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0FA53F">
      <w:pPr>
        <w:jc w:val="center"/>
        <w:rPr>
          <w:b/>
          <w:bCs/>
          <w:sz w:val="28"/>
          <w:szCs w:val="28"/>
          <w:highlight w:val="none"/>
        </w:rPr>
      </w:pPr>
      <w:r>
        <w:rPr>
          <w:b/>
          <w:bCs/>
          <w:sz w:val="28"/>
          <w:szCs w:val="28"/>
          <w:highlight w:val="none"/>
        </w:rPr>
        <w:t>Contents of Appendix for</w:t>
      </w:r>
    </w:p>
    <w:p w14:paraId="6F431A3B">
      <w:pPr>
        <w:jc w:val="center"/>
        <w:rPr>
          <w:b/>
          <w:bCs/>
          <w:i/>
          <w:iCs/>
          <w:sz w:val="24"/>
          <w:szCs w:val="24"/>
          <w:highlight w:val="none"/>
        </w:rPr>
      </w:pPr>
      <w:r>
        <w:rPr>
          <w:b/>
          <w:bCs/>
          <w:i/>
          <w:iCs/>
          <w:sz w:val="24"/>
          <w:szCs w:val="24"/>
          <w:highlight w:val="none"/>
        </w:rPr>
        <w:t xml:space="preserve">Predictors of mortality in patients with Klebsiella pneumoniae </w:t>
      </w:r>
      <w:r>
        <w:rPr>
          <w:b/>
          <w:bCs/>
          <w:i w:val="0"/>
          <w:iCs w:val="0"/>
          <w:sz w:val="24"/>
          <w:szCs w:val="24"/>
          <w:highlight w:val="none"/>
        </w:rPr>
        <w:t>infection:</w:t>
      </w:r>
      <w:r>
        <w:rPr>
          <w:b/>
          <w:bCs/>
          <w:i/>
          <w:iCs/>
          <w:sz w:val="24"/>
          <w:szCs w:val="24"/>
          <w:highlight w:val="none"/>
        </w:rPr>
        <w:t xml:space="preserve"> a systematic review and meta-analysis</w:t>
      </w:r>
    </w:p>
    <w:p w14:paraId="7C523A0C">
      <w:pPr>
        <w:rPr>
          <w:b/>
          <w:bCs/>
          <w:highlight w:val="none"/>
        </w:rPr>
      </w:pPr>
    </w:p>
    <w:p w14:paraId="7989DEDC">
      <w:pPr>
        <w:spacing w:line="360" w:lineRule="auto"/>
        <w:ind w:left="-2" w:leftChars="-540" w:hanging="1132" w:hangingChars="537"/>
        <w:rPr>
          <w:b/>
          <w:bCs/>
          <w:highlight w:val="none"/>
        </w:rPr>
      </w:pPr>
      <w:r>
        <w:rPr>
          <w:b/>
          <w:bCs/>
          <w:highlight w:val="none"/>
        </w:rPr>
        <w:t>Table of Contents</w:t>
      </w:r>
    </w:p>
    <w:tbl>
      <w:tblPr>
        <w:tblStyle w:val="9"/>
        <w:tblW w:w="6404" w:type="pct"/>
        <w:tblInd w:w="-1026" w:type="dxa"/>
        <w:tblLayout w:type="autofit"/>
        <w:tblCellMar>
          <w:top w:w="0" w:type="dxa"/>
          <w:left w:w="108" w:type="dxa"/>
          <w:bottom w:w="0" w:type="dxa"/>
          <w:right w:w="108" w:type="dxa"/>
        </w:tblCellMar>
      </w:tblPr>
      <w:tblGrid>
        <w:gridCol w:w="8978"/>
        <w:gridCol w:w="1660"/>
      </w:tblGrid>
      <w:tr w14:paraId="17E99EFD">
        <w:tblPrEx>
          <w:tblCellMar>
            <w:top w:w="0" w:type="dxa"/>
            <w:left w:w="108" w:type="dxa"/>
            <w:bottom w:w="0" w:type="dxa"/>
            <w:right w:w="108" w:type="dxa"/>
          </w:tblCellMar>
        </w:tblPrEx>
        <w:tc>
          <w:tcPr>
            <w:tcW w:w="4219" w:type="pct"/>
            <w:tcBorders>
              <w:top w:val="nil"/>
              <w:left w:val="nil"/>
              <w:bottom w:val="nil"/>
              <w:right w:val="nil"/>
            </w:tcBorders>
          </w:tcPr>
          <w:p w14:paraId="39378B8B">
            <w:pPr>
              <w:spacing w:line="360" w:lineRule="auto"/>
              <w:rPr>
                <w:kern w:val="0"/>
                <w:sz w:val="24"/>
                <w:szCs w:val="24"/>
                <w:highlight w:val="none"/>
              </w:rPr>
            </w:pPr>
            <w:r>
              <w:rPr>
                <w:b/>
                <w:bCs/>
                <w:highlight w:val="none"/>
              </w:rPr>
              <w:t>Supplemental Table S1.</w:t>
            </w:r>
            <w:r>
              <w:rPr>
                <w:highlight w:val="none"/>
              </w:rPr>
              <w:t xml:space="preserve"> PRISMA 2020 checklist</w:t>
            </w:r>
          </w:p>
        </w:tc>
        <w:tc>
          <w:tcPr>
            <w:tcW w:w="780" w:type="pct"/>
            <w:tcBorders>
              <w:top w:val="nil"/>
              <w:left w:val="nil"/>
              <w:bottom w:val="nil"/>
              <w:right w:val="nil"/>
            </w:tcBorders>
          </w:tcPr>
          <w:p w14:paraId="22F12372">
            <w:pPr>
              <w:spacing w:line="360" w:lineRule="auto"/>
              <w:rPr>
                <w:highlight w:val="none"/>
              </w:rPr>
            </w:pPr>
            <w:r>
              <w:rPr>
                <w:highlight w:val="none"/>
              </w:rPr>
              <w:t>Page 3-7</w:t>
            </w:r>
          </w:p>
        </w:tc>
      </w:tr>
      <w:tr w14:paraId="2A9EC732">
        <w:tblPrEx>
          <w:tblCellMar>
            <w:top w:w="0" w:type="dxa"/>
            <w:left w:w="108" w:type="dxa"/>
            <w:bottom w:w="0" w:type="dxa"/>
            <w:right w:w="108" w:type="dxa"/>
          </w:tblCellMar>
        </w:tblPrEx>
        <w:tc>
          <w:tcPr>
            <w:tcW w:w="4219" w:type="pct"/>
            <w:tcBorders>
              <w:top w:val="nil"/>
              <w:left w:val="nil"/>
              <w:bottom w:val="nil"/>
              <w:right w:val="nil"/>
            </w:tcBorders>
          </w:tcPr>
          <w:p w14:paraId="22D6F384">
            <w:pPr>
              <w:spacing w:line="360" w:lineRule="auto"/>
              <w:rPr>
                <w:highlight w:val="none"/>
              </w:rPr>
            </w:pPr>
            <w:r>
              <w:rPr>
                <w:b/>
                <w:bCs/>
                <w:highlight w:val="none"/>
              </w:rPr>
              <w:t>Supplemental Table S2.</w:t>
            </w:r>
            <w:r>
              <w:rPr>
                <w:highlight w:val="none"/>
              </w:rPr>
              <w:t xml:space="preserve"> Definitions of therapies in our review</w:t>
            </w:r>
          </w:p>
          <w:p w14:paraId="2B48DF34">
            <w:pPr>
              <w:spacing w:line="360" w:lineRule="auto"/>
              <w:rPr>
                <w:highlight w:val="none"/>
              </w:rPr>
            </w:pPr>
            <w:r>
              <w:rPr>
                <w:b/>
                <w:bCs/>
                <w:highlight w:val="none"/>
              </w:rPr>
              <w:t xml:space="preserve">Supplemental Table S3. </w:t>
            </w:r>
            <w:r>
              <w:rPr>
                <w:highlight w:val="none"/>
              </w:rPr>
              <w:t>Eligibility criteria of included studies</w:t>
            </w:r>
          </w:p>
          <w:p w14:paraId="21A98DB6">
            <w:pPr>
              <w:spacing w:line="360" w:lineRule="auto"/>
              <w:rPr>
                <w:highlight w:val="none"/>
              </w:rPr>
            </w:pPr>
            <w:r>
              <w:rPr>
                <w:b/>
                <w:bCs/>
                <w:highlight w:val="none"/>
              </w:rPr>
              <w:t>Supplemental Text S1.</w:t>
            </w:r>
            <w:r>
              <w:rPr>
                <w:highlight w:val="none"/>
              </w:rPr>
              <w:t xml:space="preserve"> Literature search strategy</w:t>
            </w:r>
          </w:p>
          <w:p w14:paraId="25A795F9">
            <w:pPr>
              <w:spacing w:line="360" w:lineRule="auto"/>
              <w:rPr>
                <w:highlight w:val="none"/>
              </w:rPr>
            </w:pPr>
            <w:r>
              <w:rPr>
                <w:b/>
                <w:bCs/>
                <w:highlight w:val="none"/>
              </w:rPr>
              <w:t>Supplemental Table S4.</w:t>
            </w:r>
            <w:r>
              <w:rPr>
                <w:highlight w:val="none"/>
              </w:rPr>
              <w:t xml:space="preserve"> Modified Newcastle-Ottawa Quality Assessment Scale for Cohort Studies</w:t>
            </w:r>
          </w:p>
          <w:p w14:paraId="29314142">
            <w:pPr>
              <w:spacing w:line="360" w:lineRule="auto"/>
              <w:rPr>
                <w:highlight w:val="none"/>
              </w:rPr>
            </w:pPr>
            <w:r>
              <w:rPr>
                <w:b/>
                <w:bCs/>
                <w:highlight w:val="none"/>
              </w:rPr>
              <w:t>Supplemental Table S5.</w:t>
            </w:r>
            <w:r>
              <w:rPr>
                <w:highlight w:val="none"/>
              </w:rPr>
              <w:t xml:space="preserve"> Modified Newcastle-Ottawa Quality Assessment Scale for Case-control Studies</w:t>
            </w:r>
          </w:p>
          <w:p w14:paraId="61A1459C">
            <w:pPr>
              <w:spacing w:line="360" w:lineRule="auto"/>
              <w:rPr>
                <w:highlight w:val="none"/>
              </w:rPr>
            </w:pPr>
            <w:r>
              <w:rPr>
                <w:b/>
                <w:bCs/>
                <w:highlight w:val="none"/>
              </w:rPr>
              <w:t xml:space="preserve">Supplemental Table S6. </w:t>
            </w:r>
            <w:r>
              <w:rPr>
                <w:highlight w:val="none"/>
              </w:rPr>
              <w:t xml:space="preserve">Key studies excluded at full-text review and reasons for exclusion </w:t>
            </w:r>
          </w:p>
          <w:p w14:paraId="02F85A33">
            <w:pPr>
              <w:spacing w:line="360" w:lineRule="auto"/>
              <w:rPr>
                <w:highlight w:val="none"/>
              </w:rPr>
            </w:pPr>
            <w:r>
              <w:rPr>
                <w:b/>
                <w:bCs/>
                <w:highlight w:val="none"/>
              </w:rPr>
              <w:t>Supplemental Table S7.</w:t>
            </w:r>
            <w:r>
              <w:rPr>
                <w:highlight w:val="none"/>
              </w:rPr>
              <w:t xml:space="preserve"> Risk of bias assessments according to Modified Newcastle-Ottawa Scale</w:t>
            </w:r>
          </w:p>
          <w:p w14:paraId="0CA918EB">
            <w:pPr>
              <w:spacing w:line="360" w:lineRule="auto"/>
              <w:rPr>
                <w:highlight w:val="none"/>
              </w:rPr>
            </w:pPr>
            <w:r>
              <w:rPr>
                <w:b/>
                <w:bCs/>
                <w:highlight w:val="none"/>
              </w:rPr>
              <w:t>Supplemental Table S8.</w:t>
            </w:r>
            <w:r>
              <w:rPr>
                <w:highlight w:val="none"/>
              </w:rPr>
              <w:t xml:space="preserve"> Characteristics of the studies included in the meta-analysis</w:t>
            </w:r>
          </w:p>
          <w:p w14:paraId="4E2DA04D">
            <w:pPr>
              <w:spacing w:line="360" w:lineRule="auto"/>
              <w:rPr>
                <w:highlight w:val="none"/>
              </w:rPr>
            </w:pPr>
            <w:r>
              <w:rPr>
                <w:b/>
                <w:bCs/>
                <w:highlight w:val="none"/>
              </w:rPr>
              <w:t xml:space="preserve">Supplemental Table S9. </w:t>
            </w:r>
            <w:r>
              <w:rPr>
                <w:highlight w:val="none"/>
              </w:rPr>
              <w:t xml:space="preserve">Results of studies that included multivariate analysis of risk factors for 28/30-day mortality of patients infected with </w:t>
            </w:r>
            <w:r>
              <w:rPr>
                <w:i/>
                <w:iCs/>
                <w:highlight w:val="none"/>
              </w:rPr>
              <w:t>Klebsiella pneumoniae</w:t>
            </w:r>
          </w:p>
          <w:p w14:paraId="476B8BE5">
            <w:pPr>
              <w:spacing w:line="360" w:lineRule="auto"/>
              <w:rPr>
                <w:b/>
                <w:bCs/>
                <w:highlight w:val="none"/>
              </w:rPr>
            </w:pPr>
            <w:r>
              <w:rPr>
                <w:b/>
                <w:bCs/>
                <w:highlight w:val="none"/>
              </w:rPr>
              <w:t xml:space="preserve">Supplemental Table S10. </w:t>
            </w:r>
            <w:r>
              <w:rPr>
                <w:highlight w:val="none"/>
              </w:rPr>
              <w:t xml:space="preserve">Results of studies that included multivariate analysis of risk factors for in-hospital mortality of patients infected with </w:t>
            </w:r>
            <w:r>
              <w:rPr>
                <w:i/>
                <w:iCs/>
                <w:highlight w:val="none"/>
              </w:rPr>
              <w:t>Klebsiella pneumoniae</w:t>
            </w:r>
          </w:p>
          <w:p w14:paraId="03E2AA42">
            <w:pPr>
              <w:spacing w:line="360" w:lineRule="auto"/>
              <w:rPr>
                <w:b/>
                <w:bCs/>
                <w:highlight w:val="none"/>
              </w:rPr>
            </w:pPr>
            <w:r>
              <w:rPr>
                <w:b/>
                <w:bCs/>
                <w:highlight w:val="none"/>
              </w:rPr>
              <w:t xml:space="preserve">Supplemental Table S11. </w:t>
            </w:r>
            <w:r>
              <w:rPr>
                <w:highlight w:val="none"/>
              </w:rPr>
              <w:t xml:space="preserve">Results of studies that included multivariate analysis of risk factors for 14/15-day mortality of patients infected with </w:t>
            </w:r>
            <w:r>
              <w:rPr>
                <w:i/>
                <w:iCs/>
                <w:highlight w:val="none"/>
              </w:rPr>
              <w:t>Klebsiella pneumoniae</w:t>
            </w:r>
          </w:p>
          <w:p w14:paraId="29AA6631">
            <w:pPr>
              <w:spacing w:line="360" w:lineRule="auto"/>
              <w:rPr>
                <w:highlight w:val="none"/>
              </w:rPr>
            </w:pPr>
            <w:r>
              <w:rPr>
                <w:b/>
                <w:bCs/>
                <w:highlight w:val="none"/>
              </w:rPr>
              <w:t xml:space="preserve">Supplemental Table S12. </w:t>
            </w:r>
            <w:r>
              <w:rPr>
                <w:highlight w:val="none"/>
              </w:rPr>
              <w:t xml:space="preserve">Results of studies that included multivariate analysis of risk factors for 90-day mortality of patients infected with </w:t>
            </w:r>
            <w:r>
              <w:rPr>
                <w:i/>
                <w:iCs/>
                <w:highlight w:val="none"/>
              </w:rPr>
              <w:t>Klebsiella pneumoniae</w:t>
            </w:r>
          </w:p>
          <w:p w14:paraId="091F32D5">
            <w:pPr>
              <w:spacing w:line="360" w:lineRule="auto"/>
              <w:rPr>
                <w:highlight w:val="none"/>
              </w:rPr>
            </w:pPr>
            <w:r>
              <w:rPr>
                <w:b/>
                <w:bCs/>
                <w:highlight w:val="none"/>
              </w:rPr>
              <w:t>Supplemental Table S13.</w:t>
            </w:r>
            <w:r>
              <w:rPr>
                <w:highlight w:val="none"/>
              </w:rPr>
              <w:t xml:space="preserve"> Subgroup analysis for the risk factors of 28/30-day mortality</w:t>
            </w:r>
          </w:p>
          <w:p w14:paraId="0CEDBE5E">
            <w:pPr>
              <w:spacing w:line="360" w:lineRule="auto"/>
              <w:rPr>
                <w:highlight w:val="none"/>
              </w:rPr>
            </w:pPr>
            <w:r>
              <w:rPr>
                <w:b/>
                <w:bCs/>
                <w:highlight w:val="none"/>
              </w:rPr>
              <w:t>Supplemental Table S14.</w:t>
            </w:r>
            <w:r>
              <w:rPr>
                <w:highlight w:val="none"/>
              </w:rPr>
              <w:t xml:space="preserve"> Subgroup analysis for the risk factors of in-hospital mortality</w:t>
            </w:r>
          </w:p>
          <w:p w14:paraId="17ACDD57">
            <w:pPr>
              <w:spacing w:line="360" w:lineRule="auto"/>
              <w:rPr>
                <w:highlight w:val="none"/>
              </w:rPr>
            </w:pPr>
            <w:r>
              <w:rPr>
                <w:b/>
                <w:bCs/>
                <w:highlight w:val="none"/>
              </w:rPr>
              <w:t>Supplemental Table S15.</w:t>
            </w:r>
            <w:r>
              <w:rPr>
                <w:highlight w:val="none"/>
              </w:rPr>
              <w:t xml:space="preserve"> Univariable meta-regression analysis for the risk factors of 28/30-day mortality</w:t>
            </w:r>
          </w:p>
          <w:p w14:paraId="5DB40721">
            <w:pPr>
              <w:spacing w:line="360" w:lineRule="auto"/>
              <w:rPr>
                <w:highlight w:val="none"/>
              </w:rPr>
            </w:pPr>
            <w:r>
              <w:rPr>
                <w:b/>
                <w:bCs/>
                <w:highlight w:val="none"/>
              </w:rPr>
              <w:t>Supplemental Table S16.</w:t>
            </w:r>
            <w:r>
              <w:rPr>
                <w:highlight w:val="none"/>
              </w:rPr>
              <w:t xml:space="preserve"> The results of Egger’s test</w:t>
            </w:r>
          </w:p>
          <w:p w14:paraId="5E82637D">
            <w:pPr>
              <w:pageBreakBefore/>
              <w:widowControl/>
              <w:spacing w:line="360" w:lineRule="auto"/>
              <w:rPr>
                <w:highlight w:val="none"/>
              </w:rPr>
            </w:pPr>
            <w:r>
              <w:rPr>
                <w:b/>
                <w:bCs/>
                <w:highlight w:val="none"/>
              </w:rPr>
              <w:t>Supplemental Figure S1.</w:t>
            </w:r>
            <w:r>
              <w:rPr>
                <w:highlight w:val="none"/>
              </w:rPr>
              <w:t xml:space="preserve"> Forest plot of in-hospital mortality of </w:t>
            </w:r>
            <w:r>
              <w:rPr>
                <w:i/>
                <w:iCs/>
                <w:highlight w:val="none"/>
              </w:rPr>
              <w:t>Klebsiella pneumoniae</w:t>
            </w:r>
            <w:r>
              <w:rPr>
                <w:highlight w:val="none"/>
              </w:rPr>
              <w:t xml:space="preserve"> infections</w:t>
            </w:r>
          </w:p>
          <w:p w14:paraId="4B2F9ED5">
            <w:pPr>
              <w:spacing w:line="360" w:lineRule="auto"/>
              <w:rPr>
                <w:highlight w:val="none"/>
              </w:rPr>
            </w:pPr>
            <w:r>
              <w:rPr>
                <w:b/>
                <w:bCs/>
                <w:highlight w:val="none"/>
              </w:rPr>
              <w:t>Supplemental Figure S2.</w:t>
            </w:r>
            <w:r>
              <w:rPr>
                <w:highlight w:val="none"/>
              </w:rPr>
              <w:t xml:space="preserve"> Forest plot of 14/15-day mortality of </w:t>
            </w:r>
            <w:r>
              <w:rPr>
                <w:i/>
                <w:iCs/>
                <w:highlight w:val="none"/>
              </w:rPr>
              <w:t>Klebsiella pneumoniae</w:t>
            </w:r>
            <w:r>
              <w:rPr>
                <w:highlight w:val="none"/>
              </w:rPr>
              <w:t xml:space="preserve"> infections</w:t>
            </w:r>
          </w:p>
          <w:p w14:paraId="7CED24D8">
            <w:pPr>
              <w:spacing w:line="360" w:lineRule="auto"/>
              <w:rPr>
                <w:highlight w:val="none"/>
              </w:rPr>
            </w:pPr>
            <w:r>
              <w:rPr>
                <w:b/>
                <w:bCs/>
                <w:highlight w:val="none"/>
              </w:rPr>
              <w:t>Supplemental Figure S3.</w:t>
            </w:r>
            <w:r>
              <w:rPr>
                <w:highlight w:val="none"/>
              </w:rPr>
              <w:t xml:space="preserve"> Forest plot of 90-day mortality of </w:t>
            </w:r>
            <w:r>
              <w:rPr>
                <w:i/>
                <w:iCs/>
                <w:highlight w:val="none"/>
              </w:rPr>
              <w:t>Klebsiella pneumoniae</w:t>
            </w:r>
            <w:r>
              <w:rPr>
                <w:highlight w:val="none"/>
              </w:rPr>
              <w:t xml:space="preserve"> infections</w:t>
            </w:r>
          </w:p>
        </w:tc>
        <w:tc>
          <w:tcPr>
            <w:tcW w:w="780" w:type="pct"/>
            <w:tcBorders>
              <w:top w:val="nil"/>
              <w:left w:val="nil"/>
              <w:bottom w:val="nil"/>
              <w:right w:val="nil"/>
            </w:tcBorders>
          </w:tcPr>
          <w:p w14:paraId="30AB8002">
            <w:pPr>
              <w:spacing w:line="360" w:lineRule="auto"/>
              <w:rPr>
                <w:highlight w:val="none"/>
              </w:rPr>
            </w:pPr>
            <w:r>
              <w:rPr>
                <w:highlight w:val="none"/>
              </w:rPr>
              <w:t>Page 8</w:t>
            </w:r>
          </w:p>
          <w:p w14:paraId="3E5AAB36">
            <w:pPr>
              <w:spacing w:line="360" w:lineRule="auto"/>
              <w:rPr>
                <w:rFonts w:hint="eastAsia" w:eastAsia="宋体"/>
                <w:highlight w:val="none"/>
                <w:lang w:val="en-US" w:eastAsia="zh-CN"/>
              </w:rPr>
            </w:pPr>
            <w:r>
              <w:rPr>
                <w:highlight w:val="none"/>
              </w:rPr>
              <w:t xml:space="preserve">Page </w:t>
            </w:r>
            <w:r>
              <w:rPr>
                <w:rFonts w:hint="eastAsia"/>
                <w:highlight w:val="none"/>
                <w:lang w:val="en-US" w:eastAsia="zh-CN"/>
              </w:rPr>
              <w:t>9</w:t>
            </w:r>
          </w:p>
          <w:p w14:paraId="37671255">
            <w:pPr>
              <w:spacing w:line="360" w:lineRule="auto"/>
              <w:rPr>
                <w:rFonts w:hint="default" w:eastAsia="宋体"/>
                <w:highlight w:val="none"/>
                <w:lang w:val="en-US" w:eastAsia="zh-CN"/>
              </w:rPr>
            </w:pPr>
            <w:r>
              <w:rPr>
                <w:highlight w:val="none"/>
              </w:rPr>
              <w:t>Page 1</w:t>
            </w:r>
            <w:r>
              <w:rPr>
                <w:rFonts w:hint="eastAsia"/>
                <w:highlight w:val="none"/>
                <w:lang w:val="en-US" w:eastAsia="zh-CN"/>
              </w:rPr>
              <w:t>0-11</w:t>
            </w:r>
          </w:p>
          <w:p w14:paraId="083706F2">
            <w:pPr>
              <w:spacing w:line="360" w:lineRule="auto"/>
              <w:rPr>
                <w:highlight w:val="none"/>
              </w:rPr>
            </w:pPr>
            <w:r>
              <w:rPr>
                <w:highlight w:val="none"/>
              </w:rPr>
              <w:t>Page 12-13</w:t>
            </w:r>
          </w:p>
          <w:p w14:paraId="42123101">
            <w:pPr>
              <w:spacing w:line="360" w:lineRule="auto"/>
              <w:rPr>
                <w:highlight w:val="none"/>
              </w:rPr>
            </w:pPr>
            <w:r>
              <w:rPr>
                <w:highlight w:val="none"/>
              </w:rPr>
              <w:t>Page 14-15</w:t>
            </w:r>
          </w:p>
          <w:p w14:paraId="4EEECAF4">
            <w:pPr>
              <w:spacing w:line="360" w:lineRule="auto"/>
              <w:rPr>
                <w:rFonts w:hint="eastAsia" w:eastAsia="宋体"/>
                <w:highlight w:val="none"/>
                <w:lang w:val="en-US" w:eastAsia="zh-CN"/>
              </w:rPr>
            </w:pPr>
            <w:r>
              <w:rPr>
                <w:highlight w:val="none"/>
              </w:rPr>
              <w:t>Page 16-2</w:t>
            </w:r>
            <w:r>
              <w:rPr>
                <w:rFonts w:hint="eastAsia"/>
                <w:highlight w:val="none"/>
                <w:lang w:val="en-US" w:eastAsia="zh-CN"/>
              </w:rPr>
              <w:t>3</w:t>
            </w:r>
          </w:p>
          <w:p w14:paraId="39ECD971">
            <w:pPr>
              <w:spacing w:line="360" w:lineRule="auto"/>
              <w:rPr>
                <w:rFonts w:hint="default" w:eastAsia="宋体"/>
                <w:highlight w:val="none"/>
                <w:lang w:val="en-US" w:eastAsia="zh-CN"/>
              </w:rPr>
            </w:pPr>
            <w:r>
              <w:rPr>
                <w:highlight w:val="none"/>
              </w:rPr>
              <w:t xml:space="preserve">Page </w:t>
            </w:r>
            <w:r>
              <w:rPr>
                <w:rFonts w:hint="eastAsia"/>
                <w:highlight w:val="none"/>
                <w:lang w:val="en-US" w:eastAsia="zh-CN"/>
              </w:rPr>
              <w:t>24-27</w:t>
            </w:r>
          </w:p>
          <w:p w14:paraId="4E5EA5FB">
            <w:pPr>
              <w:spacing w:line="360" w:lineRule="auto"/>
              <w:rPr>
                <w:rFonts w:hint="default" w:eastAsia="宋体"/>
                <w:highlight w:val="none"/>
                <w:lang w:val="en-US" w:eastAsia="zh-CN"/>
              </w:rPr>
            </w:pPr>
            <w:r>
              <w:rPr>
                <w:highlight w:val="none"/>
              </w:rPr>
              <w:t>Page 2</w:t>
            </w:r>
            <w:r>
              <w:rPr>
                <w:rFonts w:hint="eastAsia"/>
                <w:highlight w:val="none"/>
                <w:lang w:val="en-US" w:eastAsia="zh-CN"/>
              </w:rPr>
              <w:t>8-30</w:t>
            </w:r>
          </w:p>
          <w:p w14:paraId="20127789">
            <w:pPr>
              <w:spacing w:line="360" w:lineRule="auto"/>
              <w:rPr>
                <w:rFonts w:hint="default" w:eastAsia="宋体"/>
                <w:highlight w:val="none"/>
                <w:lang w:val="en-US" w:eastAsia="zh-CN"/>
              </w:rPr>
            </w:pPr>
            <w:r>
              <w:rPr>
                <w:highlight w:val="none"/>
              </w:rPr>
              <w:t xml:space="preserve">Page </w:t>
            </w:r>
            <w:r>
              <w:rPr>
                <w:rFonts w:hint="eastAsia"/>
                <w:highlight w:val="none"/>
                <w:lang w:val="en-US" w:eastAsia="zh-CN"/>
              </w:rPr>
              <w:t>31-52</w:t>
            </w:r>
          </w:p>
          <w:p w14:paraId="7F808514">
            <w:pPr>
              <w:spacing w:line="360" w:lineRule="auto"/>
              <w:rPr>
                <w:highlight w:val="none"/>
              </w:rPr>
            </w:pPr>
          </w:p>
          <w:p w14:paraId="007E46F5">
            <w:pPr>
              <w:spacing w:line="360" w:lineRule="auto"/>
              <w:rPr>
                <w:rFonts w:hint="default" w:eastAsia="宋体"/>
                <w:highlight w:val="none"/>
                <w:lang w:val="en-US" w:eastAsia="zh-CN"/>
              </w:rPr>
            </w:pPr>
            <w:r>
              <w:rPr>
                <w:highlight w:val="none"/>
              </w:rPr>
              <w:t>Page 5</w:t>
            </w:r>
            <w:r>
              <w:rPr>
                <w:rFonts w:hint="eastAsia"/>
                <w:highlight w:val="none"/>
                <w:lang w:val="en-US" w:eastAsia="zh-CN"/>
              </w:rPr>
              <w:t>3-59</w:t>
            </w:r>
          </w:p>
          <w:p w14:paraId="0774CDB2">
            <w:pPr>
              <w:spacing w:line="360" w:lineRule="auto"/>
              <w:rPr>
                <w:highlight w:val="none"/>
              </w:rPr>
            </w:pPr>
          </w:p>
          <w:p w14:paraId="2703CAFB">
            <w:pPr>
              <w:spacing w:line="360" w:lineRule="auto"/>
              <w:rPr>
                <w:rFonts w:hint="default" w:eastAsia="宋体"/>
                <w:highlight w:val="none"/>
                <w:lang w:val="en-US" w:eastAsia="zh-CN"/>
              </w:rPr>
            </w:pPr>
            <w:r>
              <w:rPr>
                <w:highlight w:val="none"/>
              </w:rPr>
              <w:t xml:space="preserve">Page </w:t>
            </w:r>
            <w:r>
              <w:rPr>
                <w:rFonts w:hint="eastAsia"/>
                <w:highlight w:val="none"/>
                <w:lang w:val="en-US" w:eastAsia="zh-CN"/>
              </w:rPr>
              <w:t>60-62</w:t>
            </w:r>
          </w:p>
          <w:p w14:paraId="578ECFB1">
            <w:pPr>
              <w:spacing w:line="360" w:lineRule="auto"/>
              <w:rPr>
                <w:highlight w:val="none"/>
              </w:rPr>
            </w:pPr>
          </w:p>
          <w:p w14:paraId="1CC2ACF4">
            <w:pPr>
              <w:spacing w:line="360" w:lineRule="auto"/>
              <w:rPr>
                <w:rFonts w:hint="default" w:eastAsia="宋体"/>
                <w:highlight w:val="none"/>
                <w:lang w:val="en-US" w:eastAsia="zh-CN"/>
              </w:rPr>
            </w:pPr>
            <w:r>
              <w:rPr>
                <w:highlight w:val="none"/>
              </w:rPr>
              <w:t>Page 6</w:t>
            </w:r>
            <w:r>
              <w:rPr>
                <w:rFonts w:hint="eastAsia"/>
                <w:highlight w:val="none"/>
                <w:lang w:val="en-US" w:eastAsia="zh-CN"/>
              </w:rPr>
              <w:t>3-65</w:t>
            </w:r>
          </w:p>
          <w:p w14:paraId="7371E128">
            <w:pPr>
              <w:spacing w:line="360" w:lineRule="auto"/>
              <w:rPr>
                <w:highlight w:val="none"/>
              </w:rPr>
            </w:pPr>
          </w:p>
          <w:p w14:paraId="72D7B789">
            <w:pPr>
              <w:spacing w:line="360" w:lineRule="auto"/>
              <w:rPr>
                <w:rFonts w:hint="default" w:eastAsia="宋体"/>
                <w:highlight w:val="none"/>
                <w:lang w:val="en-US" w:eastAsia="zh-CN"/>
              </w:rPr>
            </w:pPr>
            <w:r>
              <w:rPr>
                <w:highlight w:val="none"/>
              </w:rPr>
              <w:t>Page 6</w:t>
            </w:r>
            <w:r>
              <w:rPr>
                <w:rFonts w:hint="eastAsia"/>
                <w:highlight w:val="none"/>
                <w:lang w:val="en-US" w:eastAsia="zh-CN"/>
              </w:rPr>
              <w:t>6-69</w:t>
            </w:r>
          </w:p>
          <w:p w14:paraId="58A8F449">
            <w:pPr>
              <w:spacing w:line="360" w:lineRule="auto"/>
              <w:rPr>
                <w:rFonts w:hint="default" w:eastAsia="宋体"/>
                <w:highlight w:val="none"/>
                <w:lang w:val="en-US" w:eastAsia="zh-CN"/>
              </w:rPr>
            </w:pPr>
            <w:r>
              <w:rPr>
                <w:highlight w:val="none"/>
              </w:rPr>
              <w:t xml:space="preserve">Page </w:t>
            </w:r>
            <w:r>
              <w:rPr>
                <w:rFonts w:hint="eastAsia"/>
                <w:highlight w:val="none"/>
                <w:lang w:val="en-US" w:eastAsia="zh-CN"/>
              </w:rPr>
              <w:t>70</w:t>
            </w:r>
          </w:p>
          <w:p w14:paraId="64B0758D">
            <w:pPr>
              <w:spacing w:line="360" w:lineRule="auto"/>
              <w:rPr>
                <w:rFonts w:hint="default" w:eastAsia="宋体"/>
                <w:highlight w:val="none"/>
                <w:lang w:val="en-US" w:eastAsia="zh-CN"/>
              </w:rPr>
            </w:pPr>
            <w:r>
              <w:rPr>
                <w:highlight w:val="none"/>
              </w:rPr>
              <w:t>Page 7</w:t>
            </w:r>
            <w:r>
              <w:rPr>
                <w:rFonts w:hint="eastAsia"/>
                <w:highlight w:val="none"/>
                <w:lang w:val="en-US" w:eastAsia="zh-CN"/>
              </w:rPr>
              <w:t>1-72</w:t>
            </w:r>
          </w:p>
          <w:p w14:paraId="6D582B65">
            <w:pPr>
              <w:spacing w:line="360" w:lineRule="auto"/>
              <w:rPr>
                <w:highlight w:val="none"/>
              </w:rPr>
            </w:pPr>
          </w:p>
          <w:p w14:paraId="609A84AD">
            <w:pPr>
              <w:spacing w:line="360" w:lineRule="auto"/>
              <w:rPr>
                <w:rFonts w:hint="eastAsia" w:eastAsia="宋体"/>
                <w:highlight w:val="none"/>
                <w:lang w:val="en-US" w:eastAsia="zh-CN"/>
              </w:rPr>
            </w:pPr>
            <w:r>
              <w:rPr>
                <w:highlight w:val="none"/>
              </w:rPr>
              <w:t>Page 7</w:t>
            </w:r>
            <w:r>
              <w:rPr>
                <w:rFonts w:hint="eastAsia"/>
                <w:highlight w:val="none"/>
                <w:lang w:val="en-US" w:eastAsia="zh-CN"/>
              </w:rPr>
              <w:t>3</w:t>
            </w:r>
          </w:p>
          <w:p w14:paraId="22E0D49D">
            <w:pPr>
              <w:spacing w:line="360" w:lineRule="auto"/>
              <w:rPr>
                <w:rFonts w:hint="eastAsia" w:eastAsia="宋体"/>
                <w:highlight w:val="none"/>
                <w:lang w:val="en-US" w:eastAsia="zh-CN"/>
              </w:rPr>
            </w:pPr>
            <w:r>
              <w:rPr>
                <w:highlight w:val="none"/>
              </w:rPr>
              <w:t>Page 7</w:t>
            </w:r>
            <w:r>
              <w:rPr>
                <w:rFonts w:hint="eastAsia"/>
                <w:highlight w:val="none"/>
                <w:lang w:val="en-US" w:eastAsia="zh-CN"/>
              </w:rPr>
              <w:t>4</w:t>
            </w:r>
          </w:p>
          <w:p w14:paraId="264956DD">
            <w:pPr>
              <w:spacing w:line="360" w:lineRule="auto"/>
              <w:rPr>
                <w:rFonts w:hint="default" w:eastAsia="宋体"/>
                <w:highlight w:val="none"/>
                <w:lang w:val="en-US" w:eastAsia="zh-CN"/>
              </w:rPr>
            </w:pPr>
            <w:r>
              <w:rPr>
                <w:highlight w:val="none"/>
              </w:rPr>
              <w:t xml:space="preserve">Page </w:t>
            </w:r>
            <w:r>
              <w:rPr>
                <w:rFonts w:hint="eastAsia"/>
                <w:highlight w:val="none"/>
                <w:lang w:val="en-US" w:eastAsia="zh-CN"/>
              </w:rPr>
              <w:t>75</w:t>
            </w:r>
          </w:p>
          <w:p w14:paraId="66962F3B">
            <w:pPr>
              <w:spacing w:line="360" w:lineRule="auto"/>
              <w:rPr>
                <w:rFonts w:hint="default" w:eastAsia="宋体"/>
                <w:highlight w:val="none"/>
                <w:lang w:val="en-US" w:eastAsia="zh-CN"/>
              </w:rPr>
            </w:pPr>
            <w:r>
              <w:rPr>
                <w:highlight w:val="none"/>
              </w:rPr>
              <w:t xml:space="preserve">Page </w:t>
            </w:r>
            <w:r>
              <w:rPr>
                <w:rFonts w:hint="eastAsia"/>
                <w:highlight w:val="none"/>
                <w:lang w:val="en-US" w:eastAsia="zh-CN"/>
              </w:rPr>
              <w:t>76</w:t>
            </w:r>
          </w:p>
        </w:tc>
      </w:tr>
      <w:tr w14:paraId="1DA3BAAB">
        <w:tblPrEx>
          <w:tblCellMar>
            <w:top w:w="0" w:type="dxa"/>
            <w:left w:w="108" w:type="dxa"/>
            <w:bottom w:w="0" w:type="dxa"/>
            <w:right w:w="108" w:type="dxa"/>
          </w:tblCellMar>
        </w:tblPrEx>
        <w:tc>
          <w:tcPr>
            <w:tcW w:w="4219" w:type="pct"/>
            <w:tcBorders>
              <w:top w:val="nil"/>
              <w:left w:val="nil"/>
              <w:bottom w:val="nil"/>
              <w:right w:val="nil"/>
            </w:tcBorders>
          </w:tcPr>
          <w:p w14:paraId="4DCA9483">
            <w:pPr>
              <w:spacing w:line="360" w:lineRule="auto"/>
              <w:rPr>
                <w:b/>
                <w:bCs/>
                <w:highlight w:val="none"/>
              </w:rPr>
            </w:pPr>
            <w:r>
              <w:rPr>
                <w:b/>
                <w:bCs/>
                <w:highlight w:val="none"/>
              </w:rPr>
              <w:t xml:space="preserve">Supplemental Figure S4. </w:t>
            </w:r>
            <w:r>
              <w:rPr>
                <w:b w:val="0"/>
                <w:bCs w:val="0"/>
                <w:highlight w:val="none"/>
              </w:rPr>
              <w:t xml:space="preserve">Forest plot of adjusted effect estimates for in-hospital mortality in patients with </w:t>
            </w:r>
            <w:r>
              <w:rPr>
                <w:b w:val="0"/>
                <w:bCs w:val="0"/>
                <w:i/>
                <w:iCs/>
                <w:highlight w:val="none"/>
              </w:rPr>
              <w:t>Klebsiella pneumoniae</w:t>
            </w:r>
            <w:r>
              <w:rPr>
                <w:b w:val="0"/>
                <w:bCs w:val="0"/>
                <w:highlight w:val="none"/>
              </w:rPr>
              <w:t xml:space="preserve"> infection. </w:t>
            </w:r>
          </w:p>
          <w:p w14:paraId="57373058">
            <w:pPr>
              <w:spacing w:line="360" w:lineRule="auto"/>
              <w:rPr>
                <w:b/>
                <w:bCs/>
                <w:highlight w:val="none"/>
              </w:rPr>
            </w:pPr>
            <w:r>
              <w:rPr>
                <w:b/>
                <w:bCs/>
                <w:highlight w:val="none"/>
              </w:rPr>
              <w:t xml:space="preserve">Supplemental Figure S5. </w:t>
            </w:r>
            <w:r>
              <w:rPr>
                <w:b w:val="0"/>
                <w:bCs w:val="0"/>
                <w:highlight w:val="none"/>
              </w:rPr>
              <w:t xml:space="preserve">Forest plot of adjusted effect estimates for 14/15-day mortality in patients with </w:t>
            </w:r>
            <w:r>
              <w:rPr>
                <w:b w:val="0"/>
                <w:bCs w:val="0"/>
                <w:i/>
                <w:iCs/>
                <w:highlight w:val="none"/>
              </w:rPr>
              <w:t>Klebsiella pneumoniae</w:t>
            </w:r>
            <w:r>
              <w:rPr>
                <w:b w:val="0"/>
                <w:bCs w:val="0"/>
                <w:highlight w:val="none"/>
              </w:rPr>
              <w:t xml:space="preserve"> infection. </w:t>
            </w:r>
          </w:p>
          <w:p w14:paraId="5480E389">
            <w:pPr>
              <w:spacing w:line="360" w:lineRule="auto"/>
              <w:rPr>
                <w:b w:val="0"/>
                <w:bCs w:val="0"/>
                <w:highlight w:val="none"/>
              </w:rPr>
            </w:pPr>
            <w:r>
              <w:rPr>
                <w:b/>
                <w:bCs/>
                <w:highlight w:val="none"/>
              </w:rPr>
              <w:t xml:space="preserve">Supplemental Figure S6. </w:t>
            </w:r>
            <w:r>
              <w:rPr>
                <w:b w:val="0"/>
                <w:bCs w:val="0"/>
                <w:highlight w:val="none"/>
              </w:rPr>
              <w:t xml:space="preserve">Forest plot of adjusted effect estimates for 90-day mortality in patients with </w:t>
            </w:r>
            <w:r>
              <w:rPr>
                <w:b w:val="0"/>
                <w:bCs w:val="0"/>
                <w:i/>
                <w:iCs/>
                <w:highlight w:val="none"/>
              </w:rPr>
              <w:t>Klebsiella pneumoniae</w:t>
            </w:r>
            <w:r>
              <w:rPr>
                <w:b w:val="0"/>
                <w:bCs w:val="0"/>
                <w:highlight w:val="none"/>
              </w:rPr>
              <w:t xml:space="preserve"> infection. </w:t>
            </w:r>
          </w:p>
          <w:p w14:paraId="0B2B853E">
            <w:pPr>
              <w:spacing w:line="360" w:lineRule="auto"/>
              <w:rPr>
                <w:highlight w:val="none"/>
              </w:rPr>
            </w:pPr>
            <w:r>
              <w:rPr>
                <w:b/>
                <w:bCs/>
                <w:highlight w:val="none"/>
              </w:rPr>
              <w:t>Supplemental Figure S7.</w:t>
            </w:r>
            <w:r>
              <w:rPr>
                <w:highlight w:val="none"/>
              </w:rPr>
              <w:t xml:space="preserve"> Meta-analysis of risk factors for </w:t>
            </w:r>
            <w:r>
              <w:rPr>
                <w:rFonts w:hint="eastAsia"/>
                <w:highlight w:val="none"/>
                <w:lang w:val="en-US" w:eastAsia="zh-CN"/>
              </w:rPr>
              <w:t>28/</w:t>
            </w:r>
            <w:r>
              <w:rPr>
                <w:highlight w:val="none"/>
              </w:rPr>
              <w:t xml:space="preserve">30-day mortality of </w:t>
            </w:r>
            <w:r>
              <w:rPr>
                <w:i/>
                <w:iCs/>
                <w:highlight w:val="none"/>
              </w:rPr>
              <w:t>Klebsiella pneumoniae</w:t>
            </w:r>
            <w:r>
              <w:rPr>
                <w:highlight w:val="none"/>
              </w:rPr>
              <w:t xml:space="preserve"> infections</w:t>
            </w:r>
          </w:p>
          <w:p w14:paraId="1FA3432A">
            <w:pPr>
              <w:spacing w:line="360" w:lineRule="auto"/>
              <w:rPr>
                <w:highlight w:val="none"/>
              </w:rPr>
            </w:pPr>
            <w:r>
              <w:rPr>
                <w:b/>
                <w:bCs/>
                <w:highlight w:val="none"/>
              </w:rPr>
              <w:t>Supplemental Figure S8.</w:t>
            </w:r>
            <w:r>
              <w:rPr>
                <w:highlight w:val="none"/>
              </w:rPr>
              <w:t xml:space="preserve"> Meta-analysis of risk factors for in-hospital mortality of </w:t>
            </w:r>
            <w:r>
              <w:rPr>
                <w:i/>
                <w:iCs/>
                <w:highlight w:val="none"/>
              </w:rPr>
              <w:t>Klebsiella pneumoniae</w:t>
            </w:r>
            <w:r>
              <w:rPr>
                <w:highlight w:val="none"/>
              </w:rPr>
              <w:t xml:space="preserve"> infections</w:t>
            </w:r>
          </w:p>
          <w:p w14:paraId="5554591B">
            <w:pPr>
              <w:spacing w:line="360" w:lineRule="auto"/>
              <w:rPr>
                <w:highlight w:val="none"/>
              </w:rPr>
            </w:pPr>
            <w:r>
              <w:rPr>
                <w:b/>
                <w:bCs/>
                <w:highlight w:val="none"/>
              </w:rPr>
              <w:t>Supplemental Figure S9.</w:t>
            </w:r>
            <w:r>
              <w:rPr>
                <w:highlight w:val="none"/>
              </w:rPr>
              <w:t xml:space="preserve"> Meta-analysis of risk factors for 14/15-day mortality of </w:t>
            </w:r>
            <w:r>
              <w:rPr>
                <w:i/>
                <w:iCs/>
                <w:highlight w:val="none"/>
              </w:rPr>
              <w:t>Klebsiella pneumoniae</w:t>
            </w:r>
            <w:r>
              <w:rPr>
                <w:highlight w:val="none"/>
              </w:rPr>
              <w:t xml:space="preserve"> infections</w:t>
            </w:r>
          </w:p>
          <w:p w14:paraId="1FEB3927">
            <w:pPr>
              <w:spacing w:line="360" w:lineRule="auto"/>
              <w:rPr>
                <w:highlight w:val="none"/>
              </w:rPr>
            </w:pPr>
            <w:r>
              <w:rPr>
                <w:b/>
                <w:bCs/>
                <w:highlight w:val="none"/>
              </w:rPr>
              <w:t>Supplemental Figure S10.</w:t>
            </w:r>
            <w:r>
              <w:rPr>
                <w:highlight w:val="none"/>
              </w:rPr>
              <w:t xml:space="preserve"> Meta-analysis of risk factors for 90-day mortality of </w:t>
            </w:r>
            <w:r>
              <w:rPr>
                <w:i/>
                <w:iCs/>
                <w:highlight w:val="none"/>
              </w:rPr>
              <w:t>Klebsiella pneumoniae</w:t>
            </w:r>
            <w:r>
              <w:rPr>
                <w:highlight w:val="none"/>
              </w:rPr>
              <w:t xml:space="preserve"> infections</w:t>
            </w:r>
          </w:p>
          <w:p w14:paraId="1DFC4691">
            <w:pPr>
              <w:spacing w:line="360" w:lineRule="auto"/>
              <w:rPr>
                <w:highlight w:val="none"/>
              </w:rPr>
            </w:pPr>
            <w:r>
              <w:rPr>
                <w:b/>
                <w:bCs/>
                <w:highlight w:val="none"/>
              </w:rPr>
              <w:t>Supplemental Figure S11.</w:t>
            </w:r>
            <w:r>
              <w:rPr>
                <w:highlight w:val="none"/>
              </w:rPr>
              <w:t xml:space="preserve"> Sensitivity analysis of 28/30-day mortality by omitting individual study</w:t>
            </w:r>
          </w:p>
          <w:p w14:paraId="722BE165">
            <w:pPr>
              <w:spacing w:line="360" w:lineRule="auto"/>
              <w:rPr>
                <w:highlight w:val="none"/>
              </w:rPr>
            </w:pPr>
            <w:r>
              <w:rPr>
                <w:b/>
                <w:bCs/>
                <w:highlight w:val="none"/>
              </w:rPr>
              <w:t>Supplemental Figure S12.</w:t>
            </w:r>
            <w:r>
              <w:rPr>
                <w:highlight w:val="none"/>
              </w:rPr>
              <w:t xml:space="preserve"> Sensitivity analysis of in-hospital mortality by omitting individual study</w:t>
            </w:r>
          </w:p>
          <w:p w14:paraId="1872CCCA">
            <w:pPr>
              <w:spacing w:line="360" w:lineRule="auto"/>
              <w:rPr>
                <w:highlight w:val="none"/>
              </w:rPr>
            </w:pPr>
            <w:r>
              <w:rPr>
                <w:b/>
                <w:bCs/>
                <w:highlight w:val="none"/>
              </w:rPr>
              <w:t>Supplemental Figure S13.</w:t>
            </w:r>
            <w:r>
              <w:rPr>
                <w:highlight w:val="none"/>
              </w:rPr>
              <w:t xml:space="preserve"> Sensitivity analysis of 14/15-day mortality by omitting individual study</w:t>
            </w:r>
          </w:p>
          <w:p w14:paraId="072726D8">
            <w:pPr>
              <w:spacing w:line="360" w:lineRule="auto"/>
              <w:rPr>
                <w:highlight w:val="none"/>
              </w:rPr>
            </w:pPr>
            <w:r>
              <w:rPr>
                <w:b/>
                <w:bCs/>
                <w:highlight w:val="none"/>
              </w:rPr>
              <w:t>Supplemental Figure S14.</w:t>
            </w:r>
            <w:r>
              <w:rPr>
                <w:highlight w:val="none"/>
              </w:rPr>
              <w:t xml:space="preserve"> Sensitivity analysis of 90-day mortality by omitting individual study</w:t>
            </w:r>
          </w:p>
          <w:p w14:paraId="0409EE8F">
            <w:pPr>
              <w:spacing w:line="360" w:lineRule="auto"/>
              <w:rPr>
                <w:highlight w:val="none"/>
              </w:rPr>
            </w:pPr>
            <w:r>
              <w:rPr>
                <w:b/>
                <w:bCs/>
                <w:highlight w:val="none"/>
              </w:rPr>
              <w:t>Supplemental Figure S15.</w:t>
            </w:r>
            <w:r>
              <w:rPr>
                <w:highlight w:val="none"/>
              </w:rPr>
              <w:t xml:space="preserve"> Funnel plots for 28/30-day mortality</w:t>
            </w:r>
          </w:p>
        </w:tc>
        <w:tc>
          <w:tcPr>
            <w:tcW w:w="780" w:type="pct"/>
            <w:tcBorders>
              <w:top w:val="nil"/>
              <w:left w:val="nil"/>
              <w:bottom w:val="nil"/>
              <w:right w:val="nil"/>
            </w:tcBorders>
          </w:tcPr>
          <w:p w14:paraId="0C119F5F">
            <w:pPr>
              <w:spacing w:line="360" w:lineRule="auto"/>
              <w:rPr>
                <w:rFonts w:hint="default" w:eastAsia="宋体"/>
                <w:highlight w:val="none"/>
                <w:lang w:val="en-US" w:eastAsia="zh-CN"/>
              </w:rPr>
            </w:pPr>
            <w:r>
              <w:rPr>
                <w:highlight w:val="none"/>
              </w:rPr>
              <w:t xml:space="preserve">Page </w:t>
            </w:r>
            <w:r>
              <w:rPr>
                <w:rFonts w:hint="eastAsia"/>
                <w:highlight w:val="none"/>
                <w:lang w:val="en-US" w:eastAsia="zh-CN"/>
              </w:rPr>
              <w:t>71</w:t>
            </w:r>
          </w:p>
          <w:p w14:paraId="1B1BB490">
            <w:pPr>
              <w:spacing w:line="360" w:lineRule="auto"/>
              <w:rPr>
                <w:highlight w:val="none"/>
              </w:rPr>
            </w:pPr>
          </w:p>
          <w:p w14:paraId="10EAC2DF">
            <w:pPr>
              <w:spacing w:line="360" w:lineRule="auto"/>
              <w:rPr>
                <w:rFonts w:hint="default" w:eastAsia="宋体"/>
                <w:highlight w:val="none"/>
                <w:lang w:val="en-US" w:eastAsia="zh-CN"/>
              </w:rPr>
            </w:pPr>
            <w:r>
              <w:rPr>
                <w:highlight w:val="none"/>
              </w:rPr>
              <w:t xml:space="preserve">Page </w:t>
            </w:r>
            <w:r>
              <w:rPr>
                <w:rFonts w:hint="eastAsia"/>
                <w:highlight w:val="none"/>
                <w:lang w:val="en-US" w:eastAsia="zh-CN"/>
              </w:rPr>
              <w:t>78</w:t>
            </w:r>
          </w:p>
          <w:p w14:paraId="19428E3A">
            <w:pPr>
              <w:spacing w:line="360" w:lineRule="auto"/>
              <w:rPr>
                <w:highlight w:val="none"/>
              </w:rPr>
            </w:pPr>
          </w:p>
          <w:p w14:paraId="2956F6CD">
            <w:pPr>
              <w:spacing w:line="360" w:lineRule="auto"/>
              <w:rPr>
                <w:rFonts w:hint="default" w:eastAsia="宋体"/>
                <w:highlight w:val="none"/>
                <w:lang w:val="en-US" w:eastAsia="zh-CN"/>
              </w:rPr>
            </w:pPr>
            <w:r>
              <w:rPr>
                <w:highlight w:val="none"/>
              </w:rPr>
              <w:t xml:space="preserve">Page </w:t>
            </w:r>
            <w:r>
              <w:rPr>
                <w:rFonts w:hint="eastAsia"/>
                <w:highlight w:val="none"/>
                <w:lang w:val="en-US" w:eastAsia="zh-CN"/>
              </w:rPr>
              <w:t>79</w:t>
            </w:r>
          </w:p>
          <w:p w14:paraId="0846E500">
            <w:pPr>
              <w:spacing w:line="360" w:lineRule="auto"/>
              <w:rPr>
                <w:highlight w:val="none"/>
              </w:rPr>
            </w:pPr>
          </w:p>
          <w:p w14:paraId="22CBF244">
            <w:pPr>
              <w:spacing w:line="360" w:lineRule="auto"/>
              <w:rPr>
                <w:rFonts w:hint="default" w:eastAsia="宋体"/>
                <w:highlight w:val="none"/>
                <w:lang w:val="en-US" w:eastAsia="zh-CN"/>
              </w:rPr>
            </w:pPr>
            <w:r>
              <w:rPr>
                <w:highlight w:val="none"/>
              </w:rPr>
              <w:t>Page 8</w:t>
            </w:r>
            <w:r>
              <w:rPr>
                <w:rFonts w:hint="eastAsia"/>
                <w:highlight w:val="none"/>
                <w:lang w:val="en-US" w:eastAsia="zh-CN"/>
              </w:rPr>
              <w:t>0-94</w:t>
            </w:r>
          </w:p>
          <w:p w14:paraId="0519D633">
            <w:pPr>
              <w:spacing w:line="360" w:lineRule="auto"/>
              <w:rPr>
                <w:highlight w:val="none"/>
              </w:rPr>
            </w:pPr>
          </w:p>
          <w:p w14:paraId="4B3B1E8B">
            <w:pPr>
              <w:spacing w:line="360" w:lineRule="auto"/>
              <w:rPr>
                <w:rFonts w:hint="default" w:eastAsia="宋体"/>
                <w:highlight w:val="none"/>
                <w:lang w:val="en-US" w:eastAsia="zh-CN"/>
              </w:rPr>
            </w:pPr>
            <w:r>
              <w:rPr>
                <w:highlight w:val="none"/>
              </w:rPr>
              <w:t>Page 9</w:t>
            </w:r>
            <w:r>
              <w:rPr>
                <w:rFonts w:hint="eastAsia"/>
                <w:highlight w:val="none"/>
                <w:lang w:val="en-US" w:eastAsia="zh-CN"/>
              </w:rPr>
              <w:t>5-100</w:t>
            </w:r>
          </w:p>
          <w:p w14:paraId="360FA74B">
            <w:pPr>
              <w:spacing w:line="360" w:lineRule="auto"/>
              <w:rPr>
                <w:highlight w:val="none"/>
              </w:rPr>
            </w:pPr>
          </w:p>
          <w:p w14:paraId="1191B833">
            <w:pPr>
              <w:spacing w:line="360" w:lineRule="auto"/>
              <w:rPr>
                <w:rFonts w:hint="default" w:eastAsia="宋体"/>
                <w:highlight w:val="none"/>
                <w:lang w:val="en-US" w:eastAsia="zh-CN"/>
              </w:rPr>
            </w:pPr>
            <w:r>
              <w:rPr>
                <w:highlight w:val="none"/>
              </w:rPr>
              <w:t xml:space="preserve">Page </w:t>
            </w:r>
            <w:r>
              <w:rPr>
                <w:rFonts w:hint="eastAsia"/>
                <w:highlight w:val="none"/>
                <w:lang w:val="en-US" w:eastAsia="zh-CN"/>
              </w:rPr>
              <w:t>101</w:t>
            </w:r>
          </w:p>
          <w:p w14:paraId="1E5428BD">
            <w:pPr>
              <w:spacing w:line="360" w:lineRule="auto"/>
              <w:rPr>
                <w:highlight w:val="none"/>
              </w:rPr>
            </w:pPr>
          </w:p>
          <w:p w14:paraId="1DAB9495">
            <w:pPr>
              <w:spacing w:line="360" w:lineRule="auto"/>
              <w:rPr>
                <w:rFonts w:hint="default" w:eastAsia="宋体"/>
                <w:highlight w:val="none"/>
                <w:lang w:val="en-US" w:eastAsia="zh-CN"/>
              </w:rPr>
            </w:pPr>
            <w:r>
              <w:rPr>
                <w:highlight w:val="none"/>
              </w:rPr>
              <w:t xml:space="preserve">Page </w:t>
            </w:r>
            <w:r>
              <w:rPr>
                <w:rFonts w:hint="eastAsia"/>
                <w:highlight w:val="none"/>
                <w:lang w:val="en-US" w:eastAsia="zh-CN"/>
              </w:rPr>
              <w:t>102</w:t>
            </w:r>
          </w:p>
          <w:p w14:paraId="5A6FDB43">
            <w:pPr>
              <w:spacing w:line="360" w:lineRule="auto"/>
              <w:rPr>
                <w:highlight w:val="none"/>
              </w:rPr>
            </w:pPr>
          </w:p>
          <w:p w14:paraId="103B8FF4">
            <w:pPr>
              <w:spacing w:line="360" w:lineRule="auto"/>
              <w:rPr>
                <w:rFonts w:hint="default" w:eastAsia="宋体"/>
                <w:highlight w:val="none"/>
                <w:lang w:val="en-US" w:eastAsia="zh-CN"/>
              </w:rPr>
            </w:pPr>
            <w:r>
              <w:rPr>
                <w:highlight w:val="none"/>
              </w:rPr>
              <w:t>Page 10</w:t>
            </w:r>
            <w:r>
              <w:rPr>
                <w:rFonts w:hint="eastAsia"/>
                <w:highlight w:val="none"/>
                <w:lang w:val="en-US" w:eastAsia="zh-CN"/>
              </w:rPr>
              <w:t>3-116</w:t>
            </w:r>
          </w:p>
          <w:p w14:paraId="580E4BB8">
            <w:pPr>
              <w:spacing w:line="360" w:lineRule="auto"/>
              <w:rPr>
                <w:rFonts w:hint="default" w:eastAsia="宋体"/>
                <w:highlight w:val="none"/>
                <w:lang w:val="en-US" w:eastAsia="zh-CN"/>
              </w:rPr>
            </w:pPr>
            <w:r>
              <w:rPr>
                <w:highlight w:val="none"/>
              </w:rPr>
              <w:t>Page 11</w:t>
            </w:r>
            <w:r>
              <w:rPr>
                <w:rFonts w:hint="eastAsia"/>
                <w:highlight w:val="none"/>
                <w:lang w:val="en-US" w:eastAsia="zh-CN"/>
              </w:rPr>
              <w:t>7-121</w:t>
            </w:r>
          </w:p>
          <w:p w14:paraId="377BC802">
            <w:pPr>
              <w:spacing w:line="360" w:lineRule="auto"/>
              <w:rPr>
                <w:rFonts w:hint="default" w:eastAsia="宋体"/>
                <w:highlight w:val="none"/>
                <w:lang w:val="en-US" w:eastAsia="zh-CN"/>
              </w:rPr>
            </w:pPr>
            <w:r>
              <w:rPr>
                <w:highlight w:val="none"/>
              </w:rPr>
              <w:t>Page 1</w:t>
            </w:r>
            <w:r>
              <w:rPr>
                <w:rFonts w:hint="eastAsia"/>
                <w:highlight w:val="none"/>
                <w:lang w:val="en-US" w:eastAsia="zh-CN"/>
              </w:rPr>
              <w:t>22</w:t>
            </w:r>
          </w:p>
          <w:p w14:paraId="22B4B95D">
            <w:pPr>
              <w:spacing w:line="360" w:lineRule="auto"/>
              <w:rPr>
                <w:rFonts w:hint="default" w:eastAsia="宋体"/>
                <w:highlight w:val="none"/>
                <w:lang w:val="en-US" w:eastAsia="zh-CN"/>
              </w:rPr>
            </w:pPr>
            <w:r>
              <w:rPr>
                <w:highlight w:val="none"/>
              </w:rPr>
              <w:t>Page 1</w:t>
            </w:r>
            <w:r>
              <w:rPr>
                <w:rFonts w:hint="eastAsia"/>
                <w:highlight w:val="none"/>
                <w:lang w:val="en-US" w:eastAsia="zh-CN"/>
              </w:rPr>
              <w:t>23</w:t>
            </w:r>
          </w:p>
          <w:p w14:paraId="0A37E6F3">
            <w:pPr>
              <w:spacing w:line="360" w:lineRule="auto"/>
              <w:rPr>
                <w:rFonts w:hint="default" w:eastAsia="宋体"/>
                <w:highlight w:val="none"/>
                <w:lang w:val="en-US" w:eastAsia="zh-CN"/>
              </w:rPr>
            </w:pPr>
            <w:r>
              <w:rPr>
                <w:highlight w:val="none"/>
              </w:rPr>
              <w:t>Page 1</w:t>
            </w:r>
            <w:r>
              <w:rPr>
                <w:rFonts w:hint="eastAsia"/>
                <w:highlight w:val="none"/>
                <w:lang w:val="en-US" w:eastAsia="zh-CN"/>
              </w:rPr>
              <w:t>24</w:t>
            </w:r>
          </w:p>
        </w:tc>
      </w:tr>
      <w:tr w14:paraId="74F3B6B8">
        <w:tblPrEx>
          <w:tblCellMar>
            <w:top w:w="0" w:type="dxa"/>
            <w:left w:w="108" w:type="dxa"/>
            <w:bottom w:w="0" w:type="dxa"/>
            <w:right w:w="108" w:type="dxa"/>
          </w:tblCellMar>
        </w:tblPrEx>
        <w:tc>
          <w:tcPr>
            <w:tcW w:w="4219" w:type="pct"/>
            <w:tcBorders>
              <w:top w:val="nil"/>
              <w:left w:val="nil"/>
              <w:bottom w:val="nil"/>
              <w:right w:val="nil"/>
            </w:tcBorders>
          </w:tcPr>
          <w:p w14:paraId="2D3CE30D">
            <w:pPr>
              <w:spacing w:line="360" w:lineRule="auto"/>
              <w:rPr>
                <w:b/>
                <w:bCs/>
                <w:highlight w:val="none"/>
              </w:rPr>
            </w:pPr>
            <w:r>
              <w:rPr>
                <w:b/>
                <w:bCs/>
                <w:highlight w:val="none"/>
              </w:rPr>
              <w:t>Supplemental Text S2.</w:t>
            </w:r>
            <w:r>
              <w:rPr>
                <w:highlight w:val="none"/>
              </w:rPr>
              <w:t xml:space="preserve"> </w:t>
            </w:r>
            <w:bookmarkStart w:id="0" w:name="OLE_LINK1"/>
            <w:r>
              <w:rPr>
                <w:highlight w:val="none"/>
              </w:rPr>
              <w:t>References</w:t>
            </w:r>
            <w:bookmarkEnd w:id="0"/>
            <w:r>
              <w:rPr>
                <w:highlight w:val="none"/>
              </w:rPr>
              <w:t xml:space="preserve"> of all included studies</w:t>
            </w:r>
          </w:p>
        </w:tc>
        <w:tc>
          <w:tcPr>
            <w:tcW w:w="780" w:type="pct"/>
            <w:tcBorders>
              <w:top w:val="nil"/>
              <w:left w:val="nil"/>
              <w:bottom w:val="nil"/>
              <w:right w:val="nil"/>
            </w:tcBorders>
          </w:tcPr>
          <w:p w14:paraId="13DF34A7">
            <w:pPr>
              <w:spacing w:line="360" w:lineRule="auto"/>
              <w:rPr>
                <w:rFonts w:hint="default" w:eastAsia="宋体"/>
                <w:b/>
                <w:bCs/>
                <w:highlight w:val="none"/>
                <w:lang w:val="en-US" w:eastAsia="zh-CN"/>
              </w:rPr>
            </w:pPr>
            <w:r>
              <w:rPr>
                <w:highlight w:val="none"/>
              </w:rPr>
              <w:t>Page 12</w:t>
            </w:r>
            <w:r>
              <w:rPr>
                <w:rFonts w:hint="eastAsia"/>
                <w:highlight w:val="none"/>
                <w:lang w:val="en-US" w:eastAsia="zh-CN"/>
              </w:rPr>
              <w:t>5-133</w:t>
            </w:r>
          </w:p>
        </w:tc>
      </w:tr>
    </w:tbl>
    <w:p w14:paraId="44B598B2">
      <w:pPr>
        <w:rPr>
          <w:highlight w:val="none"/>
        </w:rPr>
      </w:pPr>
    </w:p>
    <w:p w14:paraId="05AFB537">
      <w:pPr>
        <w:rPr>
          <w:b/>
          <w:bCs/>
          <w:highlight w:val="none"/>
        </w:rPr>
      </w:pPr>
    </w:p>
    <w:p w14:paraId="40C7BC92">
      <w:pPr>
        <w:rPr>
          <w:b/>
          <w:bCs/>
          <w:highlight w:val="none"/>
        </w:rPr>
      </w:pPr>
    </w:p>
    <w:p w14:paraId="499A12B7">
      <w:pPr>
        <w:rPr>
          <w:b/>
          <w:bCs/>
          <w:highlight w:val="none"/>
        </w:rPr>
      </w:pPr>
    </w:p>
    <w:p w14:paraId="36CCE2FA">
      <w:pPr>
        <w:rPr>
          <w:b/>
          <w:bCs/>
          <w:highlight w:val="none"/>
        </w:rPr>
      </w:pPr>
    </w:p>
    <w:p w14:paraId="6D2C6B42">
      <w:pPr>
        <w:rPr>
          <w:b/>
          <w:bCs/>
          <w:highlight w:val="none"/>
        </w:rPr>
      </w:pPr>
    </w:p>
    <w:p w14:paraId="5C1BA608">
      <w:pPr>
        <w:rPr>
          <w:b/>
          <w:bCs/>
          <w:highlight w:val="none"/>
        </w:rPr>
      </w:pPr>
    </w:p>
    <w:p w14:paraId="2BBD5FD8">
      <w:pPr>
        <w:rPr>
          <w:b/>
          <w:bCs/>
          <w:highlight w:val="none"/>
        </w:rPr>
      </w:pPr>
    </w:p>
    <w:p w14:paraId="1B129A44">
      <w:pPr>
        <w:rPr>
          <w:b/>
          <w:bCs/>
          <w:highlight w:val="none"/>
        </w:rPr>
      </w:pPr>
    </w:p>
    <w:p w14:paraId="33B4F068">
      <w:pPr>
        <w:rPr>
          <w:b/>
          <w:bCs/>
          <w:highlight w:val="none"/>
        </w:rPr>
        <w:sectPr>
          <w:headerReference r:id="rId3" w:type="default"/>
          <w:footerReference r:id="rId5" w:type="default"/>
          <w:headerReference r:id="rId4" w:type="even"/>
          <w:pgSz w:w="11906" w:h="16838"/>
          <w:pgMar w:top="1440" w:right="1800" w:bottom="1440" w:left="1800" w:header="851" w:footer="992" w:gutter="0"/>
          <w:cols w:space="720" w:num="1"/>
          <w:docGrid w:type="lines" w:linePitch="312" w:charSpace="0"/>
        </w:sectPr>
      </w:pPr>
    </w:p>
    <w:p w14:paraId="3F77871E">
      <w:pPr>
        <w:pageBreakBefore/>
        <w:rPr>
          <w:b/>
          <w:bCs/>
          <w:highlight w:val="none"/>
        </w:rPr>
      </w:pPr>
      <w:r>
        <w:rPr>
          <w:b/>
          <w:bCs/>
          <w:highlight w:val="none"/>
        </w:rPr>
        <w:t>Supplemental Table S1 PRISMA 2020 checklist</w:t>
      </w:r>
    </w:p>
    <w:tbl>
      <w:tblPr>
        <w:tblStyle w:val="9"/>
        <w:tblW w:w="4999" w:type="pct"/>
        <w:tblInd w:w="0" w:type="dxa"/>
        <w:tblLayout w:type="autofit"/>
        <w:tblCellMar>
          <w:top w:w="0" w:type="dxa"/>
          <w:left w:w="108" w:type="dxa"/>
          <w:bottom w:w="0" w:type="dxa"/>
          <w:right w:w="108" w:type="dxa"/>
        </w:tblCellMar>
      </w:tblPr>
      <w:tblGrid>
        <w:gridCol w:w="2035"/>
        <w:gridCol w:w="684"/>
        <w:gridCol w:w="9075"/>
        <w:gridCol w:w="2161"/>
      </w:tblGrid>
      <w:tr w14:paraId="5AC608CC">
        <w:tblPrEx>
          <w:tblCellMar>
            <w:top w:w="0" w:type="dxa"/>
            <w:left w:w="108" w:type="dxa"/>
            <w:bottom w:w="0" w:type="dxa"/>
            <w:right w:w="108" w:type="dxa"/>
          </w:tblCellMar>
        </w:tblPrEx>
        <w:trPr>
          <w:trHeight w:val="65" w:hRule="atLeast"/>
          <w:tblHeader/>
        </w:trPr>
        <w:tc>
          <w:tcPr>
            <w:tcW w:w="729" w:type="pct"/>
            <w:tcBorders>
              <w:top w:val="double" w:color="000000" w:sz="4" w:space="0"/>
              <w:left w:val="single" w:color="000000" w:sz="4" w:space="0"/>
              <w:bottom w:val="double" w:color="FFFFCC" w:sz="2" w:space="0"/>
              <w:right w:val="single" w:color="000000" w:sz="4" w:space="0"/>
            </w:tcBorders>
            <w:shd w:val="clear" w:color="auto" w:fill="63639A"/>
            <w:vAlign w:val="center"/>
          </w:tcPr>
          <w:p w14:paraId="678772B9">
            <w:pPr>
              <w:autoSpaceDE w:val="0"/>
              <w:autoSpaceDN w:val="0"/>
              <w:adjustRightInd w:val="0"/>
              <w:jc w:val="left"/>
              <w:rPr>
                <w:color w:val="FFFFFF"/>
                <w:kern w:val="0"/>
                <w:highlight w:val="none"/>
                <w:lang w:val="en-CA" w:eastAsia="en-CA"/>
              </w:rPr>
            </w:pPr>
            <w:r>
              <w:rPr>
                <w:b/>
                <w:bCs/>
                <w:color w:val="FFFFFF"/>
                <w:kern w:val="0"/>
                <w:highlight w:val="none"/>
                <w:lang w:val="en-CA" w:eastAsia="en-CA"/>
              </w:rPr>
              <w:t xml:space="preserve">Section and Topic </w:t>
            </w:r>
          </w:p>
        </w:tc>
        <w:tc>
          <w:tcPr>
            <w:tcW w:w="245" w:type="pct"/>
            <w:tcBorders>
              <w:top w:val="double" w:color="000000" w:sz="4" w:space="0"/>
              <w:left w:val="single" w:color="000000" w:sz="4" w:space="0"/>
              <w:bottom w:val="double" w:color="FFFFCC" w:sz="2" w:space="0"/>
              <w:right w:val="single" w:color="000000" w:sz="4" w:space="0"/>
            </w:tcBorders>
            <w:shd w:val="clear" w:color="auto" w:fill="63639A"/>
            <w:vAlign w:val="center"/>
          </w:tcPr>
          <w:p w14:paraId="52490177">
            <w:pPr>
              <w:autoSpaceDE w:val="0"/>
              <w:autoSpaceDN w:val="0"/>
              <w:adjustRightInd w:val="0"/>
              <w:jc w:val="left"/>
              <w:rPr>
                <w:b/>
                <w:bCs/>
                <w:color w:val="FFFFFF"/>
                <w:kern w:val="0"/>
                <w:highlight w:val="none"/>
                <w:lang w:val="en-CA" w:eastAsia="en-CA"/>
              </w:rPr>
            </w:pPr>
            <w:r>
              <w:rPr>
                <w:b/>
                <w:bCs/>
                <w:color w:val="FFFFFF"/>
                <w:kern w:val="0"/>
                <w:highlight w:val="none"/>
                <w:lang w:val="en-CA" w:eastAsia="en-CA"/>
              </w:rPr>
              <w:t>Item #</w:t>
            </w:r>
          </w:p>
        </w:tc>
        <w:tc>
          <w:tcPr>
            <w:tcW w:w="3251" w:type="pct"/>
            <w:tcBorders>
              <w:top w:val="double" w:color="000000" w:sz="4" w:space="0"/>
              <w:left w:val="single" w:color="000000" w:sz="4" w:space="0"/>
              <w:bottom w:val="double" w:color="000000" w:sz="4" w:space="0"/>
              <w:right w:val="single" w:color="000000" w:sz="4" w:space="0"/>
            </w:tcBorders>
            <w:shd w:val="clear" w:color="auto" w:fill="63639A"/>
            <w:vAlign w:val="center"/>
          </w:tcPr>
          <w:p w14:paraId="55CA1F66">
            <w:pPr>
              <w:autoSpaceDE w:val="0"/>
              <w:autoSpaceDN w:val="0"/>
              <w:adjustRightInd w:val="0"/>
              <w:jc w:val="left"/>
              <w:rPr>
                <w:color w:val="FFFFFF"/>
                <w:kern w:val="0"/>
                <w:highlight w:val="none"/>
                <w:lang w:val="en-CA" w:eastAsia="en-CA"/>
              </w:rPr>
            </w:pPr>
            <w:r>
              <w:rPr>
                <w:b/>
                <w:bCs/>
                <w:color w:val="FFFFFF"/>
                <w:kern w:val="0"/>
                <w:highlight w:val="none"/>
                <w:lang w:val="en-CA" w:eastAsia="en-CA"/>
              </w:rPr>
              <w:t xml:space="preserve">Checklist item </w:t>
            </w:r>
          </w:p>
        </w:tc>
        <w:tc>
          <w:tcPr>
            <w:tcW w:w="774" w:type="pct"/>
            <w:tcBorders>
              <w:top w:val="double" w:color="000000" w:sz="4" w:space="0"/>
              <w:left w:val="single" w:color="000000" w:sz="4" w:space="0"/>
              <w:bottom w:val="double" w:color="000000" w:sz="4" w:space="0"/>
              <w:right w:val="single" w:color="000000" w:sz="4" w:space="0"/>
            </w:tcBorders>
            <w:shd w:val="clear" w:color="auto" w:fill="63639A"/>
            <w:vAlign w:val="center"/>
          </w:tcPr>
          <w:p w14:paraId="46237ED8">
            <w:pPr>
              <w:autoSpaceDE w:val="0"/>
              <w:autoSpaceDN w:val="0"/>
              <w:adjustRightInd w:val="0"/>
              <w:jc w:val="left"/>
              <w:rPr>
                <w:color w:val="FFFFFF"/>
                <w:kern w:val="0"/>
                <w:highlight w:val="none"/>
                <w:lang w:val="en-CA" w:eastAsia="en-CA"/>
              </w:rPr>
            </w:pPr>
            <w:r>
              <w:rPr>
                <w:b/>
                <w:bCs/>
                <w:color w:val="FFFFFF"/>
                <w:kern w:val="0"/>
                <w:highlight w:val="none"/>
                <w:lang w:val="en-CA" w:eastAsia="en-CA"/>
              </w:rPr>
              <w:t xml:space="preserve">Location where item is reported </w:t>
            </w:r>
          </w:p>
        </w:tc>
      </w:tr>
      <w:tr w14:paraId="6791C79A">
        <w:tblPrEx>
          <w:tblCellMar>
            <w:top w:w="0" w:type="dxa"/>
            <w:left w:w="108" w:type="dxa"/>
            <w:bottom w:w="0" w:type="dxa"/>
            <w:right w:w="108" w:type="dxa"/>
          </w:tblCellMar>
        </w:tblPrEx>
        <w:trPr>
          <w:trHeight w:val="24" w:hRule="atLeast"/>
        </w:trPr>
        <w:tc>
          <w:tcPr>
            <w:tcW w:w="4225"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A4C5C43">
            <w:pPr>
              <w:autoSpaceDE w:val="0"/>
              <w:autoSpaceDN w:val="0"/>
              <w:adjustRightInd w:val="0"/>
              <w:jc w:val="left"/>
              <w:rPr>
                <w:color w:val="000000"/>
                <w:kern w:val="0"/>
                <w:highlight w:val="none"/>
                <w:lang w:val="en-CA" w:eastAsia="en-CA"/>
              </w:rPr>
            </w:pPr>
            <w:r>
              <w:rPr>
                <w:b/>
                <w:bCs/>
                <w:color w:val="000000"/>
                <w:kern w:val="0"/>
                <w:highlight w:val="none"/>
                <w:lang w:val="en-CA" w:eastAsia="en-CA"/>
              </w:rPr>
              <w:t xml:space="preserve">TITLE </w:t>
            </w:r>
          </w:p>
        </w:tc>
        <w:tc>
          <w:tcPr>
            <w:tcW w:w="774" w:type="pct"/>
            <w:tcBorders>
              <w:top w:val="double" w:color="000000" w:sz="4" w:space="0"/>
              <w:left w:val="single" w:color="000000" w:sz="4" w:space="0"/>
              <w:bottom w:val="single" w:color="000000" w:sz="4" w:space="0"/>
              <w:right w:val="single" w:color="000000" w:sz="4" w:space="0"/>
            </w:tcBorders>
            <w:shd w:val="clear" w:color="auto" w:fill="FFFFCC"/>
          </w:tcPr>
          <w:p w14:paraId="5E7C7498">
            <w:pPr>
              <w:autoSpaceDE w:val="0"/>
              <w:autoSpaceDN w:val="0"/>
              <w:adjustRightInd w:val="0"/>
              <w:ind w:right="720"/>
              <w:rPr>
                <w:kern w:val="0"/>
                <w:highlight w:val="none"/>
                <w:lang w:val="en-CA"/>
              </w:rPr>
            </w:pPr>
          </w:p>
        </w:tc>
      </w:tr>
      <w:tr w14:paraId="28CD4AB6">
        <w:tblPrEx>
          <w:tblCellMar>
            <w:top w:w="0" w:type="dxa"/>
            <w:left w:w="108" w:type="dxa"/>
            <w:bottom w:w="0" w:type="dxa"/>
            <w:right w:w="108" w:type="dxa"/>
          </w:tblCellMar>
        </w:tblPrEx>
        <w:trPr>
          <w:trHeight w:val="313" w:hRule="atLeast"/>
        </w:trPr>
        <w:tc>
          <w:tcPr>
            <w:tcW w:w="729" w:type="pct"/>
            <w:tcBorders>
              <w:top w:val="single" w:color="000000" w:sz="4" w:space="0"/>
              <w:left w:val="single" w:color="000000" w:sz="4" w:space="0"/>
              <w:bottom w:val="double" w:color="FFFFCC" w:sz="2" w:space="0"/>
              <w:right w:val="single" w:color="000000" w:sz="4" w:space="0"/>
            </w:tcBorders>
          </w:tcPr>
          <w:p w14:paraId="5EA35DB9">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Title </w:t>
            </w:r>
          </w:p>
        </w:tc>
        <w:tc>
          <w:tcPr>
            <w:tcW w:w="245" w:type="pct"/>
            <w:tcBorders>
              <w:top w:val="single" w:color="000000" w:sz="4" w:space="0"/>
              <w:left w:val="single" w:color="000000" w:sz="4" w:space="0"/>
              <w:bottom w:val="double" w:color="FFFFCC" w:sz="2" w:space="0"/>
              <w:right w:val="single" w:color="000000" w:sz="4" w:space="0"/>
            </w:tcBorders>
          </w:tcPr>
          <w:p w14:paraId="3C4F68EF">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w:t>
            </w:r>
          </w:p>
        </w:tc>
        <w:tc>
          <w:tcPr>
            <w:tcW w:w="3251" w:type="pct"/>
            <w:tcBorders>
              <w:top w:val="single" w:color="000000" w:sz="4" w:space="0"/>
              <w:left w:val="single" w:color="000000" w:sz="4" w:space="0"/>
              <w:bottom w:val="double" w:color="000000" w:sz="4" w:space="0"/>
              <w:right w:val="single" w:color="000000" w:sz="4" w:space="0"/>
            </w:tcBorders>
          </w:tcPr>
          <w:p w14:paraId="4D7973C9">
            <w:pPr>
              <w:autoSpaceDE w:val="0"/>
              <w:autoSpaceDN w:val="0"/>
              <w:adjustRightInd w:val="0"/>
              <w:spacing w:before="40" w:after="40"/>
              <w:ind w:left="-105" w:leftChars="-50" w:firstLine="98" w:firstLineChars="47"/>
              <w:jc w:val="left"/>
              <w:rPr>
                <w:color w:val="000000"/>
                <w:kern w:val="0"/>
                <w:highlight w:val="none"/>
                <w:lang w:val="en-CA" w:eastAsia="en-CA"/>
              </w:rPr>
            </w:pPr>
            <w:r>
              <w:rPr>
                <w:color w:val="000000"/>
                <w:kern w:val="0"/>
                <w:highlight w:val="none"/>
                <w:lang w:val="en-CA" w:eastAsia="en-CA"/>
              </w:rPr>
              <w:t>Identify the report as a systematic review.</w:t>
            </w:r>
          </w:p>
        </w:tc>
        <w:tc>
          <w:tcPr>
            <w:tcW w:w="774" w:type="pct"/>
            <w:tcBorders>
              <w:top w:val="single" w:color="000000" w:sz="4" w:space="0"/>
              <w:left w:val="single" w:color="000000" w:sz="4" w:space="0"/>
              <w:bottom w:val="double" w:color="000000" w:sz="4" w:space="0"/>
              <w:right w:val="single" w:color="000000" w:sz="4" w:space="0"/>
            </w:tcBorders>
          </w:tcPr>
          <w:p w14:paraId="475BD37D">
            <w:pPr>
              <w:autoSpaceDE w:val="0"/>
              <w:autoSpaceDN w:val="0"/>
              <w:adjustRightInd w:val="0"/>
              <w:spacing w:before="40" w:after="40"/>
              <w:jc w:val="left"/>
              <w:rPr>
                <w:kern w:val="0"/>
                <w:highlight w:val="none"/>
              </w:rPr>
            </w:pPr>
            <w:r>
              <w:rPr>
                <w:kern w:val="0"/>
                <w:highlight w:val="none"/>
                <w:lang w:val="en-CA"/>
              </w:rPr>
              <w:t xml:space="preserve">Page </w:t>
            </w:r>
            <w:r>
              <w:rPr>
                <w:kern w:val="0"/>
                <w:highlight w:val="none"/>
              </w:rPr>
              <w:t>1</w:t>
            </w:r>
          </w:p>
        </w:tc>
      </w:tr>
      <w:tr w14:paraId="1E89DFFD">
        <w:tblPrEx>
          <w:tblCellMar>
            <w:top w:w="0" w:type="dxa"/>
            <w:left w:w="108" w:type="dxa"/>
            <w:bottom w:w="0" w:type="dxa"/>
            <w:right w:w="108" w:type="dxa"/>
          </w:tblCellMar>
        </w:tblPrEx>
        <w:trPr>
          <w:trHeight w:val="24" w:hRule="atLeast"/>
        </w:trPr>
        <w:tc>
          <w:tcPr>
            <w:tcW w:w="4225"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66B7FBF6">
            <w:pPr>
              <w:autoSpaceDE w:val="0"/>
              <w:autoSpaceDN w:val="0"/>
              <w:adjustRightInd w:val="0"/>
              <w:jc w:val="left"/>
              <w:rPr>
                <w:color w:val="000000"/>
                <w:kern w:val="0"/>
                <w:highlight w:val="none"/>
                <w:lang w:val="en-CA" w:eastAsia="en-CA"/>
              </w:rPr>
            </w:pPr>
            <w:r>
              <w:rPr>
                <w:b/>
                <w:bCs/>
                <w:color w:val="000000"/>
                <w:kern w:val="0"/>
                <w:highlight w:val="none"/>
                <w:lang w:val="en-CA" w:eastAsia="en-CA"/>
              </w:rPr>
              <w:t xml:space="preserve">ABSTRACT </w:t>
            </w:r>
          </w:p>
        </w:tc>
        <w:tc>
          <w:tcPr>
            <w:tcW w:w="774" w:type="pct"/>
            <w:tcBorders>
              <w:top w:val="double" w:color="000000" w:sz="4" w:space="0"/>
              <w:left w:val="single" w:color="000000" w:sz="4" w:space="0"/>
              <w:bottom w:val="single" w:color="000000" w:sz="4" w:space="0"/>
              <w:right w:val="single" w:color="000000" w:sz="4" w:space="0"/>
            </w:tcBorders>
            <w:shd w:val="clear" w:color="auto" w:fill="FFFFCC"/>
          </w:tcPr>
          <w:p w14:paraId="3B49F006">
            <w:pPr>
              <w:autoSpaceDE w:val="0"/>
              <w:autoSpaceDN w:val="0"/>
              <w:adjustRightInd w:val="0"/>
              <w:ind w:right="720"/>
              <w:rPr>
                <w:kern w:val="0"/>
                <w:highlight w:val="none"/>
                <w:lang w:val="en-CA" w:eastAsia="en-CA"/>
              </w:rPr>
            </w:pPr>
          </w:p>
        </w:tc>
      </w:tr>
      <w:tr w14:paraId="523CE7A8">
        <w:tblPrEx>
          <w:tblCellMar>
            <w:top w:w="0" w:type="dxa"/>
            <w:left w:w="108" w:type="dxa"/>
            <w:bottom w:w="0" w:type="dxa"/>
            <w:right w:w="108" w:type="dxa"/>
          </w:tblCellMar>
        </w:tblPrEx>
        <w:trPr>
          <w:trHeight w:val="267" w:hRule="atLeast"/>
        </w:trPr>
        <w:tc>
          <w:tcPr>
            <w:tcW w:w="729" w:type="pct"/>
            <w:tcBorders>
              <w:top w:val="single" w:color="000000" w:sz="4" w:space="0"/>
              <w:left w:val="single" w:color="000000" w:sz="4" w:space="0"/>
              <w:bottom w:val="double" w:color="FFFFCC" w:sz="2" w:space="0"/>
              <w:right w:val="single" w:color="000000" w:sz="4" w:space="0"/>
            </w:tcBorders>
          </w:tcPr>
          <w:p w14:paraId="2A629D2A">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Abstract </w:t>
            </w:r>
          </w:p>
        </w:tc>
        <w:tc>
          <w:tcPr>
            <w:tcW w:w="245" w:type="pct"/>
            <w:tcBorders>
              <w:top w:val="single" w:color="000000" w:sz="4" w:space="0"/>
              <w:left w:val="single" w:color="000000" w:sz="4" w:space="0"/>
              <w:bottom w:val="double" w:color="FFFFCC" w:sz="2" w:space="0"/>
              <w:right w:val="single" w:color="000000" w:sz="4" w:space="0"/>
            </w:tcBorders>
          </w:tcPr>
          <w:p w14:paraId="24342D33">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w:t>
            </w:r>
          </w:p>
        </w:tc>
        <w:tc>
          <w:tcPr>
            <w:tcW w:w="3251" w:type="pct"/>
            <w:tcBorders>
              <w:top w:val="single" w:color="000000" w:sz="4" w:space="0"/>
              <w:left w:val="single" w:color="000000" w:sz="4" w:space="0"/>
              <w:bottom w:val="double" w:color="000000" w:sz="4" w:space="0"/>
              <w:right w:val="single" w:color="000000" w:sz="4" w:space="0"/>
            </w:tcBorders>
          </w:tcPr>
          <w:p w14:paraId="00B6C84F">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See the PRISMA 2020 for Abstracts checklist.</w:t>
            </w:r>
          </w:p>
        </w:tc>
        <w:tc>
          <w:tcPr>
            <w:tcW w:w="774" w:type="pct"/>
            <w:tcBorders>
              <w:top w:val="single" w:color="000000" w:sz="4" w:space="0"/>
              <w:left w:val="single" w:color="000000" w:sz="4" w:space="0"/>
              <w:bottom w:val="double" w:color="000000" w:sz="4" w:space="0"/>
              <w:right w:val="single" w:color="000000" w:sz="4" w:space="0"/>
            </w:tcBorders>
          </w:tcPr>
          <w:p w14:paraId="7F2F3CD0">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kern w:val="0"/>
                <w:highlight w:val="none"/>
              </w:rPr>
              <w:t>2</w:t>
            </w:r>
            <w:r>
              <w:rPr>
                <w:rFonts w:hint="eastAsia"/>
                <w:kern w:val="0"/>
                <w:highlight w:val="none"/>
                <w:lang w:val="en-US" w:eastAsia="zh-CN"/>
              </w:rPr>
              <w:t>-3</w:t>
            </w:r>
          </w:p>
        </w:tc>
      </w:tr>
      <w:tr w14:paraId="0ABF8A00">
        <w:tblPrEx>
          <w:tblCellMar>
            <w:top w:w="0" w:type="dxa"/>
            <w:left w:w="108" w:type="dxa"/>
            <w:bottom w:w="0" w:type="dxa"/>
            <w:right w:w="108" w:type="dxa"/>
          </w:tblCellMar>
        </w:tblPrEx>
        <w:trPr>
          <w:trHeight w:val="24" w:hRule="atLeast"/>
        </w:trPr>
        <w:tc>
          <w:tcPr>
            <w:tcW w:w="4225"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58FF339">
            <w:pPr>
              <w:autoSpaceDE w:val="0"/>
              <w:autoSpaceDN w:val="0"/>
              <w:adjustRightInd w:val="0"/>
              <w:jc w:val="left"/>
              <w:rPr>
                <w:color w:val="000000"/>
                <w:kern w:val="0"/>
                <w:highlight w:val="none"/>
                <w:lang w:val="en-CA" w:eastAsia="en-CA"/>
              </w:rPr>
            </w:pPr>
            <w:r>
              <w:rPr>
                <w:b/>
                <w:bCs/>
                <w:color w:val="000000"/>
                <w:kern w:val="0"/>
                <w:highlight w:val="none"/>
                <w:lang w:val="en-CA" w:eastAsia="en-CA"/>
              </w:rPr>
              <w:t xml:space="preserve">INTRODUCTION </w:t>
            </w:r>
          </w:p>
        </w:tc>
        <w:tc>
          <w:tcPr>
            <w:tcW w:w="774" w:type="pct"/>
            <w:tcBorders>
              <w:top w:val="double" w:color="000000" w:sz="4" w:space="0"/>
              <w:left w:val="single" w:color="000000" w:sz="4" w:space="0"/>
              <w:bottom w:val="single" w:color="000000" w:sz="4" w:space="0"/>
              <w:right w:val="single" w:color="000000" w:sz="4" w:space="0"/>
            </w:tcBorders>
            <w:shd w:val="clear" w:color="auto" w:fill="FFFFCC"/>
          </w:tcPr>
          <w:p w14:paraId="7E72875A">
            <w:pPr>
              <w:autoSpaceDE w:val="0"/>
              <w:autoSpaceDN w:val="0"/>
              <w:adjustRightInd w:val="0"/>
              <w:ind w:right="720"/>
              <w:rPr>
                <w:kern w:val="0"/>
                <w:highlight w:val="none"/>
                <w:lang w:val="en-CA" w:eastAsia="en-CA"/>
              </w:rPr>
            </w:pPr>
          </w:p>
        </w:tc>
      </w:tr>
      <w:tr w14:paraId="0B2AA978">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711DD0AD">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Rationale </w:t>
            </w:r>
          </w:p>
        </w:tc>
        <w:tc>
          <w:tcPr>
            <w:tcW w:w="245" w:type="pct"/>
            <w:tcBorders>
              <w:top w:val="single" w:color="000000" w:sz="4" w:space="0"/>
              <w:left w:val="single" w:color="000000" w:sz="4" w:space="0"/>
              <w:bottom w:val="single" w:color="000000" w:sz="4" w:space="0"/>
              <w:right w:val="single" w:color="000000" w:sz="4" w:space="0"/>
            </w:tcBorders>
          </w:tcPr>
          <w:p w14:paraId="1FDB8345">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3</w:t>
            </w:r>
          </w:p>
        </w:tc>
        <w:tc>
          <w:tcPr>
            <w:tcW w:w="3251" w:type="pct"/>
            <w:tcBorders>
              <w:top w:val="single" w:color="000000" w:sz="4" w:space="0"/>
              <w:left w:val="single" w:color="000000" w:sz="4" w:space="0"/>
              <w:bottom w:val="single" w:color="000000" w:sz="4" w:space="0"/>
              <w:right w:val="single" w:color="000000" w:sz="4" w:space="0"/>
            </w:tcBorders>
          </w:tcPr>
          <w:p w14:paraId="4347C2CF">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Describe the rationale for the review in the context of existing knowledge.</w:t>
            </w:r>
          </w:p>
        </w:tc>
        <w:tc>
          <w:tcPr>
            <w:tcW w:w="774" w:type="pct"/>
            <w:tcBorders>
              <w:top w:val="single" w:color="000000" w:sz="4" w:space="0"/>
              <w:left w:val="single" w:color="000000" w:sz="4" w:space="0"/>
              <w:bottom w:val="single" w:color="000000" w:sz="4" w:space="0"/>
              <w:right w:val="single" w:color="000000" w:sz="4" w:space="0"/>
            </w:tcBorders>
          </w:tcPr>
          <w:p w14:paraId="330969C0">
            <w:pPr>
              <w:autoSpaceDE w:val="0"/>
              <w:autoSpaceDN w:val="0"/>
              <w:adjustRightInd w:val="0"/>
              <w:spacing w:before="40" w:after="40"/>
              <w:jc w:val="left"/>
              <w:rPr>
                <w:rFonts w:hint="eastAsia" w:eastAsia="宋体"/>
                <w:kern w:val="0"/>
                <w:highlight w:val="none"/>
                <w:lang w:val="en-US" w:eastAsia="zh-CN"/>
              </w:rPr>
            </w:pPr>
            <w:r>
              <w:rPr>
                <w:kern w:val="0"/>
                <w:highlight w:val="none"/>
                <w:lang w:val="en-CA"/>
              </w:rPr>
              <w:t xml:space="preserve">Page </w:t>
            </w:r>
            <w:r>
              <w:rPr>
                <w:rFonts w:hint="eastAsia"/>
                <w:kern w:val="0"/>
                <w:highlight w:val="none"/>
                <w:lang w:val="en-US" w:eastAsia="zh-CN"/>
              </w:rPr>
              <w:t>5</w:t>
            </w:r>
          </w:p>
        </w:tc>
      </w:tr>
      <w:tr w14:paraId="1FA0A68F">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double" w:color="FFFFCC" w:sz="2" w:space="0"/>
              <w:right w:val="single" w:color="000000" w:sz="4" w:space="0"/>
            </w:tcBorders>
          </w:tcPr>
          <w:p w14:paraId="7EB41557">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Objectives </w:t>
            </w:r>
          </w:p>
        </w:tc>
        <w:tc>
          <w:tcPr>
            <w:tcW w:w="245" w:type="pct"/>
            <w:tcBorders>
              <w:top w:val="single" w:color="000000" w:sz="4" w:space="0"/>
              <w:left w:val="single" w:color="000000" w:sz="4" w:space="0"/>
              <w:bottom w:val="double" w:color="FFFFCC" w:sz="2" w:space="0"/>
              <w:right w:val="single" w:color="000000" w:sz="4" w:space="0"/>
            </w:tcBorders>
          </w:tcPr>
          <w:p w14:paraId="5DA3A603">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4</w:t>
            </w:r>
          </w:p>
        </w:tc>
        <w:tc>
          <w:tcPr>
            <w:tcW w:w="3251" w:type="pct"/>
            <w:tcBorders>
              <w:top w:val="single" w:color="000000" w:sz="4" w:space="0"/>
              <w:left w:val="single" w:color="000000" w:sz="4" w:space="0"/>
              <w:bottom w:val="double" w:color="000000" w:sz="4" w:space="0"/>
              <w:right w:val="single" w:color="000000" w:sz="4" w:space="0"/>
            </w:tcBorders>
          </w:tcPr>
          <w:p w14:paraId="6A24A138">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Provide an explicit statement of the objective(s) or question(s) the review addresses.</w:t>
            </w:r>
          </w:p>
        </w:tc>
        <w:tc>
          <w:tcPr>
            <w:tcW w:w="774" w:type="pct"/>
            <w:tcBorders>
              <w:top w:val="single" w:color="000000" w:sz="4" w:space="0"/>
              <w:left w:val="single" w:color="000000" w:sz="4" w:space="0"/>
              <w:bottom w:val="double" w:color="000000" w:sz="4" w:space="0"/>
              <w:right w:val="single" w:color="000000" w:sz="4" w:space="0"/>
            </w:tcBorders>
          </w:tcPr>
          <w:p w14:paraId="1A49E346">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5-6</w:t>
            </w:r>
          </w:p>
        </w:tc>
      </w:tr>
      <w:tr w14:paraId="00581F90">
        <w:tblPrEx>
          <w:tblCellMar>
            <w:top w:w="0" w:type="dxa"/>
            <w:left w:w="108" w:type="dxa"/>
            <w:bottom w:w="0" w:type="dxa"/>
            <w:right w:w="108" w:type="dxa"/>
          </w:tblCellMar>
        </w:tblPrEx>
        <w:trPr>
          <w:trHeight w:val="24" w:hRule="atLeast"/>
        </w:trPr>
        <w:tc>
          <w:tcPr>
            <w:tcW w:w="4225"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1228347">
            <w:pPr>
              <w:autoSpaceDE w:val="0"/>
              <w:autoSpaceDN w:val="0"/>
              <w:adjustRightInd w:val="0"/>
              <w:jc w:val="left"/>
              <w:rPr>
                <w:color w:val="000000"/>
                <w:kern w:val="0"/>
                <w:highlight w:val="none"/>
                <w:lang w:val="en-CA" w:eastAsia="en-CA"/>
              </w:rPr>
            </w:pPr>
            <w:r>
              <w:rPr>
                <w:b/>
                <w:bCs/>
                <w:color w:val="000000"/>
                <w:kern w:val="0"/>
                <w:highlight w:val="none"/>
                <w:lang w:val="en-CA" w:eastAsia="en-CA"/>
              </w:rPr>
              <w:t xml:space="preserve">METHODS </w:t>
            </w:r>
          </w:p>
        </w:tc>
        <w:tc>
          <w:tcPr>
            <w:tcW w:w="774" w:type="pct"/>
            <w:tcBorders>
              <w:top w:val="double" w:color="000000" w:sz="4" w:space="0"/>
              <w:left w:val="single" w:color="000000" w:sz="4" w:space="0"/>
              <w:bottom w:val="single" w:color="000000" w:sz="4" w:space="0"/>
              <w:right w:val="single" w:color="000000" w:sz="4" w:space="0"/>
            </w:tcBorders>
            <w:shd w:val="clear" w:color="auto" w:fill="FFFFCC"/>
          </w:tcPr>
          <w:p w14:paraId="541337FF">
            <w:pPr>
              <w:autoSpaceDE w:val="0"/>
              <w:autoSpaceDN w:val="0"/>
              <w:adjustRightInd w:val="0"/>
              <w:ind w:right="720"/>
              <w:rPr>
                <w:kern w:val="0"/>
                <w:highlight w:val="none"/>
                <w:lang w:val="en-CA" w:eastAsia="en-CA"/>
              </w:rPr>
            </w:pPr>
          </w:p>
        </w:tc>
      </w:tr>
      <w:tr w14:paraId="1E15A2E3">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4FBF7655">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Eligibility criteria </w:t>
            </w:r>
          </w:p>
        </w:tc>
        <w:tc>
          <w:tcPr>
            <w:tcW w:w="245" w:type="pct"/>
            <w:tcBorders>
              <w:top w:val="single" w:color="000000" w:sz="4" w:space="0"/>
              <w:left w:val="single" w:color="000000" w:sz="4" w:space="0"/>
              <w:bottom w:val="single" w:color="000000" w:sz="4" w:space="0"/>
              <w:right w:val="single" w:color="000000" w:sz="4" w:space="0"/>
            </w:tcBorders>
          </w:tcPr>
          <w:p w14:paraId="7F2B7C5C">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5</w:t>
            </w:r>
          </w:p>
        </w:tc>
        <w:tc>
          <w:tcPr>
            <w:tcW w:w="3251" w:type="pct"/>
            <w:tcBorders>
              <w:top w:val="single" w:color="000000" w:sz="4" w:space="0"/>
              <w:left w:val="single" w:color="000000" w:sz="4" w:space="0"/>
              <w:bottom w:val="single" w:color="000000" w:sz="4" w:space="0"/>
              <w:right w:val="single" w:color="000000" w:sz="4" w:space="0"/>
            </w:tcBorders>
          </w:tcPr>
          <w:p w14:paraId="424EC9B6">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Specify the inclusion and exclusion criteria for the review and how studies were grouped for the syntheses.</w:t>
            </w:r>
          </w:p>
        </w:tc>
        <w:tc>
          <w:tcPr>
            <w:tcW w:w="774" w:type="pct"/>
            <w:tcBorders>
              <w:top w:val="single" w:color="000000" w:sz="4" w:space="0"/>
              <w:left w:val="single" w:color="000000" w:sz="4" w:space="0"/>
              <w:bottom w:val="single" w:color="000000" w:sz="4" w:space="0"/>
              <w:right w:val="single" w:color="000000" w:sz="4" w:space="0"/>
            </w:tcBorders>
          </w:tcPr>
          <w:p w14:paraId="639D215C">
            <w:pPr>
              <w:autoSpaceDE w:val="0"/>
              <w:autoSpaceDN w:val="0"/>
              <w:adjustRightInd w:val="0"/>
              <w:spacing w:before="40" w:after="40"/>
              <w:jc w:val="left"/>
              <w:rPr>
                <w:kern w:val="0"/>
                <w:highlight w:val="none"/>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 xml:space="preserve">7-8; </w:t>
            </w:r>
            <w:r>
              <w:rPr>
                <w:kern w:val="0"/>
                <w:highlight w:val="none"/>
              </w:rPr>
              <w:t>Supplementary Table S3</w:t>
            </w:r>
          </w:p>
        </w:tc>
      </w:tr>
      <w:tr w14:paraId="6F97ACC2">
        <w:tblPrEx>
          <w:tblCellMar>
            <w:top w:w="0" w:type="dxa"/>
            <w:left w:w="108" w:type="dxa"/>
            <w:bottom w:w="0" w:type="dxa"/>
            <w:right w:w="108" w:type="dxa"/>
          </w:tblCellMar>
        </w:tblPrEx>
        <w:trPr>
          <w:trHeight w:val="191" w:hRule="atLeast"/>
        </w:trPr>
        <w:tc>
          <w:tcPr>
            <w:tcW w:w="729" w:type="pct"/>
            <w:tcBorders>
              <w:top w:val="single" w:color="000000" w:sz="4" w:space="0"/>
              <w:left w:val="single" w:color="000000" w:sz="4" w:space="0"/>
              <w:bottom w:val="single" w:color="000000" w:sz="4" w:space="0"/>
              <w:right w:val="single" w:color="000000" w:sz="4" w:space="0"/>
            </w:tcBorders>
          </w:tcPr>
          <w:p w14:paraId="3F16977C">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Information sources </w:t>
            </w:r>
          </w:p>
        </w:tc>
        <w:tc>
          <w:tcPr>
            <w:tcW w:w="245" w:type="pct"/>
            <w:tcBorders>
              <w:top w:val="single" w:color="000000" w:sz="4" w:space="0"/>
              <w:left w:val="single" w:color="000000" w:sz="4" w:space="0"/>
              <w:bottom w:val="single" w:color="000000" w:sz="4" w:space="0"/>
              <w:right w:val="single" w:color="000000" w:sz="4" w:space="0"/>
            </w:tcBorders>
          </w:tcPr>
          <w:p w14:paraId="60BE52A7">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6</w:t>
            </w:r>
          </w:p>
        </w:tc>
        <w:tc>
          <w:tcPr>
            <w:tcW w:w="3251" w:type="pct"/>
            <w:tcBorders>
              <w:top w:val="single" w:color="000000" w:sz="4" w:space="0"/>
              <w:left w:val="single" w:color="000000" w:sz="4" w:space="0"/>
              <w:bottom w:val="single" w:color="000000" w:sz="4" w:space="0"/>
              <w:right w:val="single" w:color="000000" w:sz="4" w:space="0"/>
            </w:tcBorders>
          </w:tcPr>
          <w:p w14:paraId="0075AC02">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Specify all databases, registers, websites, organisations, reference lists and other sources searched or consulted to identify studies. Specify the date when each source was last searched or consulted.</w:t>
            </w:r>
          </w:p>
        </w:tc>
        <w:tc>
          <w:tcPr>
            <w:tcW w:w="774" w:type="pct"/>
            <w:tcBorders>
              <w:top w:val="single" w:color="000000" w:sz="4" w:space="0"/>
              <w:left w:val="single" w:color="000000" w:sz="4" w:space="0"/>
              <w:bottom w:val="single" w:color="000000" w:sz="4" w:space="0"/>
              <w:right w:val="single" w:color="000000" w:sz="4" w:space="0"/>
            </w:tcBorders>
          </w:tcPr>
          <w:p w14:paraId="3D548C50">
            <w:pPr>
              <w:autoSpaceDE w:val="0"/>
              <w:autoSpaceDN w:val="0"/>
              <w:adjustRightInd w:val="0"/>
              <w:spacing w:before="40" w:after="40"/>
              <w:jc w:val="left"/>
              <w:rPr>
                <w:rFonts w:hint="eastAsia" w:eastAsia="宋体"/>
                <w:kern w:val="0"/>
                <w:highlight w:val="none"/>
                <w:lang w:val="en-US" w:eastAsia="zh-CN"/>
              </w:rPr>
            </w:pPr>
            <w:r>
              <w:rPr>
                <w:kern w:val="0"/>
                <w:highlight w:val="none"/>
                <w:lang w:val="en-CA"/>
              </w:rPr>
              <w:t xml:space="preserve">Page </w:t>
            </w:r>
            <w:r>
              <w:rPr>
                <w:rFonts w:hint="eastAsia"/>
                <w:kern w:val="0"/>
                <w:highlight w:val="none"/>
                <w:lang w:val="en-US" w:eastAsia="zh-CN"/>
              </w:rPr>
              <w:t>7; Supplementary Text S1</w:t>
            </w:r>
          </w:p>
        </w:tc>
      </w:tr>
      <w:tr w14:paraId="1CDBD232">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28CB6FA9">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Search strategy</w:t>
            </w:r>
          </w:p>
        </w:tc>
        <w:tc>
          <w:tcPr>
            <w:tcW w:w="245" w:type="pct"/>
            <w:tcBorders>
              <w:top w:val="single" w:color="000000" w:sz="4" w:space="0"/>
              <w:left w:val="single" w:color="000000" w:sz="4" w:space="0"/>
              <w:bottom w:val="single" w:color="000000" w:sz="4" w:space="0"/>
              <w:right w:val="single" w:color="000000" w:sz="4" w:space="0"/>
            </w:tcBorders>
          </w:tcPr>
          <w:p w14:paraId="1F877080">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7</w:t>
            </w:r>
          </w:p>
        </w:tc>
        <w:tc>
          <w:tcPr>
            <w:tcW w:w="3251" w:type="pct"/>
            <w:tcBorders>
              <w:top w:val="single" w:color="000000" w:sz="4" w:space="0"/>
              <w:left w:val="single" w:color="000000" w:sz="4" w:space="0"/>
              <w:bottom w:val="single" w:color="000000" w:sz="4" w:space="0"/>
              <w:right w:val="single" w:color="000000" w:sz="4" w:space="0"/>
            </w:tcBorders>
          </w:tcPr>
          <w:p w14:paraId="29F3AAA1">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Present the full search strategies for all databases, registers and websites, including any filters and limits used.</w:t>
            </w:r>
          </w:p>
        </w:tc>
        <w:tc>
          <w:tcPr>
            <w:tcW w:w="774" w:type="pct"/>
            <w:tcBorders>
              <w:top w:val="single" w:color="000000" w:sz="4" w:space="0"/>
              <w:left w:val="single" w:color="000000" w:sz="4" w:space="0"/>
              <w:bottom w:val="single" w:color="000000" w:sz="4" w:space="0"/>
              <w:right w:val="single" w:color="000000" w:sz="4" w:space="0"/>
            </w:tcBorders>
          </w:tcPr>
          <w:p w14:paraId="03E5AAF3">
            <w:pPr>
              <w:autoSpaceDE w:val="0"/>
              <w:autoSpaceDN w:val="0"/>
              <w:adjustRightInd w:val="0"/>
              <w:spacing w:before="40" w:after="40"/>
              <w:jc w:val="left"/>
              <w:rPr>
                <w:kern w:val="0"/>
                <w:highlight w:val="none"/>
                <w:lang w:val="en-CA" w:eastAsia="en-CA"/>
              </w:rPr>
            </w:pPr>
            <w:r>
              <w:rPr>
                <w:kern w:val="0"/>
                <w:highlight w:val="none"/>
              </w:rPr>
              <w:t>Supplementary Text S1</w:t>
            </w:r>
          </w:p>
        </w:tc>
      </w:tr>
      <w:tr w14:paraId="731C889D">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381B7832">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Selection process</w:t>
            </w:r>
          </w:p>
        </w:tc>
        <w:tc>
          <w:tcPr>
            <w:tcW w:w="245" w:type="pct"/>
            <w:tcBorders>
              <w:top w:val="single" w:color="000000" w:sz="4" w:space="0"/>
              <w:left w:val="single" w:color="000000" w:sz="4" w:space="0"/>
              <w:bottom w:val="single" w:color="000000" w:sz="4" w:space="0"/>
              <w:right w:val="single" w:color="000000" w:sz="4" w:space="0"/>
            </w:tcBorders>
          </w:tcPr>
          <w:p w14:paraId="10DEDA34">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8</w:t>
            </w:r>
          </w:p>
        </w:tc>
        <w:tc>
          <w:tcPr>
            <w:tcW w:w="3251" w:type="pct"/>
            <w:tcBorders>
              <w:top w:val="single" w:color="000000" w:sz="4" w:space="0"/>
              <w:left w:val="single" w:color="000000" w:sz="4" w:space="0"/>
              <w:bottom w:val="single" w:color="000000" w:sz="4" w:space="0"/>
              <w:right w:val="single" w:color="000000" w:sz="4" w:space="0"/>
            </w:tcBorders>
          </w:tcPr>
          <w:p w14:paraId="5065ADAB">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774" w:type="pct"/>
            <w:tcBorders>
              <w:top w:val="single" w:color="000000" w:sz="4" w:space="0"/>
              <w:left w:val="single" w:color="000000" w:sz="4" w:space="0"/>
              <w:bottom w:val="single" w:color="000000" w:sz="4" w:space="0"/>
              <w:right w:val="single" w:color="000000" w:sz="4" w:space="0"/>
            </w:tcBorders>
          </w:tcPr>
          <w:p w14:paraId="67C45C79">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7-8</w:t>
            </w:r>
          </w:p>
        </w:tc>
      </w:tr>
      <w:tr w14:paraId="028055E4">
        <w:tblPrEx>
          <w:tblCellMar>
            <w:top w:w="0" w:type="dxa"/>
            <w:left w:w="108" w:type="dxa"/>
            <w:bottom w:w="0" w:type="dxa"/>
            <w:right w:w="108" w:type="dxa"/>
          </w:tblCellMar>
        </w:tblPrEx>
        <w:trPr>
          <w:trHeight w:val="152" w:hRule="atLeast"/>
        </w:trPr>
        <w:tc>
          <w:tcPr>
            <w:tcW w:w="729" w:type="pct"/>
            <w:tcBorders>
              <w:top w:val="single" w:color="000000" w:sz="4" w:space="0"/>
              <w:left w:val="single" w:color="000000" w:sz="4" w:space="0"/>
              <w:bottom w:val="single" w:color="000000" w:sz="4" w:space="0"/>
              <w:right w:val="single" w:color="000000" w:sz="4" w:space="0"/>
            </w:tcBorders>
          </w:tcPr>
          <w:p w14:paraId="28B1D623">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Data collection process </w:t>
            </w:r>
          </w:p>
        </w:tc>
        <w:tc>
          <w:tcPr>
            <w:tcW w:w="245" w:type="pct"/>
            <w:tcBorders>
              <w:top w:val="single" w:color="000000" w:sz="4" w:space="0"/>
              <w:left w:val="single" w:color="000000" w:sz="4" w:space="0"/>
              <w:bottom w:val="single" w:color="000000" w:sz="4" w:space="0"/>
              <w:right w:val="single" w:color="000000" w:sz="4" w:space="0"/>
            </w:tcBorders>
          </w:tcPr>
          <w:p w14:paraId="4970D428">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9</w:t>
            </w:r>
          </w:p>
        </w:tc>
        <w:tc>
          <w:tcPr>
            <w:tcW w:w="3251" w:type="pct"/>
            <w:tcBorders>
              <w:top w:val="single" w:color="000000" w:sz="4" w:space="0"/>
              <w:left w:val="single" w:color="000000" w:sz="4" w:space="0"/>
              <w:bottom w:val="single" w:color="000000" w:sz="4" w:space="0"/>
              <w:right w:val="single" w:color="000000" w:sz="4" w:space="0"/>
            </w:tcBorders>
          </w:tcPr>
          <w:p w14:paraId="0887DB66">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774" w:type="pct"/>
            <w:tcBorders>
              <w:top w:val="single" w:color="000000" w:sz="4" w:space="0"/>
              <w:left w:val="single" w:color="000000" w:sz="4" w:space="0"/>
              <w:bottom w:val="single" w:color="000000" w:sz="4" w:space="0"/>
              <w:right w:val="single" w:color="000000" w:sz="4" w:space="0"/>
            </w:tcBorders>
          </w:tcPr>
          <w:p w14:paraId="5EF89BDD">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8-9</w:t>
            </w:r>
          </w:p>
        </w:tc>
      </w:tr>
      <w:tr w14:paraId="4F3BC6A2">
        <w:tblPrEx>
          <w:tblCellMar>
            <w:top w:w="0" w:type="dxa"/>
            <w:left w:w="108" w:type="dxa"/>
            <w:bottom w:w="0" w:type="dxa"/>
            <w:right w:w="108" w:type="dxa"/>
          </w:tblCellMar>
        </w:tblPrEx>
        <w:trPr>
          <w:trHeight w:val="48" w:hRule="atLeast"/>
        </w:trPr>
        <w:tc>
          <w:tcPr>
            <w:tcW w:w="729" w:type="pct"/>
            <w:vMerge w:val="restart"/>
            <w:tcBorders>
              <w:top w:val="single" w:color="000000" w:sz="4" w:space="0"/>
              <w:left w:val="single" w:color="000000" w:sz="4" w:space="0"/>
              <w:right w:val="single" w:color="000000" w:sz="4" w:space="0"/>
            </w:tcBorders>
          </w:tcPr>
          <w:p w14:paraId="106BAED3">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Data items </w:t>
            </w:r>
          </w:p>
        </w:tc>
        <w:tc>
          <w:tcPr>
            <w:tcW w:w="245" w:type="pct"/>
            <w:tcBorders>
              <w:top w:val="single" w:color="000000" w:sz="4" w:space="0"/>
              <w:left w:val="single" w:color="000000" w:sz="4" w:space="0"/>
              <w:bottom w:val="single" w:color="000000" w:sz="4" w:space="0"/>
              <w:right w:val="single" w:color="000000" w:sz="4" w:space="0"/>
            </w:tcBorders>
          </w:tcPr>
          <w:p w14:paraId="0E1E8177">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10a</w:t>
            </w:r>
          </w:p>
        </w:tc>
        <w:tc>
          <w:tcPr>
            <w:tcW w:w="3251" w:type="pct"/>
            <w:tcBorders>
              <w:top w:val="single" w:color="000000" w:sz="4" w:space="0"/>
              <w:left w:val="single" w:color="000000" w:sz="4" w:space="0"/>
              <w:bottom w:val="single" w:color="000000" w:sz="4" w:space="0"/>
              <w:right w:val="single" w:color="000000" w:sz="4" w:space="0"/>
            </w:tcBorders>
          </w:tcPr>
          <w:p w14:paraId="43596E2C">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774" w:type="pct"/>
            <w:tcBorders>
              <w:top w:val="single" w:color="000000" w:sz="4" w:space="0"/>
              <w:left w:val="single" w:color="000000" w:sz="4" w:space="0"/>
              <w:bottom w:val="single" w:color="000000" w:sz="4" w:space="0"/>
              <w:right w:val="single" w:color="000000" w:sz="4" w:space="0"/>
            </w:tcBorders>
          </w:tcPr>
          <w:p w14:paraId="58E473D0">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9-10</w:t>
            </w:r>
          </w:p>
        </w:tc>
      </w:tr>
      <w:tr w14:paraId="7013B490">
        <w:tblPrEx>
          <w:tblCellMar>
            <w:top w:w="0" w:type="dxa"/>
            <w:left w:w="108" w:type="dxa"/>
            <w:bottom w:w="0" w:type="dxa"/>
            <w:right w:w="108" w:type="dxa"/>
          </w:tblCellMar>
        </w:tblPrEx>
        <w:trPr>
          <w:trHeight w:val="48" w:hRule="atLeast"/>
        </w:trPr>
        <w:tc>
          <w:tcPr>
            <w:tcW w:w="729" w:type="pct"/>
            <w:vMerge w:val="continue"/>
            <w:tcBorders>
              <w:left w:val="single" w:color="000000" w:sz="4" w:space="0"/>
              <w:bottom w:val="single" w:color="000000" w:sz="4" w:space="0"/>
              <w:right w:val="single" w:color="000000" w:sz="4" w:space="0"/>
            </w:tcBorders>
          </w:tcPr>
          <w:p w14:paraId="4340070C">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0A5B3B2B">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10b</w:t>
            </w:r>
          </w:p>
        </w:tc>
        <w:tc>
          <w:tcPr>
            <w:tcW w:w="3251" w:type="pct"/>
            <w:tcBorders>
              <w:top w:val="single" w:color="000000" w:sz="4" w:space="0"/>
              <w:left w:val="single" w:color="000000" w:sz="4" w:space="0"/>
              <w:bottom w:val="single" w:color="000000" w:sz="4" w:space="0"/>
              <w:right w:val="single" w:color="000000" w:sz="4" w:space="0"/>
            </w:tcBorders>
          </w:tcPr>
          <w:p w14:paraId="68F991FF">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List and define all other variables for which data were sought (e.g. participant and intervention characteristics, funding sources). Describe any assumptions made about any missing or unclear information.</w:t>
            </w:r>
          </w:p>
        </w:tc>
        <w:tc>
          <w:tcPr>
            <w:tcW w:w="774" w:type="pct"/>
            <w:tcBorders>
              <w:top w:val="single" w:color="000000" w:sz="4" w:space="0"/>
              <w:left w:val="single" w:color="000000" w:sz="4" w:space="0"/>
              <w:bottom w:val="single" w:color="000000" w:sz="4" w:space="0"/>
              <w:right w:val="single" w:color="000000" w:sz="4" w:space="0"/>
            </w:tcBorders>
          </w:tcPr>
          <w:p w14:paraId="4962D860">
            <w:pPr>
              <w:autoSpaceDE w:val="0"/>
              <w:autoSpaceDN w:val="0"/>
              <w:adjustRightInd w:val="0"/>
              <w:spacing w:before="40" w:after="40"/>
              <w:jc w:val="left"/>
              <w:rPr>
                <w:kern w:val="0"/>
                <w:highlight w:val="none"/>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 xml:space="preserve">8-9; Table 1; </w:t>
            </w:r>
            <w:r>
              <w:rPr>
                <w:kern w:val="0"/>
                <w:highlight w:val="none"/>
              </w:rPr>
              <w:t>Supplementary Table S8</w:t>
            </w:r>
          </w:p>
        </w:tc>
      </w:tr>
      <w:tr w14:paraId="52EBE06D">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3F02E269">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Study risk of bias assessment</w:t>
            </w:r>
          </w:p>
        </w:tc>
        <w:tc>
          <w:tcPr>
            <w:tcW w:w="245" w:type="pct"/>
            <w:tcBorders>
              <w:top w:val="single" w:color="000000" w:sz="4" w:space="0"/>
              <w:left w:val="single" w:color="000000" w:sz="4" w:space="0"/>
              <w:bottom w:val="single" w:color="000000" w:sz="4" w:space="0"/>
              <w:right w:val="single" w:color="000000" w:sz="4" w:space="0"/>
            </w:tcBorders>
          </w:tcPr>
          <w:p w14:paraId="6CB4B7C6">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11</w:t>
            </w:r>
          </w:p>
        </w:tc>
        <w:tc>
          <w:tcPr>
            <w:tcW w:w="3251" w:type="pct"/>
            <w:tcBorders>
              <w:top w:val="single" w:color="000000" w:sz="4" w:space="0"/>
              <w:left w:val="single" w:color="000000" w:sz="4" w:space="0"/>
              <w:bottom w:val="single" w:color="000000" w:sz="4" w:space="0"/>
              <w:right w:val="single" w:color="000000" w:sz="4" w:space="0"/>
            </w:tcBorders>
          </w:tcPr>
          <w:p w14:paraId="6BFB1AC4">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774" w:type="pct"/>
            <w:tcBorders>
              <w:top w:val="single" w:color="000000" w:sz="4" w:space="0"/>
              <w:left w:val="single" w:color="000000" w:sz="4" w:space="0"/>
              <w:bottom w:val="single" w:color="000000" w:sz="4" w:space="0"/>
              <w:right w:val="single" w:color="000000" w:sz="4" w:space="0"/>
            </w:tcBorders>
          </w:tcPr>
          <w:p w14:paraId="1B3ECA84">
            <w:pPr>
              <w:autoSpaceDE w:val="0"/>
              <w:autoSpaceDN w:val="0"/>
              <w:adjustRightInd w:val="0"/>
              <w:spacing w:before="40" w:after="40"/>
              <w:jc w:val="left"/>
              <w:rPr>
                <w:kern w:val="0"/>
                <w:highlight w:val="none"/>
              </w:rPr>
            </w:pPr>
            <w:r>
              <w:rPr>
                <w:kern w:val="0"/>
                <w:highlight w:val="none"/>
                <w:lang w:val="en-CA"/>
              </w:rPr>
              <w:t xml:space="preserve">Page </w:t>
            </w:r>
            <w:r>
              <w:rPr>
                <w:rFonts w:hint="eastAsia"/>
                <w:kern w:val="0"/>
                <w:highlight w:val="none"/>
                <w:lang w:val="en-US" w:eastAsia="zh-CN"/>
              </w:rPr>
              <w:t>9</w:t>
            </w:r>
            <w:r>
              <w:rPr>
                <w:kern w:val="0"/>
                <w:highlight w:val="none"/>
              </w:rPr>
              <w:t>, Supplementary Table S4-5</w:t>
            </w:r>
          </w:p>
        </w:tc>
      </w:tr>
      <w:tr w14:paraId="1713301A">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3E0D9176">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Effect measures </w:t>
            </w:r>
          </w:p>
        </w:tc>
        <w:tc>
          <w:tcPr>
            <w:tcW w:w="245" w:type="pct"/>
            <w:tcBorders>
              <w:top w:val="single" w:color="000000" w:sz="4" w:space="0"/>
              <w:left w:val="single" w:color="000000" w:sz="4" w:space="0"/>
              <w:bottom w:val="single" w:color="000000" w:sz="4" w:space="0"/>
              <w:right w:val="single" w:color="000000" w:sz="4" w:space="0"/>
            </w:tcBorders>
          </w:tcPr>
          <w:p w14:paraId="299229DF">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12</w:t>
            </w:r>
          </w:p>
        </w:tc>
        <w:tc>
          <w:tcPr>
            <w:tcW w:w="3251" w:type="pct"/>
            <w:tcBorders>
              <w:top w:val="single" w:color="000000" w:sz="4" w:space="0"/>
              <w:left w:val="single" w:color="000000" w:sz="4" w:space="0"/>
              <w:bottom w:val="single" w:color="000000" w:sz="4" w:space="0"/>
              <w:right w:val="single" w:color="000000" w:sz="4" w:space="0"/>
            </w:tcBorders>
          </w:tcPr>
          <w:p w14:paraId="675D06DB">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Specify for each outcome the effect measure(s) (e.g., risk ratio, mean difference) used in the synthesis or presentation of results.</w:t>
            </w:r>
          </w:p>
        </w:tc>
        <w:tc>
          <w:tcPr>
            <w:tcW w:w="774" w:type="pct"/>
            <w:tcBorders>
              <w:top w:val="single" w:color="000000" w:sz="4" w:space="0"/>
              <w:left w:val="single" w:color="000000" w:sz="4" w:space="0"/>
              <w:bottom w:val="single" w:color="000000" w:sz="4" w:space="0"/>
              <w:right w:val="single" w:color="000000" w:sz="4" w:space="0"/>
            </w:tcBorders>
          </w:tcPr>
          <w:p w14:paraId="76DCFE42">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9-10</w:t>
            </w:r>
          </w:p>
        </w:tc>
      </w:tr>
      <w:tr w14:paraId="0B282B99">
        <w:tblPrEx>
          <w:tblCellMar>
            <w:top w:w="0" w:type="dxa"/>
            <w:left w:w="108" w:type="dxa"/>
            <w:bottom w:w="0" w:type="dxa"/>
            <w:right w:w="108" w:type="dxa"/>
          </w:tblCellMar>
        </w:tblPrEx>
        <w:trPr>
          <w:trHeight w:val="48" w:hRule="atLeast"/>
        </w:trPr>
        <w:tc>
          <w:tcPr>
            <w:tcW w:w="729" w:type="pct"/>
            <w:vMerge w:val="restart"/>
            <w:tcBorders>
              <w:top w:val="single" w:color="000000" w:sz="4" w:space="0"/>
              <w:left w:val="single" w:color="000000" w:sz="4" w:space="0"/>
              <w:right w:val="single" w:color="000000" w:sz="4" w:space="0"/>
            </w:tcBorders>
          </w:tcPr>
          <w:p w14:paraId="56290E51">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Synthesis methods</w:t>
            </w:r>
          </w:p>
        </w:tc>
        <w:tc>
          <w:tcPr>
            <w:tcW w:w="245" w:type="pct"/>
            <w:tcBorders>
              <w:top w:val="single" w:color="000000" w:sz="4" w:space="0"/>
              <w:left w:val="single" w:color="000000" w:sz="4" w:space="0"/>
              <w:bottom w:val="single" w:color="000000" w:sz="4" w:space="0"/>
              <w:right w:val="single" w:color="000000" w:sz="4" w:space="0"/>
            </w:tcBorders>
          </w:tcPr>
          <w:p w14:paraId="00170E19">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13a</w:t>
            </w:r>
          </w:p>
        </w:tc>
        <w:tc>
          <w:tcPr>
            <w:tcW w:w="3251" w:type="pct"/>
            <w:tcBorders>
              <w:top w:val="single" w:color="000000" w:sz="4" w:space="0"/>
              <w:left w:val="single" w:color="000000" w:sz="4" w:space="0"/>
              <w:bottom w:val="single" w:color="000000" w:sz="4" w:space="0"/>
              <w:right w:val="single" w:color="000000" w:sz="4" w:space="0"/>
            </w:tcBorders>
          </w:tcPr>
          <w:p w14:paraId="0F84924D">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Describe the processes used to decide which studies were eligible for each synthesis (e.g., tabulating the study intervention characteristics and comparing against the planned groups for each synthesis (item #5)).</w:t>
            </w:r>
          </w:p>
        </w:tc>
        <w:tc>
          <w:tcPr>
            <w:tcW w:w="774" w:type="pct"/>
            <w:tcBorders>
              <w:top w:val="single" w:color="000000" w:sz="4" w:space="0"/>
              <w:left w:val="single" w:color="000000" w:sz="4" w:space="0"/>
              <w:bottom w:val="single" w:color="000000" w:sz="4" w:space="0"/>
              <w:right w:val="single" w:color="000000" w:sz="4" w:space="0"/>
            </w:tcBorders>
          </w:tcPr>
          <w:p w14:paraId="6BED56CF">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9-10</w:t>
            </w:r>
          </w:p>
        </w:tc>
      </w:tr>
      <w:tr w14:paraId="68CFECBB">
        <w:tblPrEx>
          <w:tblCellMar>
            <w:top w:w="0" w:type="dxa"/>
            <w:left w:w="108" w:type="dxa"/>
            <w:bottom w:w="0" w:type="dxa"/>
            <w:right w:w="108" w:type="dxa"/>
          </w:tblCellMar>
        </w:tblPrEx>
        <w:trPr>
          <w:trHeight w:val="48" w:hRule="atLeast"/>
        </w:trPr>
        <w:tc>
          <w:tcPr>
            <w:tcW w:w="729" w:type="pct"/>
            <w:vMerge w:val="continue"/>
            <w:tcBorders>
              <w:left w:val="single" w:color="000000" w:sz="4" w:space="0"/>
              <w:right w:val="single" w:color="000000" w:sz="4" w:space="0"/>
            </w:tcBorders>
          </w:tcPr>
          <w:p w14:paraId="1F1D3951">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3F2C9CC3">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13b</w:t>
            </w:r>
          </w:p>
        </w:tc>
        <w:tc>
          <w:tcPr>
            <w:tcW w:w="3251" w:type="pct"/>
            <w:tcBorders>
              <w:top w:val="single" w:color="000000" w:sz="4" w:space="0"/>
              <w:left w:val="single" w:color="000000" w:sz="4" w:space="0"/>
              <w:bottom w:val="single" w:color="000000" w:sz="4" w:space="0"/>
              <w:right w:val="single" w:color="000000" w:sz="4" w:space="0"/>
            </w:tcBorders>
          </w:tcPr>
          <w:p w14:paraId="2D86B17E">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Describe any methods required to prepare the data for presentation or synthesis, such as handling of missing summary statistics, or data conversions.</w:t>
            </w:r>
          </w:p>
        </w:tc>
        <w:tc>
          <w:tcPr>
            <w:tcW w:w="774" w:type="pct"/>
            <w:tcBorders>
              <w:top w:val="single" w:color="000000" w:sz="4" w:space="0"/>
              <w:left w:val="single" w:color="000000" w:sz="4" w:space="0"/>
              <w:bottom w:val="single" w:color="000000" w:sz="4" w:space="0"/>
              <w:right w:val="single" w:color="000000" w:sz="4" w:space="0"/>
            </w:tcBorders>
          </w:tcPr>
          <w:p w14:paraId="235401A5">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9-10</w:t>
            </w:r>
          </w:p>
        </w:tc>
      </w:tr>
      <w:tr w14:paraId="45146108">
        <w:tblPrEx>
          <w:tblCellMar>
            <w:top w:w="0" w:type="dxa"/>
            <w:left w:w="108" w:type="dxa"/>
            <w:bottom w:w="0" w:type="dxa"/>
            <w:right w:w="108" w:type="dxa"/>
          </w:tblCellMar>
        </w:tblPrEx>
        <w:trPr>
          <w:trHeight w:val="48" w:hRule="atLeast"/>
        </w:trPr>
        <w:tc>
          <w:tcPr>
            <w:tcW w:w="729" w:type="pct"/>
            <w:vMerge w:val="continue"/>
            <w:tcBorders>
              <w:left w:val="single" w:color="000000" w:sz="4" w:space="0"/>
              <w:right w:val="single" w:color="000000" w:sz="4" w:space="0"/>
            </w:tcBorders>
          </w:tcPr>
          <w:p w14:paraId="0BB9C151">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7039EBCF">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13c</w:t>
            </w:r>
          </w:p>
        </w:tc>
        <w:tc>
          <w:tcPr>
            <w:tcW w:w="3251" w:type="pct"/>
            <w:tcBorders>
              <w:top w:val="single" w:color="000000" w:sz="4" w:space="0"/>
              <w:left w:val="single" w:color="000000" w:sz="4" w:space="0"/>
              <w:bottom w:val="single" w:color="000000" w:sz="4" w:space="0"/>
              <w:right w:val="single" w:color="000000" w:sz="4" w:space="0"/>
            </w:tcBorders>
          </w:tcPr>
          <w:p w14:paraId="7918448E">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Describe any methods used to tabulate or visually display results of individual studies and syntheses.</w:t>
            </w:r>
          </w:p>
        </w:tc>
        <w:tc>
          <w:tcPr>
            <w:tcW w:w="774" w:type="pct"/>
            <w:tcBorders>
              <w:top w:val="single" w:color="000000" w:sz="4" w:space="0"/>
              <w:left w:val="single" w:color="000000" w:sz="4" w:space="0"/>
              <w:bottom w:val="single" w:color="000000" w:sz="4" w:space="0"/>
              <w:right w:val="single" w:color="000000" w:sz="4" w:space="0"/>
            </w:tcBorders>
          </w:tcPr>
          <w:p w14:paraId="330AEC34">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10-11</w:t>
            </w:r>
          </w:p>
        </w:tc>
      </w:tr>
      <w:tr w14:paraId="23F5E1C1">
        <w:tblPrEx>
          <w:tblCellMar>
            <w:top w:w="0" w:type="dxa"/>
            <w:left w:w="108" w:type="dxa"/>
            <w:bottom w:w="0" w:type="dxa"/>
            <w:right w:w="108" w:type="dxa"/>
          </w:tblCellMar>
        </w:tblPrEx>
        <w:trPr>
          <w:trHeight w:val="48" w:hRule="atLeast"/>
        </w:trPr>
        <w:tc>
          <w:tcPr>
            <w:tcW w:w="729" w:type="pct"/>
            <w:vMerge w:val="continue"/>
            <w:tcBorders>
              <w:left w:val="single" w:color="000000" w:sz="4" w:space="0"/>
              <w:right w:val="single" w:color="000000" w:sz="4" w:space="0"/>
            </w:tcBorders>
          </w:tcPr>
          <w:p w14:paraId="39DB3717">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29DD3643">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13d</w:t>
            </w:r>
          </w:p>
        </w:tc>
        <w:tc>
          <w:tcPr>
            <w:tcW w:w="3251" w:type="pct"/>
            <w:tcBorders>
              <w:top w:val="single" w:color="000000" w:sz="4" w:space="0"/>
              <w:left w:val="single" w:color="000000" w:sz="4" w:space="0"/>
              <w:bottom w:val="single" w:color="000000" w:sz="4" w:space="0"/>
              <w:right w:val="single" w:color="000000" w:sz="4" w:space="0"/>
            </w:tcBorders>
          </w:tcPr>
          <w:p w14:paraId="26777811">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774" w:type="pct"/>
            <w:tcBorders>
              <w:top w:val="single" w:color="000000" w:sz="4" w:space="0"/>
              <w:left w:val="single" w:color="000000" w:sz="4" w:space="0"/>
              <w:bottom w:val="single" w:color="000000" w:sz="4" w:space="0"/>
              <w:right w:val="single" w:color="000000" w:sz="4" w:space="0"/>
            </w:tcBorders>
          </w:tcPr>
          <w:p w14:paraId="5045E1D7">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10-11</w:t>
            </w:r>
          </w:p>
        </w:tc>
      </w:tr>
      <w:tr w14:paraId="42A5DC8F">
        <w:tblPrEx>
          <w:tblCellMar>
            <w:top w:w="0" w:type="dxa"/>
            <w:left w:w="108" w:type="dxa"/>
            <w:bottom w:w="0" w:type="dxa"/>
            <w:right w:w="108" w:type="dxa"/>
          </w:tblCellMar>
        </w:tblPrEx>
        <w:trPr>
          <w:trHeight w:val="48" w:hRule="atLeast"/>
        </w:trPr>
        <w:tc>
          <w:tcPr>
            <w:tcW w:w="729" w:type="pct"/>
            <w:vMerge w:val="continue"/>
            <w:tcBorders>
              <w:left w:val="single" w:color="000000" w:sz="4" w:space="0"/>
              <w:right w:val="single" w:color="000000" w:sz="4" w:space="0"/>
            </w:tcBorders>
          </w:tcPr>
          <w:p w14:paraId="2AE26B20">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4B348570">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13e</w:t>
            </w:r>
          </w:p>
        </w:tc>
        <w:tc>
          <w:tcPr>
            <w:tcW w:w="3251" w:type="pct"/>
            <w:tcBorders>
              <w:top w:val="single" w:color="000000" w:sz="4" w:space="0"/>
              <w:left w:val="single" w:color="000000" w:sz="4" w:space="0"/>
              <w:bottom w:val="single" w:color="000000" w:sz="4" w:space="0"/>
              <w:right w:val="single" w:color="000000" w:sz="4" w:space="0"/>
            </w:tcBorders>
          </w:tcPr>
          <w:p w14:paraId="38EFF939">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Describe any methods used to explore possible causes of heterogeneity among study results (e.g., subgroup analysis, meta-regression).</w:t>
            </w:r>
          </w:p>
        </w:tc>
        <w:tc>
          <w:tcPr>
            <w:tcW w:w="774" w:type="pct"/>
            <w:tcBorders>
              <w:top w:val="single" w:color="000000" w:sz="4" w:space="0"/>
              <w:left w:val="single" w:color="000000" w:sz="4" w:space="0"/>
              <w:bottom w:val="single" w:color="000000" w:sz="4" w:space="0"/>
              <w:right w:val="single" w:color="000000" w:sz="4" w:space="0"/>
            </w:tcBorders>
          </w:tcPr>
          <w:p w14:paraId="6938C9E2">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10-11</w:t>
            </w:r>
          </w:p>
        </w:tc>
      </w:tr>
      <w:tr w14:paraId="2B367066">
        <w:tblPrEx>
          <w:tblCellMar>
            <w:top w:w="0" w:type="dxa"/>
            <w:left w:w="108" w:type="dxa"/>
            <w:bottom w:w="0" w:type="dxa"/>
            <w:right w:w="108" w:type="dxa"/>
          </w:tblCellMar>
        </w:tblPrEx>
        <w:trPr>
          <w:trHeight w:val="50" w:hRule="atLeast"/>
        </w:trPr>
        <w:tc>
          <w:tcPr>
            <w:tcW w:w="729" w:type="pct"/>
            <w:vMerge w:val="continue"/>
            <w:tcBorders>
              <w:left w:val="single" w:color="000000" w:sz="4" w:space="0"/>
              <w:bottom w:val="single" w:color="000000" w:sz="4" w:space="0"/>
              <w:right w:val="single" w:color="000000" w:sz="4" w:space="0"/>
            </w:tcBorders>
          </w:tcPr>
          <w:p w14:paraId="700B44A5">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7B5560F4">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13f</w:t>
            </w:r>
          </w:p>
        </w:tc>
        <w:tc>
          <w:tcPr>
            <w:tcW w:w="3251" w:type="pct"/>
            <w:tcBorders>
              <w:top w:val="single" w:color="000000" w:sz="4" w:space="0"/>
              <w:left w:val="single" w:color="000000" w:sz="4" w:space="0"/>
              <w:bottom w:val="single" w:color="000000" w:sz="4" w:space="0"/>
              <w:right w:val="single" w:color="000000" w:sz="4" w:space="0"/>
            </w:tcBorders>
          </w:tcPr>
          <w:p w14:paraId="157569F4">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Describe any sensitivity analyses conducted to assess robustness of the synthesized results.</w:t>
            </w:r>
          </w:p>
        </w:tc>
        <w:tc>
          <w:tcPr>
            <w:tcW w:w="774" w:type="pct"/>
            <w:tcBorders>
              <w:top w:val="single" w:color="000000" w:sz="4" w:space="0"/>
              <w:left w:val="single" w:color="000000" w:sz="4" w:space="0"/>
              <w:bottom w:val="single" w:color="000000" w:sz="4" w:space="0"/>
              <w:right w:val="single" w:color="000000" w:sz="4" w:space="0"/>
            </w:tcBorders>
          </w:tcPr>
          <w:p w14:paraId="546E6C1D">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 xml:space="preserve">Page </w:t>
            </w:r>
            <w:r>
              <w:rPr>
                <w:rFonts w:hint="eastAsia"/>
                <w:kern w:val="0"/>
                <w:highlight w:val="none"/>
                <w:lang w:val="en-US" w:eastAsia="zh-CN"/>
              </w:rPr>
              <w:t>10</w:t>
            </w:r>
          </w:p>
        </w:tc>
      </w:tr>
      <w:tr w14:paraId="5FD7B25A">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6282C70E">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Reporting bias assessment</w:t>
            </w:r>
          </w:p>
        </w:tc>
        <w:tc>
          <w:tcPr>
            <w:tcW w:w="245" w:type="pct"/>
            <w:tcBorders>
              <w:top w:val="single" w:color="000000" w:sz="4" w:space="0"/>
              <w:left w:val="single" w:color="000000" w:sz="4" w:space="0"/>
              <w:bottom w:val="single" w:color="000000" w:sz="4" w:space="0"/>
              <w:right w:val="single" w:color="000000" w:sz="4" w:space="0"/>
            </w:tcBorders>
          </w:tcPr>
          <w:p w14:paraId="4E1B414C">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14</w:t>
            </w:r>
          </w:p>
        </w:tc>
        <w:tc>
          <w:tcPr>
            <w:tcW w:w="3251" w:type="pct"/>
            <w:tcBorders>
              <w:top w:val="single" w:color="000000" w:sz="4" w:space="0"/>
              <w:left w:val="single" w:color="000000" w:sz="4" w:space="0"/>
              <w:bottom w:val="single" w:color="000000" w:sz="4" w:space="0"/>
              <w:right w:val="single" w:color="000000" w:sz="4" w:space="0"/>
            </w:tcBorders>
          </w:tcPr>
          <w:p w14:paraId="06A4D8F4">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Describe any methods used to assess risk of bias due to missing results in a synthesis (arising from reporting biases).</w:t>
            </w:r>
          </w:p>
        </w:tc>
        <w:tc>
          <w:tcPr>
            <w:tcW w:w="774" w:type="pct"/>
            <w:tcBorders>
              <w:top w:val="single" w:color="000000" w:sz="4" w:space="0"/>
              <w:left w:val="single" w:color="000000" w:sz="4" w:space="0"/>
              <w:bottom w:val="single" w:color="000000" w:sz="4" w:space="0"/>
              <w:right w:val="single" w:color="000000" w:sz="4" w:space="0"/>
            </w:tcBorders>
          </w:tcPr>
          <w:p w14:paraId="7D23C208">
            <w:pPr>
              <w:autoSpaceDE w:val="0"/>
              <w:autoSpaceDN w:val="0"/>
              <w:adjustRightInd w:val="0"/>
              <w:spacing w:before="40" w:after="40"/>
              <w:jc w:val="left"/>
              <w:rPr>
                <w:rFonts w:hint="default" w:eastAsia="宋体"/>
                <w:kern w:val="0"/>
                <w:highlight w:val="none"/>
                <w:lang w:val="en-US" w:eastAsia="zh-CN"/>
              </w:rPr>
            </w:pPr>
            <w:r>
              <w:rPr>
                <w:kern w:val="0"/>
                <w:highlight w:val="none"/>
                <w:lang w:val="en-CA"/>
              </w:rPr>
              <w:t>Page</w:t>
            </w:r>
            <w:r>
              <w:rPr>
                <w:rFonts w:hint="eastAsia"/>
                <w:kern w:val="0"/>
                <w:highlight w:val="none"/>
                <w:lang w:val="en-US" w:eastAsia="zh-CN"/>
              </w:rPr>
              <w:t>s</w:t>
            </w:r>
            <w:r>
              <w:rPr>
                <w:kern w:val="0"/>
                <w:highlight w:val="none"/>
                <w:lang w:val="en-CA"/>
              </w:rPr>
              <w:t xml:space="preserve"> </w:t>
            </w:r>
            <w:r>
              <w:rPr>
                <w:rFonts w:hint="eastAsia"/>
                <w:kern w:val="0"/>
                <w:highlight w:val="none"/>
                <w:lang w:val="en-US" w:eastAsia="zh-CN"/>
              </w:rPr>
              <w:t>10-11</w:t>
            </w:r>
          </w:p>
        </w:tc>
      </w:tr>
      <w:tr w14:paraId="12C6EAC0">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70E213DD">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Certainty assessment</w:t>
            </w:r>
          </w:p>
        </w:tc>
        <w:tc>
          <w:tcPr>
            <w:tcW w:w="245" w:type="pct"/>
            <w:tcBorders>
              <w:top w:val="single" w:color="000000" w:sz="4" w:space="0"/>
              <w:left w:val="single" w:color="000000" w:sz="4" w:space="0"/>
              <w:bottom w:val="single" w:color="000000" w:sz="4" w:space="0"/>
              <w:right w:val="single" w:color="000000" w:sz="4" w:space="0"/>
            </w:tcBorders>
          </w:tcPr>
          <w:p w14:paraId="2C20F814">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15</w:t>
            </w:r>
          </w:p>
        </w:tc>
        <w:tc>
          <w:tcPr>
            <w:tcW w:w="3251" w:type="pct"/>
            <w:tcBorders>
              <w:top w:val="single" w:color="000000" w:sz="4" w:space="0"/>
              <w:left w:val="single" w:color="000000" w:sz="4" w:space="0"/>
              <w:bottom w:val="single" w:color="000000" w:sz="4" w:space="0"/>
              <w:right w:val="single" w:color="000000" w:sz="4" w:space="0"/>
            </w:tcBorders>
          </w:tcPr>
          <w:p w14:paraId="07D9D53C">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Describe any methods used to assess certainty (or confidence) in the body of evidence for an outcome.</w:t>
            </w:r>
          </w:p>
        </w:tc>
        <w:tc>
          <w:tcPr>
            <w:tcW w:w="774" w:type="pct"/>
            <w:tcBorders>
              <w:top w:val="single" w:color="000000" w:sz="4" w:space="0"/>
              <w:left w:val="single" w:color="000000" w:sz="4" w:space="0"/>
              <w:bottom w:val="single" w:color="000000" w:sz="4" w:space="0"/>
              <w:right w:val="single" w:color="000000" w:sz="4" w:space="0"/>
            </w:tcBorders>
          </w:tcPr>
          <w:p w14:paraId="4AD61A97">
            <w:pPr>
              <w:autoSpaceDE w:val="0"/>
              <w:autoSpaceDN w:val="0"/>
              <w:adjustRightInd w:val="0"/>
              <w:spacing w:before="40" w:after="40"/>
              <w:jc w:val="left"/>
              <w:rPr>
                <w:rFonts w:hint="default" w:eastAsia="宋体"/>
                <w:kern w:val="0"/>
                <w:highlight w:val="none"/>
                <w:lang w:val="en-US" w:eastAsia="zh-CN"/>
              </w:rPr>
            </w:pPr>
            <w:r>
              <w:rPr>
                <w:color w:val="auto"/>
                <w:highlight w:val="none"/>
              </w:rPr>
              <w:t>Not applicable</w:t>
            </w:r>
          </w:p>
        </w:tc>
      </w:tr>
      <w:tr w14:paraId="35F0C5E1">
        <w:tblPrEx>
          <w:tblCellMar>
            <w:top w:w="0" w:type="dxa"/>
            <w:left w:w="108" w:type="dxa"/>
            <w:bottom w:w="0" w:type="dxa"/>
            <w:right w:w="108" w:type="dxa"/>
          </w:tblCellMar>
        </w:tblPrEx>
        <w:trPr>
          <w:trHeight w:val="24" w:hRule="atLeast"/>
        </w:trPr>
        <w:tc>
          <w:tcPr>
            <w:tcW w:w="4225"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4287DB2">
            <w:pPr>
              <w:autoSpaceDE w:val="0"/>
              <w:autoSpaceDN w:val="0"/>
              <w:adjustRightInd w:val="0"/>
              <w:jc w:val="left"/>
              <w:rPr>
                <w:color w:val="000000"/>
                <w:kern w:val="0"/>
                <w:highlight w:val="none"/>
                <w:lang w:val="en-CA" w:eastAsia="en-CA"/>
              </w:rPr>
            </w:pPr>
            <w:r>
              <w:rPr>
                <w:b/>
                <w:bCs/>
                <w:color w:val="000000"/>
                <w:kern w:val="0"/>
                <w:highlight w:val="none"/>
                <w:lang w:val="en-CA" w:eastAsia="en-CA"/>
              </w:rPr>
              <w:t xml:space="preserve">RESULTS </w:t>
            </w:r>
          </w:p>
        </w:tc>
        <w:tc>
          <w:tcPr>
            <w:tcW w:w="774" w:type="pct"/>
            <w:tcBorders>
              <w:top w:val="double" w:color="000000" w:sz="4" w:space="0"/>
              <w:left w:val="single" w:color="000000" w:sz="4" w:space="0"/>
              <w:bottom w:val="single" w:color="000000" w:sz="4" w:space="0"/>
              <w:right w:val="single" w:color="000000" w:sz="4" w:space="0"/>
            </w:tcBorders>
            <w:shd w:val="clear" w:color="auto" w:fill="FFFFCC"/>
          </w:tcPr>
          <w:p w14:paraId="506B0D79">
            <w:pPr>
              <w:autoSpaceDE w:val="0"/>
              <w:autoSpaceDN w:val="0"/>
              <w:adjustRightInd w:val="0"/>
              <w:rPr>
                <w:kern w:val="0"/>
                <w:highlight w:val="none"/>
                <w:lang w:val="en-CA" w:eastAsia="en-CA"/>
              </w:rPr>
            </w:pPr>
          </w:p>
        </w:tc>
      </w:tr>
      <w:tr w14:paraId="29FE065F">
        <w:tblPrEx>
          <w:tblCellMar>
            <w:top w:w="0" w:type="dxa"/>
            <w:left w:w="108" w:type="dxa"/>
            <w:bottom w:w="0" w:type="dxa"/>
            <w:right w:w="108" w:type="dxa"/>
          </w:tblCellMar>
        </w:tblPrEx>
        <w:trPr>
          <w:trHeight w:val="48" w:hRule="atLeast"/>
        </w:trPr>
        <w:tc>
          <w:tcPr>
            <w:tcW w:w="729" w:type="pct"/>
            <w:vMerge w:val="restart"/>
            <w:tcBorders>
              <w:top w:val="single" w:color="000000" w:sz="4" w:space="0"/>
              <w:left w:val="single" w:color="000000" w:sz="4" w:space="0"/>
              <w:right w:val="single" w:color="000000" w:sz="4" w:space="0"/>
            </w:tcBorders>
          </w:tcPr>
          <w:p w14:paraId="70E42A4B">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Study selection </w:t>
            </w:r>
          </w:p>
        </w:tc>
        <w:tc>
          <w:tcPr>
            <w:tcW w:w="245" w:type="pct"/>
            <w:tcBorders>
              <w:top w:val="single" w:color="000000" w:sz="4" w:space="0"/>
              <w:left w:val="single" w:color="000000" w:sz="4" w:space="0"/>
              <w:bottom w:val="single" w:color="000000" w:sz="4" w:space="0"/>
              <w:right w:val="single" w:color="000000" w:sz="4" w:space="0"/>
            </w:tcBorders>
          </w:tcPr>
          <w:p w14:paraId="7C376C1D">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16a</w:t>
            </w:r>
          </w:p>
        </w:tc>
        <w:tc>
          <w:tcPr>
            <w:tcW w:w="3251" w:type="pct"/>
            <w:tcBorders>
              <w:top w:val="single" w:color="000000" w:sz="4" w:space="0"/>
              <w:left w:val="single" w:color="000000" w:sz="4" w:space="0"/>
              <w:bottom w:val="single" w:color="000000" w:sz="4" w:space="0"/>
              <w:right w:val="single" w:color="000000" w:sz="4" w:space="0"/>
            </w:tcBorders>
          </w:tcPr>
          <w:p w14:paraId="753B91E3">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Describe the results of the search and selection process, from the number of records identified in the search to the number of studies included in the review, ideally using a flow diagram.</w:t>
            </w:r>
          </w:p>
        </w:tc>
        <w:tc>
          <w:tcPr>
            <w:tcW w:w="2161" w:type="dxa"/>
            <w:tcBorders>
              <w:top w:val="single" w:color="000000" w:sz="4" w:space="0"/>
              <w:left w:val="single" w:color="000000" w:sz="4" w:space="0"/>
              <w:bottom w:val="single" w:color="000000" w:sz="4" w:space="0"/>
              <w:right w:val="single" w:color="000000" w:sz="4" w:space="0"/>
            </w:tcBorders>
            <w:vAlign w:val="top"/>
          </w:tcPr>
          <w:p w14:paraId="0958AD53">
            <w:pPr>
              <w:autoSpaceDE w:val="0"/>
              <w:autoSpaceDN w:val="0"/>
              <w:adjustRightInd w:val="0"/>
              <w:spacing w:before="40" w:after="40"/>
              <w:jc w:val="left"/>
              <w:rPr>
                <w:color w:val="auto"/>
                <w:kern w:val="0"/>
                <w:highlight w:val="none"/>
                <w:lang w:val="en-CA" w:eastAsia="en-CA"/>
              </w:rPr>
            </w:pPr>
            <w:r>
              <w:rPr>
                <w:color w:val="auto"/>
                <w:highlight w:val="none"/>
              </w:rPr>
              <w:t xml:space="preserve">Page </w:t>
            </w:r>
            <w:r>
              <w:rPr>
                <w:rFonts w:hint="eastAsia"/>
                <w:color w:val="auto"/>
                <w:highlight w:val="none"/>
                <w:lang w:val="en-US" w:eastAsia="zh-CN"/>
              </w:rPr>
              <w:t>8</w:t>
            </w:r>
            <w:r>
              <w:rPr>
                <w:color w:val="auto"/>
                <w:highlight w:val="none"/>
              </w:rPr>
              <w:t>; Figure 1</w:t>
            </w:r>
          </w:p>
        </w:tc>
      </w:tr>
      <w:tr w14:paraId="1D66CBA3">
        <w:tblPrEx>
          <w:tblCellMar>
            <w:top w:w="0" w:type="dxa"/>
            <w:left w:w="108" w:type="dxa"/>
            <w:bottom w:w="0" w:type="dxa"/>
            <w:right w:w="108" w:type="dxa"/>
          </w:tblCellMar>
        </w:tblPrEx>
        <w:trPr>
          <w:trHeight w:val="48" w:hRule="atLeast"/>
        </w:trPr>
        <w:tc>
          <w:tcPr>
            <w:tcW w:w="729" w:type="pct"/>
            <w:vMerge w:val="continue"/>
            <w:tcBorders>
              <w:left w:val="single" w:color="000000" w:sz="4" w:space="0"/>
              <w:bottom w:val="single" w:color="000000" w:sz="4" w:space="0"/>
              <w:right w:val="single" w:color="000000" w:sz="4" w:space="0"/>
            </w:tcBorders>
          </w:tcPr>
          <w:p w14:paraId="11472D5A">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72A38A11">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16b</w:t>
            </w:r>
          </w:p>
        </w:tc>
        <w:tc>
          <w:tcPr>
            <w:tcW w:w="3251" w:type="pct"/>
            <w:tcBorders>
              <w:top w:val="single" w:color="000000" w:sz="4" w:space="0"/>
              <w:left w:val="single" w:color="000000" w:sz="4" w:space="0"/>
              <w:bottom w:val="single" w:color="000000" w:sz="4" w:space="0"/>
              <w:right w:val="single" w:color="000000" w:sz="4" w:space="0"/>
            </w:tcBorders>
          </w:tcPr>
          <w:p w14:paraId="06F4AD1C">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Cite studies that might appear to meet the inclusion criteria, but which were excluded, and explain why they were excluded.</w:t>
            </w:r>
          </w:p>
        </w:tc>
        <w:tc>
          <w:tcPr>
            <w:tcW w:w="2161" w:type="dxa"/>
            <w:tcBorders>
              <w:top w:val="single" w:color="000000" w:sz="4" w:space="0"/>
              <w:left w:val="single" w:color="000000" w:sz="4" w:space="0"/>
              <w:bottom w:val="single" w:color="000000" w:sz="4" w:space="0"/>
              <w:right w:val="single" w:color="000000" w:sz="4" w:space="0"/>
            </w:tcBorders>
            <w:vAlign w:val="top"/>
          </w:tcPr>
          <w:p w14:paraId="73A1B341">
            <w:pPr>
              <w:autoSpaceDE w:val="0"/>
              <w:autoSpaceDN w:val="0"/>
              <w:adjustRightInd w:val="0"/>
              <w:spacing w:before="40" w:after="40"/>
              <w:jc w:val="left"/>
              <w:rPr>
                <w:color w:val="auto"/>
                <w:kern w:val="0"/>
                <w:highlight w:val="none"/>
              </w:rPr>
            </w:pPr>
            <w:r>
              <w:rPr>
                <w:color w:val="auto"/>
                <w:kern w:val="0"/>
                <w:highlight w:val="none"/>
              </w:rPr>
              <w:t>Supplementary Table S6</w:t>
            </w:r>
          </w:p>
        </w:tc>
      </w:tr>
      <w:tr w14:paraId="2EB5FD97">
        <w:tblPrEx>
          <w:tblCellMar>
            <w:top w:w="0" w:type="dxa"/>
            <w:left w:w="108" w:type="dxa"/>
            <w:bottom w:w="0" w:type="dxa"/>
            <w:right w:w="108" w:type="dxa"/>
          </w:tblCellMar>
        </w:tblPrEx>
        <w:trPr>
          <w:trHeight w:val="103" w:hRule="atLeast"/>
        </w:trPr>
        <w:tc>
          <w:tcPr>
            <w:tcW w:w="729" w:type="pct"/>
            <w:tcBorders>
              <w:top w:val="single" w:color="000000" w:sz="4" w:space="0"/>
              <w:left w:val="single" w:color="000000" w:sz="4" w:space="0"/>
              <w:bottom w:val="single" w:color="000000" w:sz="4" w:space="0"/>
              <w:right w:val="single" w:color="000000" w:sz="4" w:space="0"/>
            </w:tcBorders>
          </w:tcPr>
          <w:p w14:paraId="0B9EEBFB">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Study characteristics </w:t>
            </w:r>
          </w:p>
        </w:tc>
        <w:tc>
          <w:tcPr>
            <w:tcW w:w="245" w:type="pct"/>
            <w:tcBorders>
              <w:top w:val="single" w:color="000000" w:sz="4" w:space="0"/>
              <w:left w:val="single" w:color="000000" w:sz="4" w:space="0"/>
              <w:bottom w:val="single" w:color="000000" w:sz="4" w:space="0"/>
              <w:right w:val="single" w:color="000000" w:sz="4" w:space="0"/>
            </w:tcBorders>
          </w:tcPr>
          <w:p w14:paraId="6ACFC5C3">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17</w:t>
            </w:r>
          </w:p>
        </w:tc>
        <w:tc>
          <w:tcPr>
            <w:tcW w:w="3251" w:type="pct"/>
            <w:tcBorders>
              <w:top w:val="single" w:color="000000" w:sz="4" w:space="0"/>
              <w:left w:val="single" w:color="000000" w:sz="4" w:space="0"/>
              <w:bottom w:val="single" w:color="000000" w:sz="4" w:space="0"/>
              <w:right w:val="single" w:color="000000" w:sz="4" w:space="0"/>
            </w:tcBorders>
          </w:tcPr>
          <w:p w14:paraId="3FE2B1EA">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Cite each included study and present its characteristics.</w:t>
            </w:r>
          </w:p>
        </w:tc>
        <w:tc>
          <w:tcPr>
            <w:tcW w:w="2161" w:type="dxa"/>
            <w:tcBorders>
              <w:top w:val="single" w:color="000000" w:sz="4" w:space="0"/>
              <w:left w:val="single" w:color="000000" w:sz="4" w:space="0"/>
              <w:bottom w:val="single" w:color="000000" w:sz="4" w:space="0"/>
              <w:right w:val="single" w:color="000000" w:sz="4" w:space="0"/>
            </w:tcBorders>
            <w:vAlign w:val="top"/>
          </w:tcPr>
          <w:p w14:paraId="76D04362">
            <w:pPr>
              <w:autoSpaceDE w:val="0"/>
              <w:autoSpaceDN w:val="0"/>
              <w:adjustRightInd w:val="0"/>
              <w:spacing w:before="40" w:after="40"/>
              <w:jc w:val="left"/>
              <w:rPr>
                <w:color w:val="auto"/>
                <w:kern w:val="0"/>
                <w:highlight w:val="none"/>
              </w:rPr>
            </w:pPr>
            <w:r>
              <w:rPr>
                <w:rFonts w:hint="eastAsia"/>
                <w:color w:val="auto"/>
                <w:kern w:val="0"/>
                <w:highlight w:val="none"/>
                <w:lang w:val="en-US" w:eastAsia="zh-CN"/>
              </w:rPr>
              <w:t xml:space="preserve">Pages 12-14; </w:t>
            </w:r>
            <w:r>
              <w:rPr>
                <w:color w:val="auto"/>
                <w:kern w:val="0"/>
                <w:highlight w:val="none"/>
              </w:rPr>
              <w:t>Table 1; Supplementary Table S8; Supplementary Text S2</w:t>
            </w:r>
          </w:p>
        </w:tc>
      </w:tr>
      <w:tr w14:paraId="6DC16439">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16CE4E6B">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Risk of bias in studies </w:t>
            </w:r>
          </w:p>
        </w:tc>
        <w:tc>
          <w:tcPr>
            <w:tcW w:w="245" w:type="pct"/>
            <w:tcBorders>
              <w:top w:val="single" w:color="000000" w:sz="4" w:space="0"/>
              <w:left w:val="single" w:color="000000" w:sz="4" w:space="0"/>
              <w:bottom w:val="single" w:color="000000" w:sz="4" w:space="0"/>
              <w:right w:val="single" w:color="000000" w:sz="4" w:space="0"/>
            </w:tcBorders>
          </w:tcPr>
          <w:p w14:paraId="03A31A12">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18</w:t>
            </w:r>
          </w:p>
        </w:tc>
        <w:tc>
          <w:tcPr>
            <w:tcW w:w="3251" w:type="pct"/>
            <w:tcBorders>
              <w:top w:val="single" w:color="000000" w:sz="4" w:space="0"/>
              <w:left w:val="single" w:color="000000" w:sz="4" w:space="0"/>
              <w:bottom w:val="single" w:color="000000" w:sz="4" w:space="0"/>
              <w:right w:val="single" w:color="000000" w:sz="4" w:space="0"/>
            </w:tcBorders>
          </w:tcPr>
          <w:p w14:paraId="232BC4AF">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Present assessments of risk of bias for each included study.</w:t>
            </w:r>
          </w:p>
        </w:tc>
        <w:tc>
          <w:tcPr>
            <w:tcW w:w="2161" w:type="dxa"/>
            <w:tcBorders>
              <w:top w:val="single" w:color="000000" w:sz="4" w:space="0"/>
              <w:left w:val="single" w:color="000000" w:sz="4" w:space="0"/>
              <w:bottom w:val="single" w:color="000000" w:sz="4" w:space="0"/>
              <w:right w:val="single" w:color="000000" w:sz="4" w:space="0"/>
            </w:tcBorders>
            <w:vAlign w:val="top"/>
          </w:tcPr>
          <w:p w14:paraId="6125447D">
            <w:pPr>
              <w:autoSpaceDE w:val="0"/>
              <w:autoSpaceDN w:val="0"/>
              <w:adjustRightInd w:val="0"/>
              <w:spacing w:before="40" w:after="40"/>
              <w:jc w:val="left"/>
              <w:rPr>
                <w:color w:val="auto"/>
                <w:kern w:val="0"/>
                <w:highlight w:val="none"/>
                <w:lang w:val="en-CA" w:eastAsia="en-CA"/>
              </w:rPr>
            </w:pPr>
            <w:r>
              <w:rPr>
                <w:color w:val="auto"/>
                <w:kern w:val="0"/>
                <w:highlight w:val="none"/>
              </w:rPr>
              <w:t>Supplementary Table S7</w:t>
            </w:r>
          </w:p>
        </w:tc>
      </w:tr>
      <w:tr w14:paraId="1FE9F5C9">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2F2EBF5E">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Results of individual studies </w:t>
            </w:r>
          </w:p>
        </w:tc>
        <w:tc>
          <w:tcPr>
            <w:tcW w:w="245" w:type="pct"/>
            <w:tcBorders>
              <w:top w:val="single" w:color="000000" w:sz="4" w:space="0"/>
              <w:left w:val="single" w:color="000000" w:sz="4" w:space="0"/>
              <w:bottom w:val="single" w:color="000000" w:sz="4" w:space="0"/>
              <w:right w:val="single" w:color="000000" w:sz="4" w:space="0"/>
            </w:tcBorders>
          </w:tcPr>
          <w:p w14:paraId="2F7038EA">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19</w:t>
            </w:r>
          </w:p>
        </w:tc>
        <w:tc>
          <w:tcPr>
            <w:tcW w:w="3251" w:type="pct"/>
            <w:tcBorders>
              <w:top w:val="single" w:color="000000" w:sz="4" w:space="0"/>
              <w:left w:val="single" w:color="000000" w:sz="4" w:space="0"/>
              <w:bottom w:val="single" w:color="000000" w:sz="4" w:space="0"/>
              <w:right w:val="single" w:color="000000" w:sz="4" w:space="0"/>
            </w:tcBorders>
          </w:tcPr>
          <w:p w14:paraId="7F443295">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For all outcomes, present, for each study: (a) summary statistics for each group (where appropriate) and (b) an effect estimate and its precision (e.g. confidence/credible interval), ideally using structured tables or plots.</w:t>
            </w:r>
          </w:p>
        </w:tc>
        <w:tc>
          <w:tcPr>
            <w:tcW w:w="2161" w:type="dxa"/>
            <w:tcBorders>
              <w:top w:val="single" w:color="000000" w:sz="4" w:space="0"/>
              <w:left w:val="single" w:color="000000" w:sz="4" w:space="0"/>
              <w:bottom w:val="single" w:color="000000" w:sz="4" w:space="0"/>
              <w:right w:val="single" w:color="000000" w:sz="4" w:space="0"/>
            </w:tcBorders>
            <w:vAlign w:val="top"/>
          </w:tcPr>
          <w:p w14:paraId="08784583">
            <w:pPr>
              <w:widowControl/>
              <w:jc w:val="left"/>
              <w:rPr>
                <w:color w:val="auto"/>
                <w:kern w:val="0"/>
                <w:highlight w:val="none"/>
                <w:lang w:val="en-CA" w:eastAsia="en-CA"/>
              </w:rPr>
            </w:pPr>
            <w:r>
              <w:rPr>
                <w:color w:val="auto"/>
                <w:kern w:val="0"/>
                <w:highlight w:val="none"/>
                <w:lang w:bidi="ar"/>
              </w:rPr>
              <w:t xml:space="preserve">Figures 2; Table 2; </w:t>
            </w:r>
            <w:r>
              <w:rPr>
                <w:rFonts w:hint="eastAsia"/>
                <w:color w:val="auto"/>
                <w:kern w:val="0"/>
                <w:highlight w:val="none"/>
                <w:lang w:bidi="ar"/>
              </w:rPr>
              <w:t>Supplementary Tables S9-S12; Supplementary Figures S1-S10</w:t>
            </w:r>
            <w:r>
              <w:rPr>
                <w:color w:val="auto"/>
                <w:kern w:val="0"/>
                <w:highlight w:val="none"/>
                <w:lang w:bidi="ar"/>
              </w:rPr>
              <w:t xml:space="preserve"> </w:t>
            </w:r>
          </w:p>
        </w:tc>
      </w:tr>
      <w:tr w14:paraId="1FD669AB">
        <w:tblPrEx>
          <w:tblCellMar>
            <w:top w:w="0" w:type="dxa"/>
            <w:left w:w="108" w:type="dxa"/>
            <w:bottom w:w="0" w:type="dxa"/>
            <w:right w:w="108" w:type="dxa"/>
          </w:tblCellMar>
        </w:tblPrEx>
        <w:trPr>
          <w:trHeight w:val="48" w:hRule="atLeast"/>
        </w:trPr>
        <w:tc>
          <w:tcPr>
            <w:tcW w:w="729" w:type="pct"/>
            <w:vMerge w:val="restart"/>
            <w:tcBorders>
              <w:top w:val="single" w:color="000000" w:sz="4" w:space="0"/>
              <w:left w:val="single" w:color="000000" w:sz="4" w:space="0"/>
              <w:right w:val="single" w:color="000000" w:sz="4" w:space="0"/>
            </w:tcBorders>
          </w:tcPr>
          <w:p w14:paraId="6D86EB8B">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Results of syntheses</w:t>
            </w:r>
          </w:p>
        </w:tc>
        <w:tc>
          <w:tcPr>
            <w:tcW w:w="245" w:type="pct"/>
            <w:tcBorders>
              <w:top w:val="single" w:color="000000" w:sz="4" w:space="0"/>
              <w:left w:val="single" w:color="000000" w:sz="4" w:space="0"/>
              <w:bottom w:val="single" w:color="000000" w:sz="4" w:space="0"/>
              <w:right w:val="single" w:color="000000" w:sz="4" w:space="0"/>
            </w:tcBorders>
          </w:tcPr>
          <w:p w14:paraId="6C07374B">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20a</w:t>
            </w:r>
          </w:p>
        </w:tc>
        <w:tc>
          <w:tcPr>
            <w:tcW w:w="3251" w:type="pct"/>
            <w:tcBorders>
              <w:top w:val="single" w:color="000000" w:sz="4" w:space="0"/>
              <w:left w:val="single" w:color="000000" w:sz="4" w:space="0"/>
              <w:bottom w:val="single" w:color="000000" w:sz="4" w:space="0"/>
              <w:right w:val="single" w:color="000000" w:sz="4" w:space="0"/>
            </w:tcBorders>
          </w:tcPr>
          <w:p w14:paraId="6BE12590">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For each synthesis, briefly summarise the characteristics and risk of bias among contributing studies.</w:t>
            </w:r>
          </w:p>
        </w:tc>
        <w:tc>
          <w:tcPr>
            <w:tcW w:w="2161" w:type="dxa"/>
            <w:tcBorders>
              <w:top w:val="single" w:color="000000" w:sz="4" w:space="0"/>
              <w:left w:val="single" w:color="000000" w:sz="4" w:space="0"/>
              <w:bottom w:val="single" w:color="000000" w:sz="4" w:space="0"/>
              <w:right w:val="single" w:color="000000" w:sz="4" w:space="0"/>
            </w:tcBorders>
            <w:vAlign w:val="top"/>
          </w:tcPr>
          <w:p w14:paraId="376B061D">
            <w:pPr>
              <w:autoSpaceDE w:val="0"/>
              <w:autoSpaceDN w:val="0"/>
              <w:adjustRightInd w:val="0"/>
              <w:spacing w:before="40" w:after="40"/>
              <w:jc w:val="left"/>
              <w:rPr>
                <w:rFonts w:hint="default" w:eastAsia="宋体"/>
                <w:color w:val="auto"/>
                <w:kern w:val="0"/>
                <w:highlight w:val="none"/>
                <w:lang w:val="en-US" w:eastAsia="zh-CN"/>
              </w:rPr>
            </w:pPr>
            <w:r>
              <w:rPr>
                <w:color w:val="auto"/>
                <w:kern w:val="0"/>
                <w:highlight w:val="none"/>
              </w:rPr>
              <w:t>Pages 1</w:t>
            </w:r>
            <w:r>
              <w:rPr>
                <w:rFonts w:hint="eastAsia"/>
                <w:color w:val="auto"/>
                <w:kern w:val="0"/>
                <w:highlight w:val="none"/>
                <w:lang w:val="en-US" w:eastAsia="zh-CN"/>
              </w:rPr>
              <w:t>2</w:t>
            </w:r>
            <w:r>
              <w:rPr>
                <w:color w:val="auto"/>
                <w:kern w:val="0"/>
                <w:highlight w:val="none"/>
              </w:rPr>
              <w:t>-1</w:t>
            </w:r>
            <w:r>
              <w:rPr>
                <w:rFonts w:hint="eastAsia"/>
                <w:color w:val="auto"/>
                <w:kern w:val="0"/>
                <w:highlight w:val="none"/>
                <w:lang w:val="en-US" w:eastAsia="zh-CN"/>
              </w:rPr>
              <w:t>4</w:t>
            </w:r>
            <w:r>
              <w:rPr>
                <w:color w:val="auto"/>
                <w:kern w:val="0"/>
                <w:highlight w:val="none"/>
              </w:rPr>
              <w:t>; Table 1; Supplementary Table S7</w:t>
            </w:r>
            <w:r>
              <w:rPr>
                <w:rFonts w:hint="eastAsia"/>
                <w:color w:val="auto"/>
                <w:kern w:val="0"/>
                <w:highlight w:val="none"/>
                <w:lang w:val="en-US" w:eastAsia="zh-CN"/>
              </w:rPr>
              <w:t>-S8</w:t>
            </w:r>
          </w:p>
        </w:tc>
      </w:tr>
      <w:tr w14:paraId="26A8802C">
        <w:tblPrEx>
          <w:tblCellMar>
            <w:top w:w="0" w:type="dxa"/>
            <w:left w:w="108" w:type="dxa"/>
            <w:bottom w:w="0" w:type="dxa"/>
            <w:right w:w="108" w:type="dxa"/>
          </w:tblCellMar>
        </w:tblPrEx>
        <w:trPr>
          <w:trHeight w:val="203" w:hRule="atLeast"/>
        </w:trPr>
        <w:tc>
          <w:tcPr>
            <w:tcW w:w="729" w:type="pct"/>
            <w:vMerge w:val="continue"/>
            <w:tcBorders>
              <w:left w:val="single" w:color="000000" w:sz="4" w:space="0"/>
              <w:right w:val="single" w:color="000000" w:sz="4" w:space="0"/>
            </w:tcBorders>
          </w:tcPr>
          <w:p w14:paraId="7FA08482">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4C0862B1">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20b</w:t>
            </w:r>
          </w:p>
        </w:tc>
        <w:tc>
          <w:tcPr>
            <w:tcW w:w="3251" w:type="pct"/>
            <w:tcBorders>
              <w:top w:val="single" w:color="000000" w:sz="4" w:space="0"/>
              <w:left w:val="single" w:color="000000" w:sz="4" w:space="0"/>
              <w:bottom w:val="single" w:color="000000" w:sz="4" w:space="0"/>
              <w:right w:val="single" w:color="000000" w:sz="4" w:space="0"/>
            </w:tcBorders>
          </w:tcPr>
          <w:p w14:paraId="78BEF6B1">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161" w:type="dxa"/>
            <w:tcBorders>
              <w:top w:val="single" w:color="000000" w:sz="4" w:space="0"/>
              <w:left w:val="single" w:color="000000" w:sz="4" w:space="0"/>
              <w:bottom w:val="single" w:color="000000" w:sz="4" w:space="0"/>
              <w:right w:val="single" w:color="000000" w:sz="4" w:space="0"/>
            </w:tcBorders>
            <w:vAlign w:val="top"/>
          </w:tcPr>
          <w:p w14:paraId="510ACEB3">
            <w:pPr>
              <w:autoSpaceDE w:val="0"/>
              <w:autoSpaceDN w:val="0"/>
              <w:adjustRightInd w:val="0"/>
              <w:spacing w:before="40" w:after="40"/>
              <w:jc w:val="left"/>
              <w:rPr>
                <w:rFonts w:hint="default" w:eastAsia="宋体"/>
                <w:color w:val="auto"/>
                <w:kern w:val="0"/>
                <w:highlight w:val="none"/>
                <w:lang w:val="en-US" w:eastAsia="zh-CN"/>
              </w:rPr>
            </w:pPr>
            <w:r>
              <w:rPr>
                <w:color w:val="auto"/>
                <w:kern w:val="0"/>
                <w:highlight w:val="none"/>
              </w:rPr>
              <w:t>Pages 1</w:t>
            </w:r>
            <w:r>
              <w:rPr>
                <w:rFonts w:hint="eastAsia"/>
                <w:color w:val="auto"/>
                <w:kern w:val="0"/>
                <w:highlight w:val="none"/>
                <w:lang w:val="en-US" w:eastAsia="zh-CN"/>
              </w:rPr>
              <w:t>4-21; Table 2; Figures 2-3; Supplementary Figures S1-S10</w:t>
            </w:r>
          </w:p>
        </w:tc>
      </w:tr>
      <w:tr w14:paraId="09FABBE6">
        <w:tblPrEx>
          <w:tblCellMar>
            <w:top w:w="0" w:type="dxa"/>
            <w:left w:w="108" w:type="dxa"/>
            <w:bottom w:w="0" w:type="dxa"/>
            <w:right w:w="108" w:type="dxa"/>
          </w:tblCellMar>
        </w:tblPrEx>
        <w:trPr>
          <w:trHeight w:val="48" w:hRule="atLeast"/>
        </w:trPr>
        <w:tc>
          <w:tcPr>
            <w:tcW w:w="729" w:type="pct"/>
            <w:vMerge w:val="continue"/>
            <w:tcBorders>
              <w:left w:val="single" w:color="000000" w:sz="4" w:space="0"/>
              <w:right w:val="single" w:color="000000" w:sz="4" w:space="0"/>
            </w:tcBorders>
          </w:tcPr>
          <w:p w14:paraId="2949D4FA">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107C4F1E">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20c</w:t>
            </w:r>
          </w:p>
        </w:tc>
        <w:tc>
          <w:tcPr>
            <w:tcW w:w="3251" w:type="pct"/>
            <w:tcBorders>
              <w:top w:val="single" w:color="000000" w:sz="4" w:space="0"/>
              <w:left w:val="single" w:color="000000" w:sz="4" w:space="0"/>
              <w:bottom w:val="single" w:color="000000" w:sz="4" w:space="0"/>
              <w:right w:val="single" w:color="000000" w:sz="4" w:space="0"/>
            </w:tcBorders>
          </w:tcPr>
          <w:p w14:paraId="0BF3F2A4">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Present results of all investigations of possible causes of heterogeneity among study results.</w:t>
            </w:r>
          </w:p>
        </w:tc>
        <w:tc>
          <w:tcPr>
            <w:tcW w:w="2161" w:type="dxa"/>
            <w:tcBorders>
              <w:top w:val="single" w:color="000000" w:sz="4" w:space="0"/>
              <w:left w:val="single" w:color="000000" w:sz="4" w:space="0"/>
              <w:bottom w:val="single" w:color="000000" w:sz="4" w:space="0"/>
              <w:right w:val="single" w:color="000000" w:sz="4" w:space="0"/>
            </w:tcBorders>
            <w:vAlign w:val="top"/>
          </w:tcPr>
          <w:p w14:paraId="28B02EA8">
            <w:pPr>
              <w:autoSpaceDE w:val="0"/>
              <w:autoSpaceDN w:val="0"/>
              <w:adjustRightInd w:val="0"/>
              <w:spacing w:before="40" w:after="40"/>
              <w:jc w:val="left"/>
              <w:rPr>
                <w:color w:val="auto"/>
                <w:kern w:val="0"/>
                <w:highlight w:val="none"/>
              </w:rPr>
            </w:pPr>
            <w:r>
              <w:rPr>
                <w:color w:val="auto"/>
                <w:kern w:val="0"/>
                <w:highlight w:val="none"/>
                <w:lang w:val="en-CA"/>
              </w:rPr>
              <w:t>Pages 1</w:t>
            </w:r>
            <w:r>
              <w:rPr>
                <w:rFonts w:hint="eastAsia"/>
                <w:color w:val="auto"/>
                <w:kern w:val="0"/>
                <w:highlight w:val="none"/>
                <w:lang w:val="en-US" w:eastAsia="zh-CN"/>
              </w:rPr>
              <w:t>9</w:t>
            </w:r>
            <w:r>
              <w:rPr>
                <w:color w:val="auto"/>
                <w:kern w:val="0"/>
                <w:highlight w:val="none"/>
                <w:lang w:val="en-CA"/>
              </w:rPr>
              <w:t>-</w:t>
            </w:r>
            <w:r>
              <w:rPr>
                <w:rFonts w:hint="eastAsia"/>
                <w:color w:val="auto"/>
                <w:kern w:val="0"/>
                <w:highlight w:val="none"/>
                <w:lang w:val="en-US" w:eastAsia="zh-CN"/>
              </w:rPr>
              <w:t>20</w:t>
            </w:r>
            <w:r>
              <w:rPr>
                <w:color w:val="auto"/>
                <w:kern w:val="0"/>
                <w:highlight w:val="none"/>
                <w:lang w:val="en-CA"/>
              </w:rPr>
              <w:t xml:space="preserve">; </w:t>
            </w:r>
            <w:r>
              <w:rPr>
                <w:rFonts w:hint="eastAsia"/>
                <w:color w:val="auto"/>
                <w:kern w:val="0"/>
                <w:highlight w:val="none"/>
                <w:lang w:val="en-CA"/>
              </w:rPr>
              <w:t>Supplementary Tables S13-S15</w:t>
            </w:r>
          </w:p>
        </w:tc>
      </w:tr>
      <w:tr w14:paraId="0E940D8B">
        <w:tblPrEx>
          <w:tblCellMar>
            <w:top w:w="0" w:type="dxa"/>
            <w:left w:w="108" w:type="dxa"/>
            <w:bottom w:w="0" w:type="dxa"/>
            <w:right w:w="108" w:type="dxa"/>
          </w:tblCellMar>
        </w:tblPrEx>
        <w:trPr>
          <w:trHeight w:val="48" w:hRule="atLeast"/>
        </w:trPr>
        <w:tc>
          <w:tcPr>
            <w:tcW w:w="729" w:type="pct"/>
            <w:vMerge w:val="continue"/>
            <w:tcBorders>
              <w:left w:val="single" w:color="000000" w:sz="4" w:space="0"/>
              <w:bottom w:val="single" w:color="000000" w:sz="4" w:space="0"/>
              <w:right w:val="single" w:color="000000" w:sz="4" w:space="0"/>
            </w:tcBorders>
          </w:tcPr>
          <w:p w14:paraId="73072A5D">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74F11A62">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20d</w:t>
            </w:r>
          </w:p>
        </w:tc>
        <w:tc>
          <w:tcPr>
            <w:tcW w:w="3251" w:type="pct"/>
            <w:tcBorders>
              <w:top w:val="single" w:color="000000" w:sz="4" w:space="0"/>
              <w:left w:val="single" w:color="000000" w:sz="4" w:space="0"/>
              <w:bottom w:val="single" w:color="000000" w:sz="4" w:space="0"/>
              <w:right w:val="single" w:color="000000" w:sz="4" w:space="0"/>
            </w:tcBorders>
          </w:tcPr>
          <w:p w14:paraId="608E1151">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Present results of all sensitivity analyses conducted to assess the robustness of the synthesized results.</w:t>
            </w:r>
          </w:p>
        </w:tc>
        <w:tc>
          <w:tcPr>
            <w:tcW w:w="2161" w:type="dxa"/>
            <w:tcBorders>
              <w:top w:val="single" w:color="000000" w:sz="4" w:space="0"/>
              <w:left w:val="single" w:color="000000" w:sz="4" w:space="0"/>
              <w:bottom w:val="single" w:color="000000" w:sz="4" w:space="0"/>
              <w:right w:val="single" w:color="000000" w:sz="4" w:space="0"/>
            </w:tcBorders>
            <w:vAlign w:val="top"/>
          </w:tcPr>
          <w:p w14:paraId="453B4A09">
            <w:pPr>
              <w:autoSpaceDE w:val="0"/>
              <w:autoSpaceDN w:val="0"/>
              <w:adjustRightInd w:val="0"/>
              <w:spacing w:before="40" w:after="40"/>
              <w:jc w:val="left"/>
              <w:rPr>
                <w:color w:val="auto"/>
                <w:kern w:val="0"/>
                <w:highlight w:val="none"/>
              </w:rPr>
            </w:pPr>
            <w:r>
              <w:rPr>
                <w:color w:val="auto"/>
                <w:kern w:val="0"/>
                <w:highlight w:val="none"/>
                <w:lang w:val="en-CA"/>
              </w:rPr>
              <w:t>Pages 20; Supplementary Figures S11-S14</w:t>
            </w:r>
          </w:p>
        </w:tc>
      </w:tr>
      <w:tr w14:paraId="00A3AA61">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60D851E7">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Reporting biases</w:t>
            </w:r>
          </w:p>
        </w:tc>
        <w:tc>
          <w:tcPr>
            <w:tcW w:w="245" w:type="pct"/>
            <w:tcBorders>
              <w:top w:val="single" w:color="000000" w:sz="4" w:space="0"/>
              <w:left w:val="single" w:color="000000" w:sz="4" w:space="0"/>
              <w:bottom w:val="single" w:color="000000" w:sz="4" w:space="0"/>
              <w:right w:val="single" w:color="000000" w:sz="4" w:space="0"/>
            </w:tcBorders>
          </w:tcPr>
          <w:p w14:paraId="65CB04E6">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21</w:t>
            </w:r>
          </w:p>
        </w:tc>
        <w:tc>
          <w:tcPr>
            <w:tcW w:w="3251" w:type="pct"/>
            <w:tcBorders>
              <w:top w:val="single" w:color="000000" w:sz="4" w:space="0"/>
              <w:left w:val="single" w:color="000000" w:sz="4" w:space="0"/>
              <w:bottom w:val="single" w:color="000000" w:sz="4" w:space="0"/>
              <w:right w:val="single" w:color="000000" w:sz="4" w:space="0"/>
            </w:tcBorders>
          </w:tcPr>
          <w:p w14:paraId="3887E0AB">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Present assessments of risk of bias due to missing results (arising from reporting biases) for each synthesis assessed.</w:t>
            </w:r>
          </w:p>
        </w:tc>
        <w:tc>
          <w:tcPr>
            <w:tcW w:w="2161" w:type="dxa"/>
            <w:tcBorders>
              <w:top w:val="single" w:color="000000" w:sz="4" w:space="0"/>
              <w:left w:val="single" w:color="000000" w:sz="4" w:space="0"/>
              <w:bottom w:val="single" w:color="000000" w:sz="4" w:space="0"/>
              <w:right w:val="single" w:color="000000" w:sz="4" w:space="0"/>
            </w:tcBorders>
            <w:vAlign w:val="top"/>
          </w:tcPr>
          <w:p w14:paraId="4FC2D64A">
            <w:pPr>
              <w:autoSpaceDE w:val="0"/>
              <w:autoSpaceDN w:val="0"/>
              <w:adjustRightInd w:val="0"/>
              <w:spacing w:before="40" w:after="40"/>
              <w:jc w:val="left"/>
              <w:rPr>
                <w:color w:val="auto"/>
                <w:kern w:val="0"/>
                <w:highlight w:val="none"/>
              </w:rPr>
            </w:pPr>
            <w:r>
              <w:rPr>
                <w:color w:val="auto"/>
                <w:kern w:val="0"/>
                <w:highlight w:val="none"/>
                <w:lang w:val="en-CA"/>
              </w:rPr>
              <w:t>Page 2</w:t>
            </w:r>
            <w:r>
              <w:rPr>
                <w:rFonts w:hint="eastAsia"/>
                <w:color w:val="auto"/>
                <w:kern w:val="0"/>
                <w:highlight w:val="none"/>
                <w:lang w:val="en-US" w:eastAsia="zh-CN"/>
              </w:rPr>
              <w:t>1</w:t>
            </w:r>
            <w:r>
              <w:rPr>
                <w:color w:val="auto"/>
                <w:kern w:val="0"/>
                <w:highlight w:val="none"/>
                <w:lang w:val="en-CA"/>
              </w:rPr>
              <w:t>; Supplementary Table S16; Supplementary Figure S15</w:t>
            </w:r>
          </w:p>
        </w:tc>
      </w:tr>
      <w:tr w14:paraId="1BFFE7EB">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21CC0862">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Certainty of evidence </w:t>
            </w:r>
          </w:p>
        </w:tc>
        <w:tc>
          <w:tcPr>
            <w:tcW w:w="245" w:type="pct"/>
            <w:tcBorders>
              <w:top w:val="single" w:color="000000" w:sz="4" w:space="0"/>
              <w:left w:val="single" w:color="000000" w:sz="4" w:space="0"/>
              <w:bottom w:val="single" w:color="000000" w:sz="4" w:space="0"/>
              <w:right w:val="single" w:color="000000" w:sz="4" w:space="0"/>
            </w:tcBorders>
          </w:tcPr>
          <w:p w14:paraId="2B6A5379">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22</w:t>
            </w:r>
          </w:p>
        </w:tc>
        <w:tc>
          <w:tcPr>
            <w:tcW w:w="3251" w:type="pct"/>
            <w:tcBorders>
              <w:top w:val="single" w:color="000000" w:sz="4" w:space="0"/>
              <w:left w:val="single" w:color="000000" w:sz="4" w:space="0"/>
              <w:bottom w:val="single" w:color="000000" w:sz="4" w:space="0"/>
              <w:right w:val="single" w:color="000000" w:sz="4" w:space="0"/>
            </w:tcBorders>
          </w:tcPr>
          <w:p w14:paraId="29110CF5">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Present assessments of certainty (or confidence) in the body of evidence for each outcome assessed.</w:t>
            </w:r>
          </w:p>
        </w:tc>
        <w:tc>
          <w:tcPr>
            <w:tcW w:w="774" w:type="pct"/>
            <w:tcBorders>
              <w:top w:val="single" w:color="000000" w:sz="4" w:space="0"/>
              <w:left w:val="single" w:color="000000" w:sz="4" w:space="0"/>
              <w:bottom w:val="single" w:color="000000" w:sz="4" w:space="0"/>
              <w:right w:val="single" w:color="000000" w:sz="4" w:space="0"/>
            </w:tcBorders>
          </w:tcPr>
          <w:p w14:paraId="0E2AD37C">
            <w:pPr>
              <w:autoSpaceDE w:val="0"/>
              <w:autoSpaceDN w:val="0"/>
              <w:adjustRightInd w:val="0"/>
              <w:spacing w:before="40" w:after="40"/>
              <w:jc w:val="left"/>
              <w:rPr>
                <w:rFonts w:hint="default" w:eastAsia="宋体"/>
                <w:kern w:val="0"/>
                <w:highlight w:val="none"/>
                <w:lang w:val="en-US" w:eastAsia="zh-CN"/>
              </w:rPr>
            </w:pPr>
            <w:r>
              <w:rPr>
                <w:color w:val="auto"/>
                <w:highlight w:val="none"/>
              </w:rPr>
              <w:t>Not applicable</w:t>
            </w:r>
          </w:p>
        </w:tc>
      </w:tr>
      <w:tr w14:paraId="79FDCC99">
        <w:tblPrEx>
          <w:tblCellMar>
            <w:top w:w="0" w:type="dxa"/>
            <w:left w:w="108" w:type="dxa"/>
            <w:bottom w:w="0" w:type="dxa"/>
            <w:right w:w="108" w:type="dxa"/>
          </w:tblCellMar>
        </w:tblPrEx>
        <w:trPr>
          <w:trHeight w:val="24" w:hRule="atLeast"/>
        </w:trPr>
        <w:tc>
          <w:tcPr>
            <w:tcW w:w="4225"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370F67A">
            <w:pPr>
              <w:autoSpaceDE w:val="0"/>
              <w:autoSpaceDN w:val="0"/>
              <w:adjustRightInd w:val="0"/>
              <w:jc w:val="left"/>
              <w:rPr>
                <w:color w:val="000000"/>
                <w:kern w:val="0"/>
                <w:highlight w:val="none"/>
                <w:lang w:val="en-CA" w:eastAsia="en-CA"/>
              </w:rPr>
            </w:pPr>
            <w:r>
              <w:rPr>
                <w:b/>
                <w:bCs/>
                <w:color w:val="000000"/>
                <w:kern w:val="0"/>
                <w:highlight w:val="none"/>
                <w:lang w:val="en-CA" w:eastAsia="en-CA"/>
              </w:rPr>
              <w:t xml:space="preserve">DISCUSSION </w:t>
            </w:r>
          </w:p>
        </w:tc>
        <w:tc>
          <w:tcPr>
            <w:tcW w:w="774" w:type="pct"/>
            <w:tcBorders>
              <w:top w:val="double" w:color="000000" w:sz="4" w:space="0"/>
              <w:left w:val="single" w:color="000000" w:sz="4" w:space="0"/>
              <w:bottom w:val="single" w:color="000000" w:sz="4" w:space="0"/>
              <w:right w:val="single" w:color="000000" w:sz="4" w:space="0"/>
            </w:tcBorders>
            <w:shd w:val="clear" w:color="auto" w:fill="FFFFCC"/>
          </w:tcPr>
          <w:p w14:paraId="5FAC8F2E">
            <w:pPr>
              <w:autoSpaceDE w:val="0"/>
              <w:autoSpaceDN w:val="0"/>
              <w:adjustRightInd w:val="0"/>
              <w:rPr>
                <w:kern w:val="0"/>
                <w:highlight w:val="none"/>
                <w:lang w:val="en-CA" w:eastAsia="en-CA"/>
              </w:rPr>
            </w:pPr>
          </w:p>
        </w:tc>
      </w:tr>
      <w:tr w14:paraId="31F389F8">
        <w:tblPrEx>
          <w:tblCellMar>
            <w:top w:w="0" w:type="dxa"/>
            <w:left w:w="108" w:type="dxa"/>
            <w:bottom w:w="0" w:type="dxa"/>
            <w:right w:w="108" w:type="dxa"/>
          </w:tblCellMar>
        </w:tblPrEx>
        <w:trPr>
          <w:trHeight w:val="48" w:hRule="atLeast"/>
        </w:trPr>
        <w:tc>
          <w:tcPr>
            <w:tcW w:w="729" w:type="pct"/>
            <w:vMerge w:val="restart"/>
            <w:tcBorders>
              <w:top w:val="single" w:color="000000" w:sz="4" w:space="0"/>
              <w:left w:val="single" w:color="000000" w:sz="4" w:space="0"/>
              <w:right w:val="single" w:color="000000" w:sz="4" w:space="0"/>
            </w:tcBorders>
          </w:tcPr>
          <w:p w14:paraId="189EF136">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 xml:space="preserve">Discussion </w:t>
            </w:r>
          </w:p>
        </w:tc>
        <w:tc>
          <w:tcPr>
            <w:tcW w:w="245" w:type="pct"/>
            <w:tcBorders>
              <w:top w:val="single" w:color="000000" w:sz="4" w:space="0"/>
              <w:left w:val="single" w:color="000000" w:sz="4" w:space="0"/>
              <w:bottom w:val="single" w:color="000000" w:sz="4" w:space="0"/>
              <w:right w:val="single" w:color="000000" w:sz="4" w:space="0"/>
            </w:tcBorders>
          </w:tcPr>
          <w:p w14:paraId="24986030">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23a</w:t>
            </w:r>
          </w:p>
        </w:tc>
        <w:tc>
          <w:tcPr>
            <w:tcW w:w="3251" w:type="pct"/>
            <w:tcBorders>
              <w:top w:val="single" w:color="000000" w:sz="4" w:space="0"/>
              <w:left w:val="single" w:color="000000" w:sz="4" w:space="0"/>
              <w:bottom w:val="single" w:color="000000" w:sz="4" w:space="0"/>
              <w:right w:val="single" w:color="000000" w:sz="4" w:space="0"/>
            </w:tcBorders>
          </w:tcPr>
          <w:p w14:paraId="04AED46D">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Provide a general interpretation of the results in the context of other evidence.</w:t>
            </w:r>
          </w:p>
        </w:tc>
        <w:tc>
          <w:tcPr>
            <w:tcW w:w="2161" w:type="dxa"/>
            <w:tcBorders>
              <w:top w:val="single" w:color="000000" w:sz="4" w:space="0"/>
              <w:left w:val="single" w:color="000000" w:sz="4" w:space="0"/>
              <w:bottom w:val="single" w:color="000000" w:sz="4" w:space="0"/>
              <w:right w:val="single" w:color="000000" w:sz="4" w:space="0"/>
            </w:tcBorders>
            <w:vAlign w:val="top"/>
          </w:tcPr>
          <w:p w14:paraId="42181BE9">
            <w:pPr>
              <w:autoSpaceDE w:val="0"/>
              <w:autoSpaceDN w:val="0"/>
              <w:adjustRightInd w:val="0"/>
              <w:spacing w:before="40" w:after="40"/>
              <w:jc w:val="left"/>
              <w:rPr>
                <w:color w:val="auto"/>
                <w:kern w:val="0"/>
                <w:highlight w:val="none"/>
                <w:lang w:val="en-CA" w:eastAsia="en-CA"/>
              </w:rPr>
            </w:pPr>
            <w:r>
              <w:rPr>
                <w:color w:val="auto"/>
                <w:kern w:val="0"/>
                <w:highlight w:val="none"/>
                <w:lang w:val="en-CA"/>
              </w:rPr>
              <w:t>Pages 2</w:t>
            </w:r>
            <w:r>
              <w:rPr>
                <w:rFonts w:hint="eastAsia"/>
                <w:color w:val="auto"/>
                <w:kern w:val="0"/>
                <w:highlight w:val="none"/>
                <w:lang w:val="en-US" w:eastAsia="zh-CN"/>
              </w:rPr>
              <w:t>2</w:t>
            </w:r>
            <w:r>
              <w:rPr>
                <w:color w:val="auto"/>
                <w:kern w:val="0"/>
                <w:highlight w:val="none"/>
                <w:lang w:val="en-CA"/>
              </w:rPr>
              <w:t>-26</w:t>
            </w:r>
          </w:p>
        </w:tc>
      </w:tr>
      <w:tr w14:paraId="4BB75DAF">
        <w:tblPrEx>
          <w:tblCellMar>
            <w:top w:w="0" w:type="dxa"/>
            <w:left w:w="108" w:type="dxa"/>
            <w:bottom w:w="0" w:type="dxa"/>
            <w:right w:w="108" w:type="dxa"/>
          </w:tblCellMar>
        </w:tblPrEx>
        <w:trPr>
          <w:trHeight w:val="48" w:hRule="atLeast"/>
        </w:trPr>
        <w:tc>
          <w:tcPr>
            <w:tcW w:w="729" w:type="pct"/>
            <w:vMerge w:val="continue"/>
            <w:tcBorders>
              <w:left w:val="single" w:color="000000" w:sz="4" w:space="0"/>
              <w:right w:val="single" w:color="000000" w:sz="4" w:space="0"/>
            </w:tcBorders>
          </w:tcPr>
          <w:p w14:paraId="6700BE24">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228B5D1F">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23b</w:t>
            </w:r>
          </w:p>
        </w:tc>
        <w:tc>
          <w:tcPr>
            <w:tcW w:w="3251" w:type="pct"/>
            <w:tcBorders>
              <w:top w:val="single" w:color="000000" w:sz="4" w:space="0"/>
              <w:left w:val="single" w:color="000000" w:sz="4" w:space="0"/>
              <w:bottom w:val="single" w:color="000000" w:sz="4" w:space="0"/>
              <w:right w:val="single" w:color="000000" w:sz="4" w:space="0"/>
            </w:tcBorders>
          </w:tcPr>
          <w:p w14:paraId="57803345">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Discuss any limitations of the evidence included in the review.</w:t>
            </w:r>
          </w:p>
        </w:tc>
        <w:tc>
          <w:tcPr>
            <w:tcW w:w="2161" w:type="dxa"/>
            <w:tcBorders>
              <w:top w:val="single" w:color="000000" w:sz="4" w:space="0"/>
              <w:left w:val="single" w:color="000000" w:sz="4" w:space="0"/>
              <w:bottom w:val="single" w:color="000000" w:sz="4" w:space="0"/>
              <w:right w:val="single" w:color="000000" w:sz="4" w:space="0"/>
            </w:tcBorders>
            <w:vAlign w:val="top"/>
          </w:tcPr>
          <w:p w14:paraId="6C3BC311">
            <w:pPr>
              <w:autoSpaceDE w:val="0"/>
              <w:autoSpaceDN w:val="0"/>
              <w:adjustRightInd w:val="0"/>
              <w:spacing w:before="40" w:after="40"/>
              <w:jc w:val="left"/>
              <w:rPr>
                <w:rFonts w:hint="default" w:eastAsia="宋体"/>
                <w:color w:val="auto"/>
                <w:kern w:val="0"/>
                <w:highlight w:val="none"/>
                <w:lang w:val="en-US" w:eastAsia="zh-CN"/>
              </w:rPr>
            </w:pPr>
            <w:r>
              <w:rPr>
                <w:color w:val="auto"/>
                <w:kern w:val="0"/>
                <w:highlight w:val="none"/>
                <w:lang w:val="en-CA"/>
              </w:rPr>
              <w:t>Page 2</w:t>
            </w:r>
            <w:r>
              <w:rPr>
                <w:rFonts w:hint="eastAsia"/>
                <w:color w:val="auto"/>
                <w:kern w:val="0"/>
                <w:highlight w:val="none"/>
                <w:lang w:val="en-US" w:eastAsia="zh-CN"/>
              </w:rPr>
              <w:t>7-28</w:t>
            </w:r>
          </w:p>
        </w:tc>
      </w:tr>
      <w:tr w14:paraId="58540C3B">
        <w:tblPrEx>
          <w:tblCellMar>
            <w:top w:w="0" w:type="dxa"/>
            <w:left w:w="108" w:type="dxa"/>
            <w:bottom w:w="0" w:type="dxa"/>
            <w:right w:w="108" w:type="dxa"/>
          </w:tblCellMar>
        </w:tblPrEx>
        <w:trPr>
          <w:trHeight w:val="48" w:hRule="atLeast"/>
        </w:trPr>
        <w:tc>
          <w:tcPr>
            <w:tcW w:w="729" w:type="pct"/>
            <w:vMerge w:val="continue"/>
            <w:tcBorders>
              <w:left w:val="single" w:color="000000" w:sz="4" w:space="0"/>
              <w:right w:val="single" w:color="000000" w:sz="4" w:space="0"/>
            </w:tcBorders>
          </w:tcPr>
          <w:p w14:paraId="5491DBD0">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auto" w:sz="4" w:space="0"/>
              <w:right w:val="single" w:color="000000" w:sz="4" w:space="0"/>
            </w:tcBorders>
          </w:tcPr>
          <w:p w14:paraId="7AAAA136">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23c</w:t>
            </w:r>
          </w:p>
        </w:tc>
        <w:tc>
          <w:tcPr>
            <w:tcW w:w="3251" w:type="pct"/>
            <w:tcBorders>
              <w:top w:val="single" w:color="000000" w:sz="4" w:space="0"/>
              <w:left w:val="single" w:color="000000" w:sz="4" w:space="0"/>
              <w:bottom w:val="single" w:color="000000" w:sz="4" w:space="0"/>
              <w:right w:val="single" w:color="000000" w:sz="4" w:space="0"/>
            </w:tcBorders>
          </w:tcPr>
          <w:p w14:paraId="7EF78EF9">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Discuss any limitations of the review processes used.</w:t>
            </w:r>
          </w:p>
        </w:tc>
        <w:tc>
          <w:tcPr>
            <w:tcW w:w="2161" w:type="dxa"/>
            <w:tcBorders>
              <w:top w:val="single" w:color="000000" w:sz="4" w:space="0"/>
              <w:left w:val="single" w:color="000000" w:sz="4" w:space="0"/>
              <w:bottom w:val="single" w:color="000000" w:sz="4" w:space="0"/>
              <w:right w:val="single" w:color="000000" w:sz="4" w:space="0"/>
            </w:tcBorders>
            <w:vAlign w:val="top"/>
          </w:tcPr>
          <w:p w14:paraId="7A34D81F">
            <w:pPr>
              <w:autoSpaceDE w:val="0"/>
              <w:autoSpaceDN w:val="0"/>
              <w:adjustRightInd w:val="0"/>
              <w:spacing w:before="40" w:after="40"/>
              <w:jc w:val="left"/>
              <w:rPr>
                <w:rFonts w:hint="default" w:eastAsia="宋体"/>
                <w:color w:val="auto"/>
                <w:kern w:val="0"/>
                <w:highlight w:val="none"/>
                <w:lang w:val="en-US" w:eastAsia="zh-CN"/>
              </w:rPr>
            </w:pPr>
            <w:r>
              <w:rPr>
                <w:color w:val="auto"/>
                <w:kern w:val="0"/>
                <w:highlight w:val="none"/>
                <w:lang w:val="en-CA"/>
              </w:rPr>
              <w:t>Page 2</w:t>
            </w:r>
            <w:r>
              <w:rPr>
                <w:rFonts w:hint="eastAsia"/>
                <w:color w:val="auto"/>
                <w:kern w:val="0"/>
                <w:highlight w:val="none"/>
                <w:lang w:val="en-US" w:eastAsia="zh-CN"/>
              </w:rPr>
              <w:t>7-28</w:t>
            </w:r>
          </w:p>
        </w:tc>
      </w:tr>
      <w:tr w14:paraId="21815B10">
        <w:tblPrEx>
          <w:tblCellMar>
            <w:top w:w="0" w:type="dxa"/>
            <w:left w:w="108" w:type="dxa"/>
            <w:bottom w:w="0" w:type="dxa"/>
            <w:right w:w="108" w:type="dxa"/>
          </w:tblCellMar>
        </w:tblPrEx>
        <w:trPr>
          <w:trHeight w:val="48" w:hRule="atLeast"/>
        </w:trPr>
        <w:tc>
          <w:tcPr>
            <w:tcW w:w="729" w:type="pct"/>
            <w:vMerge w:val="continue"/>
            <w:tcBorders>
              <w:left w:val="single" w:color="000000" w:sz="4" w:space="0"/>
              <w:bottom w:val="single" w:color="auto" w:sz="4" w:space="0"/>
              <w:right w:val="single" w:color="000000" w:sz="4" w:space="0"/>
            </w:tcBorders>
          </w:tcPr>
          <w:p w14:paraId="2B660DB9">
            <w:pPr>
              <w:autoSpaceDE w:val="0"/>
              <w:autoSpaceDN w:val="0"/>
              <w:adjustRightInd w:val="0"/>
              <w:spacing w:before="40" w:after="40"/>
              <w:jc w:val="left"/>
              <w:rPr>
                <w:color w:val="000000"/>
                <w:kern w:val="0"/>
                <w:highlight w:val="none"/>
                <w:lang w:val="en-CA" w:eastAsia="en-CA"/>
              </w:rPr>
            </w:pPr>
          </w:p>
        </w:tc>
        <w:tc>
          <w:tcPr>
            <w:tcW w:w="245" w:type="pct"/>
            <w:tcBorders>
              <w:top w:val="single" w:color="auto" w:sz="4" w:space="0"/>
              <w:left w:val="single" w:color="000000" w:sz="4" w:space="0"/>
              <w:bottom w:val="single" w:color="auto" w:sz="4" w:space="0"/>
              <w:right w:val="single" w:color="auto" w:sz="4" w:space="0"/>
            </w:tcBorders>
          </w:tcPr>
          <w:p w14:paraId="05294754">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23d</w:t>
            </w:r>
          </w:p>
        </w:tc>
        <w:tc>
          <w:tcPr>
            <w:tcW w:w="3251" w:type="pct"/>
            <w:tcBorders>
              <w:top w:val="single" w:color="000000" w:sz="4" w:space="0"/>
              <w:left w:val="single" w:color="auto" w:sz="4" w:space="0"/>
              <w:bottom w:val="double" w:color="000000" w:sz="4" w:space="0"/>
              <w:right w:val="single" w:color="000000" w:sz="4" w:space="0"/>
            </w:tcBorders>
          </w:tcPr>
          <w:p w14:paraId="1BA2222E">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Discuss implications of the results for practice, policy, and future research.</w:t>
            </w:r>
          </w:p>
        </w:tc>
        <w:tc>
          <w:tcPr>
            <w:tcW w:w="2161" w:type="dxa"/>
            <w:tcBorders>
              <w:top w:val="single" w:color="000000" w:sz="4" w:space="0"/>
              <w:left w:val="single" w:color="000000" w:sz="4" w:space="0"/>
              <w:bottom w:val="double" w:color="000000" w:sz="4" w:space="0"/>
              <w:right w:val="single" w:color="000000" w:sz="4" w:space="0"/>
            </w:tcBorders>
            <w:vAlign w:val="top"/>
          </w:tcPr>
          <w:p w14:paraId="36060F2F">
            <w:pPr>
              <w:autoSpaceDE w:val="0"/>
              <w:autoSpaceDN w:val="0"/>
              <w:adjustRightInd w:val="0"/>
              <w:spacing w:before="40" w:after="40"/>
              <w:jc w:val="left"/>
              <w:rPr>
                <w:rFonts w:hint="default" w:eastAsia="宋体"/>
                <w:color w:val="auto"/>
                <w:kern w:val="0"/>
                <w:highlight w:val="none"/>
                <w:lang w:val="en-US" w:eastAsia="zh-CN"/>
              </w:rPr>
            </w:pPr>
            <w:r>
              <w:rPr>
                <w:color w:val="auto"/>
                <w:kern w:val="0"/>
                <w:highlight w:val="none"/>
                <w:lang w:val="en-CA"/>
              </w:rPr>
              <w:t>Pages 2</w:t>
            </w:r>
            <w:r>
              <w:rPr>
                <w:rFonts w:hint="eastAsia"/>
                <w:color w:val="auto"/>
                <w:kern w:val="0"/>
                <w:highlight w:val="none"/>
                <w:lang w:val="en-US" w:eastAsia="zh-CN"/>
              </w:rPr>
              <w:t>5-26 and 29</w:t>
            </w:r>
          </w:p>
        </w:tc>
      </w:tr>
      <w:tr w14:paraId="02C5EBC4">
        <w:tblPrEx>
          <w:tblCellMar>
            <w:top w:w="0" w:type="dxa"/>
            <w:left w:w="108" w:type="dxa"/>
            <w:bottom w:w="0" w:type="dxa"/>
            <w:right w:w="108" w:type="dxa"/>
          </w:tblCellMar>
        </w:tblPrEx>
        <w:trPr>
          <w:trHeight w:val="24" w:hRule="atLeast"/>
        </w:trPr>
        <w:tc>
          <w:tcPr>
            <w:tcW w:w="4225" w:type="pct"/>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A8F383F">
            <w:pPr>
              <w:autoSpaceDE w:val="0"/>
              <w:autoSpaceDN w:val="0"/>
              <w:adjustRightInd w:val="0"/>
              <w:jc w:val="left"/>
              <w:rPr>
                <w:color w:val="000000"/>
                <w:kern w:val="0"/>
                <w:highlight w:val="none"/>
                <w:lang w:val="en-CA" w:eastAsia="en-CA"/>
              </w:rPr>
            </w:pPr>
            <w:r>
              <w:rPr>
                <w:b/>
                <w:bCs/>
                <w:color w:val="000000"/>
                <w:kern w:val="0"/>
                <w:highlight w:val="none"/>
                <w:lang w:val="en-CA" w:eastAsia="en-CA"/>
              </w:rPr>
              <w:t>OTHER INFORMATION</w:t>
            </w:r>
          </w:p>
        </w:tc>
        <w:tc>
          <w:tcPr>
            <w:tcW w:w="774" w:type="pct"/>
            <w:tcBorders>
              <w:top w:val="double" w:color="000000" w:sz="4" w:space="0"/>
              <w:left w:val="single" w:color="000000" w:sz="4" w:space="0"/>
              <w:bottom w:val="single" w:color="000000" w:sz="4" w:space="0"/>
              <w:right w:val="single" w:color="000000" w:sz="4" w:space="0"/>
            </w:tcBorders>
            <w:shd w:val="clear" w:color="auto" w:fill="FFFFCC"/>
          </w:tcPr>
          <w:p w14:paraId="636DB502">
            <w:pPr>
              <w:autoSpaceDE w:val="0"/>
              <w:autoSpaceDN w:val="0"/>
              <w:adjustRightInd w:val="0"/>
              <w:rPr>
                <w:kern w:val="0"/>
                <w:highlight w:val="none"/>
                <w:lang w:val="en-CA" w:eastAsia="en-CA"/>
              </w:rPr>
            </w:pPr>
          </w:p>
        </w:tc>
      </w:tr>
      <w:tr w14:paraId="0EFF7171">
        <w:tblPrEx>
          <w:tblCellMar>
            <w:top w:w="0" w:type="dxa"/>
            <w:left w:w="108" w:type="dxa"/>
            <w:bottom w:w="0" w:type="dxa"/>
            <w:right w:w="108" w:type="dxa"/>
          </w:tblCellMar>
        </w:tblPrEx>
        <w:trPr>
          <w:trHeight w:val="48" w:hRule="atLeast"/>
        </w:trPr>
        <w:tc>
          <w:tcPr>
            <w:tcW w:w="729" w:type="pct"/>
            <w:vMerge w:val="restart"/>
            <w:tcBorders>
              <w:top w:val="single" w:color="000000" w:sz="4" w:space="0"/>
              <w:left w:val="single" w:color="000000" w:sz="4" w:space="0"/>
              <w:right w:val="single" w:color="000000" w:sz="4" w:space="0"/>
            </w:tcBorders>
          </w:tcPr>
          <w:p w14:paraId="7DF2701A">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Registration and protocol</w:t>
            </w:r>
          </w:p>
        </w:tc>
        <w:tc>
          <w:tcPr>
            <w:tcW w:w="245" w:type="pct"/>
            <w:tcBorders>
              <w:top w:val="single" w:color="000000" w:sz="4" w:space="0"/>
              <w:left w:val="single" w:color="000000" w:sz="4" w:space="0"/>
              <w:bottom w:val="single" w:color="000000" w:sz="4" w:space="0"/>
              <w:right w:val="single" w:color="000000" w:sz="4" w:space="0"/>
            </w:tcBorders>
          </w:tcPr>
          <w:p w14:paraId="58C3949A">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24a</w:t>
            </w:r>
          </w:p>
        </w:tc>
        <w:tc>
          <w:tcPr>
            <w:tcW w:w="3251" w:type="pct"/>
            <w:tcBorders>
              <w:top w:val="single" w:color="000000" w:sz="4" w:space="0"/>
              <w:left w:val="single" w:color="000000" w:sz="4" w:space="0"/>
              <w:bottom w:val="single" w:color="000000" w:sz="4" w:space="0"/>
              <w:right w:val="single" w:color="000000" w:sz="4" w:space="0"/>
            </w:tcBorders>
          </w:tcPr>
          <w:p w14:paraId="6228ABCA">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Provide registration information for the review, including register name and registration number, or state that the review was not registered.</w:t>
            </w:r>
          </w:p>
        </w:tc>
        <w:tc>
          <w:tcPr>
            <w:tcW w:w="2161" w:type="dxa"/>
            <w:tcBorders>
              <w:top w:val="single" w:color="000000" w:sz="4" w:space="0"/>
              <w:left w:val="single" w:color="000000" w:sz="4" w:space="0"/>
              <w:bottom w:val="single" w:color="000000" w:sz="4" w:space="0"/>
              <w:right w:val="single" w:color="000000" w:sz="4" w:space="0"/>
            </w:tcBorders>
            <w:vAlign w:val="top"/>
          </w:tcPr>
          <w:p w14:paraId="4D534809">
            <w:pPr>
              <w:autoSpaceDE w:val="0"/>
              <w:autoSpaceDN w:val="0"/>
              <w:adjustRightInd w:val="0"/>
              <w:spacing w:before="40" w:after="40"/>
              <w:jc w:val="left"/>
              <w:rPr>
                <w:color w:val="auto"/>
                <w:kern w:val="0"/>
                <w:highlight w:val="none"/>
              </w:rPr>
            </w:pPr>
            <w:r>
              <w:rPr>
                <w:color w:val="auto"/>
                <w:kern w:val="0"/>
                <w:highlight w:val="none"/>
                <w:lang w:val="en-CA"/>
              </w:rPr>
              <w:t>Page 7</w:t>
            </w:r>
          </w:p>
        </w:tc>
      </w:tr>
      <w:tr w14:paraId="050429F1">
        <w:tblPrEx>
          <w:tblCellMar>
            <w:top w:w="0" w:type="dxa"/>
            <w:left w:w="108" w:type="dxa"/>
            <w:bottom w:w="0" w:type="dxa"/>
            <w:right w:w="108" w:type="dxa"/>
          </w:tblCellMar>
        </w:tblPrEx>
        <w:trPr>
          <w:trHeight w:val="57" w:hRule="atLeast"/>
        </w:trPr>
        <w:tc>
          <w:tcPr>
            <w:tcW w:w="729" w:type="pct"/>
            <w:vMerge w:val="continue"/>
            <w:tcBorders>
              <w:left w:val="single" w:color="000000" w:sz="4" w:space="0"/>
              <w:right w:val="single" w:color="000000" w:sz="4" w:space="0"/>
            </w:tcBorders>
          </w:tcPr>
          <w:p w14:paraId="78AFAC4D">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06720548">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24b</w:t>
            </w:r>
          </w:p>
        </w:tc>
        <w:tc>
          <w:tcPr>
            <w:tcW w:w="3251" w:type="pct"/>
            <w:tcBorders>
              <w:top w:val="single" w:color="000000" w:sz="4" w:space="0"/>
              <w:left w:val="single" w:color="000000" w:sz="4" w:space="0"/>
              <w:bottom w:val="single" w:color="000000" w:sz="4" w:space="0"/>
              <w:right w:val="single" w:color="000000" w:sz="4" w:space="0"/>
            </w:tcBorders>
          </w:tcPr>
          <w:p w14:paraId="5F413FA5">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Indicate where the review protocol can be accessed, or state that a protocol was not prepared.</w:t>
            </w:r>
          </w:p>
        </w:tc>
        <w:tc>
          <w:tcPr>
            <w:tcW w:w="2161" w:type="dxa"/>
            <w:tcBorders>
              <w:top w:val="single" w:color="000000" w:sz="4" w:space="0"/>
              <w:left w:val="single" w:color="000000" w:sz="4" w:space="0"/>
              <w:bottom w:val="single" w:color="000000" w:sz="4" w:space="0"/>
              <w:right w:val="single" w:color="000000" w:sz="4" w:space="0"/>
            </w:tcBorders>
            <w:vAlign w:val="top"/>
          </w:tcPr>
          <w:p w14:paraId="65338863">
            <w:pPr>
              <w:autoSpaceDE w:val="0"/>
              <w:autoSpaceDN w:val="0"/>
              <w:adjustRightInd w:val="0"/>
              <w:spacing w:before="40" w:after="40"/>
              <w:jc w:val="left"/>
              <w:rPr>
                <w:color w:val="auto"/>
                <w:kern w:val="0"/>
                <w:highlight w:val="none"/>
              </w:rPr>
            </w:pPr>
            <w:r>
              <w:rPr>
                <w:color w:val="auto"/>
                <w:kern w:val="0"/>
                <w:highlight w:val="none"/>
                <w:lang w:val="en-CA"/>
              </w:rPr>
              <w:t>Page 7</w:t>
            </w:r>
          </w:p>
        </w:tc>
      </w:tr>
      <w:tr w14:paraId="70508612">
        <w:tblPrEx>
          <w:tblCellMar>
            <w:top w:w="0" w:type="dxa"/>
            <w:left w:w="108" w:type="dxa"/>
            <w:bottom w:w="0" w:type="dxa"/>
            <w:right w:w="108" w:type="dxa"/>
          </w:tblCellMar>
        </w:tblPrEx>
        <w:trPr>
          <w:trHeight w:val="48" w:hRule="atLeast"/>
        </w:trPr>
        <w:tc>
          <w:tcPr>
            <w:tcW w:w="729" w:type="pct"/>
            <w:vMerge w:val="continue"/>
            <w:tcBorders>
              <w:left w:val="single" w:color="000000" w:sz="4" w:space="0"/>
              <w:bottom w:val="single" w:color="000000" w:sz="4" w:space="0"/>
              <w:right w:val="single" w:color="000000" w:sz="4" w:space="0"/>
            </w:tcBorders>
          </w:tcPr>
          <w:p w14:paraId="0BC9AC37">
            <w:pPr>
              <w:autoSpaceDE w:val="0"/>
              <w:autoSpaceDN w:val="0"/>
              <w:adjustRightInd w:val="0"/>
              <w:spacing w:before="40" w:after="40"/>
              <w:jc w:val="left"/>
              <w:rPr>
                <w:color w:val="000000"/>
                <w:kern w:val="0"/>
                <w:highlight w:val="none"/>
                <w:lang w:val="en-CA" w:eastAsia="en-CA"/>
              </w:rPr>
            </w:pPr>
          </w:p>
        </w:tc>
        <w:tc>
          <w:tcPr>
            <w:tcW w:w="245" w:type="pct"/>
            <w:tcBorders>
              <w:top w:val="single" w:color="000000" w:sz="4" w:space="0"/>
              <w:left w:val="single" w:color="000000" w:sz="4" w:space="0"/>
              <w:bottom w:val="single" w:color="000000" w:sz="4" w:space="0"/>
              <w:right w:val="single" w:color="000000" w:sz="4" w:space="0"/>
            </w:tcBorders>
          </w:tcPr>
          <w:p w14:paraId="52E06D28">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24c</w:t>
            </w:r>
          </w:p>
        </w:tc>
        <w:tc>
          <w:tcPr>
            <w:tcW w:w="3251" w:type="pct"/>
            <w:tcBorders>
              <w:top w:val="single" w:color="000000" w:sz="4" w:space="0"/>
              <w:left w:val="single" w:color="000000" w:sz="4" w:space="0"/>
              <w:bottom w:val="single" w:color="000000" w:sz="4" w:space="0"/>
              <w:right w:val="single" w:color="000000" w:sz="4" w:space="0"/>
            </w:tcBorders>
          </w:tcPr>
          <w:p w14:paraId="06C873B2">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Describe and explain any amendments to information provided at registration or in the protocol.</w:t>
            </w:r>
          </w:p>
        </w:tc>
        <w:tc>
          <w:tcPr>
            <w:tcW w:w="2161" w:type="dxa"/>
            <w:tcBorders>
              <w:top w:val="single" w:color="000000" w:sz="4" w:space="0"/>
              <w:left w:val="single" w:color="000000" w:sz="4" w:space="0"/>
              <w:bottom w:val="single" w:color="000000" w:sz="4" w:space="0"/>
              <w:right w:val="single" w:color="000000" w:sz="4" w:space="0"/>
            </w:tcBorders>
            <w:vAlign w:val="top"/>
          </w:tcPr>
          <w:p w14:paraId="530B372C">
            <w:pPr>
              <w:autoSpaceDE w:val="0"/>
              <w:autoSpaceDN w:val="0"/>
              <w:adjustRightInd w:val="0"/>
              <w:spacing w:before="40" w:after="40"/>
              <w:jc w:val="left"/>
              <w:rPr>
                <w:color w:val="auto"/>
                <w:kern w:val="0"/>
                <w:highlight w:val="none"/>
                <w:lang w:val="en-CA" w:eastAsia="en-CA"/>
              </w:rPr>
            </w:pPr>
            <w:r>
              <w:rPr>
                <w:color w:val="auto"/>
                <w:highlight w:val="none"/>
              </w:rPr>
              <w:t>Not applicable</w:t>
            </w:r>
          </w:p>
        </w:tc>
      </w:tr>
      <w:tr w14:paraId="44100C05">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5C3460BD">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Support</w:t>
            </w:r>
          </w:p>
        </w:tc>
        <w:tc>
          <w:tcPr>
            <w:tcW w:w="245" w:type="pct"/>
            <w:tcBorders>
              <w:top w:val="single" w:color="000000" w:sz="4" w:space="0"/>
              <w:left w:val="single" w:color="000000" w:sz="4" w:space="0"/>
              <w:bottom w:val="single" w:color="000000" w:sz="4" w:space="0"/>
              <w:right w:val="single" w:color="000000" w:sz="4" w:space="0"/>
            </w:tcBorders>
          </w:tcPr>
          <w:p w14:paraId="60702AC5">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25</w:t>
            </w:r>
          </w:p>
        </w:tc>
        <w:tc>
          <w:tcPr>
            <w:tcW w:w="3251" w:type="pct"/>
            <w:tcBorders>
              <w:top w:val="single" w:color="000000" w:sz="4" w:space="0"/>
              <w:left w:val="single" w:color="000000" w:sz="4" w:space="0"/>
              <w:bottom w:val="single" w:color="000000" w:sz="4" w:space="0"/>
              <w:right w:val="single" w:color="000000" w:sz="4" w:space="0"/>
            </w:tcBorders>
          </w:tcPr>
          <w:p w14:paraId="4A25A7ED">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Describe sources of financial or non-financial support for the review, and the role of the funders or sponsors in the review.</w:t>
            </w:r>
          </w:p>
        </w:tc>
        <w:tc>
          <w:tcPr>
            <w:tcW w:w="2161" w:type="dxa"/>
            <w:tcBorders>
              <w:top w:val="single" w:color="000000" w:sz="4" w:space="0"/>
              <w:left w:val="single" w:color="000000" w:sz="4" w:space="0"/>
              <w:bottom w:val="single" w:color="000000" w:sz="4" w:space="0"/>
              <w:right w:val="single" w:color="000000" w:sz="4" w:space="0"/>
            </w:tcBorders>
            <w:vAlign w:val="top"/>
          </w:tcPr>
          <w:p w14:paraId="21A7F934">
            <w:pPr>
              <w:autoSpaceDE w:val="0"/>
              <w:autoSpaceDN w:val="0"/>
              <w:adjustRightInd w:val="0"/>
              <w:spacing w:before="40" w:after="40"/>
              <w:jc w:val="left"/>
              <w:rPr>
                <w:rFonts w:hint="default" w:eastAsia="宋体"/>
                <w:color w:val="auto"/>
                <w:kern w:val="0"/>
                <w:highlight w:val="none"/>
                <w:lang w:val="en-US" w:eastAsia="zh-CN"/>
              </w:rPr>
            </w:pPr>
            <w:r>
              <w:rPr>
                <w:color w:val="auto"/>
                <w:kern w:val="0"/>
                <w:highlight w:val="none"/>
                <w:lang w:val="en-CA"/>
              </w:rPr>
              <w:t xml:space="preserve">Page </w:t>
            </w:r>
            <w:r>
              <w:rPr>
                <w:rFonts w:hint="eastAsia"/>
                <w:color w:val="auto"/>
                <w:kern w:val="0"/>
                <w:highlight w:val="none"/>
                <w:lang w:val="en-US" w:eastAsia="zh-CN"/>
              </w:rPr>
              <w:t>30</w:t>
            </w:r>
          </w:p>
        </w:tc>
      </w:tr>
      <w:tr w14:paraId="6A29473F">
        <w:tblPrEx>
          <w:tblCellMar>
            <w:top w:w="0" w:type="dxa"/>
            <w:left w:w="108" w:type="dxa"/>
            <w:bottom w:w="0" w:type="dxa"/>
            <w:right w:w="108" w:type="dxa"/>
          </w:tblCellMar>
        </w:tblPrEx>
        <w:trPr>
          <w:trHeight w:val="48" w:hRule="atLeast"/>
        </w:trPr>
        <w:tc>
          <w:tcPr>
            <w:tcW w:w="729" w:type="pct"/>
            <w:tcBorders>
              <w:top w:val="single" w:color="000000" w:sz="4" w:space="0"/>
              <w:left w:val="single" w:color="000000" w:sz="4" w:space="0"/>
              <w:bottom w:val="single" w:color="000000" w:sz="4" w:space="0"/>
              <w:right w:val="single" w:color="000000" w:sz="4" w:space="0"/>
            </w:tcBorders>
          </w:tcPr>
          <w:p w14:paraId="36A9E446">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Competing interests</w:t>
            </w:r>
          </w:p>
        </w:tc>
        <w:tc>
          <w:tcPr>
            <w:tcW w:w="245" w:type="pct"/>
            <w:tcBorders>
              <w:top w:val="single" w:color="000000" w:sz="4" w:space="0"/>
              <w:left w:val="single" w:color="000000" w:sz="4" w:space="0"/>
              <w:bottom w:val="single" w:color="000000" w:sz="4" w:space="0"/>
              <w:right w:val="single" w:color="000000" w:sz="4" w:space="0"/>
            </w:tcBorders>
          </w:tcPr>
          <w:p w14:paraId="2EA71DB5">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26</w:t>
            </w:r>
          </w:p>
        </w:tc>
        <w:tc>
          <w:tcPr>
            <w:tcW w:w="3251" w:type="pct"/>
            <w:tcBorders>
              <w:top w:val="single" w:color="000000" w:sz="4" w:space="0"/>
              <w:left w:val="single" w:color="000000" w:sz="4" w:space="0"/>
              <w:bottom w:val="single" w:color="000000" w:sz="4" w:space="0"/>
              <w:right w:val="single" w:color="000000" w:sz="4" w:space="0"/>
            </w:tcBorders>
          </w:tcPr>
          <w:p w14:paraId="5C2B7F25">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Declare any competing interests of review authors.</w:t>
            </w:r>
          </w:p>
        </w:tc>
        <w:tc>
          <w:tcPr>
            <w:tcW w:w="2161" w:type="dxa"/>
            <w:tcBorders>
              <w:top w:val="single" w:color="000000" w:sz="4" w:space="0"/>
              <w:left w:val="single" w:color="000000" w:sz="4" w:space="0"/>
              <w:bottom w:val="single" w:color="000000" w:sz="4" w:space="0"/>
              <w:right w:val="single" w:color="000000" w:sz="4" w:space="0"/>
            </w:tcBorders>
            <w:vAlign w:val="top"/>
          </w:tcPr>
          <w:p w14:paraId="0BB998D8">
            <w:pPr>
              <w:autoSpaceDE w:val="0"/>
              <w:autoSpaceDN w:val="0"/>
              <w:adjustRightInd w:val="0"/>
              <w:spacing w:before="40" w:after="40"/>
              <w:jc w:val="left"/>
              <w:rPr>
                <w:rFonts w:hint="default" w:eastAsia="宋体"/>
                <w:color w:val="auto"/>
                <w:kern w:val="0"/>
                <w:highlight w:val="none"/>
                <w:lang w:val="en-US" w:eastAsia="zh-CN"/>
              </w:rPr>
            </w:pPr>
            <w:r>
              <w:rPr>
                <w:color w:val="auto"/>
                <w:kern w:val="0"/>
                <w:highlight w:val="none"/>
                <w:lang w:val="en-CA"/>
              </w:rPr>
              <w:t xml:space="preserve">Page </w:t>
            </w:r>
            <w:r>
              <w:rPr>
                <w:rFonts w:hint="eastAsia"/>
                <w:color w:val="auto"/>
                <w:kern w:val="0"/>
                <w:highlight w:val="none"/>
                <w:lang w:val="en-US" w:eastAsia="zh-CN"/>
              </w:rPr>
              <w:t>30</w:t>
            </w:r>
          </w:p>
        </w:tc>
      </w:tr>
      <w:tr w14:paraId="7DFDB97C">
        <w:tblPrEx>
          <w:tblCellMar>
            <w:top w:w="0" w:type="dxa"/>
            <w:left w:w="108" w:type="dxa"/>
            <w:bottom w:w="0" w:type="dxa"/>
            <w:right w:w="108" w:type="dxa"/>
          </w:tblCellMar>
        </w:tblPrEx>
        <w:trPr>
          <w:trHeight w:val="219" w:hRule="atLeast"/>
        </w:trPr>
        <w:tc>
          <w:tcPr>
            <w:tcW w:w="729" w:type="pct"/>
            <w:tcBorders>
              <w:top w:val="single" w:color="000000" w:sz="4" w:space="0"/>
              <w:left w:val="single" w:color="000000" w:sz="4" w:space="0"/>
              <w:bottom w:val="double" w:color="000000" w:sz="4" w:space="0"/>
              <w:right w:val="single" w:color="000000" w:sz="4" w:space="0"/>
            </w:tcBorders>
          </w:tcPr>
          <w:p w14:paraId="4C9F1F3E">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Availability of data, code and other materials</w:t>
            </w:r>
          </w:p>
        </w:tc>
        <w:tc>
          <w:tcPr>
            <w:tcW w:w="245" w:type="pct"/>
            <w:tcBorders>
              <w:top w:val="single" w:color="000000" w:sz="4" w:space="0"/>
              <w:left w:val="single" w:color="000000" w:sz="4" w:space="0"/>
              <w:bottom w:val="double" w:color="000000" w:sz="4" w:space="0"/>
              <w:right w:val="single" w:color="000000" w:sz="4" w:space="0"/>
            </w:tcBorders>
          </w:tcPr>
          <w:p w14:paraId="0F7E61D2">
            <w:pPr>
              <w:autoSpaceDE w:val="0"/>
              <w:autoSpaceDN w:val="0"/>
              <w:adjustRightInd w:val="0"/>
              <w:spacing w:before="40" w:after="40"/>
              <w:jc w:val="right"/>
              <w:rPr>
                <w:color w:val="000000"/>
                <w:kern w:val="0"/>
                <w:highlight w:val="none"/>
                <w:lang w:val="en-CA" w:eastAsia="en-CA"/>
              </w:rPr>
            </w:pPr>
            <w:r>
              <w:rPr>
                <w:color w:val="000000"/>
                <w:kern w:val="0"/>
                <w:highlight w:val="none"/>
                <w:lang w:val="en-CA" w:eastAsia="en-CA"/>
              </w:rPr>
              <w:t>27</w:t>
            </w:r>
          </w:p>
        </w:tc>
        <w:tc>
          <w:tcPr>
            <w:tcW w:w="3251" w:type="pct"/>
            <w:tcBorders>
              <w:top w:val="single" w:color="000000" w:sz="4" w:space="0"/>
              <w:left w:val="single" w:color="000000" w:sz="4" w:space="0"/>
              <w:bottom w:val="double" w:color="000000" w:sz="4" w:space="0"/>
              <w:right w:val="single" w:color="000000" w:sz="4" w:space="0"/>
            </w:tcBorders>
          </w:tcPr>
          <w:p w14:paraId="7E7B7606">
            <w:pPr>
              <w:autoSpaceDE w:val="0"/>
              <w:autoSpaceDN w:val="0"/>
              <w:adjustRightInd w:val="0"/>
              <w:spacing w:before="40" w:after="40"/>
              <w:jc w:val="left"/>
              <w:rPr>
                <w:color w:val="000000"/>
                <w:kern w:val="0"/>
                <w:highlight w:val="none"/>
                <w:lang w:val="en-CA" w:eastAsia="en-CA"/>
              </w:rPr>
            </w:pPr>
            <w:r>
              <w:rPr>
                <w:color w:val="000000"/>
                <w:kern w:val="0"/>
                <w:highlight w:val="none"/>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2161" w:type="dxa"/>
            <w:tcBorders>
              <w:top w:val="single" w:color="000000" w:sz="4" w:space="0"/>
              <w:left w:val="single" w:color="000000" w:sz="4" w:space="0"/>
              <w:bottom w:val="double" w:color="000000" w:sz="4" w:space="0"/>
              <w:right w:val="single" w:color="000000" w:sz="4" w:space="0"/>
            </w:tcBorders>
            <w:vAlign w:val="top"/>
          </w:tcPr>
          <w:p w14:paraId="616BC1FC">
            <w:pPr>
              <w:autoSpaceDE w:val="0"/>
              <w:autoSpaceDN w:val="0"/>
              <w:adjustRightInd w:val="0"/>
              <w:spacing w:before="40" w:after="40"/>
              <w:jc w:val="left"/>
              <w:rPr>
                <w:rFonts w:hint="default" w:eastAsia="宋体"/>
                <w:color w:val="auto"/>
                <w:kern w:val="0"/>
                <w:highlight w:val="none"/>
                <w:lang w:val="en-US" w:eastAsia="zh-CN"/>
              </w:rPr>
            </w:pPr>
            <w:r>
              <w:rPr>
                <w:color w:val="auto"/>
                <w:kern w:val="0"/>
                <w:highlight w:val="none"/>
                <w:lang w:val="en-CA"/>
              </w:rPr>
              <w:t xml:space="preserve">Page </w:t>
            </w:r>
            <w:r>
              <w:rPr>
                <w:rFonts w:hint="eastAsia"/>
                <w:color w:val="auto"/>
                <w:kern w:val="0"/>
                <w:highlight w:val="none"/>
                <w:lang w:val="en-US" w:eastAsia="zh-CN"/>
              </w:rPr>
              <w:t>30</w:t>
            </w:r>
          </w:p>
        </w:tc>
      </w:tr>
    </w:tbl>
    <w:p w14:paraId="0D90EE37">
      <w:pPr>
        <w:rPr>
          <w:b/>
          <w:bCs/>
          <w:highlight w:val="none"/>
        </w:rPr>
      </w:pPr>
    </w:p>
    <w:p w14:paraId="21CA34D8">
      <w:pPr>
        <w:spacing w:line="360" w:lineRule="auto"/>
        <w:rPr>
          <w:b/>
          <w:bCs/>
          <w:highlight w:val="none"/>
        </w:rPr>
        <w:sectPr>
          <w:pgSz w:w="16838" w:h="11906" w:orient="landscape"/>
          <w:pgMar w:top="1800" w:right="1440" w:bottom="1800" w:left="1440" w:header="851" w:footer="992" w:gutter="0"/>
          <w:cols w:space="720" w:num="1"/>
          <w:docGrid w:type="lines" w:linePitch="312" w:charSpace="0"/>
        </w:sectPr>
      </w:pPr>
    </w:p>
    <w:p w14:paraId="724FEAD4">
      <w:pPr>
        <w:pageBreakBefore/>
        <w:spacing w:line="360" w:lineRule="auto"/>
        <w:rPr>
          <w:highlight w:val="none"/>
        </w:rPr>
      </w:pPr>
      <w:r>
        <w:rPr>
          <w:b/>
          <w:bCs/>
          <w:highlight w:val="none"/>
        </w:rPr>
        <w:t>Supplemental Table S2.</w:t>
      </w:r>
      <w:r>
        <w:rPr>
          <w:highlight w:val="none"/>
        </w:rPr>
        <w:t xml:space="preserve"> Definitions of therapies in our review</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6"/>
        <w:gridCol w:w="4150"/>
      </w:tblGrid>
      <w:tr w14:paraId="2020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EF0C1AC">
            <w:pPr>
              <w:spacing w:line="360" w:lineRule="auto"/>
              <w:jc w:val="left"/>
              <w:rPr>
                <w:b/>
                <w:bCs/>
                <w:highlight w:val="none"/>
              </w:rPr>
            </w:pPr>
            <w:r>
              <w:rPr>
                <w:b/>
                <w:bCs/>
                <w:highlight w:val="none"/>
              </w:rPr>
              <w:t>Therapy</w:t>
            </w:r>
          </w:p>
        </w:tc>
        <w:tc>
          <w:tcPr>
            <w:tcW w:w="4261" w:type="dxa"/>
          </w:tcPr>
          <w:p w14:paraId="7542D632">
            <w:pPr>
              <w:spacing w:line="360" w:lineRule="auto"/>
              <w:jc w:val="left"/>
              <w:rPr>
                <w:b/>
                <w:bCs/>
                <w:highlight w:val="none"/>
              </w:rPr>
            </w:pPr>
            <w:r>
              <w:rPr>
                <w:b/>
                <w:bCs/>
                <w:highlight w:val="none"/>
              </w:rPr>
              <w:t>Definition</w:t>
            </w:r>
          </w:p>
        </w:tc>
      </w:tr>
      <w:tr w14:paraId="5C07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042ADB1">
            <w:pPr>
              <w:spacing w:line="360" w:lineRule="auto"/>
              <w:jc w:val="left"/>
              <w:rPr>
                <w:highlight w:val="none"/>
              </w:rPr>
            </w:pPr>
            <w:r>
              <w:rPr>
                <w:highlight w:val="none"/>
              </w:rPr>
              <w:t>Empirical therapy</w:t>
            </w:r>
          </w:p>
        </w:tc>
        <w:tc>
          <w:tcPr>
            <w:tcW w:w="4261" w:type="dxa"/>
          </w:tcPr>
          <w:p w14:paraId="690E134D">
            <w:pPr>
              <w:spacing w:line="360" w:lineRule="auto"/>
              <w:jc w:val="left"/>
              <w:rPr>
                <w:highlight w:val="none"/>
              </w:rPr>
            </w:pPr>
            <w:r>
              <w:rPr>
                <w:highlight w:val="none"/>
              </w:rPr>
              <w:t>Empirical therapy was defined as treatment administered within 72 h following the collection of blood cultures and prior to determining the susceptibility of the isolate.</w:t>
            </w:r>
          </w:p>
        </w:tc>
      </w:tr>
      <w:tr w14:paraId="21259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F241B5B">
            <w:pPr>
              <w:spacing w:line="360" w:lineRule="auto"/>
              <w:jc w:val="left"/>
              <w:rPr>
                <w:highlight w:val="none"/>
              </w:rPr>
            </w:pPr>
            <w:r>
              <w:rPr>
                <w:highlight w:val="none"/>
              </w:rPr>
              <w:t>Targeted therapy</w:t>
            </w:r>
          </w:p>
        </w:tc>
        <w:tc>
          <w:tcPr>
            <w:tcW w:w="4261" w:type="dxa"/>
          </w:tcPr>
          <w:p w14:paraId="473A42E8">
            <w:pPr>
              <w:spacing w:line="360" w:lineRule="auto"/>
              <w:jc w:val="left"/>
              <w:rPr>
                <w:highlight w:val="none"/>
              </w:rPr>
            </w:pPr>
            <w:r>
              <w:rPr>
                <w:highlight w:val="none"/>
              </w:rPr>
              <w:t>Treatment that was initiated or maintained after receiving the susceptibility results was considered targeted therapy.</w:t>
            </w:r>
          </w:p>
        </w:tc>
      </w:tr>
      <w:tr w14:paraId="1FD0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A3B4F95">
            <w:pPr>
              <w:spacing w:line="360" w:lineRule="auto"/>
              <w:jc w:val="left"/>
              <w:rPr>
                <w:highlight w:val="none"/>
              </w:rPr>
            </w:pPr>
            <w:r>
              <w:rPr>
                <w:highlight w:val="none"/>
              </w:rPr>
              <w:t>Appropriate therapy</w:t>
            </w:r>
          </w:p>
        </w:tc>
        <w:tc>
          <w:tcPr>
            <w:tcW w:w="4261" w:type="dxa"/>
          </w:tcPr>
          <w:p w14:paraId="1068CEC3">
            <w:pPr>
              <w:spacing w:line="360" w:lineRule="auto"/>
              <w:jc w:val="left"/>
              <w:rPr>
                <w:highlight w:val="none"/>
              </w:rPr>
            </w:pPr>
            <w:r>
              <w:rPr>
                <w:highlight w:val="none"/>
              </w:rPr>
              <w:t>Appropriate treatment was defined as one that included at least one antibacterial agent with in vitro activity against the infecting isolate for ≥48 h, at an adequate dosage.</w:t>
            </w:r>
          </w:p>
        </w:tc>
      </w:tr>
      <w:tr w14:paraId="48CB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A75C42A">
            <w:pPr>
              <w:spacing w:line="360" w:lineRule="auto"/>
              <w:jc w:val="left"/>
              <w:rPr>
                <w:highlight w:val="none"/>
              </w:rPr>
            </w:pPr>
            <w:r>
              <w:rPr>
                <w:highlight w:val="none"/>
              </w:rPr>
              <w:t>Monotherapy</w:t>
            </w:r>
          </w:p>
        </w:tc>
        <w:tc>
          <w:tcPr>
            <w:tcW w:w="4261" w:type="dxa"/>
          </w:tcPr>
          <w:p w14:paraId="02F33F2D">
            <w:pPr>
              <w:spacing w:line="360" w:lineRule="auto"/>
              <w:jc w:val="left"/>
              <w:rPr>
                <w:highlight w:val="none"/>
              </w:rPr>
            </w:pPr>
            <w:r>
              <w:rPr>
                <w:highlight w:val="none"/>
              </w:rPr>
              <w:t>Monotherapy was defined as the administration of one antibacterial agent with in vitro activity against the infecting isolate.</w:t>
            </w:r>
          </w:p>
        </w:tc>
      </w:tr>
      <w:tr w14:paraId="0788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B28D856">
            <w:pPr>
              <w:spacing w:line="360" w:lineRule="auto"/>
              <w:jc w:val="left"/>
              <w:rPr>
                <w:highlight w:val="none"/>
              </w:rPr>
            </w:pPr>
            <w:r>
              <w:rPr>
                <w:highlight w:val="none"/>
              </w:rPr>
              <w:t>Combination therapy</w:t>
            </w:r>
          </w:p>
        </w:tc>
        <w:tc>
          <w:tcPr>
            <w:tcW w:w="4261" w:type="dxa"/>
          </w:tcPr>
          <w:p w14:paraId="290031F0">
            <w:pPr>
              <w:spacing w:line="360" w:lineRule="auto"/>
              <w:jc w:val="left"/>
              <w:rPr>
                <w:highlight w:val="none"/>
              </w:rPr>
            </w:pPr>
            <w:r>
              <w:rPr>
                <w:highlight w:val="none"/>
              </w:rPr>
              <w:t>Combination therapy was defined as the administration of at least two antibacterial agents with in vitro activity against the infecting isolate.</w:t>
            </w:r>
          </w:p>
        </w:tc>
      </w:tr>
    </w:tbl>
    <w:p w14:paraId="1A4C5BF5">
      <w:pPr>
        <w:spacing w:line="360" w:lineRule="auto"/>
        <w:rPr>
          <w:highlight w:val="none"/>
        </w:rPr>
      </w:pPr>
    </w:p>
    <w:p w14:paraId="7E70847E">
      <w:pPr>
        <w:pageBreakBefore/>
        <w:spacing w:line="360" w:lineRule="auto"/>
        <w:rPr>
          <w:highlight w:val="none"/>
        </w:rPr>
      </w:pPr>
      <w:r>
        <w:rPr>
          <w:b/>
          <w:bCs/>
          <w:highlight w:val="none"/>
        </w:rPr>
        <w:t xml:space="preserve">Supplemental Table S3. </w:t>
      </w:r>
      <w:r>
        <w:rPr>
          <w:highlight w:val="none"/>
        </w:rPr>
        <w:t>Eligibility criteria of included studies</w:t>
      </w:r>
    </w:p>
    <w:tbl>
      <w:tblPr>
        <w:tblStyle w:val="9"/>
        <w:tblW w:w="0" w:type="auto"/>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3207"/>
        <w:gridCol w:w="3213"/>
      </w:tblGrid>
      <w:tr w14:paraId="4C8A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tcBorders>
              <w:top w:val="single" w:color="auto" w:sz="4" w:space="0"/>
              <w:left w:val="single" w:color="auto" w:sz="4" w:space="0"/>
              <w:bottom w:val="single" w:color="auto" w:sz="4" w:space="0"/>
              <w:right w:val="single" w:color="auto" w:sz="4" w:space="0"/>
            </w:tcBorders>
          </w:tcPr>
          <w:p w14:paraId="3D97C258">
            <w:pPr>
              <w:pStyle w:val="5"/>
              <w:spacing w:before="49"/>
              <w:rPr>
                <w:rFonts w:ascii="Times New Roman" w:hAnsi="Times New Roman" w:cs="Times New Roman"/>
                <w:highlight w:val="none"/>
              </w:rPr>
            </w:pPr>
          </w:p>
        </w:tc>
        <w:tc>
          <w:tcPr>
            <w:tcW w:w="3316" w:type="dxa"/>
            <w:tcBorders>
              <w:top w:val="single" w:color="auto" w:sz="4" w:space="0"/>
              <w:left w:val="single" w:color="auto" w:sz="4" w:space="0"/>
              <w:bottom w:val="single" w:color="auto" w:sz="4" w:space="0"/>
              <w:right w:val="single" w:color="auto" w:sz="4" w:space="0"/>
            </w:tcBorders>
          </w:tcPr>
          <w:p w14:paraId="02078B74">
            <w:pPr>
              <w:pStyle w:val="5"/>
              <w:spacing w:before="49"/>
              <w:rPr>
                <w:rFonts w:ascii="Times New Roman" w:hAnsi="Times New Roman" w:cs="Times New Roman"/>
                <w:highlight w:val="none"/>
              </w:rPr>
            </w:pPr>
            <w:r>
              <w:rPr>
                <w:rFonts w:ascii="Times New Roman" w:hAnsi="Times New Roman" w:cs="Times New Roman"/>
                <w:b/>
                <w:bCs/>
                <w:spacing w:val="2"/>
                <w:highlight w:val="none"/>
              </w:rPr>
              <w:t>Inclusion criteria</w:t>
            </w:r>
          </w:p>
        </w:tc>
        <w:tc>
          <w:tcPr>
            <w:tcW w:w="3315" w:type="dxa"/>
            <w:tcBorders>
              <w:top w:val="single" w:color="auto" w:sz="4" w:space="0"/>
              <w:left w:val="single" w:color="auto" w:sz="4" w:space="0"/>
              <w:bottom w:val="single" w:color="auto" w:sz="4" w:space="0"/>
              <w:right w:val="single" w:color="auto" w:sz="4" w:space="0"/>
            </w:tcBorders>
          </w:tcPr>
          <w:p w14:paraId="767DA0AD">
            <w:pPr>
              <w:pStyle w:val="5"/>
              <w:spacing w:before="49"/>
              <w:rPr>
                <w:rFonts w:ascii="Times New Roman" w:hAnsi="Times New Roman" w:cs="Times New Roman"/>
                <w:highlight w:val="none"/>
              </w:rPr>
            </w:pPr>
            <w:r>
              <w:rPr>
                <w:rFonts w:ascii="Times New Roman" w:hAnsi="Times New Roman" w:cs="Times New Roman"/>
                <w:b/>
                <w:bCs/>
                <w:spacing w:val="2"/>
                <w:highlight w:val="none"/>
              </w:rPr>
              <w:t>Exclusion criteria</w:t>
            </w:r>
          </w:p>
        </w:tc>
      </w:tr>
      <w:tr w14:paraId="66FAD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tcBorders>
              <w:top w:val="single" w:color="auto" w:sz="4" w:space="0"/>
              <w:left w:val="single" w:color="auto" w:sz="4" w:space="0"/>
              <w:bottom w:val="single" w:color="auto" w:sz="4" w:space="0"/>
              <w:right w:val="single" w:color="auto" w:sz="4" w:space="0"/>
            </w:tcBorders>
          </w:tcPr>
          <w:p w14:paraId="67519254">
            <w:pPr>
              <w:pStyle w:val="5"/>
              <w:spacing w:before="49"/>
              <w:rPr>
                <w:rFonts w:ascii="Times New Roman" w:hAnsi="Times New Roman" w:cs="Times New Roman"/>
                <w:b/>
                <w:bCs/>
                <w:highlight w:val="none"/>
              </w:rPr>
            </w:pPr>
            <w:r>
              <w:rPr>
                <w:rFonts w:ascii="Times New Roman" w:hAnsi="Times New Roman" w:cs="Times New Roman"/>
                <w:b/>
                <w:bCs/>
                <w:highlight w:val="none"/>
              </w:rPr>
              <w:t>Participants</w:t>
            </w:r>
          </w:p>
        </w:tc>
        <w:tc>
          <w:tcPr>
            <w:tcW w:w="3316" w:type="dxa"/>
            <w:tcBorders>
              <w:top w:val="single" w:color="auto" w:sz="4" w:space="0"/>
              <w:left w:val="single" w:color="auto" w:sz="4" w:space="0"/>
              <w:bottom w:val="single" w:color="auto" w:sz="4" w:space="0"/>
              <w:right w:val="single" w:color="auto" w:sz="4" w:space="0"/>
            </w:tcBorders>
          </w:tcPr>
          <w:p w14:paraId="3F677BA1">
            <w:pPr>
              <w:pStyle w:val="5"/>
              <w:spacing w:before="49" w:line="276" w:lineRule="auto"/>
              <w:rPr>
                <w:rFonts w:ascii="Times New Roman" w:hAnsi="Times New Roman" w:cs="Times New Roman"/>
                <w:highlight w:val="none"/>
              </w:rPr>
            </w:pPr>
            <w:r>
              <w:rPr>
                <w:rFonts w:ascii="Times New Roman" w:hAnsi="Times New Roman" w:cs="Times New Roman"/>
                <w:highlight w:val="none"/>
              </w:rPr>
              <w:t xml:space="preserve">Adults (≥18 years old); with </w:t>
            </w:r>
            <w:r>
              <w:rPr>
                <w:rFonts w:ascii="Times New Roman" w:hAnsi="Times New Roman" w:cs="Times New Roman"/>
                <w:i/>
                <w:iCs/>
                <w:highlight w:val="none"/>
              </w:rPr>
              <w:t>Klebsiella pneumoniae</w:t>
            </w:r>
            <w:r>
              <w:rPr>
                <w:rFonts w:ascii="Times New Roman" w:hAnsi="Times New Roman" w:cs="Times New Roman"/>
                <w:highlight w:val="none"/>
              </w:rPr>
              <w:t xml:space="preserve"> infection; ≥ 50 patients in total.</w:t>
            </w:r>
          </w:p>
        </w:tc>
        <w:tc>
          <w:tcPr>
            <w:tcW w:w="3315" w:type="dxa"/>
            <w:tcBorders>
              <w:top w:val="single" w:color="auto" w:sz="4" w:space="0"/>
              <w:left w:val="single" w:color="auto" w:sz="4" w:space="0"/>
              <w:bottom w:val="single" w:color="auto" w:sz="4" w:space="0"/>
              <w:right w:val="single" w:color="auto" w:sz="4" w:space="0"/>
            </w:tcBorders>
          </w:tcPr>
          <w:p w14:paraId="7FFEA487">
            <w:pPr>
              <w:pStyle w:val="5"/>
              <w:spacing w:before="49" w:line="276" w:lineRule="auto"/>
              <w:rPr>
                <w:rFonts w:ascii="Times New Roman" w:hAnsi="Times New Roman" w:cs="Times New Roman"/>
                <w:highlight w:val="none"/>
              </w:rPr>
            </w:pPr>
            <w:r>
              <w:rPr>
                <w:rFonts w:ascii="Times New Roman" w:hAnsi="Times New Roman" w:cs="Times New Roman"/>
                <w:highlight w:val="none"/>
              </w:rPr>
              <w:t xml:space="preserve">Animals; other microbial infections; </w:t>
            </w:r>
            <w:r>
              <w:rPr>
                <w:rFonts w:hint="eastAsia" w:ascii="Times New Roman" w:hAnsi="Times New Roman" w:cs="Times New Roman"/>
                <w:highlight w:val="none"/>
                <w:lang w:val="en-US" w:eastAsia="zh-CN"/>
              </w:rPr>
              <w:t>&lt;</w:t>
            </w:r>
            <w:r>
              <w:rPr>
                <w:rFonts w:ascii="Times New Roman" w:hAnsi="Times New Roman" w:cs="Times New Roman"/>
                <w:highlight w:val="none"/>
              </w:rPr>
              <w:t xml:space="preserve"> 50 patients in total.</w:t>
            </w:r>
          </w:p>
        </w:tc>
      </w:tr>
      <w:tr w14:paraId="3898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tcBorders>
              <w:top w:val="single" w:color="auto" w:sz="4" w:space="0"/>
              <w:left w:val="single" w:color="auto" w:sz="4" w:space="0"/>
              <w:bottom w:val="single" w:color="auto" w:sz="4" w:space="0"/>
              <w:right w:val="single" w:color="auto" w:sz="4" w:space="0"/>
            </w:tcBorders>
          </w:tcPr>
          <w:p w14:paraId="3FDC0AFA">
            <w:pPr>
              <w:pStyle w:val="5"/>
              <w:spacing w:before="49"/>
              <w:rPr>
                <w:rFonts w:ascii="Times New Roman" w:hAnsi="Times New Roman" w:cs="Times New Roman"/>
                <w:highlight w:val="none"/>
              </w:rPr>
            </w:pPr>
            <w:r>
              <w:rPr>
                <w:rFonts w:ascii="Times New Roman" w:hAnsi="Times New Roman" w:cs="Times New Roman"/>
                <w:b/>
                <w:bCs/>
                <w:spacing w:val="2"/>
                <w:highlight w:val="none"/>
              </w:rPr>
              <w:t>Intervention</w:t>
            </w:r>
          </w:p>
        </w:tc>
        <w:tc>
          <w:tcPr>
            <w:tcW w:w="3316" w:type="dxa"/>
            <w:tcBorders>
              <w:top w:val="single" w:color="auto" w:sz="4" w:space="0"/>
              <w:left w:val="single" w:color="auto" w:sz="4" w:space="0"/>
              <w:bottom w:val="single" w:color="auto" w:sz="4" w:space="0"/>
              <w:right w:val="single" w:color="auto" w:sz="4" w:space="0"/>
            </w:tcBorders>
          </w:tcPr>
          <w:p w14:paraId="779DDD01">
            <w:pPr>
              <w:pStyle w:val="5"/>
              <w:spacing w:before="49" w:line="276" w:lineRule="auto"/>
              <w:rPr>
                <w:rFonts w:ascii="Times New Roman" w:hAnsi="Times New Roman" w:cs="Times New Roman"/>
                <w:highlight w:val="none"/>
              </w:rPr>
            </w:pPr>
            <w:r>
              <w:rPr>
                <w:rFonts w:ascii="Times New Roman" w:hAnsi="Times New Roman" w:cs="Times New Roman"/>
                <w:spacing w:val="-3"/>
                <w:highlight w:val="none"/>
              </w:rPr>
              <w:t xml:space="preserve">Patients who died of </w:t>
            </w:r>
            <w:r>
              <w:rPr>
                <w:rFonts w:ascii="Times New Roman" w:hAnsi="Times New Roman" w:cs="Times New Roman"/>
                <w:i/>
                <w:iCs/>
                <w:highlight w:val="none"/>
              </w:rPr>
              <w:t>Klebsiella pneumoniae</w:t>
            </w:r>
            <w:r>
              <w:rPr>
                <w:rFonts w:ascii="Times New Roman" w:hAnsi="Times New Roman" w:cs="Times New Roman"/>
                <w:highlight w:val="none"/>
              </w:rPr>
              <w:t xml:space="preserve"> infection</w:t>
            </w:r>
            <w:r>
              <w:rPr>
                <w:rFonts w:ascii="Times New Roman" w:hAnsi="Times New Roman" w:cs="Times New Roman"/>
                <w:spacing w:val="-3"/>
                <w:highlight w:val="none"/>
              </w:rPr>
              <w:t>.</w:t>
            </w:r>
          </w:p>
        </w:tc>
        <w:tc>
          <w:tcPr>
            <w:tcW w:w="3315" w:type="dxa"/>
            <w:tcBorders>
              <w:top w:val="single" w:color="auto" w:sz="4" w:space="0"/>
              <w:left w:val="single" w:color="auto" w:sz="4" w:space="0"/>
              <w:bottom w:val="single" w:color="auto" w:sz="4" w:space="0"/>
              <w:right w:val="single" w:color="auto" w:sz="4" w:space="0"/>
            </w:tcBorders>
          </w:tcPr>
          <w:p w14:paraId="7E345470">
            <w:pPr>
              <w:pStyle w:val="5"/>
              <w:spacing w:before="49" w:line="276" w:lineRule="auto"/>
              <w:rPr>
                <w:rFonts w:ascii="Times New Roman" w:hAnsi="Times New Roman" w:cs="Times New Roman"/>
                <w:highlight w:val="none"/>
              </w:rPr>
            </w:pPr>
            <w:r>
              <w:rPr>
                <w:rFonts w:ascii="Times New Roman" w:hAnsi="Times New Roman" w:cs="Times New Roman"/>
                <w:spacing w:val="-3"/>
                <w:highlight w:val="none"/>
              </w:rPr>
              <w:t>Patients who die of o</w:t>
            </w:r>
            <w:r>
              <w:rPr>
                <w:rFonts w:ascii="Times New Roman" w:hAnsi="Times New Roman" w:cs="Times New Roman"/>
                <w:highlight w:val="none"/>
              </w:rPr>
              <w:t>ther infections (non-</w:t>
            </w:r>
            <w:r>
              <w:rPr>
                <w:rFonts w:ascii="Times New Roman" w:hAnsi="Times New Roman" w:cs="Times New Roman"/>
                <w:i/>
                <w:iCs/>
                <w:highlight w:val="none"/>
              </w:rPr>
              <w:t>K. pneumoniae</w:t>
            </w:r>
            <w:r>
              <w:rPr>
                <w:rFonts w:ascii="Times New Roman" w:hAnsi="Times New Roman" w:cs="Times New Roman"/>
                <w:highlight w:val="none"/>
              </w:rPr>
              <w:t xml:space="preserve"> infection)</w:t>
            </w:r>
            <w:r>
              <w:rPr>
                <w:rFonts w:ascii="Times New Roman" w:hAnsi="Times New Roman" w:cs="Times New Roman"/>
                <w:spacing w:val="-3"/>
                <w:highlight w:val="none"/>
              </w:rPr>
              <w:t>.</w:t>
            </w:r>
          </w:p>
        </w:tc>
      </w:tr>
      <w:tr w14:paraId="04B64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tcBorders>
              <w:top w:val="single" w:color="auto" w:sz="4" w:space="0"/>
              <w:left w:val="single" w:color="auto" w:sz="4" w:space="0"/>
              <w:bottom w:val="single" w:color="auto" w:sz="4" w:space="0"/>
              <w:right w:val="single" w:color="auto" w:sz="4" w:space="0"/>
            </w:tcBorders>
          </w:tcPr>
          <w:p w14:paraId="45FE563F">
            <w:pPr>
              <w:pStyle w:val="5"/>
              <w:spacing w:before="49"/>
              <w:rPr>
                <w:rFonts w:ascii="Times New Roman" w:hAnsi="Times New Roman" w:cs="Times New Roman"/>
                <w:highlight w:val="none"/>
              </w:rPr>
            </w:pPr>
            <w:r>
              <w:rPr>
                <w:rFonts w:ascii="Times New Roman" w:hAnsi="Times New Roman" w:cs="Times New Roman"/>
                <w:b/>
                <w:bCs/>
                <w:spacing w:val="3"/>
                <w:highlight w:val="none"/>
              </w:rPr>
              <w:t>Comparators</w:t>
            </w:r>
          </w:p>
        </w:tc>
        <w:tc>
          <w:tcPr>
            <w:tcW w:w="3316" w:type="dxa"/>
            <w:tcBorders>
              <w:top w:val="single" w:color="auto" w:sz="4" w:space="0"/>
              <w:left w:val="single" w:color="auto" w:sz="4" w:space="0"/>
              <w:bottom w:val="single" w:color="auto" w:sz="4" w:space="0"/>
              <w:right w:val="single" w:color="auto" w:sz="4" w:space="0"/>
            </w:tcBorders>
          </w:tcPr>
          <w:p w14:paraId="493F91CB">
            <w:pPr>
              <w:pStyle w:val="25"/>
              <w:spacing w:before="29" w:line="276" w:lineRule="auto"/>
              <w:rPr>
                <w:rFonts w:ascii="Times New Roman" w:hAnsi="Times New Roman" w:cs="Times New Roman"/>
                <w:sz w:val="21"/>
                <w:szCs w:val="21"/>
                <w:highlight w:val="none"/>
              </w:rPr>
            </w:pPr>
            <w:r>
              <w:rPr>
                <w:rFonts w:ascii="Times New Roman" w:hAnsi="Times New Roman" w:cs="Times New Roman"/>
                <w:sz w:val="21"/>
                <w:szCs w:val="21"/>
                <w:highlight w:val="none"/>
              </w:rPr>
              <w:t xml:space="preserve">Patients who survive </w:t>
            </w:r>
            <w:r>
              <w:rPr>
                <w:rFonts w:ascii="Times New Roman" w:hAnsi="Times New Roman" w:cs="Times New Roman"/>
                <w:i/>
                <w:iCs/>
                <w:sz w:val="21"/>
                <w:szCs w:val="21"/>
                <w:highlight w:val="none"/>
              </w:rPr>
              <w:t>Klebsiella pneumoniae</w:t>
            </w:r>
            <w:r>
              <w:rPr>
                <w:rFonts w:ascii="Times New Roman" w:hAnsi="Times New Roman" w:cs="Times New Roman"/>
                <w:sz w:val="21"/>
                <w:szCs w:val="21"/>
                <w:highlight w:val="none"/>
              </w:rPr>
              <w:t xml:space="preserve"> infection.</w:t>
            </w:r>
          </w:p>
        </w:tc>
        <w:tc>
          <w:tcPr>
            <w:tcW w:w="3315" w:type="dxa"/>
            <w:tcBorders>
              <w:top w:val="single" w:color="auto" w:sz="4" w:space="0"/>
              <w:left w:val="single" w:color="auto" w:sz="4" w:space="0"/>
              <w:bottom w:val="single" w:color="auto" w:sz="4" w:space="0"/>
              <w:right w:val="single" w:color="auto" w:sz="4" w:space="0"/>
            </w:tcBorders>
          </w:tcPr>
          <w:p w14:paraId="26C8E998">
            <w:pPr>
              <w:pStyle w:val="5"/>
              <w:spacing w:before="49" w:line="276" w:lineRule="auto"/>
              <w:rPr>
                <w:rFonts w:ascii="Times New Roman" w:hAnsi="Times New Roman" w:cs="Times New Roman"/>
                <w:highlight w:val="none"/>
              </w:rPr>
            </w:pPr>
            <w:r>
              <w:rPr>
                <w:rFonts w:ascii="Times New Roman" w:hAnsi="Times New Roman" w:cs="Times New Roman"/>
                <w:spacing w:val="-3"/>
                <w:highlight w:val="none"/>
              </w:rPr>
              <w:t>Patients who die of o</w:t>
            </w:r>
            <w:r>
              <w:rPr>
                <w:rFonts w:ascii="Times New Roman" w:hAnsi="Times New Roman" w:cs="Times New Roman"/>
                <w:highlight w:val="none"/>
              </w:rPr>
              <w:t>ther infections (non-</w:t>
            </w:r>
            <w:r>
              <w:rPr>
                <w:rFonts w:ascii="Times New Roman" w:hAnsi="Times New Roman" w:cs="Times New Roman"/>
                <w:i/>
                <w:iCs/>
                <w:highlight w:val="none"/>
              </w:rPr>
              <w:t>K. pneumoniae</w:t>
            </w:r>
            <w:r>
              <w:rPr>
                <w:rFonts w:ascii="Times New Roman" w:hAnsi="Times New Roman" w:cs="Times New Roman"/>
                <w:highlight w:val="none"/>
              </w:rPr>
              <w:t xml:space="preserve"> infection)</w:t>
            </w:r>
            <w:r>
              <w:rPr>
                <w:rFonts w:ascii="Times New Roman" w:hAnsi="Times New Roman" w:cs="Times New Roman"/>
                <w:spacing w:val="-3"/>
                <w:highlight w:val="none"/>
              </w:rPr>
              <w:t>.</w:t>
            </w:r>
          </w:p>
        </w:tc>
      </w:tr>
      <w:tr w14:paraId="18C0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4" w:type="dxa"/>
            <w:tcBorders>
              <w:top w:val="single" w:color="auto" w:sz="4" w:space="0"/>
              <w:left w:val="single" w:color="auto" w:sz="4" w:space="0"/>
              <w:bottom w:val="single" w:color="auto" w:sz="4" w:space="0"/>
              <w:right w:val="single" w:color="auto" w:sz="4" w:space="0"/>
            </w:tcBorders>
          </w:tcPr>
          <w:p w14:paraId="5F9C1FC4">
            <w:pPr>
              <w:pStyle w:val="5"/>
              <w:spacing w:before="49"/>
              <w:rPr>
                <w:rFonts w:ascii="Times New Roman" w:hAnsi="Times New Roman" w:cs="Times New Roman"/>
                <w:highlight w:val="none"/>
              </w:rPr>
            </w:pPr>
            <w:r>
              <w:rPr>
                <w:rFonts w:ascii="Times New Roman" w:hAnsi="Times New Roman" w:cs="Times New Roman"/>
                <w:b/>
                <w:bCs/>
                <w:spacing w:val="3"/>
                <w:highlight w:val="none"/>
              </w:rPr>
              <w:t>Outcomes</w:t>
            </w:r>
          </w:p>
        </w:tc>
        <w:tc>
          <w:tcPr>
            <w:tcW w:w="3316" w:type="dxa"/>
            <w:tcBorders>
              <w:top w:val="single" w:color="auto" w:sz="4" w:space="0"/>
              <w:left w:val="single" w:color="auto" w:sz="4" w:space="0"/>
              <w:bottom w:val="single" w:color="auto" w:sz="4" w:space="0"/>
              <w:right w:val="single" w:color="auto" w:sz="4" w:space="0"/>
            </w:tcBorders>
          </w:tcPr>
          <w:p w14:paraId="037B9034">
            <w:pPr>
              <w:pStyle w:val="5"/>
              <w:spacing w:before="49" w:line="276" w:lineRule="auto"/>
              <w:rPr>
                <w:rFonts w:ascii="Times New Roman" w:hAnsi="Times New Roman" w:cs="Times New Roman"/>
                <w:highlight w:val="none"/>
              </w:rPr>
            </w:pPr>
            <w:r>
              <w:rPr>
                <w:rFonts w:ascii="Times New Roman" w:hAnsi="Times New Roman" w:cs="Times New Roman"/>
                <w:highlight w:val="none"/>
              </w:rPr>
              <w:t xml:space="preserve">Primary outcome: </w:t>
            </w:r>
            <w:r>
              <w:rPr>
                <w:rFonts w:hint="eastAsia" w:ascii="Times New Roman" w:hAnsi="Times New Roman" w:cs="Times New Roman"/>
                <w:highlight w:val="none"/>
                <w:lang w:val="en-US" w:eastAsia="zh-CN"/>
              </w:rPr>
              <w:t>28/</w:t>
            </w:r>
            <w:r>
              <w:rPr>
                <w:rFonts w:ascii="Times New Roman" w:hAnsi="Times New Roman" w:cs="Times New Roman"/>
                <w:highlight w:val="none"/>
              </w:rPr>
              <w:t>30-day mortality</w:t>
            </w:r>
          </w:p>
          <w:p w14:paraId="3657C0E1">
            <w:pPr>
              <w:pStyle w:val="5"/>
              <w:spacing w:before="49" w:line="276" w:lineRule="auto"/>
              <w:rPr>
                <w:rFonts w:ascii="Times New Roman" w:hAnsi="Times New Roman" w:cs="Times New Roman"/>
                <w:highlight w:val="none"/>
              </w:rPr>
            </w:pPr>
            <w:r>
              <w:rPr>
                <w:rFonts w:ascii="Times New Roman" w:hAnsi="Times New Roman" w:cs="Times New Roman"/>
                <w:highlight w:val="none"/>
              </w:rPr>
              <w:t>Secondary outcomes: 14</w:t>
            </w:r>
            <w:r>
              <w:rPr>
                <w:rFonts w:hint="eastAsia" w:ascii="Times New Roman" w:hAnsi="Times New Roman" w:cs="Times New Roman"/>
                <w:highlight w:val="none"/>
                <w:lang w:val="en-US" w:eastAsia="zh-CN"/>
              </w:rPr>
              <w:t>/15</w:t>
            </w:r>
            <w:r>
              <w:rPr>
                <w:rFonts w:ascii="Times New Roman" w:hAnsi="Times New Roman" w:cs="Times New Roman"/>
                <w:highlight w:val="none"/>
              </w:rPr>
              <w:t>-day mortality; 90-day mortality; in-hospital mortality</w:t>
            </w:r>
          </w:p>
        </w:tc>
        <w:tc>
          <w:tcPr>
            <w:tcW w:w="3315" w:type="dxa"/>
            <w:tcBorders>
              <w:top w:val="single" w:color="auto" w:sz="4" w:space="0"/>
              <w:left w:val="single" w:color="auto" w:sz="4" w:space="0"/>
              <w:bottom w:val="single" w:color="auto" w:sz="4" w:space="0"/>
              <w:right w:val="single" w:color="auto" w:sz="4" w:space="0"/>
            </w:tcBorders>
          </w:tcPr>
          <w:p w14:paraId="5F8F5519">
            <w:pPr>
              <w:pStyle w:val="5"/>
              <w:spacing w:before="49" w:line="276" w:lineRule="auto"/>
              <w:rPr>
                <w:rFonts w:ascii="Times New Roman" w:hAnsi="Times New Roman" w:cs="Times New Roman"/>
                <w:highlight w:val="none"/>
              </w:rPr>
            </w:pPr>
            <w:r>
              <w:rPr>
                <w:rFonts w:ascii="Times New Roman" w:hAnsi="Times New Roman" w:cs="Times New Roman"/>
                <w:highlight w:val="none"/>
              </w:rPr>
              <w:t>No primary or secondary outcome data available, either effect estimate for compared groups or number/rate of events in each group.</w:t>
            </w:r>
          </w:p>
        </w:tc>
      </w:tr>
      <w:tr w14:paraId="5DD34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8" w:hRule="atLeast"/>
        </w:trPr>
        <w:tc>
          <w:tcPr>
            <w:tcW w:w="1884" w:type="dxa"/>
            <w:tcBorders>
              <w:top w:val="single" w:color="auto" w:sz="4" w:space="0"/>
              <w:left w:val="single" w:color="auto" w:sz="4" w:space="0"/>
              <w:bottom w:val="single" w:color="auto" w:sz="4" w:space="0"/>
              <w:right w:val="single" w:color="auto" w:sz="4" w:space="0"/>
            </w:tcBorders>
          </w:tcPr>
          <w:p w14:paraId="2CEF4EF1">
            <w:pPr>
              <w:pStyle w:val="25"/>
              <w:spacing w:before="44"/>
              <w:rPr>
                <w:rFonts w:ascii="Times New Roman" w:hAnsi="Times New Roman" w:cs="Times New Roman"/>
                <w:sz w:val="21"/>
                <w:szCs w:val="21"/>
                <w:highlight w:val="none"/>
              </w:rPr>
            </w:pPr>
            <w:r>
              <w:rPr>
                <w:rFonts w:ascii="Times New Roman" w:hAnsi="Times New Roman" w:cs="Times New Roman"/>
                <w:b/>
                <w:bCs/>
                <w:spacing w:val="2"/>
                <w:sz w:val="21"/>
                <w:szCs w:val="21"/>
                <w:highlight w:val="none"/>
              </w:rPr>
              <w:t xml:space="preserve">Study </w:t>
            </w:r>
            <w:r>
              <w:rPr>
                <w:rFonts w:ascii="Times New Roman" w:hAnsi="Times New Roman" w:cs="Times New Roman"/>
                <w:b/>
                <w:bCs/>
                <w:spacing w:val="3"/>
                <w:sz w:val="21"/>
                <w:szCs w:val="21"/>
                <w:highlight w:val="none"/>
              </w:rPr>
              <w:t>design/Settings</w:t>
            </w:r>
          </w:p>
        </w:tc>
        <w:tc>
          <w:tcPr>
            <w:tcW w:w="3316" w:type="dxa"/>
            <w:tcBorders>
              <w:top w:val="single" w:color="auto" w:sz="4" w:space="0"/>
              <w:left w:val="single" w:color="auto" w:sz="4" w:space="0"/>
              <w:bottom w:val="single" w:color="auto" w:sz="4" w:space="0"/>
              <w:right w:val="single" w:color="auto" w:sz="4" w:space="0"/>
            </w:tcBorders>
          </w:tcPr>
          <w:p w14:paraId="73B42D05">
            <w:pPr>
              <w:pStyle w:val="5"/>
              <w:spacing w:before="49" w:line="276" w:lineRule="auto"/>
              <w:rPr>
                <w:rFonts w:ascii="Times New Roman" w:hAnsi="Times New Roman" w:cs="Times New Roman"/>
                <w:spacing w:val="-5"/>
                <w:highlight w:val="none"/>
              </w:rPr>
            </w:pPr>
            <w:r>
              <w:rPr>
                <w:rFonts w:ascii="Times New Roman" w:hAnsi="Times New Roman" w:cs="Times New Roman"/>
                <w:spacing w:val="-5"/>
                <w:highlight w:val="none"/>
              </w:rPr>
              <w:t>Observational cohort studies and case-control studies conducted after 1991</w:t>
            </w:r>
          </w:p>
          <w:p w14:paraId="622FFEDE">
            <w:pPr>
              <w:pStyle w:val="5"/>
              <w:spacing w:before="49" w:line="276" w:lineRule="auto"/>
              <w:rPr>
                <w:rFonts w:ascii="Times New Roman" w:hAnsi="Times New Roman" w:cs="Times New Roman"/>
                <w:highlight w:val="none"/>
              </w:rPr>
            </w:pPr>
          </w:p>
        </w:tc>
        <w:tc>
          <w:tcPr>
            <w:tcW w:w="3315" w:type="dxa"/>
            <w:tcBorders>
              <w:top w:val="single" w:color="auto" w:sz="4" w:space="0"/>
              <w:left w:val="single" w:color="auto" w:sz="4" w:space="0"/>
              <w:bottom w:val="single" w:color="auto" w:sz="4" w:space="0"/>
              <w:right w:val="single" w:color="auto" w:sz="4" w:space="0"/>
            </w:tcBorders>
          </w:tcPr>
          <w:p w14:paraId="665173C5">
            <w:pPr>
              <w:pStyle w:val="5"/>
              <w:spacing w:before="49" w:line="276" w:lineRule="auto"/>
              <w:rPr>
                <w:rFonts w:ascii="Times New Roman" w:hAnsi="Times New Roman" w:cs="Times New Roman"/>
                <w:highlight w:val="none"/>
              </w:rPr>
            </w:pPr>
            <w:r>
              <w:rPr>
                <w:rFonts w:ascii="Times New Roman" w:hAnsi="Times New Roman" w:cs="Times New Roman"/>
                <w:spacing w:val="-5"/>
                <w:highlight w:val="none"/>
              </w:rPr>
              <w:t>Studies before 1991; r</w:t>
            </w:r>
            <w:r>
              <w:rPr>
                <w:rFonts w:ascii="Times New Roman" w:hAnsi="Times New Roman" w:cs="Times New Roman"/>
                <w:highlight w:val="none"/>
              </w:rPr>
              <w:t>eviews; systematic reviews; meta-analyses; guidelines; editorials; letters to the editor; comments; case reports; animal research; in-vitro studies; any repeated literature; uncompleted or withdrawn studies</w:t>
            </w:r>
          </w:p>
        </w:tc>
      </w:tr>
    </w:tbl>
    <w:p w14:paraId="0D4C1DB8">
      <w:pPr>
        <w:rPr>
          <w:b/>
          <w:bCs/>
          <w:highlight w:val="none"/>
        </w:rPr>
      </w:pPr>
    </w:p>
    <w:p w14:paraId="3C1CC368">
      <w:pPr>
        <w:rPr>
          <w:b/>
          <w:bCs/>
          <w:highlight w:val="none"/>
        </w:rPr>
      </w:pPr>
    </w:p>
    <w:p w14:paraId="36814306">
      <w:pPr>
        <w:rPr>
          <w:b/>
          <w:bCs/>
          <w:highlight w:val="none"/>
        </w:rPr>
      </w:pPr>
    </w:p>
    <w:p w14:paraId="17F519A5">
      <w:pPr>
        <w:rPr>
          <w:b/>
          <w:bCs/>
          <w:highlight w:val="none"/>
        </w:rPr>
      </w:pPr>
    </w:p>
    <w:p w14:paraId="30E587F7">
      <w:pPr>
        <w:rPr>
          <w:b/>
          <w:bCs/>
          <w:highlight w:val="none"/>
        </w:rPr>
      </w:pPr>
    </w:p>
    <w:p w14:paraId="709DCAF8">
      <w:pPr>
        <w:rPr>
          <w:b/>
          <w:bCs/>
          <w:highlight w:val="none"/>
        </w:rPr>
      </w:pPr>
    </w:p>
    <w:p w14:paraId="70808DCB">
      <w:pPr>
        <w:rPr>
          <w:b/>
          <w:bCs/>
          <w:highlight w:val="none"/>
        </w:rPr>
      </w:pPr>
    </w:p>
    <w:p w14:paraId="0ECC8EC6">
      <w:pPr>
        <w:rPr>
          <w:b/>
          <w:bCs/>
          <w:highlight w:val="none"/>
        </w:rPr>
      </w:pPr>
    </w:p>
    <w:p w14:paraId="588DF64E">
      <w:pPr>
        <w:rPr>
          <w:b/>
          <w:bCs/>
          <w:highlight w:val="none"/>
        </w:rPr>
      </w:pPr>
    </w:p>
    <w:p w14:paraId="592EE6E6">
      <w:pPr>
        <w:rPr>
          <w:b/>
          <w:bCs/>
          <w:highlight w:val="none"/>
        </w:rPr>
      </w:pPr>
    </w:p>
    <w:p w14:paraId="775CFA37">
      <w:pPr>
        <w:rPr>
          <w:b/>
          <w:bCs/>
          <w:highlight w:val="none"/>
        </w:rPr>
      </w:pPr>
    </w:p>
    <w:p w14:paraId="44F80911">
      <w:pPr>
        <w:rPr>
          <w:b/>
          <w:bCs/>
          <w:highlight w:val="none"/>
        </w:rPr>
      </w:pPr>
    </w:p>
    <w:p w14:paraId="7A809907">
      <w:pPr>
        <w:rPr>
          <w:b/>
          <w:bCs/>
          <w:highlight w:val="none"/>
        </w:rPr>
      </w:pPr>
    </w:p>
    <w:p w14:paraId="327BA92A">
      <w:pPr>
        <w:rPr>
          <w:b/>
          <w:bCs/>
          <w:highlight w:val="none"/>
        </w:rPr>
      </w:pPr>
    </w:p>
    <w:p w14:paraId="4D158168">
      <w:pPr>
        <w:rPr>
          <w:b/>
          <w:bCs/>
          <w:highlight w:val="none"/>
        </w:rPr>
      </w:pPr>
    </w:p>
    <w:p w14:paraId="4D1241C1">
      <w:pPr>
        <w:rPr>
          <w:b/>
          <w:bCs/>
          <w:highlight w:val="none"/>
        </w:rPr>
      </w:pPr>
    </w:p>
    <w:p w14:paraId="5071742F">
      <w:pPr>
        <w:rPr>
          <w:b/>
          <w:bCs/>
          <w:highlight w:val="none"/>
        </w:rPr>
      </w:pPr>
    </w:p>
    <w:p w14:paraId="2B831E92">
      <w:pPr>
        <w:rPr>
          <w:b/>
          <w:bCs/>
          <w:highlight w:val="none"/>
        </w:rPr>
      </w:pPr>
    </w:p>
    <w:p w14:paraId="6038854E">
      <w:pPr>
        <w:rPr>
          <w:b/>
          <w:bCs/>
          <w:highlight w:val="none"/>
        </w:rPr>
      </w:pPr>
    </w:p>
    <w:p w14:paraId="735ED900">
      <w:pPr>
        <w:rPr>
          <w:b/>
          <w:bCs/>
          <w:highlight w:val="none"/>
        </w:rPr>
      </w:pPr>
    </w:p>
    <w:p w14:paraId="18B7C2C6">
      <w:pPr>
        <w:rPr>
          <w:b/>
          <w:bCs/>
          <w:highlight w:val="none"/>
        </w:rPr>
      </w:pPr>
    </w:p>
    <w:p w14:paraId="5CB7DD73">
      <w:pPr>
        <w:rPr>
          <w:b/>
          <w:bCs/>
          <w:highlight w:val="none"/>
        </w:rPr>
      </w:pPr>
    </w:p>
    <w:p w14:paraId="6F993CA5">
      <w:pPr>
        <w:keepNext w:val="0"/>
        <w:keepLines w:val="0"/>
        <w:pageBreakBefore/>
        <w:widowControl w:val="0"/>
        <w:kinsoku/>
        <w:wordWrap/>
        <w:overflowPunct/>
        <w:topLinePunct w:val="0"/>
        <w:autoSpaceDE/>
        <w:autoSpaceDN/>
        <w:bidi w:val="0"/>
        <w:adjustRightInd/>
        <w:snapToGrid/>
        <w:spacing w:line="360" w:lineRule="auto"/>
        <w:textAlignment w:val="auto"/>
        <w:rPr>
          <w:b/>
          <w:bCs/>
          <w:highlight w:val="none"/>
        </w:rPr>
      </w:pPr>
      <w:r>
        <w:rPr>
          <w:b/>
          <w:bCs/>
          <w:highlight w:val="none"/>
        </w:rPr>
        <w:t>Supplemental Text S1. Literature search strategy</w:t>
      </w:r>
    </w:p>
    <w:p w14:paraId="1899C0A4">
      <w:pPr>
        <w:spacing w:line="360" w:lineRule="auto"/>
        <w:rPr>
          <w:highlight w:val="none"/>
        </w:rPr>
      </w:pPr>
      <w:r>
        <w:rPr>
          <w:highlight w:val="none"/>
        </w:rPr>
        <w:t>Search strategy:</w:t>
      </w:r>
    </w:p>
    <w:p w14:paraId="196798F2">
      <w:pPr>
        <w:spacing w:line="360" w:lineRule="auto"/>
        <w:rPr>
          <w:highlight w:val="none"/>
        </w:rPr>
      </w:pPr>
      <w:r>
        <w:rPr>
          <w:highlight w:val="none"/>
        </w:rPr>
        <w:t xml:space="preserve">To maximize the number of papers found, both medical subject headings and free text terms were used in the search strategy. </w:t>
      </w:r>
      <w:r>
        <w:rPr>
          <w:rFonts w:hint="eastAsia"/>
          <w:highlight w:val="none"/>
        </w:rPr>
        <w:t>The search was last updated on 19 June 2025.</w:t>
      </w:r>
    </w:p>
    <w:p w14:paraId="688214B8">
      <w:pPr>
        <w:spacing w:line="360" w:lineRule="auto"/>
        <w:rPr>
          <w:b/>
          <w:bCs/>
          <w:highlight w:val="none"/>
        </w:rPr>
      </w:pPr>
      <w:r>
        <w:rPr>
          <w:b/>
          <w:bCs/>
          <w:highlight w:val="none"/>
        </w:rPr>
        <w:t>Pub</w:t>
      </w:r>
      <w:r>
        <w:rPr>
          <w:rFonts w:hint="eastAsia"/>
          <w:b/>
          <w:bCs/>
          <w:highlight w:val="none"/>
          <w:lang w:val="en-US" w:eastAsia="zh-CN"/>
        </w:rPr>
        <w:t>M</w:t>
      </w:r>
      <w:r>
        <w:rPr>
          <w:b/>
          <w:bCs/>
          <w:highlight w:val="none"/>
        </w:rPr>
        <w:t>ed</w:t>
      </w:r>
    </w:p>
    <w:p w14:paraId="73680590">
      <w:pPr>
        <w:spacing w:line="360" w:lineRule="auto"/>
        <w:rPr>
          <w:b/>
          <w:bCs/>
          <w:highlight w:val="none"/>
        </w:rPr>
      </w:pPr>
      <w:r>
        <w:rPr>
          <w:highlight w:val="none"/>
        </w:rPr>
        <w:t>((case control study) OR (Cross-Sectional Study) OR (cohort study) OR (observational study) OR (prospective study) OR (retrospective study)) AND (((</w:t>
      </w:r>
      <w:r>
        <w:rPr>
          <w:i/>
          <w:iCs/>
          <w:highlight w:val="none"/>
        </w:rPr>
        <w:t>Klebsiella pneumoniae</w:t>
      </w:r>
      <w:r>
        <w:rPr>
          <w:highlight w:val="none"/>
        </w:rPr>
        <w:t>) OR (</w:t>
      </w:r>
      <w:r>
        <w:rPr>
          <w:i/>
          <w:iCs/>
          <w:highlight w:val="none"/>
        </w:rPr>
        <w:t>K. pneumoniae</w:t>
      </w:r>
      <w:r>
        <w:rPr>
          <w:highlight w:val="none"/>
        </w:rPr>
        <w:t>)) AND ((mortality) OR (death))) AND (1991:2025[pdat])</w:t>
      </w:r>
    </w:p>
    <w:p w14:paraId="3E5588A3">
      <w:pPr>
        <w:spacing w:line="360" w:lineRule="auto"/>
        <w:rPr>
          <w:b/>
          <w:bCs/>
          <w:highlight w:val="none"/>
        </w:rPr>
      </w:pPr>
      <w:r>
        <w:rPr>
          <w:b/>
          <w:bCs/>
          <w:highlight w:val="none"/>
        </w:rPr>
        <w:t>Embase</w:t>
      </w:r>
    </w:p>
    <w:p w14:paraId="11429582">
      <w:pPr>
        <w:spacing w:line="360" w:lineRule="auto"/>
        <w:rPr>
          <w:highlight w:val="none"/>
        </w:rPr>
      </w:pPr>
      <w:r>
        <w:rPr>
          <w:highlight w:val="none"/>
        </w:rPr>
        <w:t>('case control study'/exp OR 'case control study' OR 'prospective study'/exp OR 'prospective study' OR 'retrospective study'/exp OR 'retrospective study' OR 'cohort study'/exp OR 'cohort study' OR 'observational study'/exp OR 'observational study' OR 'cross-sectional study'/exp OR 'cross-sectional study') AND ('</w:t>
      </w:r>
      <w:r>
        <w:rPr>
          <w:i/>
          <w:iCs/>
          <w:highlight w:val="none"/>
        </w:rPr>
        <w:t>Klebsiella pneumoniae</w:t>
      </w:r>
      <w:r>
        <w:rPr>
          <w:highlight w:val="none"/>
        </w:rPr>
        <w:t>'/exp OR '</w:t>
      </w:r>
      <w:r>
        <w:rPr>
          <w:i/>
          <w:iCs/>
          <w:highlight w:val="none"/>
        </w:rPr>
        <w:t>Klebsiella pneumoniae</w:t>
      </w:r>
      <w:r>
        <w:rPr>
          <w:highlight w:val="none"/>
        </w:rPr>
        <w:t>') AND ('mortality'/exp OR 'mortality' OR 'death'/exp OR 'death') AND [1991-2025]/py</w:t>
      </w:r>
    </w:p>
    <w:p w14:paraId="2274CB45">
      <w:pPr>
        <w:spacing w:line="360" w:lineRule="auto"/>
        <w:rPr>
          <w:b/>
          <w:bCs/>
          <w:highlight w:val="none"/>
        </w:rPr>
      </w:pPr>
      <w:r>
        <w:rPr>
          <w:b/>
          <w:bCs/>
          <w:highlight w:val="none"/>
        </w:rPr>
        <w:t>Web of science</w:t>
      </w:r>
    </w:p>
    <w:p w14:paraId="79259BC8">
      <w:pPr>
        <w:spacing w:line="360" w:lineRule="auto"/>
        <w:rPr>
          <w:highlight w:val="none"/>
        </w:rPr>
      </w:pPr>
      <w:r>
        <w:rPr>
          <w:highlight w:val="none"/>
        </w:rPr>
        <w:t>1: TS</w:t>
      </w:r>
      <w:bookmarkStart w:id="1" w:name="OLE_LINK2"/>
      <w:r>
        <w:rPr>
          <w:highlight w:val="none"/>
        </w:rPr>
        <w:t>=</w:t>
      </w:r>
      <w:bookmarkEnd w:id="1"/>
      <w:r>
        <w:rPr>
          <w:highlight w:val="none"/>
        </w:rPr>
        <w:t>(</w:t>
      </w:r>
      <w:r>
        <w:rPr>
          <w:i/>
          <w:iCs/>
          <w:highlight w:val="none"/>
        </w:rPr>
        <w:t>Klebsiella pneumoniae</w:t>
      </w:r>
      <w:r>
        <w:rPr>
          <w:highlight w:val="none"/>
        </w:rPr>
        <w:t>) OR TS=(</w:t>
      </w:r>
      <w:r>
        <w:rPr>
          <w:i/>
          <w:iCs/>
          <w:highlight w:val="none"/>
        </w:rPr>
        <w:t>K. pneumoniae</w:t>
      </w:r>
      <w:r>
        <w:rPr>
          <w:highlight w:val="none"/>
        </w:rPr>
        <w:t>)</w:t>
      </w:r>
    </w:p>
    <w:p w14:paraId="16907C60">
      <w:pPr>
        <w:spacing w:line="360" w:lineRule="auto"/>
        <w:rPr>
          <w:highlight w:val="none"/>
        </w:rPr>
      </w:pPr>
      <w:r>
        <w:rPr>
          <w:highlight w:val="none"/>
        </w:rPr>
        <w:t>2: TS=(mortality) OR TS=(death)</w:t>
      </w:r>
      <w:r>
        <w:rPr>
          <w:highlight w:val="none"/>
        </w:rPr>
        <w:tab/>
      </w:r>
      <w:r>
        <w:rPr>
          <w:highlight w:val="none"/>
        </w:rPr>
        <w:tab/>
      </w:r>
      <w:r>
        <w:rPr>
          <w:highlight w:val="none"/>
        </w:rPr>
        <w:tab/>
      </w:r>
    </w:p>
    <w:p w14:paraId="499B452F">
      <w:pPr>
        <w:spacing w:line="360" w:lineRule="auto"/>
        <w:rPr>
          <w:highlight w:val="none"/>
        </w:rPr>
      </w:pPr>
      <w:r>
        <w:rPr>
          <w:highlight w:val="none"/>
        </w:rPr>
        <w:t xml:space="preserve">3: TS=(case control study) OR TS=(prospective study) OR TS=(retrospective study) OR TS=(cohort study) OR TS=(observational study) OR TS=(cross-sectional study) </w:t>
      </w:r>
    </w:p>
    <w:p w14:paraId="72537F54">
      <w:pPr>
        <w:spacing w:line="360" w:lineRule="auto"/>
        <w:rPr>
          <w:highlight w:val="none"/>
        </w:rPr>
      </w:pPr>
      <w:r>
        <w:rPr>
          <w:highlight w:val="none"/>
        </w:rPr>
        <w:t>4: #1 AND #2 AND #3 and 1991 or 1992 or 1993 or 1994 or 1995 or 1996 or 1997 or 1998 or 1999 or 2000 or 2001 or 2002 or 2003 or 2004 or 2005 or 2006 or 2007 or 2008 or 2009 or 2010 or 2011 or 2012 or 2013 or 2014 or 2015 or 2016 or 2017 or 2018 or 2019 or 2020 or 2021 or 2022 or 2023 or 2024 or 2025 (Publication Years)</w:t>
      </w:r>
    </w:p>
    <w:p w14:paraId="3AE8ECC0">
      <w:pPr>
        <w:spacing w:line="360" w:lineRule="auto"/>
        <w:rPr>
          <w:b/>
          <w:bCs/>
          <w:highlight w:val="none"/>
        </w:rPr>
      </w:pPr>
      <w:r>
        <w:rPr>
          <w:b/>
          <w:bCs/>
          <w:highlight w:val="none"/>
        </w:rPr>
        <w:t>Cochrane</w:t>
      </w:r>
    </w:p>
    <w:p w14:paraId="1E2EB40D">
      <w:pPr>
        <w:spacing w:line="360" w:lineRule="auto"/>
        <w:rPr>
          <w:highlight w:val="none"/>
        </w:rPr>
      </w:pPr>
      <w:r>
        <w:rPr>
          <w:highlight w:val="none"/>
        </w:rPr>
        <w:t>1: (mortality):ti,ab,kw OR (death):ti,ab,kw (Word variations have been searched)</w:t>
      </w:r>
    </w:p>
    <w:p w14:paraId="143C3383">
      <w:pPr>
        <w:spacing w:line="360" w:lineRule="auto"/>
        <w:rPr>
          <w:highlight w:val="none"/>
        </w:rPr>
      </w:pPr>
      <w:r>
        <w:rPr>
          <w:highlight w:val="none"/>
        </w:rPr>
        <w:t>2: (</w:t>
      </w:r>
      <w:r>
        <w:rPr>
          <w:i/>
          <w:iCs/>
          <w:highlight w:val="none"/>
        </w:rPr>
        <w:t>Klebsiella pneumoniae</w:t>
      </w:r>
      <w:r>
        <w:rPr>
          <w:highlight w:val="none"/>
        </w:rPr>
        <w:t>):ti,ab,kw OR (</w:t>
      </w:r>
      <w:r>
        <w:rPr>
          <w:i/>
          <w:iCs/>
          <w:highlight w:val="none"/>
        </w:rPr>
        <w:t>K. pneumoniae</w:t>
      </w:r>
      <w:r>
        <w:rPr>
          <w:highlight w:val="none"/>
        </w:rPr>
        <w:t>):ti,ab,kw (Word variations have been searched)</w:t>
      </w:r>
      <w:r>
        <w:rPr>
          <w:highlight w:val="none"/>
        </w:rPr>
        <w:tab/>
      </w:r>
    </w:p>
    <w:p w14:paraId="7C3C6F7F">
      <w:pPr>
        <w:spacing w:line="360" w:lineRule="auto"/>
        <w:rPr>
          <w:highlight w:val="none"/>
        </w:rPr>
      </w:pPr>
      <w:r>
        <w:rPr>
          <w:highlight w:val="none"/>
        </w:rPr>
        <w:t xml:space="preserve">3: (case control study):ti,ab,kw OR (prospective study):ti,ab,kw OR (retrospective study):ti,ab,kw OR (cohort study):ti,ab,kw OR (cross sectional study):ti,ab,kw (Word variations have been searched) </w:t>
      </w:r>
    </w:p>
    <w:p w14:paraId="55997C02">
      <w:pPr>
        <w:spacing w:line="360" w:lineRule="auto"/>
        <w:rPr>
          <w:highlight w:val="none"/>
        </w:rPr>
      </w:pPr>
      <w:r>
        <w:rPr>
          <w:highlight w:val="none"/>
        </w:rPr>
        <w:t>4: (obse</w:t>
      </w:r>
      <w:r>
        <w:rPr>
          <w:rFonts w:hint="eastAsia"/>
          <w:highlight w:val="none"/>
          <w:lang w:val="en-US" w:eastAsia="zh-CN"/>
        </w:rPr>
        <w:t>r</w:t>
      </w:r>
      <w:r>
        <w:rPr>
          <w:highlight w:val="none"/>
        </w:rPr>
        <w:t>vational study):ti,ab,kw</w:t>
      </w:r>
    </w:p>
    <w:p w14:paraId="1118C4AE">
      <w:pPr>
        <w:spacing w:line="360" w:lineRule="auto"/>
        <w:rPr>
          <w:b/>
          <w:bCs/>
          <w:highlight w:val="none"/>
        </w:rPr>
      </w:pPr>
      <w:r>
        <w:rPr>
          <w:highlight w:val="none"/>
        </w:rPr>
        <w:t xml:space="preserve">5: </w:t>
      </w:r>
      <w:bookmarkStart w:id="2" w:name="OLE_LINK3"/>
      <w:r>
        <w:rPr>
          <w:highlight w:val="none"/>
        </w:rPr>
        <w:t xml:space="preserve">#1 AND #2 AND (#3 OR #4) </w:t>
      </w:r>
      <w:bookmarkEnd w:id="2"/>
      <w:r>
        <w:rPr>
          <w:highlight w:val="none"/>
        </w:rPr>
        <w:t>with Cochrane Library publication date Between Jan 1991 and Dec 2025</w:t>
      </w:r>
    </w:p>
    <w:p w14:paraId="14B77579">
      <w:pPr>
        <w:pageBreakBefore/>
        <w:rPr>
          <w:b/>
          <w:bCs/>
          <w:highlight w:val="none"/>
        </w:rPr>
      </w:pPr>
      <w:r>
        <w:rPr>
          <w:b/>
          <w:bCs/>
          <w:highlight w:val="none"/>
        </w:rPr>
        <w:t xml:space="preserve">Supplemental Table S4. </w:t>
      </w:r>
      <w:r>
        <w:rPr>
          <w:highlight w:val="none"/>
        </w:rPr>
        <w:t>Modified Newcastle-Ottawa Quality Assessment Scale For Cohort Studies</w:t>
      </w:r>
    </w:p>
    <w:p w14:paraId="5D225DA0">
      <w:pPr>
        <w:rPr>
          <w:i/>
          <w:iCs/>
          <w:kern w:val="0"/>
          <w:sz w:val="22"/>
          <w:szCs w:val="22"/>
          <w:highlight w:val="none"/>
        </w:rPr>
      </w:pPr>
      <w:r>
        <w:rPr>
          <w:i/>
          <w:iCs/>
          <w:highlight w:val="none"/>
          <w:u w:val="single"/>
        </w:rPr>
        <w:t>Note:</w:t>
      </w:r>
      <w:r>
        <w:rPr>
          <w:i/>
          <w:iCs/>
          <w:highlight w:val="none"/>
        </w:rPr>
        <w:t xml:space="preserve"> A study can be awarded a maximum of 1 star for each numbered item within the selection, comparability and outcomes categories.</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2048"/>
        <w:gridCol w:w="4953"/>
        <w:gridCol w:w="769"/>
      </w:tblGrid>
      <w:tr w14:paraId="626A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486" w:type="dxa"/>
            <w:tcBorders>
              <w:top w:val="single" w:color="auto" w:sz="4" w:space="0"/>
              <w:left w:val="single" w:color="auto" w:sz="4" w:space="0"/>
              <w:bottom w:val="single" w:color="auto" w:sz="4" w:space="0"/>
              <w:right w:val="single" w:color="auto" w:sz="4" w:space="0"/>
            </w:tcBorders>
          </w:tcPr>
          <w:p w14:paraId="0A6EA596">
            <w:pPr>
              <w:rPr>
                <w:rFonts w:eastAsia="Arial"/>
                <w:highlight w:val="none"/>
              </w:rPr>
            </w:pPr>
            <w:r>
              <w:rPr>
                <w:rFonts w:eastAsia="Arial"/>
                <w:highlight w:val="none"/>
              </w:rPr>
              <w:t xml:space="preserve">No. </w:t>
            </w:r>
          </w:p>
        </w:tc>
        <w:tc>
          <w:tcPr>
            <w:tcW w:w="2065" w:type="dxa"/>
            <w:tcBorders>
              <w:top w:val="single" w:color="auto" w:sz="4" w:space="0"/>
              <w:left w:val="single" w:color="auto" w:sz="4" w:space="0"/>
              <w:bottom w:val="single" w:color="auto" w:sz="4" w:space="0"/>
              <w:right w:val="single" w:color="auto" w:sz="4" w:space="0"/>
            </w:tcBorders>
          </w:tcPr>
          <w:p w14:paraId="51D31287">
            <w:pPr>
              <w:rPr>
                <w:rFonts w:eastAsia="Arial"/>
                <w:highlight w:val="none"/>
              </w:rPr>
            </w:pPr>
            <w:r>
              <w:rPr>
                <w:rFonts w:eastAsia="Arial"/>
                <w:highlight w:val="none"/>
              </w:rPr>
              <w:t>Criterion</w:t>
            </w:r>
          </w:p>
        </w:tc>
        <w:tc>
          <w:tcPr>
            <w:tcW w:w="5197" w:type="dxa"/>
            <w:tcBorders>
              <w:top w:val="single" w:color="auto" w:sz="4" w:space="0"/>
              <w:left w:val="single" w:color="auto" w:sz="4" w:space="0"/>
              <w:bottom w:val="single" w:color="auto" w:sz="4" w:space="0"/>
              <w:right w:val="single" w:color="auto" w:sz="4" w:space="0"/>
            </w:tcBorders>
          </w:tcPr>
          <w:p w14:paraId="297AB73C">
            <w:pPr>
              <w:rPr>
                <w:rFonts w:eastAsia="Arial"/>
                <w:highlight w:val="none"/>
              </w:rPr>
            </w:pPr>
            <w:r>
              <w:rPr>
                <w:rFonts w:eastAsia="Arial"/>
                <w:highlight w:val="none"/>
              </w:rPr>
              <w:t xml:space="preserve">Decision rule </w:t>
            </w:r>
          </w:p>
        </w:tc>
        <w:tc>
          <w:tcPr>
            <w:tcW w:w="774" w:type="dxa"/>
            <w:tcBorders>
              <w:top w:val="single" w:color="auto" w:sz="4" w:space="0"/>
              <w:left w:val="single" w:color="auto" w:sz="4" w:space="0"/>
              <w:bottom w:val="single" w:color="auto" w:sz="4" w:space="0"/>
              <w:right w:val="single" w:color="auto" w:sz="4" w:space="0"/>
            </w:tcBorders>
          </w:tcPr>
          <w:p w14:paraId="63D44BBE">
            <w:pPr>
              <w:rPr>
                <w:color w:val="000000"/>
                <w:highlight w:val="none"/>
                <w:shd w:val="clear" w:color="auto" w:fill="FFFFFF"/>
              </w:rPr>
            </w:pPr>
            <w:r>
              <w:rPr>
                <w:rFonts w:eastAsia="Arial"/>
                <w:highlight w:val="none"/>
              </w:rPr>
              <w:t xml:space="preserve">Score </w:t>
            </w:r>
            <w:r>
              <w:rPr>
                <w:rFonts w:ascii="Segoe UI Symbol" w:hAnsi="Segoe UI Symbol" w:eastAsia="Times New Roman" w:cs="Segoe UI Symbol"/>
                <w:color w:val="000000"/>
                <w:highlight w:val="none"/>
                <w:shd w:val="clear" w:color="auto" w:fill="FFFFFF"/>
              </w:rPr>
              <w:t>★</w:t>
            </w:r>
            <w:r>
              <w:rPr>
                <w:rFonts w:eastAsia="Arial"/>
                <w:highlight w:val="none"/>
              </w:rPr>
              <w:t>=1</w:t>
            </w:r>
          </w:p>
        </w:tc>
      </w:tr>
      <w:tr w14:paraId="3ACE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8522" w:type="dxa"/>
            <w:gridSpan w:val="4"/>
            <w:tcBorders>
              <w:top w:val="single" w:color="auto" w:sz="4" w:space="0"/>
              <w:left w:val="single" w:color="auto" w:sz="4" w:space="0"/>
              <w:bottom w:val="single" w:color="auto" w:sz="4" w:space="0"/>
              <w:right w:val="single" w:color="auto" w:sz="4" w:space="0"/>
            </w:tcBorders>
          </w:tcPr>
          <w:p w14:paraId="2DDAB7EA">
            <w:pPr>
              <w:jc w:val="center"/>
              <w:rPr>
                <w:rFonts w:eastAsia="Arial"/>
                <w:b/>
                <w:bCs/>
                <w:highlight w:val="none"/>
              </w:rPr>
            </w:pPr>
            <w:r>
              <w:rPr>
                <w:rFonts w:eastAsia="Arial"/>
                <w:b/>
                <w:bCs/>
                <w:highlight w:val="none"/>
              </w:rPr>
              <w:t>SELECTION (max 1 star per criterion)</w:t>
            </w:r>
          </w:p>
        </w:tc>
      </w:tr>
      <w:tr w14:paraId="2CAB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486" w:type="dxa"/>
            <w:tcBorders>
              <w:top w:val="single" w:color="auto" w:sz="4" w:space="0"/>
              <w:left w:val="single" w:color="auto" w:sz="4" w:space="0"/>
              <w:bottom w:val="single" w:color="auto" w:sz="4" w:space="0"/>
              <w:right w:val="single" w:color="auto" w:sz="4" w:space="0"/>
            </w:tcBorders>
          </w:tcPr>
          <w:p w14:paraId="19FDF4D4">
            <w:pPr>
              <w:rPr>
                <w:rFonts w:eastAsia="Arial"/>
                <w:highlight w:val="none"/>
              </w:rPr>
            </w:pPr>
            <w:r>
              <w:rPr>
                <w:rFonts w:eastAsia="Arial"/>
                <w:highlight w:val="none"/>
              </w:rPr>
              <w:t>1</w:t>
            </w:r>
          </w:p>
        </w:tc>
        <w:tc>
          <w:tcPr>
            <w:tcW w:w="2065" w:type="dxa"/>
            <w:tcBorders>
              <w:top w:val="single" w:color="auto" w:sz="4" w:space="0"/>
              <w:left w:val="single" w:color="auto" w:sz="4" w:space="0"/>
              <w:bottom w:val="single" w:color="auto" w:sz="4" w:space="0"/>
              <w:right w:val="single" w:color="auto" w:sz="4" w:space="0"/>
            </w:tcBorders>
          </w:tcPr>
          <w:p w14:paraId="3EA61E84">
            <w:pPr>
              <w:rPr>
                <w:rFonts w:eastAsia="Arial"/>
                <w:color w:val="000000"/>
                <w:highlight w:val="none"/>
              </w:rPr>
            </w:pPr>
            <w:r>
              <w:rPr>
                <w:rFonts w:eastAsia="Arial"/>
                <w:color w:val="000000"/>
                <w:highlight w:val="none"/>
              </w:rPr>
              <w:t>Representativeness of the exposed cohort</w:t>
            </w:r>
          </w:p>
          <w:p w14:paraId="05ED7BF5">
            <w:pPr>
              <w:rPr>
                <w:rFonts w:eastAsia="Arial"/>
                <w:color w:val="000000"/>
                <w:highlight w:val="none"/>
              </w:rPr>
            </w:pPr>
          </w:p>
        </w:tc>
        <w:tc>
          <w:tcPr>
            <w:tcW w:w="5197" w:type="dxa"/>
            <w:tcBorders>
              <w:top w:val="single" w:color="auto" w:sz="4" w:space="0"/>
              <w:left w:val="single" w:color="auto" w:sz="4" w:space="0"/>
              <w:bottom w:val="single" w:color="auto" w:sz="4" w:space="0"/>
              <w:right w:val="single" w:color="auto" w:sz="4" w:space="0"/>
            </w:tcBorders>
          </w:tcPr>
          <w:p w14:paraId="02B91CDB">
            <w:pPr>
              <w:pStyle w:val="23"/>
              <w:numPr>
                <w:ilvl w:val="0"/>
                <w:numId w:val="1"/>
              </w:numPr>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shd w:val="clear" w:color="auto" w:fill="FFFFFF"/>
              </w:rPr>
              <w:t xml:space="preserve">truly representative of the average prevalence of </w:t>
            </w:r>
            <w:r>
              <w:rPr>
                <w:rFonts w:ascii="Times New Roman" w:hAnsi="Times New Roman"/>
                <w:i/>
                <w:iCs/>
                <w:color w:val="000000"/>
                <w:sz w:val="21"/>
                <w:szCs w:val="21"/>
                <w:highlight w:val="none"/>
                <w:shd w:val="clear" w:color="auto" w:fill="FFFFFF"/>
              </w:rPr>
              <w:t>Klebsiella pneumoniae</w:t>
            </w:r>
            <w:r>
              <w:rPr>
                <w:rFonts w:ascii="Times New Roman" w:hAnsi="Times New Roman"/>
                <w:color w:val="000000"/>
                <w:sz w:val="21"/>
                <w:szCs w:val="21"/>
                <w:highlight w:val="none"/>
                <w:shd w:val="clear" w:color="auto" w:fill="FFFFFF"/>
              </w:rPr>
              <w:t xml:space="preserve"> in the community</w:t>
            </w:r>
            <w:r>
              <w:rPr>
                <w:rFonts w:ascii="Segoe UI Symbol" w:hAnsi="Segoe UI Symbol" w:eastAsia="Times New Roman" w:cs="Segoe UI Symbol"/>
                <w:color w:val="000000"/>
                <w:sz w:val="21"/>
                <w:szCs w:val="21"/>
                <w:highlight w:val="none"/>
                <w:shd w:val="clear" w:color="auto" w:fill="FFFFFF"/>
              </w:rPr>
              <w:t>★</w:t>
            </w:r>
          </w:p>
          <w:p w14:paraId="1294AF8A">
            <w:pPr>
              <w:pStyle w:val="23"/>
              <w:numPr>
                <w:ilvl w:val="0"/>
                <w:numId w:val="1"/>
              </w:numPr>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shd w:val="clear" w:color="auto" w:fill="FFFFFF"/>
              </w:rPr>
              <w:t xml:space="preserve">Somewhat representative of the average prevalence of </w:t>
            </w:r>
            <w:r>
              <w:rPr>
                <w:rFonts w:ascii="Times New Roman" w:hAnsi="Times New Roman"/>
                <w:i/>
                <w:iCs/>
                <w:color w:val="000000"/>
                <w:sz w:val="21"/>
                <w:szCs w:val="21"/>
                <w:highlight w:val="none"/>
                <w:shd w:val="clear" w:color="auto" w:fill="FFFFFF"/>
              </w:rPr>
              <w:t>Klebsiella pneumoniae</w:t>
            </w:r>
            <w:r>
              <w:rPr>
                <w:rFonts w:ascii="Times New Roman" w:hAnsi="Times New Roman"/>
                <w:color w:val="000000"/>
                <w:sz w:val="21"/>
                <w:szCs w:val="21"/>
                <w:highlight w:val="none"/>
                <w:shd w:val="clear" w:color="auto" w:fill="FFFFFF"/>
              </w:rPr>
              <w:t xml:space="preserve"> the community</w:t>
            </w:r>
            <w:r>
              <w:rPr>
                <w:rFonts w:ascii="Segoe UI Symbol" w:hAnsi="Segoe UI Symbol" w:eastAsia="Times New Roman" w:cs="Segoe UI Symbol"/>
                <w:color w:val="000000"/>
                <w:sz w:val="21"/>
                <w:szCs w:val="21"/>
                <w:highlight w:val="none"/>
                <w:shd w:val="clear" w:color="auto" w:fill="FFFFFF"/>
              </w:rPr>
              <w:t>★</w:t>
            </w:r>
          </w:p>
          <w:p w14:paraId="6D1EFA87">
            <w:pPr>
              <w:pStyle w:val="23"/>
              <w:numPr>
                <w:ilvl w:val="0"/>
                <w:numId w:val="1"/>
              </w:numPr>
              <w:rPr>
                <w:rFonts w:ascii="Times New Roman" w:hAnsi="Times New Roman" w:eastAsia="Calibri"/>
                <w:color w:val="000000"/>
                <w:sz w:val="21"/>
                <w:szCs w:val="21"/>
                <w:highlight w:val="none"/>
              </w:rPr>
            </w:pPr>
            <w:r>
              <w:rPr>
                <w:rFonts w:ascii="Times New Roman" w:hAnsi="Times New Roman"/>
                <w:color w:val="000000"/>
                <w:sz w:val="21"/>
                <w:szCs w:val="21"/>
                <w:highlight w:val="none"/>
              </w:rPr>
              <w:t>selected group of users such as the elderly, ICU, patients with liver transplantation, etc.</w:t>
            </w:r>
          </w:p>
          <w:p w14:paraId="587E0321">
            <w:pPr>
              <w:pStyle w:val="23"/>
              <w:numPr>
                <w:ilvl w:val="0"/>
                <w:numId w:val="1"/>
              </w:numPr>
              <w:rPr>
                <w:rFonts w:ascii="Times New Roman" w:hAnsi="Times New Roman" w:eastAsia="Calibri"/>
                <w:color w:val="000000"/>
                <w:sz w:val="21"/>
                <w:szCs w:val="21"/>
                <w:highlight w:val="none"/>
              </w:rPr>
            </w:pPr>
            <w:r>
              <w:rPr>
                <w:rFonts w:ascii="Times New Roman" w:hAnsi="Times New Roman" w:eastAsia="Calibri"/>
                <w:color w:val="000000"/>
                <w:sz w:val="21"/>
                <w:szCs w:val="21"/>
                <w:highlight w:val="none"/>
              </w:rPr>
              <w:t xml:space="preserve">no description of how the cohort was selected </w:t>
            </w:r>
          </w:p>
          <w:p w14:paraId="754AED04">
            <w:pPr>
              <w:rPr>
                <w:rFonts w:eastAsia="Arial"/>
                <w:color w:val="000000"/>
                <w:highlight w:val="none"/>
              </w:rPr>
            </w:pPr>
          </w:p>
        </w:tc>
        <w:tc>
          <w:tcPr>
            <w:tcW w:w="774" w:type="dxa"/>
            <w:tcBorders>
              <w:top w:val="single" w:color="auto" w:sz="4" w:space="0"/>
              <w:left w:val="single" w:color="auto" w:sz="4" w:space="0"/>
              <w:bottom w:val="single" w:color="auto" w:sz="4" w:space="0"/>
              <w:right w:val="single" w:color="auto" w:sz="4" w:space="0"/>
            </w:tcBorders>
          </w:tcPr>
          <w:p w14:paraId="56739F19">
            <w:pPr>
              <w:rPr>
                <w:rFonts w:eastAsia="Arial"/>
                <w:highlight w:val="none"/>
              </w:rPr>
            </w:pPr>
          </w:p>
        </w:tc>
      </w:tr>
      <w:tr w14:paraId="4ED6F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486" w:type="dxa"/>
            <w:tcBorders>
              <w:top w:val="single" w:color="auto" w:sz="4" w:space="0"/>
              <w:left w:val="single" w:color="auto" w:sz="4" w:space="0"/>
              <w:bottom w:val="single" w:color="auto" w:sz="4" w:space="0"/>
              <w:right w:val="single" w:color="auto" w:sz="4" w:space="0"/>
            </w:tcBorders>
          </w:tcPr>
          <w:p w14:paraId="4725A50F">
            <w:pPr>
              <w:rPr>
                <w:rFonts w:eastAsia="Arial"/>
                <w:highlight w:val="none"/>
              </w:rPr>
            </w:pPr>
            <w:r>
              <w:rPr>
                <w:rFonts w:eastAsia="Arial"/>
                <w:highlight w:val="none"/>
              </w:rPr>
              <w:t>2</w:t>
            </w:r>
          </w:p>
        </w:tc>
        <w:tc>
          <w:tcPr>
            <w:tcW w:w="2065" w:type="dxa"/>
            <w:tcBorders>
              <w:top w:val="single" w:color="auto" w:sz="4" w:space="0"/>
              <w:left w:val="single" w:color="auto" w:sz="4" w:space="0"/>
              <w:bottom w:val="single" w:color="auto" w:sz="4" w:space="0"/>
              <w:right w:val="single" w:color="auto" w:sz="4" w:space="0"/>
            </w:tcBorders>
          </w:tcPr>
          <w:p w14:paraId="0A3A07BF">
            <w:pPr>
              <w:rPr>
                <w:color w:val="000000"/>
                <w:highlight w:val="none"/>
              </w:rPr>
            </w:pPr>
            <w:r>
              <w:rPr>
                <w:rFonts w:eastAsia="Arial"/>
                <w:color w:val="000000"/>
                <w:highlight w:val="none"/>
              </w:rPr>
              <w:t>Selection</w:t>
            </w:r>
            <w:r>
              <w:rPr>
                <w:color w:val="000000"/>
                <w:highlight w:val="none"/>
              </w:rPr>
              <w:t xml:space="preserve"> </w:t>
            </w:r>
            <w:r>
              <w:rPr>
                <w:rFonts w:eastAsia="Arial"/>
                <w:color w:val="000000"/>
                <w:highlight w:val="none"/>
              </w:rPr>
              <w:t>of</w:t>
            </w:r>
            <w:r>
              <w:rPr>
                <w:color w:val="000000"/>
                <w:highlight w:val="none"/>
              </w:rPr>
              <w:t xml:space="preserve"> </w:t>
            </w:r>
            <w:r>
              <w:rPr>
                <w:rFonts w:eastAsia="Arial"/>
                <w:color w:val="000000"/>
                <w:highlight w:val="none"/>
              </w:rPr>
              <w:t>the</w:t>
            </w:r>
            <w:r>
              <w:rPr>
                <w:color w:val="000000"/>
                <w:highlight w:val="none"/>
              </w:rPr>
              <w:t xml:space="preserve"> </w:t>
            </w:r>
            <w:r>
              <w:rPr>
                <w:rFonts w:eastAsia="Arial"/>
                <w:color w:val="000000"/>
                <w:highlight w:val="none"/>
              </w:rPr>
              <w:t>non-exposed cohort</w:t>
            </w:r>
          </w:p>
        </w:tc>
        <w:tc>
          <w:tcPr>
            <w:tcW w:w="5197" w:type="dxa"/>
            <w:tcBorders>
              <w:top w:val="single" w:color="auto" w:sz="4" w:space="0"/>
              <w:left w:val="single" w:color="auto" w:sz="4" w:space="0"/>
              <w:bottom w:val="single" w:color="auto" w:sz="4" w:space="0"/>
              <w:right w:val="single" w:color="auto" w:sz="4" w:space="0"/>
            </w:tcBorders>
          </w:tcPr>
          <w:p w14:paraId="6F47CEF3">
            <w:pPr>
              <w:pStyle w:val="23"/>
              <w:numPr>
                <w:ilvl w:val="0"/>
                <w:numId w:val="2"/>
              </w:numPr>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rPr>
              <w:t>drawn from the same community as the exposed cohort</w:t>
            </w:r>
            <w:r>
              <w:rPr>
                <w:rFonts w:ascii="Times New Roman" w:hAnsi="Times New Roman" w:eastAsia="Calibri"/>
                <w:color w:val="000000"/>
                <w:sz w:val="21"/>
                <w:szCs w:val="21"/>
                <w:highlight w:val="none"/>
              </w:rPr>
              <w:t xml:space="preserve"> </w:t>
            </w:r>
            <w:r>
              <w:rPr>
                <w:rFonts w:ascii="Segoe UI Symbol" w:hAnsi="Segoe UI Symbol" w:eastAsia="Times New Roman" w:cs="Segoe UI Symbol"/>
                <w:color w:val="000000"/>
                <w:sz w:val="21"/>
                <w:szCs w:val="21"/>
                <w:highlight w:val="none"/>
                <w:shd w:val="clear" w:color="auto" w:fill="FFFFFF"/>
              </w:rPr>
              <w:t>★</w:t>
            </w:r>
          </w:p>
          <w:p w14:paraId="30DB32B2">
            <w:pPr>
              <w:pStyle w:val="23"/>
              <w:numPr>
                <w:ilvl w:val="0"/>
                <w:numId w:val="2"/>
              </w:numPr>
              <w:rPr>
                <w:rFonts w:ascii="Times New Roman" w:hAnsi="Times New Roman" w:eastAsia="Calibri"/>
                <w:color w:val="000000"/>
                <w:sz w:val="21"/>
                <w:szCs w:val="21"/>
                <w:highlight w:val="none"/>
              </w:rPr>
            </w:pPr>
            <w:r>
              <w:rPr>
                <w:rFonts w:ascii="Times New Roman" w:hAnsi="Times New Roman"/>
                <w:color w:val="000000"/>
                <w:sz w:val="21"/>
                <w:szCs w:val="21"/>
                <w:highlight w:val="none"/>
              </w:rPr>
              <w:t>drawn from a different source</w:t>
            </w:r>
          </w:p>
          <w:p w14:paraId="64349839">
            <w:pPr>
              <w:pStyle w:val="23"/>
              <w:numPr>
                <w:ilvl w:val="0"/>
                <w:numId w:val="2"/>
              </w:numPr>
              <w:rPr>
                <w:rFonts w:ascii="Times New Roman" w:hAnsi="Times New Roman" w:eastAsia="Calibri"/>
                <w:color w:val="000000"/>
                <w:sz w:val="21"/>
                <w:szCs w:val="21"/>
                <w:highlight w:val="none"/>
              </w:rPr>
            </w:pPr>
            <w:r>
              <w:rPr>
                <w:rFonts w:ascii="Times New Roman" w:hAnsi="Times New Roman" w:eastAsia="Calibri"/>
                <w:color w:val="000000"/>
                <w:sz w:val="21"/>
                <w:szCs w:val="21"/>
                <w:highlight w:val="none"/>
              </w:rPr>
              <w:t>no description of how the non-exposed cohort was selected</w:t>
            </w:r>
          </w:p>
          <w:p w14:paraId="50C0C070">
            <w:pPr>
              <w:rPr>
                <w:rFonts w:eastAsia="Arial"/>
                <w:color w:val="000000"/>
                <w:highlight w:val="none"/>
              </w:rPr>
            </w:pPr>
          </w:p>
        </w:tc>
        <w:tc>
          <w:tcPr>
            <w:tcW w:w="774" w:type="dxa"/>
            <w:tcBorders>
              <w:top w:val="single" w:color="auto" w:sz="4" w:space="0"/>
              <w:left w:val="single" w:color="auto" w:sz="4" w:space="0"/>
              <w:bottom w:val="single" w:color="auto" w:sz="4" w:space="0"/>
              <w:right w:val="single" w:color="auto" w:sz="4" w:space="0"/>
            </w:tcBorders>
          </w:tcPr>
          <w:p w14:paraId="0DA35A96">
            <w:pPr>
              <w:rPr>
                <w:rFonts w:eastAsia="Arial"/>
                <w:highlight w:val="none"/>
              </w:rPr>
            </w:pPr>
          </w:p>
        </w:tc>
      </w:tr>
      <w:tr w14:paraId="20191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486" w:type="dxa"/>
            <w:tcBorders>
              <w:top w:val="single" w:color="auto" w:sz="4" w:space="0"/>
              <w:left w:val="single" w:color="auto" w:sz="4" w:space="0"/>
              <w:bottom w:val="single" w:color="auto" w:sz="4" w:space="0"/>
              <w:right w:val="single" w:color="auto" w:sz="4" w:space="0"/>
            </w:tcBorders>
          </w:tcPr>
          <w:p w14:paraId="276BBB76">
            <w:pPr>
              <w:rPr>
                <w:rFonts w:eastAsia="Arial"/>
                <w:highlight w:val="none"/>
              </w:rPr>
            </w:pPr>
            <w:r>
              <w:rPr>
                <w:rFonts w:eastAsia="Arial"/>
                <w:highlight w:val="none"/>
              </w:rPr>
              <w:t>3</w:t>
            </w:r>
          </w:p>
        </w:tc>
        <w:tc>
          <w:tcPr>
            <w:tcW w:w="2065" w:type="dxa"/>
            <w:tcBorders>
              <w:top w:val="single" w:color="auto" w:sz="4" w:space="0"/>
              <w:left w:val="single" w:color="auto" w:sz="4" w:space="0"/>
              <w:bottom w:val="single" w:color="auto" w:sz="4" w:space="0"/>
              <w:right w:val="single" w:color="auto" w:sz="4" w:space="0"/>
            </w:tcBorders>
          </w:tcPr>
          <w:p w14:paraId="6B036ABE">
            <w:pPr>
              <w:rPr>
                <w:color w:val="000000"/>
                <w:highlight w:val="none"/>
              </w:rPr>
            </w:pPr>
            <w:r>
              <w:rPr>
                <w:rFonts w:eastAsia="Arial"/>
                <w:color w:val="000000"/>
                <w:highlight w:val="none"/>
              </w:rPr>
              <w:t>Ascertainment of exposure</w:t>
            </w:r>
          </w:p>
        </w:tc>
        <w:tc>
          <w:tcPr>
            <w:tcW w:w="5197" w:type="dxa"/>
            <w:tcBorders>
              <w:top w:val="single" w:color="auto" w:sz="4" w:space="0"/>
              <w:left w:val="single" w:color="auto" w:sz="4" w:space="0"/>
              <w:bottom w:val="single" w:color="auto" w:sz="4" w:space="0"/>
              <w:right w:val="single" w:color="auto" w:sz="4" w:space="0"/>
            </w:tcBorders>
          </w:tcPr>
          <w:p w14:paraId="7D22E2CC">
            <w:pPr>
              <w:pStyle w:val="23"/>
              <w:numPr>
                <w:ilvl w:val="0"/>
                <w:numId w:val="3"/>
              </w:numPr>
              <w:rPr>
                <w:rFonts w:ascii="Times New Roman" w:hAnsi="Times New Roman"/>
                <w:color w:val="000000"/>
                <w:sz w:val="21"/>
                <w:szCs w:val="21"/>
                <w:highlight w:val="none"/>
                <w:shd w:val="clear" w:color="auto" w:fill="FFFFFF"/>
              </w:rPr>
            </w:pPr>
            <w:r>
              <w:rPr>
                <w:rFonts w:ascii="Times New Roman" w:hAnsi="Times New Roman" w:eastAsia="Calibri"/>
                <w:color w:val="000000"/>
                <w:sz w:val="21"/>
                <w:szCs w:val="21"/>
                <w:highlight w:val="none"/>
              </w:rPr>
              <w:t>secure record (e</w:t>
            </w:r>
            <w:r>
              <w:rPr>
                <w:rFonts w:ascii="Times New Roman" w:hAnsi="Times New Roman"/>
                <w:color w:val="000000"/>
                <w:sz w:val="21"/>
                <w:szCs w:val="21"/>
                <w:highlight w:val="none"/>
              </w:rPr>
              <w:t>.</w:t>
            </w:r>
            <w:r>
              <w:rPr>
                <w:rFonts w:ascii="Times New Roman" w:hAnsi="Times New Roman" w:eastAsia="Calibri"/>
                <w:color w:val="000000"/>
                <w:sz w:val="21"/>
                <w:szCs w:val="21"/>
                <w:highlight w:val="none"/>
              </w:rPr>
              <w:t>g</w:t>
            </w:r>
            <w:r>
              <w:rPr>
                <w:rFonts w:ascii="Times New Roman" w:hAnsi="Times New Roman"/>
                <w:color w:val="000000"/>
                <w:sz w:val="21"/>
                <w:szCs w:val="21"/>
                <w:highlight w:val="none"/>
              </w:rPr>
              <w:t>.</w:t>
            </w:r>
            <w:r>
              <w:rPr>
                <w:rFonts w:ascii="Times New Roman" w:hAnsi="Times New Roman" w:eastAsia="Calibri"/>
                <w:color w:val="000000"/>
                <w:sz w:val="21"/>
                <w:szCs w:val="21"/>
                <w:highlight w:val="none"/>
              </w:rPr>
              <w:t xml:space="preserve"> hospital medical records) </w:t>
            </w:r>
            <w:r>
              <w:rPr>
                <w:rFonts w:ascii="Segoe UI Symbol" w:hAnsi="Segoe UI Symbol" w:eastAsia="Times New Roman" w:cs="Segoe UI Symbol"/>
                <w:color w:val="000000"/>
                <w:sz w:val="21"/>
                <w:szCs w:val="21"/>
                <w:highlight w:val="none"/>
                <w:shd w:val="clear" w:color="auto" w:fill="FFFFFF"/>
              </w:rPr>
              <w:t>★</w:t>
            </w:r>
          </w:p>
          <w:p w14:paraId="3E639BFA">
            <w:pPr>
              <w:pStyle w:val="23"/>
              <w:numPr>
                <w:ilvl w:val="0"/>
                <w:numId w:val="3"/>
              </w:numPr>
              <w:rPr>
                <w:rFonts w:ascii="Times New Roman" w:hAnsi="Times New Roman"/>
                <w:color w:val="FF0000"/>
                <w:sz w:val="21"/>
                <w:szCs w:val="21"/>
                <w:highlight w:val="none"/>
                <w:shd w:val="clear" w:color="auto" w:fill="FFFFFF"/>
              </w:rPr>
            </w:pPr>
            <w:r>
              <w:rPr>
                <w:rFonts w:ascii="Times New Roman" w:hAnsi="Times New Roman"/>
                <w:color w:val="000000"/>
                <w:sz w:val="21"/>
                <w:szCs w:val="21"/>
                <w:highlight w:val="none"/>
                <w:shd w:val="clear" w:color="auto" w:fill="FFFFFF"/>
              </w:rPr>
              <w:t xml:space="preserve">structured interview </w:t>
            </w:r>
          </w:p>
          <w:p w14:paraId="0E63A701">
            <w:pPr>
              <w:pStyle w:val="23"/>
              <w:numPr>
                <w:ilvl w:val="0"/>
                <w:numId w:val="3"/>
              </w:numPr>
              <w:rPr>
                <w:rFonts w:ascii="Times New Roman" w:hAnsi="Times New Roman" w:eastAsia="Calibri"/>
                <w:color w:val="000000"/>
                <w:sz w:val="21"/>
                <w:szCs w:val="21"/>
                <w:highlight w:val="none"/>
              </w:rPr>
            </w:pPr>
            <w:r>
              <w:rPr>
                <w:rFonts w:ascii="Times New Roman" w:hAnsi="Times New Roman" w:eastAsia="Calibri"/>
                <w:color w:val="000000"/>
                <w:sz w:val="21"/>
                <w:szCs w:val="21"/>
                <w:highlight w:val="none"/>
              </w:rPr>
              <w:t>written self report</w:t>
            </w:r>
            <w:r>
              <w:rPr>
                <w:rFonts w:ascii="Times New Roman" w:hAnsi="Times New Roman"/>
                <w:color w:val="000000"/>
                <w:sz w:val="21"/>
                <w:szCs w:val="21"/>
                <w:highlight w:val="none"/>
              </w:rPr>
              <w:t xml:space="preserve"> </w:t>
            </w:r>
          </w:p>
          <w:p w14:paraId="200A9B65">
            <w:pPr>
              <w:pStyle w:val="23"/>
              <w:numPr>
                <w:ilvl w:val="0"/>
                <w:numId w:val="3"/>
              </w:numPr>
              <w:rPr>
                <w:rFonts w:ascii="Times New Roman" w:hAnsi="Times New Roman" w:eastAsia="Calibri"/>
                <w:color w:val="000000"/>
                <w:sz w:val="21"/>
                <w:szCs w:val="21"/>
                <w:highlight w:val="none"/>
              </w:rPr>
            </w:pPr>
            <w:r>
              <w:rPr>
                <w:rFonts w:ascii="Times New Roman" w:hAnsi="Times New Roman" w:eastAsia="Calibri"/>
                <w:color w:val="000000"/>
                <w:sz w:val="21"/>
                <w:szCs w:val="21"/>
                <w:highlight w:val="none"/>
              </w:rPr>
              <w:t>no description</w:t>
            </w:r>
          </w:p>
          <w:p w14:paraId="51F836D9">
            <w:pPr>
              <w:rPr>
                <w:rFonts w:eastAsia="Arial"/>
                <w:highlight w:val="none"/>
              </w:rPr>
            </w:pPr>
          </w:p>
        </w:tc>
        <w:tc>
          <w:tcPr>
            <w:tcW w:w="774" w:type="dxa"/>
            <w:tcBorders>
              <w:top w:val="single" w:color="auto" w:sz="4" w:space="0"/>
              <w:left w:val="single" w:color="auto" w:sz="4" w:space="0"/>
              <w:bottom w:val="single" w:color="auto" w:sz="4" w:space="0"/>
              <w:right w:val="single" w:color="auto" w:sz="4" w:space="0"/>
            </w:tcBorders>
          </w:tcPr>
          <w:p w14:paraId="3A5D15C6">
            <w:pPr>
              <w:rPr>
                <w:rFonts w:eastAsia="Arial"/>
                <w:highlight w:val="none"/>
              </w:rPr>
            </w:pPr>
          </w:p>
        </w:tc>
      </w:tr>
      <w:tr w14:paraId="2BB4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486" w:type="dxa"/>
            <w:tcBorders>
              <w:top w:val="single" w:color="auto" w:sz="4" w:space="0"/>
              <w:left w:val="single" w:color="auto" w:sz="4" w:space="0"/>
              <w:bottom w:val="single" w:color="auto" w:sz="4" w:space="0"/>
              <w:right w:val="single" w:color="auto" w:sz="4" w:space="0"/>
            </w:tcBorders>
          </w:tcPr>
          <w:p w14:paraId="7DDA7D4A">
            <w:pPr>
              <w:rPr>
                <w:rFonts w:eastAsia="Arial"/>
                <w:highlight w:val="none"/>
              </w:rPr>
            </w:pPr>
            <w:r>
              <w:rPr>
                <w:rFonts w:eastAsia="Arial"/>
                <w:highlight w:val="none"/>
              </w:rPr>
              <w:t>4</w:t>
            </w:r>
          </w:p>
        </w:tc>
        <w:tc>
          <w:tcPr>
            <w:tcW w:w="2065" w:type="dxa"/>
            <w:tcBorders>
              <w:top w:val="single" w:color="auto" w:sz="4" w:space="0"/>
              <w:left w:val="single" w:color="auto" w:sz="4" w:space="0"/>
              <w:bottom w:val="single" w:color="auto" w:sz="4" w:space="0"/>
              <w:right w:val="single" w:color="auto" w:sz="4" w:space="0"/>
            </w:tcBorders>
          </w:tcPr>
          <w:p w14:paraId="42057EE3">
            <w:pPr>
              <w:rPr>
                <w:color w:val="000000"/>
                <w:highlight w:val="none"/>
              </w:rPr>
            </w:pPr>
            <w:r>
              <w:rPr>
                <w:rFonts w:eastAsia="Arial"/>
                <w:color w:val="000000"/>
                <w:highlight w:val="none"/>
              </w:rPr>
              <w:t>Demonstration</w:t>
            </w:r>
            <w:r>
              <w:rPr>
                <w:color w:val="000000"/>
                <w:highlight w:val="none"/>
              </w:rPr>
              <w:t xml:space="preserve"> </w:t>
            </w:r>
            <w:r>
              <w:rPr>
                <w:rFonts w:eastAsia="Arial"/>
                <w:color w:val="000000"/>
                <w:highlight w:val="none"/>
              </w:rPr>
              <w:t>that outcome of interest was not present at start of study</w:t>
            </w:r>
          </w:p>
        </w:tc>
        <w:tc>
          <w:tcPr>
            <w:tcW w:w="5197" w:type="dxa"/>
            <w:tcBorders>
              <w:top w:val="single" w:color="auto" w:sz="4" w:space="0"/>
              <w:left w:val="single" w:color="auto" w:sz="4" w:space="0"/>
              <w:bottom w:val="single" w:color="auto" w:sz="4" w:space="0"/>
              <w:right w:val="single" w:color="auto" w:sz="4" w:space="0"/>
            </w:tcBorders>
          </w:tcPr>
          <w:p w14:paraId="67E19FCE">
            <w:pPr>
              <w:pStyle w:val="23"/>
              <w:numPr>
                <w:ilvl w:val="0"/>
                <w:numId w:val="4"/>
              </w:numPr>
              <w:rPr>
                <w:rFonts w:ascii="Times New Roman" w:hAnsi="Times New Roman"/>
                <w:color w:val="000000"/>
                <w:sz w:val="21"/>
                <w:szCs w:val="21"/>
                <w:highlight w:val="none"/>
                <w:shd w:val="clear" w:color="auto" w:fill="FFFFFF"/>
              </w:rPr>
            </w:pPr>
            <w:r>
              <w:rPr>
                <w:rFonts w:ascii="Times New Roman" w:hAnsi="Times New Roman" w:eastAsia="Calibri"/>
                <w:color w:val="000000"/>
                <w:sz w:val="21"/>
                <w:szCs w:val="21"/>
                <w:highlight w:val="none"/>
              </w:rPr>
              <w:t>Yes</w:t>
            </w:r>
            <w:r>
              <w:rPr>
                <w:rFonts w:ascii="Times New Roman" w:hAnsi="Times New Roman"/>
                <w:color w:val="000000"/>
                <w:sz w:val="21"/>
                <w:szCs w:val="21"/>
                <w:highlight w:val="none"/>
              </w:rPr>
              <w:t xml:space="preserve"> (In the case of mortality studies, outcome of interest is still the presence of a disease/ incident, rather than death; that is a statement of no history of disease or incident earns a star)</w:t>
            </w:r>
            <w:r>
              <w:rPr>
                <w:rFonts w:ascii="Times New Roman" w:hAnsi="Times New Roman" w:eastAsia="Calibri"/>
                <w:color w:val="000000"/>
                <w:sz w:val="21"/>
                <w:szCs w:val="21"/>
                <w:highlight w:val="none"/>
              </w:rPr>
              <w:t xml:space="preserve"> </w:t>
            </w:r>
            <w:r>
              <w:rPr>
                <w:rFonts w:ascii="Segoe UI Symbol" w:hAnsi="Segoe UI Symbol" w:eastAsia="Times New Roman" w:cs="Segoe UI Symbol"/>
                <w:color w:val="000000"/>
                <w:sz w:val="21"/>
                <w:szCs w:val="21"/>
                <w:highlight w:val="none"/>
                <w:shd w:val="clear" w:color="auto" w:fill="FFFFFF"/>
              </w:rPr>
              <w:t>★</w:t>
            </w:r>
          </w:p>
          <w:p w14:paraId="55BC9DC4">
            <w:pPr>
              <w:pStyle w:val="23"/>
              <w:numPr>
                <w:ilvl w:val="0"/>
                <w:numId w:val="4"/>
              </w:numPr>
              <w:rPr>
                <w:rFonts w:ascii="Times New Roman" w:hAnsi="Times New Roman" w:eastAsia="Calibri"/>
                <w:sz w:val="21"/>
                <w:szCs w:val="21"/>
                <w:highlight w:val="none"/>
              </w:rPr>
            </w:pPr>
            <w:r>
              <w:rPr>
                <w:rFonts w:ascii="Times New Roman" w:hAnsi="Times New Roman" w:eastAsia="Calibri"/>
                <w:color w:val="000000"/>
                <w:sz w:val="21"/>
                <w:szCs w:val="21"/>
                <w:highlight w:val="none"/>
              </w:rPr>
              <w:t>no</w:t>
            </w:r>
          </w:p>
          <w:p w14:paraId="3FFD52AD">
            <w:pPr>
              <w:rPr>
                <w:rFonts w:eastAsia="Arial"/>
                <w:color w:val="ED7D31"/>
                <w:highlight w:val="none"/>
              </w:rPr>
            </w:pPr>
          </w:p>
        </w:tc>
        <w:tc>
          <w:tcPr>
            <w:tcW w:w="774" w:type="dxa"/>
            <w:tcBorders>
              <w:top w:val="single" w:color="auto" w:sz="4" w:space="0"/>
              <w:left w:val="single" w:color="auto" w:sz="4" w:space="0"/>
              <w:bottom w:val="single" w:color="auto" w:sz="4" w:space="0"/>
              <w:right w:val="single" w:color="auto" w:sz="4" w:space="0"/>
            </w:tcBorders>
          </w:tcPr>
          <w:p w14:paraId="745994F4">
            <w:pPr>
              <w:rPr>
                <w:rFonts w:eastAsia="Arial"/>
                <w:highlight w:val="none"/>
              </w:rPr>
            </w:pPr>
          </w:p>
        </w:tc>
      </w:tr>
      <w:tr w14:paraId="5207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8522" w:type="dxa"/>
            <w:gridSpan w:val="4"/>
            <w:tcBorders>
              <w:top w:val="single" w:color="auto" w:sz="4" w:space="0"/>
              <w:left w:val="single" w:color="auto" w:sz="4" w:space="0"/>
              <w:bottom w:val="single" w:color="auto" w:sz="4" w:space="0"/>
              <w:right w:val="single" w:color="auto" w:sz="4" w:space="0"/>
            </w:tcBorders>
          </w:tcPr>
          <w:p w14:paraId="40F6AAE8">
            <w:pPr>
              <w:jc w:val="center"/>
              <w:rPr>
                <w:rFonts w:eastAsia="Arial"/>
                <w:b/>
                <w:bCs/>
                <w:highlight w:val="none"/>
              </w:rPr>
            </w:pPr>
            <w:r>
              <w:rPr>
                <w:rFonts w:eastAsia="Arial"/>
                <w:b/>
                <w:bCs/>
                <w:highlight w:val="none"/>
              </w:rPr>
              <w:t>COMPARABILITY (max 1 star per criterion)</w:t>
            </w:r>
          </w:p>
        </w:tc>
      </w:tr>
      <w:tr w14:paraId="5E52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486" w:type="dxa"/>
            <w:tcBorders>
              <w:top w:val="single" w:color="auto" w:sz="4" w:space="0"/>
              <w:left w:val="single" w:color="auto" w:sz="4" w:space="0"/>
              <w:bottom w:val="single" w:color="auto" w:sz="4" w:space="0"/>
              <w:right w:val="single" w:color="auto" w:sz="4" w:space="0"/>
            </w:tcBorders>
          </w:tcPr>
          <w:p w14:paraId="7CC09C4E">
            <w:pPr>
              <w:rPr>
                <w:rFonts w:eastAsia="Arial"/>
                <w:highlight w:val="none"/>
              </w:rPr>
            </w:pPr>
            <w:r>
              <w:rPr>
                <w:rFonts w:eastAsia="Arial"/>
                <w:highlight w:val="none"/>
              </w:rPr>
              <w:t>1</w:t>
            </w:r>
          </w:p>
        </w:tc>
        <w:tc>
          <w:tcPr>
            <w:tcW w:w="2065" w:type="dxa"/>
            <w:tcBorders>
              <w:top w:val="single" w:color="auto" w:sz="4" w:space="0"/>
              <w:left w:val="single" w:color="auto" w:sz="4" w:space="0"/>
              <w:bottom w:val="single" w:color="auto" w:sz="4" w:space="0"/>
              <w:right w:val="single" w:color="auto" w:sz="4" w:space="0"/>
            </w:tcBorders>
          </w:tcPr>
          <w:p w14:paraId="04395DD1">
            <w:pPr>
              <w:rPr>
                <w:rFonts w:eastAsia="Arial"/>
                <w:highlight w:val="none"/>
              </w:rPr>
            </w:pPr>
            <w:r>
              <w:rPr>
                <w:rFonts w:eastAsia="Arial"/>
                <w:color w:val="000000"/>
                <w:highlight w:val="none"/>
              </w:rPr>
              <w:t>Comparability of cohorts on the basis of patient demographics</w:t>
            </w:r>
          </w:p>
        </w:tc>
        <w:tc>
          <w:tcPr>
            <w:tcW w:w="5197" w:type="dxa"/>
            <w:tcBorders>
              <w:top w:val="single" w:color="auto" w:sz="4" w:space="0"/>
              <w:left w:val="single" w:color="auto" w:sz="4" w:space="0"/>
              <w:bottom w:val="single" w:color="auto" w:sz="4" w:space="0"/>
              <w:right w:val="single" w:color="auto" w:sz="4" w:space="0"/>
            </w:tcBorders>
          </w:tcPr>
          <w:p w14:paraId="27D0C99C">
            <w:pPr>
              <w:numPr>
                <w:ilvl w:val="0"/>
                <w:numId w:val="5"/>
              </w:numPr>
              <w:spacing w:line="360" w:lineRule="auto"/>
              <w:jc w:val="left"/>
              <w:rPr>
                <w:rFonts w:eastAsia="Arial"/>
                <w:highlight w:val="none"/>
              </w:rPr>
            </w:pPr>
            <w:r>
              <w:rPr>
                <w:rFonts w:eastAsia="Arial"/>
                <w:highlight w:val="none"/>
              </w:rPr>
              <w:t>Study reports patient demographics in survivors and</w:t>
            </w:r>
            <w:r>
              <w:rPr>
                <w:highlight w:val="none"/>
              </w:rPr>
              <w:t xml:space="preserve"> </w:t>
            </w:r>
            <w:r>
              <w:rPr>
                <w:rFonts w:eastAsia="Arial"/>
                <w:highlight w:val="none"/>
              </w:rPr>
              <w:t>non-survivors</w:t>
            </w:r>
            <w:r>
              <w:rPr>
                <w:highlight w:val="none"/>
              </w:rPr>
              <w:t xml:space="preserve"> </w:t>
            </w:r>
            <w:r>
              <w:rPr>
                <w:rFonts w:eastAsia="Arial"/>
                <w:color w:val="000000"/>
                <w:highlight w:val="none"/>
              </w:rPr>
              <w:t>(</w:t>
            </w:r>
            <w:r>
              <w:rPr>
                <w:color w:val="000000"/>
                <w:highlight w:val="none"/>
              </w:rPr>
              <w:t>must include</w:t>
            </w:r>
            <w:r>
              <w:rPr>
                <w:rFonts w:eastAsia="Arial"/>
                <w:color w:val="000000"/>
                <w:highlight w:val="none"/>
              </w:rPr>
              <w:t xml:space="preserve"> </w:t>
            </w:r>
            <w:r>
              <w:rPr>
                <w:color w:val="000000"/>
                <w:highlight w:val="none"/>
              </w:rPr>
              <w:t>age and gender</w:t>
            </w:r>
            <w:r>
              <w:rPr>
                <w:rFonts w:eastAsia="Arial"/>
                <w:color w:val="000000"/>
                <w:highlight w:val="none"/>
              </w:rPr>
              <w:t>)</w:t>
            </w:r>
            <w:r>
              <w:rPr>
                <w:rFonts w:ascii="Segoe UI Symbol" w:hAnsi="Segoe UI Symbol" w:eastAsia="Times New Roman" w:cs="Segoe UI Symbol"/>
                <w:color w:val="000000"/>
                <w:highlight w:val="none"/>
                <w:shd w:val="clear" w:color="auto" w:fill="FFFFFF"/>
              </w:rPr>
              <w:t>★</w:t>
            </w:r>
          </w:p>
          <w:p w14:paraId="0FD31F5F">
            <w:pPr>
              <w:numPr>
                <w:ilvl w:val="0"/>
                <w:numId w:val="5"/>
              </w:numPr>
              <w:spacing w:line="360" w:lineRule="auto"/>
              <w:jc w:val="left"/>
              <w:rPr>
                <w:rFonts w:eastAsia="Arial"/>
                <w:highlight w:val="none"/>
              </w:rPr>
            </w:pPr>
            <w:r>
              <w:rPr>
                <w:rFonts w:eastAsia="Arial"/>
                <w:highlight w:val="none"/>
              </w:rPr>
              <w:t>Survivors and non-survivors not separated, or not reported</w:t>
            </w:r>
          </w:p>
        </w:tc>
        <w:tc>
          <w:tcPr>
            <w:tcW w:w="774" w:type="dxa"/>
            <w:tcBorders>
              <w:top w:val="single" w:color="auto" w:sz="4" w:space="0"/>
              <w:left w:val="single" w:color="auto" w:sz="4" w:space="0"/>
              <w:bottom w:val="single" w:color="auto" w:sz="4" w:space="0"/>
              <w:right w:val="single" w:color="auto" w:sz="4" w:space="0"/>
            </w:tcBorders>
          </w:tcPr>
          <w:p w14:paraId="31672DBE">
            <w:pPr>
              <w:rPr>
                <w:rFonts w:eastAsia="Arial"/>
                <w:highlight w:val="none"/>
              </w:rPr>
            </w:pPr>
          </w:p>
        </w:tc>
      </w:tr>
      <w:tr w14:paraId="3D5A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486" w:type="dxa"/>
            <w:tcBorders>
              <w:top w:val="single" w:color="auto" w:sz="4" w:space="0"/>
              <w:left w:val="single" w:color="auto" w:sz="4" w:space="0"/>
              <w:bottom w:val="single" w:color="auto" w:sz="4" w:space="0"/>
              <w:right w:val="single" w:color="auto" w:sz="4" w:space="0"/>
            </w:tcBorders>
          </w:tcPr>
          <w:p w14:paraId="25026A2D">
            <w:pPr>
              <w:rPr>
                <w:rFonts w:eastAsia="Arial"/>
                <w:highlight w:val="none"/>
              </w:rPr>
            </w:pPr>
            <w:r>
              <w:rPr>
                <w:rFonts w:eastAsia="Arial"/>
                <w:highlight w:val="none"/>
              </w:rPr>
              <w:t>2</w:t>
            </w:r>
          </w:p>
        </w:tc>
        <w:tc>
          <w:tcPr>
            <w:tcW w:w="2065" w:type="dxa"/>
            <w:tcBorders>
              <w:top w:val="single" w:color="auto" w:sz="4" w:space="0"/>
              <w:left w:val="single" w:color="auto" w:sz="4" w:space="0"/>
              <w:bottom w:val="single" w:color="auto" w:sz="4" w:space="0"/>
              <w:right w:val="single" w:color="auto" w:sz="4" w:space="0"/>
            </w:tcBorders>
          </w:tcPr>
          <w:p w14:paraId="68AFF459">
            <w:pPr>
              <w:rPr>
                <w:rFonts w:eastAsia="Arial"/>
                <w:color w:val="000000"/>
                <w:highlight w:val="none"/>
              </w:rPr>
            </w:pPr>
            <w:r>
              <w:rPr>
                <w:rFonts w:eastAsia="Arial"/>
                <w:color w:val="000000"/>
                <w:highlight w:val="none"/>
              </w:rPr>
              <w:t>Comparability of cohorts on the basis of clinical presentation</w:t>
            </w:r>
          </w:p>
        </w:tc>
        <w:tc>
          <w:tcPr>
            <w:tcW w:w="5197" w:type="dxa"/>
            <w:tcBorders>
              <w:top w:val="single" w:color="auto" w:sz="4" w:space="0"/>
              <w:left w:val="single" w:color="auto" w:sz="4" w:space="0"/>
              <w:bottom w:val="single" w:color="auto" w:sz="4" w:space="0"/>
              <w:right w:val="single" w:color="auto" w:sz="4" w:space="0"/>
            </w:tcBorders>
          </w:tcPr>
          <w:p w14:paraId="413DD66B">
            <w:pPr>
              <w:numPr>
                <w:ilvl w:val="0"/>
                <w:numId w:val="6"/>
              </w:numPr>
              <w:spacing w:line="360" w:lineRule="auto"/>
              <w:jc w:val="left"/>
              <w:rPr>
                <w:rFonts w:eastAsia="Arial"/>
                <w:highlight w:val="none"/>
              </w:rPr>
            </w:pPr>
            <w:r>
              <w:rPr>
                <w:rFonts w:eastAsia="Arial"/>
                <w:highlight w:val="none"/>
              </w:rPr>
              <w:t>Study reports clinical presentation in survivors and non-survivors</w:t>
            </w:r>
            <w:r>
              <w:rPr>
                <w:rFonts w:ascii="Segoe UI Symbol" w:hAnsi="Segoe UI Symbol" w:eastAsia="Times New Roman" w:cs="Segoe UI Symbol"/>
                <w:color w:val="000000"/>
                <w:highlight w:val="none"/>
                <w:shd w:val="clear" w:color="auto" w:fill="FFFFFF"/>
              </w:rPr>
              <w:t>★</w:t>
            </w:r>
          </w:p>
          <w:p w14:paraId="7C57A9C6">
            <w:pPr>
              <w:numPr>
                <w:ilvl w:val="0"/>
                <w:numId w:val="6"/>
              </w:numPr>
              <w:spacing w:line="360" w:lineRule="auto"/>
              <w:jc w:val="left"/>
              <w:rPr>
                <w:rFonts w:eastAsia="Arial"/>
                <w:highlight w:val="none"/>
              </w:rPr>
            </w:pPr>
            <w:r>
              <w:rPr>
                <w:rFonts w:eastAsia="Arial"/>
                <w:highlight w:val="none"/>
              </w:rPr>
              <w:t>Survivors and non-survivors not separated, or not reported</w:t>
            </w:r>
            <w:r>
              <w:rPr>
                <w:rFonts w:eastAsia="Arial"/>
                <w:color w:val="000000"/>
                <w:highlight w:val="none"/>
              </w:rPr>
              <w:t xml:space="preserve"> </w:t>
            </w:r>
          </w:p>
        </w:tc>
        <w:tc>
          <w:tcPr>
            <w:tcW w:w="774" w:type="dxa"/>
            <w:tcBorders>
              <w:top w:val="single" w:color="auto" w:sz="4" w:space="0"/>
              <w:left w:val="single" w:color="auto" w:sz="4" w:space="0"/>
              <w:bottom w:val="single" w:color="auto" w:sz="4" w:space="0"/>
              <w:right w:val="single" w:color="auto" w:sz="4" w:space="0"/>
            </w:tcBorders>
          </w:tcPr>
          <w:p w14:paraId="4A190824">
            <w:pPr>
              <w:rPr>
                <w:rFonts w:eastAsia="Arial"/>
                <w:highlight w:val="none"/>
              </w:rPr>
            </w:pPr>
          </w:p>
        </w:tc>
      </w:tr>
      <w:tr w14:paraId="7793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8522" w:type="dxa"/>
            <w:gridSpan w:val="4"/>
            <w:tcBorders>
              <w:top w:val="single" w:color="auto" w:sz="4" w:space="0"/>
              <w:left w:val="single" w:color="auto" w:sz="4" w:space="0"/>
              <w:bottom w:val="single" w:color="auto" w:sz="4" w:space="0"/>
              <w:right w:val="single" w:color="auto" w:sz="4" w:space="0"/>
            </w:tcBorders>
          </w:tcPr>
          <w:p w14:paraId="4688578F">
            <w:pPr>
              <w:jc w:val="center"/>
              <w:rPr>
                <w:rFonts w:eastAsia="Arial"/>
                <w:b/>
                <w:bCs/>
                <w:highlight w:val="none"/>
              </w:rPr>
            </w:pPr>
            <w:r>
              <w:rPr>
                <w:rFonts w:eastAsia="Arial"/>
                <w:b/>
                <w:bCs/>
                <w:highlight w:val="none"/>
              </w:rPr>
              <w:t>OUTCOME (max 1 star per criterion)</w:t>
            </w:r>
          </w:p>
        </w:tc>
      </w:tr>
      <w:tr w14:paraId="7FDB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486" w:type="dxa"/>
            <w:tcBorders>
              <w:top w:val="single" w:color="auto" w:sz="4" w:space="0"/>
              <w:left w:val="single" w:color="auto" w:sz="4" w:space="0"/>
              <w:bottom w:val="single" w:color="auto" w:sz="4" w:space="0"/>
              <w:right w:val="single" w:color="auto" w:sz="4" w:space="0"/>
            </w:tcBorders>
          </w:tcPr>
          <w:p w14:paraId="01D75562">
            <w:pPr>
              <w:rPr>
                <w:rFonts w:eastAsia="Arial"/>
                <w:highlight w:val="none"/>
              </w:rPr>
            </w:pPr>
            <w:r>
              <w:rPr>
                <w:rFonts w:eastAsia="Arial"/>
                <w:highlight w:val="none"/>
              </w:rPr>
              <w:t>1</w:t>
            </w:r>
          </w:p>
        </w:tc>
        <w:tc>
          <w:tcPr>
            <w:tcW w:w="2065" w:type="dxa"/>
            <w:tcBorders>
              <w:top w:val="single" w:color="auto" w:sz="4" w:space="0"/>
              <w:left w:val="single" w:color="auto" w:sz="4" w:space="0"/>
              <w:bottom w:val="single" w:color="auto" w:sz="4" w:space="0"/>
              <w:right w:val="single" w:color="auto" w:sz="4" w:space="0"/>
            </w:tcBorders>
          </w:tcPr>
          <w:p w14:paraId="3CF34414">
            <w:pPr>
              <w:rPr>
                <w:rFonts w:eastAsia="Arial"/>
                <w:color w:val="000000"/>
                <w:highlight w:val="none"/>
              </w:rPr>
            </w:pPr>
            <w:r>
              <w:rPr>
                <w:rFonts w:eastAsia="Arial"/>
                <w:color w:val="000000"/>
                <w:highlight w:val="none"/>
              </w:rPr>
              <w:t>Assessment of outcome</w:t>
            </w:r>
          </w:p>
          <w:p w14:paraId="5B8784F0">
            <w:pPr>
              <w:rPr>
                <w:rFonts w:eastAsia="Arial"/>
                <w:highlight w:val="none"/>
              </w:rPr>
            </w:pPr>
          </w:p>
        </w:tc>
        <w:tc>
          <w:tcPr>
            <w:tcW w:w="5197" w:type="dxa"/>
            <w:tcBorders>
              <w:top w:val="single" w:color="auto" w:sz="4" w:space="0"/>
              <w:left w:val="single" w:color="auto" w:sz="4" w:space="0"/>
              <w:bottom w:val="single" w:color="auto" w:sz="4" w:space="0"/>
              <w:right w:val="single" w:color="auto" w:sz="4" w:space="0"/>
            </w:tcBorders>
          </w:tcPr>
          <w:p w14:paraId="7903DB94">
            <w:pPr>
              <w:pStyle w:val="23"/>
              <w:numPr>
                <w:ilvl w:val="0"/>
                <w:numId w:val="7"/>
              </w:numPr>
              <w:rPr>
                <w:rFonts w:ascii="Times New Roman" w:hAnsi="Times New Roman"/>
                <w:color w:val="000000"/>
                <w:sz w:val="21"/>
                <w:szCs w:val="21"/>
                <w:highlight w:val="none"/>
                <w:shd w:val="clear" w:color="auto" w:fill="FFFFFF"/>
              </w:rPr>
            </w:pPr>
            <w:r>
              <w:rPr>
                <w:rFonts w:ascii="Times New Roman" w:hAnsi="Times New Roman" w:eastAsia="Calibri"/>
                <w:color w:val="000000"/>
                <w:sz w:val="21"/>
                <w:szCs w:val="21"/>
                <w:highlight w:val="none"/>
              </w:rPr>
              <w:t>independent or blind assessment stated in the paper, or confirmation of the outcome by reference to secure records (medical records, etc</w:t>
            </w:r>
            <w:r>
              <w:rPr>
                <w:rFonts w:ascii="Times New Roman" w:hAnsi="Times New Roman" w:eastAsiaTheme="minorEastAsia"/>
                <w:color w:val="000000"/>
                <w:sz w:val="21"/>
                <w:szCs w:val="21"/>
                <w:highlight w:val="none"/>
              </w:rPr>
              <w:t>.</w:t>
            </w:r>
            <w:r>
              <w:rPr>
                <w:rFonts w:ascii="Times New Roman" w:hAnsi="Times New Roman" w:eastAsia="Calibri"/>
                <w:color w:val="000000"/>
                <w:sz w:val="21"/>
                <w:szCs w:val="21"/>
                <w:highlight w:val="none"/>
              </w:rPr>
              <w:t>)</w:t>
            </w:r>
            <w:r>
              <w:rPr>
                <w:rFonts w:ascii="Segoe UI Symbol" w:hAnsi="Segoe UI Symbol" w:eastAsia="Times New Roman" w:cs="Segoe UI Symbol"/>
                <w:color w:val="000000"/>
                <w:sz w:val="21"/>
                <w:szCs w:val="21"/>
                <w:highlight w:val="none"/>
                <w:shd w:val="clear" w:color="auto" w:fill="FFFFFF"/>
              </w:rPr>
              <w:t>★</w:t>
            </w:r>
          </w:p>
          <w:p w14:paraId="240BA84A">
            <w:pPr>
              <w:pStyle w:val="23"/>
              <w:numPr>
                <w:ilvl w:val="0"/>
                <w:numId w:val="7"/>
              </w:numPr>
              <w:rPr>
                <w:rFonts w:ascii="Times New Roman" w:hAnsi="Times New Roman"/>
                <w:color w:val="000000"/>
                <w:sz w:val="21"/>
                <w:szCs w:val="21"/>
                <w:highlight w:val="none"/>
                <w:shd w:val="clear" w:color="auto" w:fill="FFFFFF"/>
              </w:rPr>
            </w:pPr>
            <w:r>
              <w:rPr>
                <w:rFonts w:ascii="Times New Roman" w:hAnsi="Times New Roman" w:eastAsia="Calibri"/>
                <w:color w:val="000000"/>
                <w:sz w:val="21"/>
                <w:szCs w:val="21"/>
                <w:highlight w:val="none"/>
              </w:rPr>
              <w:t>record linkage (e.g. identified through ICD codes on database records)</w:t>
            </w:r>
            <w:r>
              <w:rPr>
                <w:rFonts w:ascii="Times New Roman" w:hAnsi="Times New Roman"/>
                <w:color w:val="000000"/>
                <w:sz w:val="21"/>
                <w:szCs w:val="21"/>
                <w:highlight w:val="none"/>
                <w:shd w:val="clear" w:color="auto" w:fill="FFFFFF"/>
              </w:rPr>
              <w:t xml:space="preserve"> </w:t>
            </w:r>
            <w:r>
              <w:rPr>
                <w:rFonts w:ascii="Segoe UI Symbol" w:hAnsi="Segoe UI Symbol" w:eastAsia="Times New Roman" w:cs="Segoe UI Symbol"/>
                <w:color w:val="000000"/>
                <w:sz w:val="21"/>
                <w:szCs w:val="21"/>
                <w:highlight w:val="none"/>
                <w:shd w:val="clear" w:color="auto" w:fill="FFFFFF"/>
              </w:rPr>
              <w:t>★</w:t>
            </w:r>
          </w:p>
          <w:p w14:paraId="6E43EB88">
            <w:pPr>
              <w:pStyle w:val="23"/>
              <w:numPr>
                <w:ilvl w:val="0"/>
                <w:numId w:val="7"/>
              </w:numPr>
              <w:rPr>
                <w:rFonts w:ascii="Times New Roman" w:hAnsi="Times New Roman"/>
                <w:color w:val="000000"/>
                <w:sz w:val="21"/>
                <w:szCs w:val="21"/>
                <w:highlight w:val="none"/>
                <w:shd w:val="clear" w:color="auto" w:fill="FFFFFF"/>
              </w:rPr>
            </w:pPr>
            <w:r>
              <w:rPr>
                <w:rFonts w:ascii="Times New Roman" w:hAnsi="Times New Roman" w:eastAsia="Calibri"/>
                <w:color w:val="000000"/>
                <w:sz w:val="21"/>
                <w:szCs w:val="21"/>
                <w:highlight w:val="none"/>
              </w:rPr>
              <w:t>self-report (i.e. no reference to original medical records to confirm the outcome)</w:t>
            </w:r>
          </w:p>
          <w:p w14:paraId="3EAFB9A4">
            <w:pPr>
              <w:pStyle w:val="23"/>
              <w:numPr>
                <w:ilvl w:val="0"/>
                <w:numId w:val="7"/>
              </w:numPr>
              <w:rPr>
                <w:rFonts w:ascii="Times New Roman" w:hAnsi="Times New Roman"/>
                <w:color w:val="000000"/>
                <w:sz w:val="21"/>
                <w:szCs w:val="21"/>
                <w:highlight w:val="none"/>
                <w:shd w:val="clear" w:color="auto" w:fill="FFFFFF"/>
              </w:rPr>
            </w:pPr>
            <w:r>
              <w:rPr>
                <w:rFonts w:ascii="Times New Roman" w:hAnsi="Times New Roman" w:eastAsia="Calibri"/>
                <w:color w:val="000000"/>
                <w:sz w:val="21"/>
                <w:szCs w:val="21"/>
                <w:highlight w:val="none"/>
              </w:rPr>
              <w:t>no description.</w:t>
            </w:r>
          </w:p>
        </w:tc>
        <w:tc>
          <w:tcPr>
            <w:tcW w:w="774" w:type="dxa"/>
            <w:tcBorders>
              <w:top w:val="single" w:color="auto" w:sz="4" w:space="0"/>
              <w:left w:val="single" w:color="auto" w:sz="4" w:space="0"/>
              <w:bottom w:val="single" w:color="auto" w:sz="4" w:space="0"/>
              <w:right w:val="single" w:color="auto" w:sz="4" w:space="0"/>
            </w:tcBorders>
          </w:tcPr>
          <w:p w14:paraId="76719E85">
            <w:pPr>
              <w:rPr>
                <w:rFonts w:eastAsia="Arial"/>
                <w:highlight w:val="none"/>
              </w:rPr>
            </w:pPr>
          </w:p>
        </w:tc>
      </w:tr>
      <w:tr w14:paraId="0470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486" w:type="dxa"/>
            <w:tcBorders>
              <w:top w:val="single" w:color="auto" w:sz="4" w:space="0"/>
              <w:left w:val="single" w:color="auto" w:sz="4" w:space="0"/>
              <w:bottom w:val="single" w:color="auto" w:sz="4" w:space="0"/>
              <w:right w:val="single" w:color="auto" w:sz="4" w:space="0"/>
            </w:tcBorders>
          </w:tcPr>
          <w:p w14:paraId="187D8FB9">
            <w:pPr>
              <w:rPr>
                <w:rFonts w:eastAsia="Arial"/>
                <w:highlight w:val="none"/>
              </w:rPr>
            </w:pPr>
            <w:r>
              <w:rPr>
                <w:rFonts w:eastAsia="Arial"/>
                <w:highlight w:val="none"/>
              </w:rPr>
              <w:t>2</w:t>
            </w:r>
          </w:p>
        </w:tc>
        <w:tc>
          <w:tcPr>
            <w:tcW w:w="2065" w:type="dxa"/>
            <w:tcBorders>
              <w:top w:val="single" w:color="auto" w:sz="4" w:space="0"/>
              <w:left w:val="single" w:color="auto" w:sz="4" w:space="0"/>
              <w:bottom w:val="single" w:color="auto" w:sz="4" w:space="0"/>
              <w:right w:val="single" w:color="auto" w:sz="4" w:space="0"/>
            </w:tcBorders>
          </w:tcPr>
          <w:p w14:paraId="23FF74F7">
            <w:pPr>
              <w:rPr>
                <w:rFonts w:eastAsia="Arial"/>
                <w:color w:val="000000"/>
                <w:highlight w:val="none"/>
              </w:rPr>
            </w:pPr>
            <w:r>
              <w:rPr>
                <w:rFonts w:eastAsia="Arial"/>
                <w:color w:val="000000"/>
                <w:highlight w:val="none"/>
              </w:rPr>
              <w:t>Was follow-up long enough for outcomes to occur</w:t>
            </w:r>
          </w:p>
          <w:p w14:paraId="1A36E985">
            <w:pPr>
              <w:rPr>
                <w:rFonts w:eastAsia="Arial"/>
                <w:highlight w:val="none"/>
              </w:rPr>
            </w:pPr>
          </w:p>
        </w:tc>
        <w:tc>
          <w:tcPr>
            <w:tcW w:w="5197" w:type="dxa"/>
            <w:tcBorders>
              <w:top w:val="single" w:color="auto" w:sz="4" w:space="0"/>
              <w:left w:val="single" w:color="auto" w:sz="4" w:space="0"/>
              <w:bottom w:val="single" w:color="auto" w:sz="4" w:space="0"/>
              <w:right w:val="single" w:color="auto" w:sz="4" w:space="0"/>
            </w:tcBorders>
          </w:tcPr>
          <w:p w14:paraId="47A95939">
            <w:pPr>
              <w:pStyle w:val="23"/>
              <w:numPr>
                <w:ilvl w:val="0"/>
                <w:numId w:val="8"/>
              </w:numPr>
              <w:ind w:left="360"/>
              <w:rPr>
                <w:rFonts w:ascii="Times New Roman" w:hAnsi="Times New Roman"/>
                <w:color w:val="000000"/>
                <w:sz w:val="21"/>
                <w:szCs w:val="21"/>
                <w:highlight w:val="none"/>
                <w:shd w:val="clear" w:color="auto" w:fill="FFFFFF"/>
              </w:rPr>
            </w:pPr>
            <w:r>
              <w:rPr>
                <w:rFonts w:ascii="Times New Roman" w:hAnsi="Times New Roman" w:eastAsia="Calibri"/>
                <w:color w:val="000000"/>
                <w:sz w:val="21"/>
                <w:szCs w:val="21"/>
                <w:highlight w:val="none"/>
              </w:rPr>
              <w:t>yes (</w:t>
            </w:r>
            <w:r>
              <w:rPr>
                <w:rFonts w:ascii="Times New Roman" w:hAnsi="Times New Roman"/>
                <w:color w:val="000000"/>
                <w:sz w:val="21"/>
                <w:szCs w:val="21"/>
                <w:highlight w:val="none"/>
              </w:rPr>
              <w:t xml:space="preserve">all subjects were followed up </w:t>
            </w:r>
            <w:r>
              <w:rPr>
                <w:rFonts w:ascii="Times New Roman" w:hAnsi="Times New Roman" w:eastAsia="Calibri"/>
                <w:color w:val="000000"/>
                <w:sz w:val="21"/>
                <w:szCs w:val="21"/>
                <w:highlight w:val="none"/>
              </w:rPr>
              <w:t xml:space="preserve">until </w:t>
            </w:r>
            <w:r>
              <w:rPr>
                <w:rFonts w:ascii="Times New Roman" w:hAnsi="Times New Roman"/>
                <w:color w:val="000000"/>
                <w:sz w:val="21"/>
                <w:szCs w:val="21"/>
                <w:highlight w:val="none"/>
              </w:rPr>
              <w:t>post-infection mortality defined in the article</w:t>
            </w:r>
            <w:r>
              <w:rPr>
                <w:rFonts w:ascii="Times New Roman" w:hAnsi="Times New Roman" w:eastAsia="Calibri"/>
                <w:color w:val="000000"/>
                <w:sz w:val="21"/>
                <w:szCs w:val="21"/>
                <w:highlight w:val="none"/>
              </w:rPr>
              <w:t xml:space="preserve">) </w:t>
            </w:r>
            <w:r>
              <w:rPr>
                <w:rFonts w:ascii="Segoe UI Symbol" w:hAnsi="Segoe UI Symbol" w:eastAsia="Times New Roman" w:cs="Segoe UI Symbol"/>
                <w:color w:val="000000"/>
                <w:sz w:val="21"/>
                <w:szCs w:val="21"/>
                <w:highlight w:val="none"/>
                <w:shd w:val="clear" w:color="auto" w:fill="FFFFFF"/>
              </w:rPr>
              <w:t>★</w:t>
            </w:r>
          </w:p>
          <w:p w14:paraId="46D0CB9B">
            <w:pPr>
              <w:ind w:left="-720" w:firstLine="720"/>
              <w:rPr>
                <w:rFonts w:eastAsia="Arial"/>
                <w:color w:val="000000"/>
                <w:highlight w:val="none"/>
              </w:rPr>
            </w:pPr>
            <w:r>
              <w:rPr>
                <w:rFonts w:eastAsia="Arial"/>
                <w:color w:val="000000"/>
                <w:highlight w:val="none"/>
              </w:rPr>
              <w:t>b)     no</w:t>
            </w:r>
          </w:p>
        </w:tc>
        <w:tc>
          <w:tcPr>
            <w:tcW w:w="774" w:type="dxa"/>
            <w:tcBorders>
              <w:top w:val="single" w:color="auto" w:sz="4" w:space="0"/>
              <w:left w:val="single" w:color="auto" w:sz="4" w:space="0"/>
              <w:bottom w:val="single" w:color="auto" w:sz="4" w:space="0"/>
              <w:right w:val="single" w:color="auto" w:sz="4" w:space="0"/>
            </w:tcBorders>
          </w:tcPr>
          <w:p w14:paraId="531FC25D">
            <w:pPr>
              <w:rPr>
                <w:rFonts w:eastAsia="Arial"/>
                <w:highlight w:val="none"/>
              </w:rPr>
            </w:pPr>
          </w:p>
        </w:tc>
      </w:tr>
      <w:tr w14:paraId="3C1E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486" w:type="dxa"/>
            <w:tcBorders>
              <w:top w:val="single" w:color="auto" w:sz="4" w:space="0"/>
              <w:left w:val="single" w:color="auto" w:sz="4" w:space="0"/>
              <w:bottom w:val="single" w:color="auto" w:sz="4" w:space="0"/>
              <w:right w:val="single" w:color="auto" w:sz="4" w:space="0"/>
            </w:tcBorders>
          </w:tcPr>
          <w:p w14:paraId="6271BC33">
            <w:pPr>
              <w:rPr>
                <w:rFonts w:eastAsia="Arial"/>
                <w:highlight w:val="none"/>
              </w:rPr>
            </w:pPr>
            <w:r>
              <w:rPr>
                <w:rFonts w:eastAsia="Arial"/>
                <w:highlight w:val="none"/>
              </w:rPr>
              <w:t>3</w:t>
            </w:r>
          </w:p>
        </w:tc>
        <w:tc>
          <w:tcPr>
            <w:tcW w:w="2065" w:type="dxa"/>
            <w:tcBorders>
              <w:top w:val="single" w:color="auto" w:sz="4" w:space="0"/>
              <w:left w:val="single" w:color="auto" w:sz="4" w:space="0"/>
              <w:bottom w:val="single" w:color="auto" w:sz="4" w:space="0"/>
              <w:right w:val="single" w:color="auto" w:sz="4" w:space="0"/>
            </w:tcBorders>
          </w:tcPr>
          <w:p w14:paraId="404DDDEC">
            <w:pPr>
              <w:rPr>
                <w:rFonts w:eastAsia="Arial"/>
                <w:color w:val="000000"/>
                <w:highlight w:val="none"/>
              </w:rPr>
            </w:pPr>
            <w:r>
              <w:rPr>
                <w:rFonts w:eastAsia="Arial"/>
                <w:color w:val="000000"/>
                <w:highlight w:val="none"/>
              </w:rPr>
              <w:t>Adequacy of follow up of cohorts</w:t>
            </w:r>
          </w:p>
          <w:p w14:paraId="06478812">
            <w:pPr>
              <w:rPr>
                <w:rFonts w:eastAsia="Arial"/>
                <w:highlight w:val="none"/>
              </w:rPr>
            </w:pPr>
          </w:p>
        </w:tc>
        <w:tc>
          <w:tcPr>
            <w:tcW w:w="5197" w:type="dxa"/>
            <w:tcBorders>
              <w:top w:val="single" w:color="auto" w:sz="4" w:space="0"/>
              <w:left w:val="single" w:color="auto" w:sz="4" w:space="0"/>
              <w:bottom w:val="single" w:color="auto" w:sz="4" w:space="0"/>
              <w:right w:val="single" w:color="auto" w:sz="4" w:space="0"/>
            </w:tcBorders>
          </w:tcPr>
          <w:p w14:paraId="013BCC25">
            <w:pPr>
              <w:pStyle w:val="23"/>
              <w:numPr>
                <w:ilvl w:val="0"/>
                <w:numId w:val="9"/>
              </w:numPr>
              <w:ind w:left="360"/>
              <w:rPr>
                <w:rFonts w:ascii="Times New Roman" w:hAnsi="Times New Roman"/>
                <w:color w:val="000000"/>
                <w:sz w:val="21"/>
                <w:szCs w:val="21"/>
                <w:highlight w:val="none"/>
                <w:shd w:val="clear" w:color="auto" w:fill="FFFFFF"/>
              </w:rPr>
            </w:pPr>
            <w:r>
              <w:rPr>
                <w:rFonts w:ascii="Times New Roman" w:hAnsi="Times New Roman" w:eastAsia="Calibri"/>
                <w:color w:val="000000"/>
                <w:sz w:val="21"/>
                <w:szCs w:val="21"/>
                <w:highlight w:val="none"/>
              </w:rPr>
              <w:t xml:space="preserve">complete follow up - all subjects accounted for </w:t>
            </w:r>
            <w:r>
              <w:rPr>
                <w:rFonts w:ascii="Segoe UI Symbol" w:hAnsi="Segoe UI Symbol" w:eastAsia="Times New Roman" w:cs="Segoe UI Symbol"/>
                <w:color w:val="000000"/>
                <w:sz w:val="21"/>
                <w:szCs w:val="21"/>
                <w:highlight w:val="none"/>
                <w:shd w:val="clear" w:color="auto" w:fill="FFFFFF"/>
              </w:rPr>
              <w:t>★</w:t>
            </w:r>
          </w:p>
          <w:p w14:paraId="6E13645B">
            <w:pPr>
              <w:pStyle w:val="23"/>
              <w:numPr>
                <w:ilvl w:val="0"/>
                <w:numId w:val="9"/>
              </w:numPr>
              <w:ind w:left="360"/>
              <w:rPr>
                <w:rFonts w:ascii="Times New Roman" w:hAnsi="Times New Roman"/>
                <w:color w:val="000000"/>
                <w:sz w:val="21"/>
                <w:szCs w:val="21"/>
                <w:highlight w:val="none"/>
                <w:shd w:val="clear" w:color="auto" w:fill="FFFFFF"/>
              </w:rPr>
            </w:pPr>
            <w:r>
              <w:rPr>
                <w:rFonts w:ascii="Times New Roman" w:hAnsi="Times New Roman" w:eastAsia="Calibri"/>
                <w:color w:val="000000"/>
                <w:sz w:val="21"/>
                <w:szCs w:val="21"/>
                <w:highlight w:val="none"/>
              </w:rPr>
              <w:t>subjects lost to follow up unlikely to introduce bias – small number lost (&gt;9</w:t>
            </w:r>
            <w:r>
              <w:rPr>
                <w:rFonts w:ascii="Times New Roman" w:hAnsi="Times New Roman"/>
                <w:color w:val="000000"/>
                <w:sz w:val="21"/>
                <w:szCs w:val="21"/>
                <w:highlight w:val="none"/>
              </w:rPr>
              <w:t>0</w:t>
            </w:r>
            <w:r>
              <w:rPr>
                <w:rFonts w:ascii="Times New Roman" w:hAnsi="Times New Roman" w:eastAsia="Calibri"/>
                <w:color w:val="000000"/>
                <w:sz w:val="21"/>
                <w:szCs w:val="21"/>
                <w:highlight w:val="none"/>
              </w:rPr>
              <w:t xml:space="preserve"> % follow up, or description provided of those lost) </w:t>
            </w:r>
            <w:r>
              <w:rPr>
                <w:rFonts w:ascii="Segoe UI Symbol" w:hAnsi="Segoe UI Symbol" w:eastAsia="Times New Roman" w:cs="Segoe UI Symbol"/>
                <w:color w:val="000000"/>
                <w:sz w:val="21"/>
                <w:szCs w:val="21"/>
                <w:highlight w:val="none"/>
                <w:shd w:val="clear" w:color="auto" w:fill="FFFFFF"/>
              </w:rPr>
              <w:t>★</w:t>
            </w:r>
          </w:p>
          <w:p w14:paraId="78FDEABF">
            <w:pPr>
              <w:pStyle w:val="23"/>
              <w:numPr>
                <w:ilvl w:val="0"/>
                <w:numId w:val="9"/>
              </w:numPr>
              <w:ind w:left="360"/>
              <w:rPr>
                <w:rFonts w:ascii="Times New Roman" w:hAnsi="Times New Roman" w:eastAsia="Calibri"/>
                <w:color w:val="000000"/>
                <w:sz w:val="21"/>
                <w:szCs w:val="21"/>
                <w:highlight w:val="none"/>
              </w:rPr>
            </w:pPr>
            <w:r>
              <w:rPr>
                <w:rFonts w:ascii="Times New Roman" w:hAnsi="Times New Roman" w:eastAsia="Calibri"/>
                <w:color w:val="000000"/>
                <w:sz w:val="21"/>
                <w:szCs w:val="21"/>
                <w:highlight w:val="none"/>
              </w:rPr>
              <w:t>follow up rate ≤9</w:t>
            </w:r>
            <w:r>
              <w:rPr>
                <w:rFonts w:ascii="Times New Roman" w:hAnsi="Times New Roman"/>
                <w:color w:val="000000"/>
                <w:sz w:val="21"/>
                <w:szCs w:val="21"/>
                <w:highlight w:val="none"/>
              </w:rPr>
              <w:t>0</w:t>
            </w:r>
            <w:r>
              <w:rPr>
                <w:rFonts w:ascii="Times New Roman" w:hAnsi="Times New Roman" w:eastAsia="Calibri"/>
                <w:color w:val="000000"/>
                <w:sz w:val="21"/>
                <w:szCs w:val="21"/>
                <w:highlight w:val="none"/>
              </w:rPr>
              <w:t>% and no description of those lost</w:t>
            </w:r>
          </w:p>
          <w:p w14:paraId="40239826">
            <w:pPr>
              <w:ind w:left="-720" w:firstLine="720"/>
              <w:rPr>
                <w:rFonts w:eastAsia="Arial"/>
                <w:color w:val="000000"/>
                <w:highlight w:val="none"/>
              </w:rPr>
            </w:pPr>
            <w:r>
              <w:rPr>
                <w:rFonts w:eastAsia="Arial"/>
                <w:color w:val="000000"/>
                <w:highlight w:val="none"/>
              </w:rPr>
              <w:t>d)     no statement</w:t>
            </w:r>
          </w:p>
        </w:tc>
        <w:tc>
          <w:tcPr>
            <w:tcW w:w="774" w:type="dxa"/>
            <w:tcBorders>
              <w:top w:val="single" w:color="auto" w:sz="4" w:space="0"/>
              <w:left w:val="single" w:color="auto" w:sz="4" w:space="0"/>
              <w:bottom w:val="single" w:color="auto" w:sz="4" w:space="0"/>
              <w:right w:val="single" w:color="auto" w:sz="4" w:space="0"/>
            </w:tcBorders>
          </w:tcPr>
          <w:p w14:paraId="3090BFE6">
            <w:pPr>
              <w:rPr>
                <w:rFonts w:eastAsia="Arial"/>
                <w:highlight w:val="none"/>
              </w:rPr>
            </w:pPr>
          </w:p>
        </w:tc>
      </w:tr>
      <w:tr w14:paraId="7C24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486" w:type="dxa"/>
            <w:tcBorders>
              <w:top w:val="single" w:color="auto" w:sz="4" w:space="0"/>
              <w:left w:val="nil"/>
              <w:bottom w:val="nil"/>
              <w:right w:val="nil"/>
            </w:tcBorders>
          </w:tcPr>
          <w:p w14:paraId="7F494BE3">
            <w:pPr>
              <w:rPr>
                <w:rFonts w:eastAsia="Arial"/>
                <w:highlight w:val="none"/>
              </w:rPr>
            </w:pPr>
          </w:p>
        </w:tc>
        <w:tc>
          <w:tcPr>
            <w:tcW w:w="2065" w:type="dxa"/>
            <w:tcBorders>
              <w:top w:val="single" w:color="auto" w:sz="4" w:space="0"/>
              <w:left w:val="nil"/>
              <w:bottom w:val="nil"/>
              <w:right w:val="single" w:color="auto" w:sz="4" w:space="0"/>
            </w:tcBorders>
          </w:tcPr>
          <w:p w14:paraId="39F14BAF">
            <w:pPr>
              <w:rPr>
                <w:rFonts w:eastAsia="Arial"/>
                <w:highlight w:val="none"/>
              </w:rPr>
            </w:pPr>
          </w:p>
        </w:tc>
        <w:tc>
          <w:tcPr>
            <w:tcW w:w="5197" w:type="dxa"/>
            <w:tcBorders>
              <w:top w:val="single" w:color="auto" w:sz="4" w:space="0"/>
              <w:left w:val="nil"/>
              <w:bottom w:val="single" w:color="auto" w:sz="4" w:space="0"/>
              <w:right w:val="single" w:color="auto" w:sz="4" w:space="0"/>
            </w:tcBorders>
          </w:tcPr>
          <w:p w14:paraId="78F15B1A">
            <w:pPr>
              <w:rPr>
                <w:rFonts w:eastAsia="Arial"/>
                <w:b/>
                <w:bCs/>
                <w:highlight w:val="none"/>
              </w:rPr>
            </w:pPr>
            <w:r>
              <w:rPr>
                <w:rFonts w:eastAsia="Arial"/>
                <w:b/>
                <w:bCs/>
                <w:highlight w:val="none"/>
              </w:rPr>
              <w:t xml:space="preserve">TOTAL SCORE </w:t>
            </w:r>
            <w:r>
              <w:rPr>
                <w:rFonts w:eastAsia="Arial"/>
                <w:b/>
                <w:bCs/>
                <w:i/>
                <w:iCs/>
                <w:highlight w:val="none"/>
              </w:rPr>
              <w:t>(maximum= 9)</w:t>
            </w:r>
          </w:p>
        </w:tc>
        <w:tc>
          <w:tcPr>
            <w:tcW w:w="774" w:type="dxa"/>
            <w:tcBorders>
              <w:top w:val="single" w:color="auto" w:sz="4" w:space="0"/>
              <w:left w:val="single" w:color="auto" w:sz="4" w:space="0"/>
              <w:bottom w:val="single" w:color="auto" w:sz="4" w:space="0"/>
              <w:right w:val="single" w:color="auto" w:sz="4" w:space="0"/>
            </w:tcBorders>
          </w:tcPr>
          <w:p w14:paraId="5E40EF2D">
            <w:pPr>
              <w:rPr>
                <w:rFonts w:eastAsia="Arial"/>
                <w:highlight w:val="none"/>
              </w:rPr>
            </w:pPr>
          </w:p>
        </w:tc>
      </w:tr>
    </w:tbl>
    <w:p w14:paraId="1F3EBEEF">
      <w:pPr>
        <w:rPr>
          <w:b/>
          <w:bCs/>
          <w:highlight w:val="none"/>
        </w:rPr>
      </w:pPr>
    </w:p>
    <w:p w14:paraId="452FA7F9">
      <w:pPr>
        <w:rPr>
          <w:b/>
          <w:bCs/>
          <w:highlight w:val="none"/>
        </w:rPr>
      </w:pPr>
    </w:p>
    <w:p w14:paraId="504BCA6E">
      <w:pPr>
        <w:rPr>
          <w:b/>
          <w:bCs/>
          <w:highlight w:val="none"/>
        </w:rPr>
      </w:pPr>
    </w:p>
    <w:p w14:paraId="06A1C90A">
      <w:pPr>
        <w:rPr>
          <w:b/>
          <w:bCs/>
          <w:highlight w:val="none"/>
        </w:rPr>
      </w:pPr>
    </w:p>
    <w:p w14:paraId="07AA2767">
      <w:pPr>
        <w:rPr>
          <w:b/>
          <w:bCs/>
          <w:highlight w:val="none"/>
        </w:rPr>
      </w:pPr>
    </w:p>
    <w:p w14:paraId="25B658AF">
      <w:pPr>
        <w:rPr>
          <w:b/>
          <w:bCs/>
          <w:highlight w:val="none"/>
        </w:rPr>
      </w:pPr>
    </w:p>
    <w:p w14:paraId="5F75093D">
      <w:pPr>
        <w:rPr>
          <w:b/>
          <w:bCs/>
          <w:highlight w:val="none"/>
        </w:rPr>
      </w:pPr>
    </w:p>
    <w:p w14:paraId="27F056EF">
      <w:pPr>
        <w:rPr>
          <w:b/>
          <w:bCs/>
          <w:highlight w:val="none"/>
        </w:rPr>
      </w:pPr>
    </w:p>
    <w:p w14:paraId="4A43C645">
      <w:pPr>
        <w:rPr>
          <w:b/>
          <w:bCs/>
          <w:highlight w:val="none"/>
        </w:rPr>
      </w:pPr>
    </w:p>
    <w:p w14:paraId="251A2ECB">
      <w:pPr>
        <w:rPr>
          <w:b/>
          <w:bCs/>
          <w:highlight w:val="none"/>
        </w:rPr>
      </w:pPr>
    </w:p>
    <w:p w14:paraId="7881E088">
      <w:pPr>
        <w:rPr>
          <w:b/>
          <w:bCs/>
          <w:highlight w:val="none"/>
        </w:rPr>
      </w:pPr>
    </w:p>
    <w:p w14:paraId="298FC9DA">
      <w:pPr>
        <w:rPr>
          <w:b/>
          <w:bCs/>
          <w:highlight w:val="none"/>
        </w:rPr>
      </w:pPr>
    </w:p>
    <w:p w14:paraId="0C3F8132">
      <w:pPr>
        <w:rPr>
          <w:b/>
          <w:bCs/>
          <w:highlight w:val="none"/>
        </w:rPr>
      </w:pPr>
    </w:p>
    <w:p w14:paraId="7B4C1C33">
      <w:pPr>
        <w:rPr>
          <w:b/>
          <w:bCs/>
          <w:highlight w:val="none"/>
        </w:rPr>
      </w:pPr>
    </w:p>
    <w:p w14:paraId="31E2C3D8">
      <w:pPr>
        <w:rPr>
          <w:b/>
          <w:bCs/>
          <w:highlight w:val="none"/>
        </w:rPr>
      </w:pPr>
    </w:p>
    <w:p w14:paraId="637FFDEC">
      <w:pPr>
        <w:rPr>
          <w:b/>
          <w:bCs/>
          <w:highlight w:val="none"/>
        </w:rPr>
      </w:pPr>
    </w:p>
    <w:p w14:paraId="403D3960">
      <w:pPr>
        <w:pageBreakBefore/>
        <w:rPr>
          <w:highlight w:val="none"/>
        </w:rPr>
      </w:pPr>
      <w:r>
        <w:rPr>
          <w:b/>
          <w:bCs/>
          <w:highlight w:val="none"/>
        </w:rPr>
        <w:t xml:space="preserve">Supplemental Table S5. </w:t>
      </w:r>
      <w:r>
        <w:rPr>
          <w:highlight w:val="none"/>
        </w:rPr>
        <w:t>Modified Newcastle-Ottawa Quality Assessment Scale For Case-control Studies</w:t>
      </w:r>
    </w:p>
    <w:p w14:paraId="07CEEE45">
      <w:pPr>
        <w:rPr>
          <w:i/>
          <w:iCs/>
          <w:kern w:val="0"/>
          <w:sz w:val="22"/>
          <w:szCs w:val="22"/>
          <w:highlight w:val="none"/>
        </w:rPr>
      </w:pPr>
      <w:r>
        <w:rPr>
          <w:i/>
          <w:iCs/>
          <w:highlight w:val="none"/>
          <w:u w:val="single"/>
        </w:rPr>
        <w:t>Note:</w:t>
      </w:r>
      <w:r>
        <w:rPr>
          <w:i/>
          <w:iCs/>
          <w:highlight w:val="none"/>
        </w:rPr>
        <w:t xml:space="preserve"> A study can be awarded a maximum of 1 star for each numbered item within the selection, comparability and outcomes categories.</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2055"/>
        <w:gridCol w:w="4944"/>
        <w:gridCol w:w="771"/>
      </w:tblGrid>
      <w:tr w14:paraId="5076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486" w:type="dxa"/>
            <w:tcBorders>
              <w:top w:val="single" w:color="auto" w:sz="4" w:space="0"/>
              <w:left w:val="single" w:color="auto" w:sz="4" w:space="0"/>
              <w:bottom w:val="single" w:color="auto" w:sz="4" w:space="0"/>
              <w:right w:val="single" w:color="auto" w:sz="4" w:space="0"/>
            </w:tcBorders>
          </w:tcPr>
          <w:p w14:paraId="2897911A">
            <w:pPr>
              <w:rPr>
                <w:rFonts w:eastAsia="Arial"/>
                <w:highlight w:val="none"/>
              </w:rPr>
            </w:pPr>
            <w:r>
              <w:rPr>
                <w:rFonts w:eastAsia="Arial"/>
                <w:highlight w:val="none"/>
              </w:rPr>
              <w:t xml:space="preserve">No. </w:t>
            </w:r>
          </w:p>
        </w:tc>
        <w:tc>
          <w:tcPr>
            <w:tcW w:w="2118" w:type="dxa"/>
            <w:tcBorders>
              <w:top w:val="single" w:color="auto" w:sz="4" w:space="0"/>
              <w:left w:val="single" w:color="auto" w:sz="4" w:space="0"/>
              <w:bottom w:val="single" w:color="auto" w:sz="4" w:space="0"/>
              <w:right w:val="single" w:color="auto" w:sz="4" w:space="0"/>
            </w:tcBorders>
          </w:tcPr>
          <w:p w14:paraId="59A66996">
            <w:pPr>
              <w:rPr>
                <w:rFonts w:eastAsia="Arial"/>
                <w:highlight w:val="none"/>
              </w:rPr>
            </w:pPr>
            <w:r>
              <w:rPr>
                <w:rFonts w:eastAsia="Arial"/>
                <w:highlight w:val="none"/>
              </w:rPr>
              <w:t>Criterion</w:t>
            </w:r>
          </w:p>
        </w:tc>
        <w:tc>
          <w:tcPr>
            <w:tcW w:w="5615" w:type="dxa"/>
            <w:tcBorders>
              <w:top w:val="single" w:color="auto" w:sz="4" w:space="0"/>
              <w:left w:val="single" w:color="auto" w:sz="4" w:space="0"/>
              <w:bottom w:val="single" w:color="auto" w:sz="4" w:space="0"/>
              <w:right w:val="single" w:color="auto" w:sz="4" w:space="0"/>
            </w:tcBorders>
          </w:tcPr>
          <w:p w14:paraId="602D82D8">
            <w:pPr>
              <w:rPr>
                <w:rFonts w:eastAsia="Arial"/>
                <w:highlight w:val="none"/>
              </w:rPr>
            </w:pPr>
            <w:r>
              <w:rPr>
                <w:rFonts w:eastAsia="Arial"/>
                <w:highlight w:val="none"/>
              </w:rPr>
              <w:t xml:space="preserve">Decision rule </w:t>
            </w:r>
          </w:p>
        </w:tc>
        <w:tc>
          <w:tcPr>
            <w:tcW w:w="791" w:type="dxa"/>
            <w:tcBorders>
              <w:top w:val="single" w:color="auto" w:sz="4" w:space="0"/>
              <w:left w:val="single" w:color="auto" w:sz="4" w:space="0"/>
              <w:bottom w:val="single" w:color="auto" w:sz="4" w:space="0"/>
              <w:right w:val="single" w:color="auto" w:sz="4" w:space="0"/>
            </w:tcBorders>
          </w:tcPr>
          <w:p w14:paraId="4D019320">
            <w:pPr>
              <w:rPr>
                <w:color w:val="000000"/>
                <w:highlight w:val="none"/>
                <w:shd w:val="clear" w:color="auto" w:fill="FFFFFF"/>
              </w:rPr>
            </w:pPr>
            <w:r>
              <w:rPr>
                <w:rFonts w:eastAsia="Arial"/>
                <w:highlight w:val="none"/>
              </w:rPr>
              <w:t xml:space="preserve">Score </w:t>
            </w:r>
            <w:r>
              <w:rPr>
                <w:rFonts w:ascii="Segoe UI Symbol" w:hAnsi="Segoe UI Symbol" w:eastAsia="Times New Roman" w:cs="Segoe UI Symbol"/>
                <w:color w:val="000000"/>
                <w:highlight w:val="none"/>
                <w:shd w:val="clear" w:color="auto" w:fill="FFFFFF"/>
              </w:rPr>
              <w:t>★</w:t>
            </w:r>
            <w:r>
              <w:rPr>
                <w:rFonts w:eastAsia="Arial"/>
                <w:highlight w:val="none"/>
              </w:rPr>
              <w:t>=1</w:t>
            </w:r>
          </w:p>
        </w:tc>
      </w:tr>
      <w:tr w14:paraId="0830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010" w:type="dxa"/>
            <w:gridSpan w:val="4"/>
            <w:tcBorders>
              <w:top w:val="single" w:color="auto" w:sz="4" w:space="0"/>
              <w:left w:val="single" w:color="auto" w:sz="4" w:space="0"/>
              <w:bottom w:val="single" w:color="auto" w:sz="4" w:space="0"/>
              <w:right w:val="single" w:color="auto" w:sz="4" w:space="0"/>
            </w:tcBorders>
          </w:tcPr>
          <w:p w14:paraId="5DC5CC03">
            <w:pPr>
              <w:jc w:val="center"/>
              <w:rPr>
                <w:rFonts w:eastAsia="Arial"/>
                <w:b/>
                <w:bCs/>
                <w:highlight w:val="none"/>
              </w:rPr>
            </w:pPr>
            <w:r>
              <w:rPr>
                <w:rFonts w:eastAsia="Arial"/>
                <w:b/>
                <w:bCs/>
                <w:highlight w:val="none"/>
              </w:rPr>
              <w:t>SELECTION (max 1 star per criterion)</w:t>
            </w:r>
          </w:p>
        </w:tc>
      </w:tr>
      <w:tr w14:paraId="7D0B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486" w:type="dxa"/>
            <w:tcBorders>
              <w:top w:val="single" w:color="auto" w:sz="4" w:space="0"/>
              <w:left w:val="single" w:color="auto" w:sz="4" w:space="0"/>
              <w:bottom w:val="single" w:color="auto" w:sz="4" w:space="0"/>
              <w:right w:val="single" w:color="auto" w:sz="4" w:space="0"/>
            </w:tcBorders>
          </w:tcPr>
          <w:p w14:paraId="4410E5D0">
            <w:pPr>
              <w:rPr>
                <w:rFonts w:eastAsia="Arial"/>
                <w:highlight w:val="none"/>
              </w:rPr>
            </w:pPr>
            <w:r>
              <w:rPr>
                <w:rFonts w:eastAsia="Arial"/>
                <w:highlight w:val="none"/>
              </w:rPr>
              <w:t>1</w:t>
            </w:r>
          </w:p>
        </w:tc>
        <w:tc>
          <w:tcPr>
            <w:tcW w:w="2118" w:type="dxa"/>
            <w:tcBorders>
              <w:top w:val="single" w:color="auto" w:sz="4" w:space="0"/>
              <w:left w:val="single" w:color="auto" w:sz="4" w:space="0"/>
              <w:bottom w:val="single" w:color="auto" w:sz="4" w:space="0"/>
              <w:right w:val="single" w:color="auto" w:sz="4" w:space="0"/>
            </w:tcBorders>
          </w:tcPr>
          <w:p w14:paraId="574D4529">
            <w:pPr>
              <w:rPr>
                <w:rFonts w:eastAsia="Arial"/>
                <w:color w:val="000000"/>
                <w:highlight w:val="none"/>
              </w:rPr>
            </w:pPr>
            <w:r>
              <w:rPr>
                <w:color w:val="000000"/>
                <w:highlight w:val="none"/>
              </w:rPr>
              <w:t>Is the case definition adequate?</w:t>
            </w:r>
          </w:p>
        </w:tc>
        <w:tc>
          <w:tcPr>
            <w:tcW w:w="5615" w:type="dxa"/>
            <w:tcBorders>
              <w:top w:val="single" w:color="auto" w:sz="4" w:space="0"/>
              <w:left w:val="single" w:color="auto" w:sz="4" w:space="0"/>
              <w:bottom w:val="single" w:color="auto" w:sz="4" w:space="0"/>
              <w:right w:val="single" w:color="auto" w:sz="4" w:space="0"/>
            </w:tcBorders>
          </w:tcPr>
          <w:p w14:paraId="4A63259D">
            <w:pPr>
              <w:pStyle w:val="23"/>
              <w:numPr>
                <w:ilvl w:val="0"/>
                <w:numId w:val="10"/>
              </w:numPr>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shd w:val="clear" w:color="auto" w:fill="FFFFFF"/>
              </w:rPr>
              <w:t>yes, with independent validation (e.g. &gt;1 person/record/time/process to extract information, or reference to primary record source such as x-rays or medical/hospital records)</w:t>
            </w:r>
            <w:r>
              <w:rPr>
                <w:rFonts w:ascii="Segoe UI Symbol" w:hAnsi="Segoe UI Symbol" w:eastAsia="Times New Roman" w:cs="Segoe UI Symbol"/>
                <w:color w:val="000000"/>
                <w:sz w:val="21"/>
                <w:szCs w:val="21"/>
                <w:highlight w:val="none"/>
                <w:shd w:val="clear" w:color="auto" w:fill="FFFFFF"/>
              </w:rPr>
              <w:t>★</w:t>
            </w:r>
          </w:p>
          <w:p w14:paraId="58A6CB34">
            <w:pPr>
              <w:pStyle w:val="23"/>
              <w:numPr>
                <w:ilvl w:val="0"/>
                <w:numId w:val="10"/>
              </w:numPr>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shd w:val="clear" w:color="auto" w:fill="FFFFFF"/>
              </w:rPr>
              <w:t>yes, record linkage (e.g. ICD codes in database) or self-report with no reference to primary record</w:t>
            </w:r>
          </w:p>
          <w:p w14:paraId="11CE7B8F">
            <w:pPr>
              <w:pStyle w:val="23"/>
              <w:numPr>
                <w:ilvl w:val="0"/>
                <w:numId w:val="10"/>
              </w:numPr>
              <w:rPr>
                <w:rFonts w:ascii="Times New Roman" w:hAnsi="Times New Roman" w:eastAsia="Calibri"/>
                <w:color w:val="000000"/>
                <w:sz w:val="21"/>
                <w:szCs w:val="21"/>
                <w:highlight w:val="none"/>
              </w:rPr>
            </w:pPr>
            <w:r>
              <w:rPr>
                <w:rFonts w:ascii="Times New Roman" w:hAnsi="Times New Roman" w:eastAsia="Calibri"/>
                <w:color w:val="000000"/>
                <w:sz w:val="21"/>
                <w:szCs w:val="21"/>
                <w:highlight w:val="none"/>
              </w:rPr>
              <w:t xml:space="preserve">no description  </w:t>
            </w:r>
          </w:p>
          <w:p w14:paraId="3966E57B">
            <w:pPr>
              <w:rPr>
                <w:rFonts w:eastAsia="Arial"/>
                <w:color w:val="000000"/>
                <w:highlight w:val="none"/>
              </w:rPr>
            </w:pPr>
          </w:p>
        </w:tc>
        <w:tc>
          <w:tcPr>
            <w:tcW w:w="791" w:type="dxa"/>
            <w:tcBorders>
              <w:top w:val="single" w:color="auto" w:sz="4" w:space="0"/>
              <w:left w:val="single" w:color="auto" w:sz="4" w:space="0"/>
              <w:bottom w:val="single" w:color="auto" w:sz="4" w:space="0"/>
              <w:right w:val="single" w:color="auto" w:sz="4" w:space="0"/>
            </w:tcBorders>
          </w:tcPr>
          <w:p w14:paraId="3B7E72EE">
            <w:pPr>
              <w:rPr>
                <w:rFonts w:eastAsia="Arial"/>
                <w:highlight w:val="none"/>
              </w:rPr>
            </w:pPr>
          </w:p>
        </w:tc>
      </w:tr>
      <w:tr w14:paraId="7131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486" w:type="dxa"/>
            <w:tcBorders>
              <w:top w:val="single" w:color="auto" w:sz="4" w:space="0"/>
              <w:left w:val="single" w:color="auto" w:sz="4" w:space="0"/>
              <w:bottom w:val="single" w:color="auto" w:sz="4" w:space="0"/>
              <w:right w:val="single" w:color="auto" w:sz="4" w:space="0"/>
            </w:tcBorders>
          </w:tcPr>
          <w:p w14:paraId="4C9F7EB5">
            <w:pPr>
              <w:rPr>
                <w:rFonts w:eastAsia="Arial"/>
                <w:highlight w:val="none"/>
              </w:rPr>
            </w:pPr>
            <w:r>
              <w:rPr>
                <w:rFonts w:eastAsia="Arial"/>
                <w:highlight w:val="none"/>
              </w:rPr>
              <w:t>2</w:t>
            </w:r>
          </w:p>
        </w:tc>
        <w:tc>
          <w:tcPr>
            <w:tcW w:w="2118" w:type="dxa"/>
            <w:tcBorders>
              <w:top w:val="single" w:color="auto" w:sz="4" w:space="0"/>
              <w:left w:val="single" w:color="auto" w:sz="4" w:space="0"/>
              <w:bottom w:val="single" w:color="auto" w:sz="4" w:space="0"/>
              <w:right w:val="single" w:color="auto" w:sz="4" w:space="0"/>
            </w:tcBorders>
          </w:tcPr>
          <w:p w14:paraId="1DCCB974">
            <w:pPr>
              <w:rPr>
                <w:rFonts w:eastAsia="Arial"/>
                <w:color w:val="000000"/>
                <w:highlight w:val="none"/>
              </w:rPr>
            </w:pPr>
            <w:r>
              <w:rPr>
                <w:color w:val="000000"/>
                <w:highlight w:val="none"/>
              </w:rPr>
              <w:t>Representativeness of the cases</w:t>
            </w:r>
          </w:p>
        </w:tc>
        <w:tc>
          <w:tcPr>
            <w:tcW w:w="5615" w:type="dxa"/>
            <w:tcBorders>
              <w:top w:val="single" w:color="auto" w:sz="4" w:space="0"/>
              <w:left w:val="single" w:color="auto" w:sz="4" w:space="0"/>
              <w:bottom w:val="single" w:color="auto" w:sz="4" w:space="0"/>
              <w:right w:val="single" w:color="auto" w:sz="4" w:space="0"/>
            </w:tcBorders>
          </w:tcPr>
          <w:p w14:paraId="51F3467F">
            <w:pPr>
              <w:pStyle w:val="23"/>
              <w:numPr>
                <w:ilvl w:val="0"/>
                <w:numId w:val="11"/>
              </w:numPr>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rPr>
              <w:t xml:space="preserve">consecutive or obviously representative series of cases </w:t>
            </w:r>
            <w:r>
              <w:rPr>
                <w:rFonts w:ascii="Times New Roman" w:hAnsi="Times New Roman"/>
                <w:color w:val="000000"/>
                <w:sz w:val="21"/>
                <w:szCs w:val="21"/>
                <w:highlight w:val="none"/>
                <w:shd w:val="clear" w:color="auto" w:fill="FFFFFF"/>
              </w:rPr>
              <w:t xml:space="preserve">of </w:t>
            </w:r>
            <w:r>
              <w:rPr>
                <w:rFonts w:ascii="Times New Roman" w:hAnsi="Times New Roman"/>
                <w:i/>
                <w:iCs/>
                <w:color w:val="000000"/>
                <w:sz w:val="21"/>
                <w:szCs w:val="21"/>
                <w:highlight w:val="none"/>
                <w:shd w:val="clear" w:color="auto" w:fill="FFFFFF"/>
              </w:rPr>
              <w:t>Klebsiella pneumoniae</w:t>
            </w:r>
            <w:r>
              <w:rPr>
                <w:rFonts w:ascii="Times New Roman" w:hAnsi="Times New Roman"/>
                <w:color w:val="000000"/>
                <w:sz w:val="21"/>
                <w:szCs w:val="21"/>
                <w:highlight w:val="none"/>
                <w:shd w:val="clear" w:color="auto" w:fill="FFFFFF"/>
              </w:rPr>
              <w:t xml:space="preserve"> in the community</w:t>
            </w:r>
            <w:r>
              <w:rPr>
                <w:rFonts w:ascii="Times New Roman" w:hAnsi="Times New Roman" w:eastAsia="Calibri"/>
                <w:color w:val="000000"/>
                <w:sz w:val="21"/>
                <w:szCs w:val="21"/>
                <w:highlight w:val="none"/>
              </w:rPr>
              <w:t xml:space="preserve"> </w:t>
            </w:r>
            <w:r>
              <w:rPr>
                <w:rFonts w:ascii="Segoe UI Symbol" w:hAnsi="Segoe UI Symbol" w:eastAsia="Times New Roman" w:cs="Segoe UI Symbol"/>
                <w:color w:val="000000"/>
                <w:sz w:val="21"/>
                <w:szCs w:val="21"/>
                <w:highlight w:val="none"/>
                <w:shd w:val="clear" w:color="auto" w:fill="FFFFFF"/>
              </w:rPr>
              <w:t>★</w:t>
            </w:r>
          </w:p>
          <w:p w14:paraId="7CE4482E">
            <w:pPr>
              <w:pStyle w:val="23"/>
              <w:numPr>
                <w:ilvl w:val="0"/>
                <w:numId w:val="11"/>
              </w:numPr>
              <w:rPr>
                <w:rFonts w:ascii="Times New Roman" w:hAnsi="Times New Roman" w:eastAsia="Calibri"/>
                <w:color w:val="000000"/>
                <w:sz w:val="21"/>
                <w:szCs w:val="21"/>
                <w:highlight w:val="none"/>
              </w:rPr>
            </w:pPr>
            <w:r>
              <w:rPr>
                <w:rFonts w:ascii="Times New Roman" w:hAnsi="Times New Roman"/>
                <w:color w:val="000000"/>
                <w:sz w:val="21"/>
                <w:szCs w:val="21"/>
                <w:highlight w:val="none"/>
              </w:rPr>
              <w:t>potential for selection biases (e.g. the elderly, ICU, patients with liver transplantation, etc) or not stated</w:t>
            </w:r>
          </w:p>
          <w:p w14:paraId="5CB208F1">
            <w:pPr>
              <w:rPr>
                <w:rFonts w:eastAsia="Arial"/>
                <w:color w:val="000000"/>
                <w:highlight w:val="none"/>
              </w:rPr>
            </w:pPr>
          </w:p>
        </w:tc>
        <w:tc>
          <w:tcPr>
            <w:tcW w:w="791" w:type="dxa"/>
            <w:tcBorders>
              <w:top w:val="single" w:color="auto" w:sz="4" w:space="0"/>
              <w:left w:val="single" w:color="auto" w:sz="4" w:space="0"/>
              <w:bottom w:val="single" w:color="auto" w:sz="4" w:space="0"/>
              <w:right w:val="single" w:color="auto" w:sz="4" w:space="0"/>
            </w:tcBorders>
          </w:tcPr>
          <w:p w14:paraId="350DE5AF">
            <w:pPr>
              <w:rPr>
                <w:rFonts w:eastAsia="Arial"/>
                <w:highlight w:val="none"/>
              </w:rPr>
            </w:pPr>
          </w:p>
        </w:tc>
      </w:tr>
      <w:tr w14:paraId="11A8B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486" w:type="dxa"/>
            <w:tcBorders>
              <w:top w:val="single" w:color="auto" w:sz="4" w:space="0"/>
              <w:left w:val="single" w:color="auto" w:sz="4" w:space="0"/>
              <w:bottom w:val="single" w:color="auto" w:sz="4" w:space="0"/>
              <w:right w:val="single" w:color="auto" w:sz="4" w:space="0"/>
            </w:tcBorders>
          </w:tcPr>
          <w:p w14:paraId="0A5C8535">
            <w:pPr>
              <w:rPr>
                <w:rFonts w:eastAsia="Arial"/>
                <w:highlight w:val="none"/>
              </w:rPr>
            </w:pPr>
            <w:r>
              <w:rPr>
                <w:rFonts w:eastAsia="Arial"/>
                <w:highlight w:val="none"/>
              </w:rPr>
              <w:t>3</w:t>
            </w:r>
          </w:p>
        </w:tc>
        <w:tc>
          <w:tcPr>
            <w:tcW w:w="2118" w:type="dxa"/>
            <w:tcBorders>
              <w:top w:val="single" w:color="auto" w:sz="4" w:space="0"/>
              <w:left w:val="single" w:color="auto" w:sz="4" w:space="0"/>
              <w:bottom w:val="single" w:color="auto" w:sz="4" w:space="0"/>
              <w:right w:val="single" w:color="auto" w:sz="4" w:space="0"/>
            </w:tcBorders>
          </w:tcPr>
          <w:p w14:paraId="1A6F09AA">
            <w:pPr>
              <w:rPr>
                <w:rFonts w:eastAsia="Arial"/>
                <w:color w:val="000000"/>
                <w:highlight w:val="none"/>
              </w:rPr>
            </w:pPr>
            <w:r>
              <w:rPr>
                <w:color w:val="000000"/>
                <w:highlight w:val="none"/>
              </w:rPr>
              <w:t>Selection of Controls</w:t>
            </w:r>
            <w:r>
              <w:rPr>
                <w:rFonts w:eastAsia="Arial"/>
                <w:color w:val="000000"/>
                <w:highlight w:val="none"/>
              </w:rPr>
              <w:tab/>
            </w:r>
          </w:p>
          <w:p w14:paraId="30D27635">
            <w:pPr>
              <w:rPr>
                <w:rFonts w:eastAsia="Arial"/>
                <w:highlight w:val="none"/>
              </w:rPr>
            </w:pPr>
          </w:p>
        </w:tc>
        <w:tc>
          <w:tcPr>
            <w:tcW w:w="5615" w:type="dxa"/>
            <w:tcBorders>
              <w:top w:val="single" w:color="auto" w:sz="4" w:space="0"/>
              <w:left w:val="single" w:color="auto" w:sz="4" w:space="0"/>
              <w:bottom w:val="single" w:color="auto" w:sz="4" w:space="0"/>
              <w:right w:val="single" w:color="auto" w:sz="4" w:space="0"/>
            </w:tcBorders>
          </w:tcPr>
          <w:p w14:paraId="150D929E">
            <w:pPr>
              <w:pStyle w:val="23"/>
              <w:numPr>
                <w:ilvl w:val="0"/>
                <w:numId w:val="12"/>
              </w:numPr>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rPr>
              <w:t xml:space="preserve">community </w:t>
            </w:r>
            <w:r>
              <w:rPr>
                <w:rFonts w:ascii="Times New Roman" w:hAnsi="Times New Roman"/>
                <w:color w:val="000000"/>
                <w:sz w:val="21"/>
                <w:szCs w:val="21"/>
                <w:highlight w:val="none"/>
                <w:shd w:val="clear" w:color="auto" w:fill="FFFFFF"/>
              </w:rPr>
              <w:t>controls</w:t>
            </w:r>
            <w:r>
              <w:rPr>
                <w:rFonts w:ascii="Times New Roman" w:hAnsi="Times New Roman" w:eastAsia="Calibri"/>
                <w:color w:val="000000"/>
                <w:sz w:val="21"/>
                <w:szCs w:val="21"/>
                <w:highlight w:val="none"/>
              </w:rPr>
              <w:t xml:space="preserve"> </w:t>
            </w:r>
            <w:r>
              <w:rPr>
                <w:rFonts w:ascii="Segoe UI Symbol" w:hAnsi="Segoe UI Symbol" w:eastAsia="Times New Roman" w:cs="Segoe UI Symbol"/>
                <w:color w:val="000000"/>
                <w:sz w:val="21"/>
                <w:szCs w:val="21"/>
                <w:highlight w:val="none"/>
                <w:shd w:val="clear" w:color="auto" w:fill="FFFFFF"/>
              </w:rPr>
              <w:t>★</w:t>
            </w:r>
          </w:p>
          <w:p w14:paraId="44BE7630">
            <w:pPr>
              <w:pStyle w:val="23"/>
              <w:numPr>
                <w:ilvl w:val="0"/>
                <w:numId w:val="12"/>
              </w:numPr>
              <w:rPr>
                <w:rFonts w:ascii="Times New Roman" w:hAnsi="Times New Roman"/>
                <w:color w:val="FF0000"/>
                <w:sz w:val="21"/>
                <w:szCs w:val="21"/>
                <w:highlight w:val="none"/>
                <w:shd w:val="clear" w:color="auto" w:fill="FFFFFF"/>
              </w:rPr>
            </w:pPr>
            <w:r>
              <w:rPr>
                <w:rFonts w:ascii="Times New Roman" w:hAnsi="Times New Roman"/>
                <w:color w:val="000000"/>
                <w:sz w:val="21"/>
                <w:szCs w:val="21"/>
                <w:highlight w:val="none"/>
                <w:shd w:val="clear" w:color="auto" w:fill="FFFFFF"/>
              </w:rPr>
              <w:t xml:space="preserve">hospital controls </w:t>
            </w:r>
          </w:p>
          <w:p w14:paraId="59C8F184">
            <w:pPr>
              <w:pStyle w:val="23"/>
              <w:numPr>
                <w:ilvl w:val="0"/>
                <w:numId w:val="12"/>
              </w:numPr>
              <w:rPr>
                <w:rFonts w:ascii="Times New Roman" w:hAnsi="Times New Roman" w:eastAsia="Calibri"/>
                <w:color w:val="000000"/>
                <w:sz w:val="21"/>
                <w:szCs w:val="21"/>
                <w:highlight w:val="none"/>
              </w:rPr>
            </w:pPr>
            <w:r>
              <w:rPr>
                <w:rFonts w:ascii="Times New Roman" w:hAnsi="Times New Roman" w:eastAsia="Calibri"/>
                <w:color w:val="000000"/>
                <w:sz w:val="21"/>
                <w:szCs w:val="21"/>
                <w:highlight w:val="none"/>
              </w:rPr>
              <w:t>no description</w:t>
            </w:r>
          </w:p>
          <w:p w14:paraId="0CE64C3E">
            <w:pPr>
              <w:rPr>
                <w:rFonts w:eastAsia="Arial"/>
                <w:highlight w:val="none"/>
              </w:rPr>
            </w:pPr>
          </w:p>
        </w:tc>
        <w:tc>
          <w:tcPr>
            <w:tcW w:w="791" w:type="dxa"/>
            <w:tcBorders>
              <w:top w:val="single" w:color="auto" w:sz="4" w:space="0"/>
              <w:left w:val="single" w:color="auto" w:sz="4" w:space="0"/>
              <w:bottom w:val="single" w:color="auto" w:sz="4" w:space="0"/>
              <w:right w:val="single" w:color="auto" w:sz="4" w:space="0"/>
            </w:tcBorders>
          </w:tcPr>
          <w:p w14:paraId="7A07A097">
            <w:pPr>
              <w:rPr>
                <w:rFonts w:eastAsia="Arial"/>
                <w:highlight w:val="none"/>
              </w:rPr>
            </w:pPr>
          </w:p>
        </w:tc>
      </w:tr>
      <w:tr w14:paraId="76DB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486" w:type="dxa"/>
            <w:tcBorders>
              <w:top w:val="single" w:color="auto" w:sz="4" w:space="0"/>
              <w:left w:val="single" w:color="auto" w:sz="4" w:space="0"/>
              <w:bottom w:val="single" w:color="auto" w:sz="4" w:space="0"/>
              <w:right w:val="single" w:color="auto" w:sz="4" w:space="0"/>
            </w:tcBorders>
          </w:tcPr>
          <w:p w14:paraId="10B2DD68">
            <w:pPr>
              <w:rPr>
                <w:rFonts w:eastAsia="Arial"/>
                <w:highlight w:val="none"/>
              </w:rPr>
            </w:pPr>
            <w:r>
              <w:rPr>
                <w:rFonts w:eastAsia="Arial"/>
                <w:highlight w:val="none"/>
              </w:rPr>
              <w:t>4</w:t>
            </w:r>
          </w:p>
        </w:tc>
        <w:tc>
          <w:tcPr>
            <w:tcW w:w="2118" w:type="dxa"/>
            <w:tcBorders>
              <w:top w:val="single" w:color="auto" w:sz="4" w:space="0"/>
              <w:left w:val="single" w:color="auto" w:sz="4" w:space="0"/>
              <w:bottom w:val="single" w:color="auto" w:sz="4" w:space="0"/>
              <w:right w:val="single" w:color="auto" w:sz="4" w:space="0"/>
            </w:tcBorders>
          </w:tcPr>
          <w:p w14:paraId="38E48F30">
            <w:pPr>
              <w:rPr>
                <w:rFonts w:eastAsia="Arial"/>
                <w:highlight w:val="none"/>
              </w:rPr>
            </w:pPr>
            <w:r>
              <w:rPr>
                <w:color w:val="000000"/>
                <w:highlight w:val="none"/>
              </w:rPr>
              <w:t>Definition of Controls</w:t>
            </w:r>
          </w:p>
        </w:tc>
        <w:tc>
          <w:tcPr>
            <w:tcW w:w="5615" w:type="dxa"/>
            <w:tcBorders>
              <w:top w:val="single" w:color="auto" w:sz="4" w:space="0"/>
              <w:left w:val="single" w:color="auto" w:sz="4" w:space="0"/>
              <w:bottom w:val="single" w:color="auto" w:sz="4" w:space="0"/>
              <w:right w:val="single" w:color="auto" w:sz="4" w:space="0"/>
            </w:tcBorders>
          </w:tcPr>
          <w:p w14:paraId="3355E4F4">
            <w:pPr>
              <w:pStyle w:val="23"/>
              <w:numPr>
                <w:ilvl w:val="0"/>
                <w:numId w:val="13"/>
              </w:numPr>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rPr>
              <w:t>no history of mortality</w:t>
            </w:r>
            <w:r>
              <w:rPr>
                <w:rFonts w:ascii="Times New Roman" w:hAnsi="Times New Roman" w:eastAsia="Calibri"/>
                <w:color w:val="000000"/>
                <w:sz w:val="21"/>
                <w:szCs w:val="21"/>
                <w:highlight w:val="none"/>
              </w:rPr>
              <w:t xml:space="preserve"> </w:t>
            </w:r>
            <w:r>
              <w:rPr>
                <w:rFonts w:ascii="Segoe UI Symbol" w:hAnsi="Segoe UI Symbol" w:eastAsia="Times New Roman" w:cs="Segoe UI Symbol"/>
                <w:color w:val="000000"/>
                <w:sz w:val="21"/>
                <w:szCs w:val="21"/>
                <w:highlight w:val="none"/>
                <w:shd w:val="clear" w:color="auto" w:fill="FFFFFF"/>
              </w:rPr>
              <w:t>★</w:t>
            </w:r>
          </w:p>
          <w:p w14:paraId="013D272E">
            <w:pPr>
              <w:pStyle w:val="23"/>
              <w:numPr>
                <w:ilvl w:val="0"/>
                <w:numId w:val="13"/>
              </w:numPr>
              <w:rPr>
                <w:rFonts w:ascii="Times New Roman" w:hAnsi="Times New Roman" w:eastAsia="Calibri"/>
                <w:sz w:val="21"/>
                <w:szCs w:val="21"/>
                <w:highlight w:val="none"/>
              </w:rPr>
            </w:pPr>
            <w:r>
              <w:rPr>
                <w:rFonts w:ascii="Times New Roman" w:hAnsi="Times New Roman"/>
                <w:color w:val="000000"/>
                <w:sz w:val="21"/>
                <w:szCs w:val="21"/>
                <w:highlight w:val="none"/>
              </w:rPr>
              <w:t>no description of source</w:t>
            </w:r>
          </w:p>
          <w:p w14:paraId="2214CE94">
            <w:pPr>
              <w:rPr>
                <w:rFonts w:eastAsia="Arial"/>
                <w:color w:val="ED7D31"/>
                <w:highlight w:val="none"/>
              </w:rPr>
            </w:pPr>
          </w:p>
        </w:tc>
        <w:tc>
          <w:tcPr>
            <w:tcW w:w="791" w:type="dxa"/>
            <w:tcBorders>
              <w:top w:val="single" w:color="auto" w:sz="4" w:space="0"/>
              <w:left w:val="single" w:color="auto" w:sz="4" w:space="0"/>
              <w:bottom w:val="single" w:color="auto" w:sz="4" w:space="0"/>
              <w:right w:val="single" w:color="auto" w:sz="4" w:space="0"/>
            </w:tcBorders>
          </w:tcPr>
          <w:p w14:paraId="1345C675">
            <w:pPr>
              <w:rPr>
                <w:rFonts w:eastAsia="Arial"/>
                <w:highlight w:val="none"/>
              </w:rPr>
            </w:pPr>
          </w:p>
        </w:tc>
      </w:tr>
      <w:tr w14:paraId="5A885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9010" w:type="dxa"/>
            <w:gridSpan w:val="4"/>
            <w:tcBorders>
              <w:top w:val="single" w:color="auto" w:sz="4" w:space="0"/>
              <w:left w:val="single" w:color="auto" w:sz="4" w:space="0"/>
              <w:bottom w:val="single" w:color="auto" w:sz="4" w:space="0"/>
              <w:right w:val="single" w:color="auto" w:sz="4" w:space="0"/>
            </w:tcBorders>
          </w:tcPr>
          <w:p w14:paraId="50AB6682">
            <w:pPr>
              <w:jc w:val="center"/>
              <w:rPr>
                <w:rFonts w:eastAsia="Arial"/>
                <w:b/>
                <w:bCs/>
                <w:highlight w:val="none"/>
              </w:rPr>
            </w:pPr>
            <w:r>
              <w:rPr>
                <w:rFonts w:eastAsia="Arial"/>
                <w:b/>
                <w:bCs/>
                <w:highlight w:val="none"/>
              </w:rPr>
              <w:t>COMPARABILITY (max 1 star per criterion)</w:t>
            </w:r>
          </w:p>
        </w:tc>
      </w:tr>
      <w:tr w14:paraId="60A8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486" w:type="dxa"/>
            <w:tcBorders>
              <w:top w:val="single" w:color="auto" w:sz="4" w:space="0"/>
              <w:left w:val="single" w:color="auto" w:sz="4" w:space="0"/>
              <w:bottom w:val="single" w:color="auto" w:sz="4" w:space="0"/>
              <w:right w:val="single" w:color="auto" w:sz="4" w:space="0"/>
            </w:tcBorders>
          </w:tcPr>
          <w:p w14:paraId="3B872948">
            <w:pPr>
              <w:rPr>
                <w:rFonts w:eastAsia="Arial"/>
                <w:highlight w:val="none"/>
              </w:rPr>
            </w:pPr>
            <w:r>
              <w:rPr>
                <w:rFonts w:eastAsia="Arial"/>
                <w:highlight w:val="none"/>
              </w:rPr>
              <w:t>1</w:t>
            </w:r>
          </w:p>
        </w:tc>
        <w:tc>
          <w:tcPr>
            <w:tcW w:w="2118" w:type="dxa"/>
            <w:tcBorders>
              <w:top w:val="single" w:color="auto" w:sz="4" w:space="0"/>
              <w:left w:val="single" w:color="auto" w:sz="4" w:space="0"/>
              <w:bottom w:val="single" w:color="auto" w:sz="4" w:space="0"/>
              <w:right w:val="single" w:color="auto" w:sz="4" w:space="0"/>
            </w:tcBorders>
          </w:tcPr>
          <w:p w14:paraId="4B47877F">
            <w:pPr>
              <w:rPr>
                <w:rFonts w:eastAsia="Arial"/>
                <w:highlight w:val="none"/>
              </w:rPr>
            </w:pPr>
            <w:r>
              <w:rPr>
                <w:rFonts w:eastAsia="Arial"/>
                <w:color w:val="000000"/>
                <w:highlight w:val="none"/>
              </w:rPr>
              <w:t>Comparability of</w:t>
            </w:r>
            <w:r>
              <w:rPr>
                <w:color w:val="000000"/>
                <w:highlight w:val="none"/>
              </w:rPr>
              <w:t xml:space="preserve"> cases and controls</w:t>
            </w:r>
            <w:r>
              <w:rPr>
                <w:rFonts w:eastAsia="Arial"/>
                <w:color w:val="000000"/>
                <w:highlight w:val="none"/>
              </w:rPr>
              <w:t xml:space="preserve"> on the basis of patient demographics</w:t>
            </w:r>
          </w:p>
        </w:tc>
        <w:tc>
          <w:tcPr>
            <w:tcW w:w="5615" w:type="dxa"/>
            <w:tcBorders>
              <w:top w:val="single" w:color="auto" w:sz="4" w:space="0"/>
              <w:left w:val="single" w:color="auto" w:sz="4" w:space="0"/>
              <w:bottom w:val="single" w:color="auto" w:sz="4" w:space="0"/>
              <w:right w:val="single" w:color="auto" w:sz="4" w:space="0"/>
            </w:tcBorders>
          </w:tcPr>
          <w:p w14:paraId="1225F2E6">
            <w:pPr>
              <w:numPr>
                <w:ilvl w:val="0"/>
                <w:numId w:val="14"/>
              </w:numPr>
              <w:spacing w:line="360" w:lineRule="auto"/>
              <w:jc w:val="left"/>
              <w:rPr>
                <w:rFonts w:eastAsia="Arial"/>
                <w:highlight w:val="none"/>
              </w:rPr>
            </w:pPr>
            <w:r>
              <w:rPr>
                <w:rFonts w:eastAsia="Arial"/>
                <w:highlight w:val="none"/>
              </w:rPr>
              <w:t>Study reports patient demographics in survivors and non-survivors</w:t>
            </w:r>
            <w:r>
              <w:rPr>
                <w:highlight w:val="none"/>
              </w:rPr>
              <w:t xml:space="preserve"> </w:t>
            </w:r>
            <w:r>
              <w:rPr>
                <w:rFonts w:eastAsia="Arial"/>
                <w:color w:val="000000"/>
                <w:highlight w:val="none"/>
              </w:rPr>
              <w:t>(</w:t>
            </w:r>
            <w:r>
              <w:rPr>
                <w:color w:val="000000"/>
                <w:highlight w:val="none"/>
              </w:rPr>
              <w:t>must include</w:t>
            </w:r>
            <w:r>
              <w:rPr>
                <w:rFonts w:eastAsia="Arial"/>
                <w:color w:val="000000"/>
                <w:highlight w:val="none"/>
              </w:rPr>
              <w:t xml:space="preserve"> </w:t>
            </w:r>
            <w:r>
              <w:rPr>
                <w:color w:val="000000"/>
                <w:highlight w:val="none"/>
              </w:rPr>
              <w:t>age and gender</w:t>
            </w:r>
            <w:r>
              <w:rPr>
                <w:rFonts w:eastAsia="Arial"/>
                <w:color w:val="000000"/>
                <w:highlight w:val="none"/>
              </w:rPr>
              <w:t>)</w:t>
            </w:r>
            <w:r>
              <w:rPr>
                <w:rFonts w:ascii="Segoe UI Symbol" w:hAnsi="Segoe UI Symbol" w:eastAsia="Times New Roman" w:cs="Segoe UI Symbol"/>
                <w:color w:val="000000"/>
                <w:highlight w:val="none"/>
                <w:shd w:val="clear" w:color="auto" w:fill="FFFFFF"/>
              </w:rPr>
              <w:t>★</w:t>
            </w:r>
          </w:p>
          <w:p w14:paraId="54E41A46">
            <w:pPr>
              <w:numPr>
                <w:ilvl w:val="0"/>
                <w:numId w:val="14"/>
              </w:numPr>
              <w:spacing w:line="360" w:lineRule="auto"/>
              <w:jc w:val="left"/>
              <w:rPr>
                <w:rFonts w:eastAsia="Arial"/>
                <w:highlight w:val="none"/>
              </w:rPr>
            </w:pPr>
            <w:r>
              <w:rPr>
                <w:rFonts w:eastAsia="Arial"/>
                <w:highlight w:val="none"/>
              </w:rPr>
              <w:t>Survivors and non-survivors not separated, or not reported</w:t>
            </w:r>
          </w:p>
        </w:tc>
        <w:tc>
          <w:tcPr>
            <w:tcW w:w="791" w:type="dxa"/>
            <w:tcBorders>
              <w:top w:val="single" w:color="auto" w:sz="4" w:space="0"/>
              <w:left w:val="single" w:color="auto" w:sz="4" w:space="0"/>
              <w:bottom w:val="single" w:color="auto" w:sz="4" w:space="0"/>
              <w:right w:val="single" w:color="auto" w:sz="4" w:space="0"/>
            </w:tcBorders>
          </w:tcPr>
          <w:p w14:paraId="4DD0DC86">
            <w:pPr>
              <w:rPr>
                <w:rFonts w:eastAsia="Arial"/>
                <w:highlight w:val="none"/>
              </w:rPr>
            </w:pPr>
          </w:p>
        </w:tc>
      </w:tr>
      <w:tr w14:paraId="3469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486" w:type="dxa"/>
            <w:tcBorders>
              <w:top w:val="single" w:color="auto" w:sz="4" w:space="0"/>
              <w:left w:val="single" w:color="auto" w:sz="4" w:space="0"/>
              <w:bottom w:val="single" w:color="auto" w:sz="4" w:space="0"/>
              <w:right w:val="single" w:color="auto" w:sz="4" w:space="0"/>
            </w:tcBorders>
          </w:tcPr>
          <w:p w14:paraId="4B85D2F3">
            <w:pPr>
              <w:rPr>
                <w:rFonts w:eastAsia="Arial"/>
                <w:highlight w:val="none"/>
              </w:rPr>
            </w:pPr>
            <w:r>
              <w:rPr>
                <w:rFonts w:eastAsia="Arial"/>
                <w:highlight w:val="none"/>
              </w:rPr>
              <w:t>2</w:t>
            </w:r>
          </w:p>
        </w:tc>
        <w:tc>
          <w:tcPr>
            <w:tcW w:w="2118" w:type="dxa"/>
            <w:tcBorders>
              <w:top w:val="single" w:color="auto" w:sz="4" w:space="0"/>
              <w:left w:val="single" w:color="auto" w:sz="4" w:space="0"/>
              <w:bottom w:val="single" w:color="auto" w:sz="4" w:space="0"/>
              <w:right w:val="single" w:color="auto" w:sz="4" w:space="0"/>
            </w:tcBorders>
          </w:tcPr>
          <w:p w14:paraId="67FA960F">
            <w:pPr>
              <w:rPr>
                <w:rFonts w:eastAsia="Arial"/>
                <w:color w:val="000000"/>
                <w:highlight w:val="none"/>
              </w:rPr>
            </w:pPr>
            <w:r>
              <w:rPr>
                <w:rFonts w:eastAsia="Arial"/>
                <w:color w:val="000000"/>
                <w:highlight w:val="none"/>
              </w:rPr>
              <w:t xml:space="preserve">Comparability of </w:t>
            </w:r>
            <w:r>
              <w:rPr>
                <w:color w:val="000000"/>
                <w:highlight w:val="none"/>
              </w:rPr>
              <w:t>cases and controls</w:t>
            </w:r>
            <w:r>
              <w:rPr>
                <w:rFonts w:eastAsia="Arial"/>
                <w:color w:val="000000"/>
                <w:highlight w:val="none"/>
              </w:rPr>
              <w:t xml:space="preserve"> on the basis of clinical presentation</w:t>
            </w:r>
          </w:p>
        </w:tc>
        <w:tc>
          <w:tcPr>
            <w:tcW w:w="5615" w:type="dxa"/>
            <w:tcBorders>
              <w:top w:val="single" w:color="auto" w:sz="4" w:space="0"/>
              <w:left w:val="single" w:color="auto" w:sz="4" w:space="0"/>
              <w:bottom w:val="single" w:color="auto" w:sz="4" w:space="0"/>
              <w:right w:val="single" w:color="auto" w:sz="4" w:space="0"/>
            </w:tcBorders>
          </w:tcPr>
          <w:p w14:paraId="135B98DD">
            <w:pPr>
              <w:numPr>
                <w:ilvl w:val="0"/>
                <w:numId w:val="15"/>
              </w:numPr>
              <w:spacing w:line="360" w:lineRule="auto"/>
              <w:jc w:val="left"/>
              <w:rPr>
                <w:rFonts w:eastAsia="Arial"/>
                <w:highlight w:val="none"/>
              </w:rPr>
            </w:pPr>
            <w:r>
              <w:rPr>
                <w:rFonts w:eastAsia="Arial"/>
                <w:highlight w:val="none"/>
              </w:rPr>
              <w:t>Study reports clinical presentation in survivors and non-survivors</w:t>
            </w:r>
            <w:r>
              <w:rPr>
                <w:rFonts w:ascii="Segoe UI Symbol" w:hAnsi="Segoe UI Symbol" w:eastAsia="Times New Roman" w:cs="Segoe UI Symbol"/>
                <w:color w:val="000000"/>
                <w:highlight w:val="none"/>
                <w:shd w:val="clear" w:color="auto" w:fill="FFFFFF"/>
              </w:rPr>
              <w:t>★</w:t>
            </w:r>
          </w:p>
          <w:p w14:paraId="3C0420D7">
            <w:pPr>
              <w:numPr>
                <w:ilvl w:val="0"/>
                <w:numId w:val="15"/>
              </w:numPr>
              <w:spacing w:line="360" w:lineRule="auto"/>
              <w:jc w:val="left"/>
              <w:rPr>
                <w:rFonts w:eastAsia="Arial"/>
                <w:highlight w:val="none"/>
              </w:rPr>
            </w:pPr>
            <w:r>
              <w:rPr>
                <w:rFonts w:eastAsia="Arial"/>
                <w:highlight w:val="none"/>
              </w:rPr>
              <w:t>Survivors and non-survivors not separated, or not reported</w:t>
            </w:r>
            <w:r>
              <w:rPr>
                <w:rFonts w:eastAsia="Arial"/>
                <w:color w:val="000000"/>
                <w:highlight w:val="none"/>
              </w:rPr>
              <w:t xml:space="preserve"> </w:t>
            </w:r>
          </w:p>
        </w:tc>
        <w:tc>
          <w:tcPr>
            <w:tcW w:w="791" w:type="dxa"/>
            <w:tcBorders>
              <w:top w:val="single" w:color="auto" w:sz="4" w:space="0"/>
              <w:left w:val="single" w:color="auto" w:sz="4" w:space="0"/>
              <w:bottom w:val="single" w:color="auto" w:sz="4" w:space="0"/>
              <w:right w:val="single" w:color="auto" w:sz="4" w:space="0"/>
            </w:tcBorders>
          </w:tcPr>
          <w:p w14:paraId="056CA7AF">
            <w:pPr>
              <w:rPr>
                <w:rFonts w:eastAsia="Arial"/>
                <w:highlight w:val="none"/>
              </w:rPr>
            </w:pPr>
          </w:p>
        </w:tc>
      </w:tr>
      <w:tr w14:paraId="1AF0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9010" w:type="dxa"/>
            <w:gridSpan w:val="4"/>
            <w:tcBorders>
              <w:top w:val="single" w:color="auto" w:sz="4" w:space="0"/>
              <w:left w:val="single" w:color="auto" w:sz="4" w:space="0"/>
              <w:bottom w:val="single" w:color="auto" w:sz="4" w:space="0"/>
              <w:right w:val="single" w:color="auto" w:sz="4" w:space="0"/>
            </w:tcBorders>
          </w:tcPr>
          <w:p w14:paraId="516B42DC">
            <w:pPr>
              <w:jc w:val="center"/>
              <w:rPr>
                <w:rFonts w:eastAsia="Arial"/>
                <w:b/>
                <w:bCs/>
                <w:highlight w:val="none"/>
              </w:rPr>
            </w:pPr>
            <w:r>
              <w:rPr>
                <w:b/>
                <w:bCs/>
                <w:highlight w:val="none"/>
              </w:rPr>
              <w:t>EXPOSURE</w:t>
            </w:r>
            <w:r>
              <w:rPr>
                <w:rFonts w:eastAsia="Arial"/>
                <w:b/>
                <w:bCs/>
                <w:highlight w:val="none"/>
              </w:rPr>
              <w:t xml:space="preserve"> (max 1 star per criterion)</w:t>
            </w:r>
          </w:p>
        </w:tc>
      </w:tr>
      <w:tr w14:paraId="50E7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486" w:type="dxa"/>
            <w:tcBorders>
              <w:top w:val="single" w:color="auto" w:sz="4" w:space="0"/>
              <w:left w:val="single" w:color="auto" w:sz="4" w:space="0"/>
              <w:bottom w:val="single" w:color="auto" w:sz="4" w:space="0"/>
              <w:right w:val="single" w:color="auto" w:sz="4" w:space="0"/>
            </w:tcBorders>
          </w:tcPr>
          <w:p w14:paraId="24D6B1B8">
            <w:pPr>
              <w:rPr>
                <w:rFonts w:eastAsia="Arial"/>
                <w:highlight w:val="none"/>
              </w:rPr>
            </w:pPr>
            <w:r>
              <w:rPr>
                <w:rFonts w:eastAsia="Arial"/>
                <w:highlight w:val="none"/>
              </w:rPr>
              <w:t>1</w:t>
            </w:r>
          </w:p>
        </w:tc>
        <w:tc>
          <w:tcPr>
            <w:tcW w:w="2118" w:type="dxa"/>
            <w:tcBorders>
              <w:top w:val="single" w:color="auto" w:sz="4" w:space="0"/>
              <w:left w:val="single" w:color="auto" w:sz="4" w:space="0"/>
              <w:bottom w:val="single" w:color="auto" w:sz="4" w:space="0"/>
              <w:right w:val="single" w:color="auto" w:sz="4" w:space="0"/>
            </w:tcBorders>
          </w:tcPr>
          <w:p w14:paraId="5B6C9BDC">
            <w:pPr>
              <w:rPr>
                <w:color w:val="000000"/>
                <w:highlight w:val="none"/>
              </w:rPr>
            </w:pPr>
            <w:r>
              <w:rPr>
                <w:rFonts w:eastAsia="Arial"/>
                <w:color w:val="000000"/>
                <w:highlight w:val="none"/>
              </w:rPr>
              <w:t xml:space="preserve">Assessment of </w:t>
            </w:r>
            <w:r>
              <w:rPr>
                <w:color w:val="000000"/>
                <w:highlight w:val="none"/>
              </w:rPr>
              <w:t>exposure</w:t>
            </w:r>
          </w:p>
          <w:p w14:paraId="70A433B7">
            <w:pPr>
              <w:rPr>
                <w:rFonts w:eastAsia="Arial"/>
                <w:highlight w:val="none"/>
              </w:rPr>
            </w:pPr>
          </w:p>
        </w:tc>
        <w:tc>
          <w:tcPr>
            <w:tcW w:w="5615" w:type="dxa"/>
            <w:tcBorders>
              <w:top w:val="single" w:color="auto" w:sz="4" w:space="0"/>
              <w:left w:val="single" w:color="auto" w:sz="4" w:space="0"/>
              <w:bottom w:val="single" w:color="auto" w:sz="4" w:space="0"/>
              <w:right w:val="single" w:color="auto" w:sz="4" w:space="0"/>
            </w:tcBorders>
          </w:tcPr>
          <w:p w14:paraId="6660E9CA">
            <w:pPr>
              <w:pStyle w:val="23"/>
              <w:numPr>
                <w:ilvl w:val="0"/>
                <w:numId w:val="16"/>
              </w:numPr>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rPr>
              <w:t>secure record (eg surgical records)</w:t>
            </w:r>
            <w:r>
              <w:rPr>
                <w:rFonts w:ascii="Segoe UI Symbol" w:hAnsi="Segoe UI Symbol" w:eastAsia="Times New Roman" w:cs="Segoe UI Symbol"/>
                <w:color w:val="000000"/>
                <w:sz w:val="21"/>
                <w:szCs w:val="21"/>
                <w:highlight w:val="none"/>
                <w:shd w:val="clear" w:color="auto" w:fill="FFFFFF"/>
              </w:rPr>
              <w:t>★</w:t>
            </w:r>
          </w:p>
          <w:p w14:paraId="2EF5E365">
            <w:pPr>
              <w:pStyle w:val="23"/>
              <w:numPr>
                <w:ilvl w:val="0"/>
                <w:numId w:val="16"/>
              </w:numPr>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rPr>
              <w:t>structured interview where blind to case/control status</w:t>
            </w:r>
            <w:r>
              <w:rPr>
                <w:rFonts w:ascii="Times New Roman" w:hAnsi="Times New Roman"/>
                <w:color w:val="000000"/>
                <w:sz w:val="21"/>
                <w:szCs w:val="21"/>
                <w:highlight w:val="none"/>
                <w:shd w:val="clear" w:color="auto" w:fill="FFFFFF"/>
              </w:rPr>
              <w:t xml:space="preserve"> </w:t>
            </w:r>
            <w:r>
              <w:rPr>
                <w:rFonts w:ascii="Segoe UI Symbol" w:hAnsi="Segoe UI Symbol" w:eastAsia="Times New Roman" w:cs="Segoe UI Symbol"/>
                <w:color w:val="000000"/>
                <w:sz w:val="21"/>
                <w:szCs w:val="21"/>
                <w:highlight w:val="none"/>
                <w:shd w:val="clear" w:color="auto" w:fill="FFFFFF"/>
              </w:rPr>
              <w:t>★</w:t>
            </w:r>
          </w:p>
          <w:p w14:paraId="2A215A95">
            <w:pPr>
              <w:pStyle w:val="23"/>
              <w:numPr>
                <w:ilvl w:val="0"/>
                <w:numId w:val="16"/>
              </w:numPr>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rPr>
              <w:t>interview not blinded to case/control status</w:t>
            </w:r>
          </w:p>
          <w:p w14:paraId="5C9CC524">
            <w:pPr>
              <w:pStyle w:val="23"/>
              <w:numPr>
                <w:ilvl w:val="0"/>
                <w:numId w:val="16"/>
              </w:numPr>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shd w:val="clear" w:color="auto" w:fill="FFFFFF"/>
              </w:rPr>
              <w:t>written self report or medical record only</w:t>
            </w:r>
          </w:p>
          <w:p w14:paraId="0543ED11">
            <w:pPr>
              <w:pStyle w:val="23"/>
              <w:numPr>
                <w:ilvl w:val="0"/>
                <w:numId w:val="16"/>
              </w:numPr>
              <w:rPr>
                <w:rFonts w:ascii="Times New Roman" w:hAnsi="Times New Roman"/>
                <w:color w:val="000000"/>
                <w:sz w:val="21"/>
                <w:szCs w:val="21"/>
                <w:highlight w:val="none"/>
                <w:shd w:val="clear" w:color="auto" w:fill="FFFFFF"/>
              </w:rPr>
            </w:pPr>
            <w:r>
              <w:rPr>
                <w:rFonts w:ascii="Times New Roman" w:hAnsi="Times New Roman" w:eastAsia="Calibri"/>
                <w:color w:val="000000"/>
                <w:sz w:val="21"/>
                <w:szCs w:val="21"/>
                <w:highlight w:val="none"/>
              </w:rPr>
              <w:t>no description.</w:t>
            </w:r>
          </w:p>
        </w:tc>
        <w:tc>
          <w:tcPr>
            <w:tcW w:w="791" w:type="dxa"/>
            <w:tcBorders>
              <w:top w:val="single" w:color="auto" w:sz="4" w:space="0"/>
              <w:left w:val="single" w:color="auto" w:sz="4" w:space="0"/>
              <w:bottom w:val="single" w:color="auto" w:sz="4" w:space="0"/>
              <w:right w:val="single" w:color="auto" w:sz="4" w:space="0"/>
            </w:tcBorders>
          </w:tcPr>
          <w:p w14:paraId="19EA69BD">
            <w:pPr>
              <w:rPr>
                <w:rFonts w:eastAsia="Arial"/>
                <w:highlight w:val="none"/>
              </w:rPr>
            </w:pPr>
          </w:p>
        </w:tc>
      </w:tr>
      <w:tr w14:paraId="37FA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486" w:type="dxa"/>
            <w:tcBorders>
              <w:top w:val="single" w:color="auto" w:sz="4" w:space="0"/>
              <w:left w:val="single" w:color="auto" w:sz="4" w:space="0"/>
              <w:bottom w:val="single" w:color="auto" w:sz="4" w:space="0"/>
              <w:right w:val="single" w:color="auto" w:sz="4" w:space="0"/>
            </w:tcBorders>
          </w:tcPr>
          <w:p w14:paraId="5096C211">
            <w:pPr>
              <w:rPr>
                <w:rFonts w:eastAsia="Arial"/>
                <w:highlight w:val="none"/>
              </w:rPr>
            </w:pPr>
            <w:r>
              <w:rPr>
                <w:rFonts w:eastAsia="Arial"/>
                <w:highlight w:val="none"/>
              </w:rPr>
              <w:t>2</w:t>
            </w:r>
          </w:p>
        </w:tc>
        <w:tc>
          <w:tcPr>
            <w:tcW w:w="2118" w:type="dxa"/>
            <w:tcBorders>
              <w:top w:val="single" w:color="auto" w:sz="4" w:space="0"/>
              <w:left w:val="single" w:color="auto" w:sz="4" w:space="0"/>
              <w:bottom w:val="single" w:color="auto" w:sz="4" w:space="0"/>
              <w:right w:val="single" w:color="auto" w:sz="4" w:space="0"/>
            </w:tcBorders>
          </w:tcPr>
          <w:p w14:paraId="429FDD18">
            <w:pPr>
              <w:rPr>
                <w:rFonts w:eastAsia="Arial"/>
                <w:highlight w:val="none"/>
              </w:rPr>
            </w:pPr>
            <w:r>
              <w:rPr>
                <w:color w:val="000000"/>
                <w:highlight w:val="none"/>
              </w:rPr>
              <w:t>Same method of ascertainment for cases and controls</w:t>
            </w:r>
          </w:p>
        </w:tc>
        <w:tc>
          <w:tcPr>
            <w:tcW w:w="5615" w:type="dxa"/>
            <w:tcBorders>
              <w:top w:val="single" w:color="auto" w:sz="4" w:space="0"/>
              <w:left w:val="single" w:color="auto" w:sz="4" w:space="0"/>
              <w:bottom w:val="single" w:color="auto" w:sz="4" w:space="0"/>
              <w:right w:val="single" w:color="auto" w:sz="4" w:space="0"/>
            </w:tcBorders>
          </w:tcPr>
          <w:p w14:paraId="09F1B02C">
            <w:pPr>
              <w:pStyle w:val="23"/>
              <w:numPr>
                <w:ilvl w:val="0"/>
                <w:numId w:val="17"/>
              </w:numPr>
              <w:ind w:left="360"/>
              <w:rPr>
                <w:rFonts w:ascii="Times New Roman" w:hAnsi="Times New Roman"/>
                <w:color w:val="000000"/>
                <w:sz w:val="21"/>
                <w:szCs w:val="21"/>
                <w:highlight w:val="none"/>
                <w:shd w:val="clear" w:color="auto" w:fill="FFFFFF"/>
              </w:rPr>
            </w:pPr>
            <w:r>
              <w:rPr>
                <w:rFonts w:ascii="Times New Roman" w:hAnsi="Times New Roman" w:eastAsia="Calibri"/>
                <w:color w:val="000000"/>
                <w:sz w:val="21"/>
                <w:szCs w:val="21"/>
                <w:highlight w:val="none"/>
              </w:rPr>
              <w:t xml:space="preserve">yes </w:t>
            </w:r>
            <w:r>
              <w:rPr>
                <w:rFonts w:ascii="Segoe UI Symbol" w:hAnsi="Segoe UI Symbol" w:eastAsia="Times New Roman" w:cs="Segoe UI Symbol"/>
                <w:color w:val="000000"/>
                <w:sz w:val="21"/>
                <w:szCs w:val="21"/>
                <w:highlight w:val="none"/>
                <w:shd w:val="clear" w:color="auto" w:fill="FFFFFF"/>
              </w:rPr>
              <w:t>★</w:t>
            </w:r>
          </w:p>
          <w:p w14:paraId="18004248">
            <w:pPr>
              <w:ind w:left="-720" w:firstLine="720"/>
              <w:rPr>
                <w:rFonts w:eastAsia="Arial"/>
                <w:color w:val="000000"/>
                <w:highlight w:val="none"/>
              </w:rPr>
            </w:pPr>
            <w:r>
              <w:rPr>
                <w:rFonts w:eastAsia="Arial"/>
                <w:color w:val="000000"/>
                <w:highlight w:val="none"/>
              </w:rPr>
              <w:t>b)  no</w:t>
            </w:r>
          </w:p>
        </w:tc>
        <w:tc>
          <w:tcPr>
            <w:tcW w:w="791" w:type="dxa"/>
            <w:tcBorders>
              <w:top w:val="single" w:color="auto" w:sz="4" w:space="0"/>
              <w:left w:val="single" w:color="auto" w:sz="4" w:space="0"/>
              <w:bottom w:val="single" w:color="auto" w:sz="4" w:space="0"/>
              <w:right w:val="single" w:color="auto" w:sz="4" w:space="0"/>
            </w:tcBorders>
          </w:tcPr>
          <w:p w14:paraId="5CFB83C5">
            <w:pPr>
              <w:rPr>
                <w:rFonts w:eastAsia="Arial"/>
                <w:highlight w:val="none"/>
              </w:rPr>
            </w:pPr>
          </w:p>
        </w:tc>
      </w:tr>
      <w:tr w14:paraId="353D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486" w:type="dxa"/>
            <w:tcBorders>
              <w:top w:val="single" w:color="auto" w:sz="4" w:space="0"/>
              <w:left w:val="single" w:color="auto" w:sz="4" w:space="0"/>
              <w:bottom w:val="single" w:color="auto" w:sz="4" w:space="0"/>
              <w:right w:val="single" w:color="auto" w:sz="4" w:space="0"/>
            </w:tcBorders>
          </w:tcPr>
          <w:p w14:paraId="3305175C">
            <w:pPr>
              <w:rPr>
                <w:rFonts w:eastAsia="Arial"/>
                <w:highlight w:val="none"/>
              </w:rPr>
            </w:pPr>
            <w:r>
              <w:rPr>
                <w:rFonts w:eastAsia="Arial"/>
                <w:highlight w:val="none"/>
              </w:rPr>
              <w:t>3</w:t>
            </w:r>
          </w:p>
        </w:tc>
        <w:tc>
          <w:tcPr>
            <w:tcW w:w="2118" w:type="dxa"/>
            <w:tcBorders>
              <w:top w:val="single" w:color="auto" w:sz="4" w:space="0"/>
              <w:left w:val="single" w:color="auto" w:sz="4" w:space="0"/>
              <w:bottom w:val="single" w:color="auto" w:sz="4" w:space="0"/>
              <w:right w:val="single" w:color="auto" w:sz="4" w:space="0"/>
            </w:tcBorders>
          </w:tcPr>
          <w:p w14:paraId="655DE29C">
            <w:pPr>
              <w:rPr>
                <w:rFonts w:eastAsia="Arial"/>
                <w:highlight w:val="none"/>
              </w:rPr>
            </w:pPr>
            <w:r>
              <w:rPr>
                <w:color w:val="000000"/>
                <w:highlight w:val="none"/>
              </w:rPr>
              <w:t>Non-Response Rate</w:t>
            </w:r>
          </w:p>
        </w:tc>
        <w:tc>
          <w:tcPr>
            <w:tcW w:w="5615" w:type="dxa"/>
            <w:tcBorders>
              <w:top w:val="single" w:color="auto" w:sz="4" w:space="0"/>
              <w:left w:val="single" w:color="auto" w:sz="4" w:space="0"/>
              <w:bottom w:val="single" w:color="auto" w:sz="4" w:space="0"/>
              <w:right w:val="single" w:color="auto" w:sz="4" w:space="0"/>
            </w:tcBorders>
          </w:tcPr>
          <w:p w14:paraId="5DCB71BB">
            <w:pPr>
              <w:pStyle w:val="23"/>
              <w:numPr>
                <w:ilvl w:val="0"/>
                <w:numId w:val="18"/>
              </w:numPr>
              <w:ind w:left="360"/>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rPr>
              <w:t>same rate for both groups</w:t>
            </w:r>
            <w:r>
              <w:rPr>
                <w:rFonts w:ascii="Times New Roman" w:hAnsi="Times New Roman" w:eastAsia="Calibri"/>
                <w:color w:val="000000"/>
                <w:sz w:val="21"/>
                <w:szCs w:val="21"/>
                <w:highlight w:val="none"/>
              </w:rPr>
              <w:t xml:space="preserve"> </w:t>
            </w:r>
            <w:r>
              <w:rPr>
                <w:rFonts w:ascii="Segoe UI Symbol" w:hAnsi="Segoe UI Symbol" w:eastAsia="Times New Roman" w:cs="Segoe UI Symbol"/>
                <w:color w:val="000000"/>
                <w:sz w:val="21"/>
                <w:szCs w:val="21"/>
                <w:highlight w:val="none"/>
                <w:shd w:val="clear" w:color="auto" w:fill="FFFFFF"/>
              </w:rPr>
              <w:t>★</w:t>
            </w:r>
          </w:p>
          <w:p w14:paraId="60D704D3">
            <w:pPr>
              <w:pStyle w:val="23"/>
              <w:numPr>
                <w:ilvl w:val="0"/>
                <w:numId w:val="18"/>
              </w:numPr>
              <w:ind w:left="360"/>
              <w:rPr>
                <w:rFonts w:ascii="Times New Roman" w:hAnsi="Times New Roman"/>
                <w:color w:val="000000"/>
                <w:sz w:val="21"/>
                <w:szCs w:val="21"/>
                <w:highlight w:val="none"/>
                <w:shd w:val="clear" w:color="auto" w:fill="FFFFFF"/>
              </w:rPr>
            </w:pPr>
            <w:r>
              <w:rPr>
                <w:rFonts w:ascii="Times New Roman" w:hAnsi="Times New Roman"/>
                <w:color w:val="000000"/>
                <w:sz w:val="21"/>
                <w:szCs w:val="21"/>
                <w:highlight w:val="none"/>
              </w:rPr>
              <w:t>non respondents described</w:t>
            </w:r>
            <w:r>
              <w:rPr>
                <w:rFonts w:ascii="Times New Roman" w:hAnsi="Times New Roman" w:eastAsia="Calibri"/>
                <w:color w:val="000000"/>
                <w:sz w:val="21"/>
                <w:szCs w:val="21"/>
                <w:highlight w:val="none"/>
              </w:rPr>
              <w:t xml:space="preserve"> </w:t>
            </w:r>
          </w:p>
          <w:p w14:paraId="33E0F017">
            <w:pPr>
              <w:pStyle w:val="23"/>
              <w:numPr>
                <w:ilvl w:val="0"/>
                <w:numId w:val="18"/>
              </w:numPr>
              <w:ind w:left="360"/>
              <w:rPr>
                <w:rFonts w:ascii="Times New Roman" w:hAnsi="Times New Roman" w:eastAsia="Calibri"/>
                <w:color w:val="000000"/>
                <w:sz w:val="21"/>
                <w:szCs w:val="21"/>
                <w:highlight w:val="none"/>
              </w:rPr>
            </w:pPr>
            <w:r>
              <w:rPr>
                <w:rFonts w:ascii="Times New Roman" w:hAnsi="Times New Roman"/>
                <w:color w:val="000000"/>
                <w:sz w:val="21"/>
                <w:szCs w:val="21"/>
                <w:highlight w:val="none"/>
              </w:rPr>
              <w:t>rate different and no designation</w:t>
            </w:r>
          </w:p>
        </w:tc>
        <w:tc>
          <w:tcPr>
            <w:tcW w:w="791" w:type="dxa"/>
            <w:tcBorders>
              <w:top w:val="single" w:color="auto" w:sz="4" w:space="0"/>
              <w:left w:val="single" w:color="auto" w:sz="4" w:space="0"/>
              <w:bottom w:val="single" w:color="auto" w:sz="4" w:space="0"/>
              <w:right w:val="single" w:color="auto" w:sz="4" w:space="0"/>
            </w:tcBorders>
          </w:tcPr>
          <w:p w14:paraId="5767693D">
            <w:pPr>
              <w:rPr>
                <w:rFonts w:eastAsia="Arial"/>
                <w:highlight w:val="none"/>
              </w:rPr>
            </w:pPr>
          </w:p>
        </w:tc>
      </w:tr>
      <w:tr w14:paraId="044E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486" w:type="dxa"/>
            <w:tcBorders>
              <w:top w:val="single" w:color="auto" w:sz="4" w:space="0"/>
              <w:left w:val="nil"/>
              <w:bottom w:val="nil"/>
              <w:right w:val="nil"/>
            </w:tcBorders>
          </w:tcPr>
          <w:p w14:paraId="047D53CC">
            <w:pPr>
              <w:rPr>
                <w:rFonts w:eastAsia="Arial"/>
                <w:highlight w:val="none"/>
              </w:rPr>
            </w:pPr>
          </w:p>
        </w:tc>
        <w:tc>
          <w:tcPr>
            <w:tcW w:w="2118" w:type="dxa"/>
            <w:tcBorders>
              <w:top w:val="single" w:color="auto" w:sz="4" w:space="0"/>
              <w:left w:val="nil"/>
              <w:bottom w:val="nil"/>
              <w:right w:val="single" w:color="auto" w:sz="4" w:space="0"/>
            </w:tcBorders>
          </w:tcPr>
          <w:p w14:paraId="57047547">
            <w:pPr>
              <w:rPr>
                <w:rFonts w:eastAsia="Arial"/>
                <w:highlight w:val="none"/>
              </w:rPr>
            </w:pPr>
          </w:p>
        </w:tc>
        <w:tc>
          <w:tcPr>
            <w:tcW w:w="5615" w:type="dxa"/>
            <w:tcBorders>
              <w:top w:val="single" w:color="auto" w:sz="4" w:space="0"/>
              <w:left w:val="nil"/>
              <w:bottom w:val="single" w:color="auto" w:sz="4" w:space="0"/>
              <w:right w:val="single" w:color="auto" w:sz="4" w:space="0"/>
            </w:tcBorders>
          </w:tcPr>
          <w:p w14:paraId="6113F929">
            <w:pPr>
              <w:rPr>
                <w:rFonts w:eastAsia="Arial"/>
                <w:b/>
                <w:bCs/>
                <w:highlight w:val="none"/>
              </w:rPr>
            </w:pPr>
            <w:r>
              <w:rPr>
                <w:rFonts w:eastAsia="Arial"/>
                <w:b/>
                <w:bCs/>
                <w:highlight w:val="none"/>
              </w:rPr>
              <w:t xml:space="preserve">TOTAL SCORE </w:t>
            </w:r>
            <w:r>
              <w:rPr>
                <w:rFonts w:eastAsia="Arial"/>
                <w:b/>
                <w:bCs/>
                <w:i/>
                <w:iCs/>
                <w:highlight w:val="none"/>
              </w:rPr>
              <w:t>(maximum= 9)</w:t>
            </w:r>
          </w:p>
        </w:tc>
        <w:tc>
          <w:tcPr>
            <w:tcW w:w="791" w:type="dxa"/>
            <w:tcBorders>
              <w:top w:val="single" w:color="auto" w:sz="4" w:space="0"/>
              <w:left w:val="single" w:color="auto" w:sz="4" w:space="0"/>
              <w:bottom w:val="single" w:color="auto" w:sz="4" w:space="0"/>
              <w:right w:val="single" w:color="auto" w:sz="4" w:space="0"/>
            </w:tcBorders>
          </w:tcPr>
          <w:p w14:paraId="564A87F7">
            <w:pPr>
              <w:rPr>
                <w:rFonts w:eastAsia="Arial"/>
                <w:highlight w:val="none"/>
              </w:rPr>
            </w:pPr>
          </w:p>
        </w:tc>
      </w:tr>
    </w:tbl>
    <w:p w14:paraId="6142E5F6">
      <w:pPr>
        <w:rPr>
          <w:b/>
          <w:bCs/>
          <w:highlight w:val="none"/>
        </w:rPr>
      </w:pPr>
    </w:p>
    <w:p w14:paraId="5E7CF504">
      <w:pPr>
        <w:rPr>
          <w:b/>
          <w:bCs/>
          <w:highlight w:val="none"/>
        </w:rPr>
      </w:pPr>
    </w:p>
    <w:p w14:paraId="7AD094CF">
      <w:pPr>
        <w:rPr>
          <w:b/>
          <w:bCs/>
          <w:highlight w:val="none"/>
        </w:rPr>
      </w:pPr>
    </w:p>
    <w:p w14:paraId="2EE9BACB">
      <w:pPr>
        <w:rPr>
          <w:b/>
          <w:bCs/>
          <w:highlight w:val="none"/>
        </w:rPr>
      </w:pPr>
    </w:p>
    <w:p w14:paraId="57AFBF4F">
      <w:pPr>
        <w:rPr>
          <w:b/>
          <w:bCs/>
          <w:highlight w:val="none"/>
        </w:rPr>
      </w:pPr>
    </w:p>
    <w:p w14:paraId="0C4B1112">
      <w:pPr>
        <w:rPr>
          <w:b/>
          <w:bCs/>
          <w:highlight w:val="none"/>
        </w:rPr>
      </w:pPr>
    </w:p>
    <w:p w14:paraId="36DA8B13">
      <w:pPr>
        <w:rPr>
          <w:b/>
          <w:bCs/>
          <w:highlight w:val="none"/>
        </w:rPr>
      </w:pPr>
    </w:p>
    <w:p w14:paraId="79161FD5">
      <w:pPr>
        <w:rPr>
          <w:b/>
          <w:bCs/>
          <w:highlight w:val="none"/>
        </w:rPr>
      </w:pPr>
    </w:p>
    <w:p w14:paraId="60D0169A">
      <w:pPr>
        <w:rPr>
          <w:b/>
          <w:bCs/>
          <w:highlight w:val="none"/>
        </w:rPr>
      </w:pPr>
    </w:p>
    <w:p w14:paraId="2A000543">
      <w:pPr>
        <w:rPr>
          <w:b/>
          <w:bCs/>
          <w:highlight w:val="none"/>
        </w:rPr>
      </w:pPr>
    </w:p>
    <w:p w14:paraId="5DD6A3B8">
      <w:pPr>
        <w:rPr>
          <w:b/>
          <w:bCs/>
          <w:highlight w:val="none"/>
        </w:rPr>
      </w:pPr>
    </w:p>
    <w:p w14:paraId="0E53B585">
      <w:pPr>
        <w:rPr>
          <w:b/>
          <w:bCs/>
          <w:highlight w:val="none"/>
        </w:rPr>
      </w:pPr>
    </w:p>
    <w:p w14:paraId="3C676378">
      <w:pPr>
        <w:rPr>
          <w:b/>
          <w:bCs/>
          <w:highlight w:val="none"/>
        </w:rPr>
      </w:pPr>
    </w:p>
    <w:p w14:paraId="655FB641">
      <w:pPr>
        <w:rPr>
          <w:b/>
          <w:bCs/>
          <w:highlight w:val="none"/>
        </w:rPr>
      </w:pPr>
    </w:p>
    <w:p w14:paraId="23DFB647">
      <w:pPr>
        <w:rPr>
          <w:b/>
          <w:bCs/>
          <w:highlight w:val="none"/>
        </w:rPr>
      </w:pPr>
    </w:p>
    <w:p w14:paraId="58609364">
      <w:pPr>
        <w:rPr>
          <w:b/>
          <w:bCs/>
          <w:highlight w:val="none"/>
        </w:rPr>
      </w:pPr>
    </w:p>
    <w:p w14:paraId="0C0335C1">
      <w:pPr>
        <w:rPr>
          <w:b/>
          <w:bCs/>
          <w:highlight w:val="none"/>
        </w:rPr>
      </w:pPr>
    </w:p>
    <w:p w14:paraId="7231D918">
      <w:pPr>
        <w:rPr>
          <w:b/>
          <w:bCs/>
          <w:highlight w:val="none"/>
        </w:rPr>
      </w:pPr>
    </w:p>
    <w:p w14:paraId="7D625F75">
      <w:pPr>
        <w:rPr>
          <w:b/>
          <w:bCs/>
          <w:highlight w:val="none"/>
        </w:rPr>
      </w:pPr>
    </w:p>
    <w:p w14:paraId="41F50184">
      <w:pPr>
        <w:rPr>
          <w:b/>
          <w:bCs/>
          <w:highlight w:val="none"/>
        </w:rPr>
      </w:pPr>
    </w:p>
    <w:p w14:paraId="6F480216">
      <w:pPr>
        <w:rPr>
          <w:b/>
          <w:bCs/>
          <w:highlight w:val="none"/>
        </w:rPr>
      </w:pPr>
    </w:p>
    <w:p w14:paraId="3884FDBA">
      <w:pPr>
        <w:rPr>
          <w:b/>
          <w:bCs/>
          <w:highlight w:val="none"/>
        </w:rPr>
      </w:pPr>
    </w:p>
    <w:p w14:paraId="6106AC99">
      <w:pPr>
        <w:rPr>
          <w:b/>
          <w:bCs/>
          <w:highlight w:val="none"/>
        </w:rPr>
      </w:pPr>
    </w:p>
    <w:p w14:paraId="5818563A">
      <w:pPr>
        <w:rPr>
          <w:b/>
          <w:bCs/>
          <w:highlight w:val="none"/>
        </w:rPr>
      </w:pPr>
    </w:p>
    <w:p w14:paraId="38B0D772">
      <w:pPr>
        <w:rPr>
          <w:b/>
          <w:bCs/>
          <w:highlight w:val="none"/>
        </w:rPr>
      </w:pPr>
    </w:p>
    <w:p w14:paraId="73460B39">
      <w:pPr>
        <w:rPr>
          <w:b/>
          <w:bCs/>
          <w:highlight w:val="none"/>
        </w:rPr>
      </w:pPr>
    </w:p>
    <w:p w14:paraId="61298F9A">
      <w:pPr>
        <w:rPr>
          <w:sz w:val="24"/>
          <w:szCs w:val="24"/>
          <w:highlight w:val="none"/>
        </w:rPr>
        <w:sectPr>
          <w:pgSz w:w="11906" w:h="16838"/>
          <w:pgMar w:top="1440" w:right="1800" w:bottom="1440" w:left="1800" w:header="851" w:footer="992" w:gutter="0"/>
          <w:cols w:space="720" w:num="1"/>
          <w:docGrid w:type="lines" w:linePitch="312" w:charSpace="0"/>
        </w:sectPr>
      </w:pPr>
    </w:p>
    <w:p w14:paraId="1276F791">
      <w:pPr>
        <w:pageBreakBefore/>
        <w:rPr>
          <w:highlight w:val="none"/>
        </w:rPr>
      </w:pPr>
      <w:r>
        <w:rPr>
          <w:b/>
          <w:bCs/>
          <w:highlight w:val="none"/>
        </w:rPr>
        <w:t xml:space="preserve">Supplemental Table S6. </w:t>
      </w:r>
      <w:r>
        <w:rPr>
          <w:highlight w:val="none"/>
        </w:rPr>
        <w:t>Key studies excluded at full text review and reasons for exclusion (listed by publishing year)</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4155"/>
        <w:gridCol w:w="9137"/>
      </w:tblGrid>
      <w:tr w14:paraId="3C755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Pr>
          <w:p w14:paraId="79042960">
            <w:pPr>
              <w:rPr>
                <w:b/>
                <w:bCs/>
                <w:highlight w:val="none"/>
              </w:rPr>
            </w:pPr>
            <w:r>
              <w:rPr>
                <w:b/>
                <w:bCs/>
                <w:highlight w:val="none"/>
              </w:rPr>
              <w:t>No.</w:t>
            </w:r>
          </w:p>
        </w:tc>
        <w:tc>
          <w:tcPr>
            <w:tcW w:w="4225" w:type="dxa"/>
          </w:tcPr>
          <w:p w14:paraId="2FB42E74">
            <w:pPr>
              <w:rPr>
                <w:b/>
                <w:bCs/>
                <w:highlight w:val="none"/>
              </w:rPr>
            </w:pPr>
            <w:r>
              <w:rPr>
                <w:b/>
                <w:bCs/>
                <w:highlight w:val="none"/>
              </w:rPr>
              <w:t>Reasons for Exclusion</w:t>
            </w:r>
          </w:p>
        </w:tc>
        <w:tc>
          <w:tcPr>
            <w:tcW w:w="9289" w:type="dxa"/>
          </w:tcPr>
          <w:p w14:paraId="2E66E53E">
            <w:pPr>
              <w:rPr>
                <w:b/>
                <w:bCs/>
                <w:highlight w:val="none"/>
              </w:rPr>
            </w:pPr>
            <w:r>
              <w:rPr>
                <w:b/>
                <w:bCs/>
                <w:highlight w:val="none"/>
              </w:rPr>
              <w:t>Title</w:t>
            </w:r>
          </w:p>
        </w:tc>
      </w:tr>
      <w:tr w14:paraId="0C15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7BD18888">
            <w:pPr>
              <w:widowControl/>
              <w:jc w:val="center"/>
              <w:textAlignment w:val="center"/>
              <w:rPr>
                <w:highlight w:val="none"/>
              </w:rPr>
            </w:pPr>
            <w:r>
              <w:rPr>
                <w:color w:val="000000"/>
                <w:kern w:val="0"/>
                <w:highlight w:val="none"/>
                <w:lang w:bidi="ar"/>
              </w:rPr>
              <w:t>1</w:t>
            </w:r>
          </w:p>
        </w:tc>
        <w:tc>
          <w:tcPr>
            <w:tcW w:w="4225" w:type="dxa"/>
            <w:vAlign w:val="center"/>
          </w:tcPr>
          <w:p w14:paraId="306FCB09">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4BCCD509">
            <w:pPr>
              <w:widowControl/>
              <w:jc w:val="left"/>
              <w:textAlignment w:val="center"/>
              <w:rPr>
                <w:highlight w:val="none"/>
              </w:rPr>
            </w:pPr>
            <w:r>
              <w:rPr>
                <w:kern w:val="0"/>
                <w:highlight w:val="none"/>
                <w:lang w:bidi="ar"/>
              </w:rPr>
              <w:t xml:space="preserve">Characteristics of bacteremia between community-acquired and nosocomial </w:t>
            </w:r>
            <w:r>
              <w:rPr>
                <w:i/>
                <w:iCs/>
                <w:kern w:val="0"/>
                <w:highlight w:val="none"/>
                <w:lang w:bidi="ar"/>
              </w:rPr>
              <w:t>Klebsiella pneumoniae</w:t>
            </w:r>
            <w:r>
              <w:rPr>
                <w:kern w:val="0"/>
                <w:highlight w:val="none"/>
                <w:lang w:bidi="ar"/>
              </w:rPr>
              <w:t xml:space="preserve"> infection - Risk factor for mortality and the impact of capsular serotypes as a herald for community-acquired infection.</w:t>
            </w:r>
          </w:p>
        </w:tc>
      </w:tr>
      <w:tr w14:paraId="7BEF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34A8D348">
            <w:pPr>
              <w:widowControl/>
              <w:jc w:val="center"/>
              <w:textAlignment w:val="center"/>
              <w:rPr>
                <w:highlight w:val="none"/>
              </w:rPr>
            </w:pPr>
            <w:r>
              <w:rPr>
                <w:color w:val="000000"/>
                <w:kern w:val="0"/>
                <w:highlight w:val="none"/>
                <w:lang w:bidi="ar"/>
              </w:rPr>
              <w:t>2</w:t>
            </w:r>
          </w:p>
        </w:tc>
        <w:tc>
          <w:tcPr>
            <w:tcW w:w="4225" w:type="dxa"/>
            <w:vAlign w:val="center"/>
          </w:tcPr>
          <w:p w14:paraId="4BBE4779">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5DC8D063">
            <w:pPr>
              <w:widowControl/>
              <w:jc w:val="left"/>
              <w:textAlignment w:val="center"/>
              <w:rPr>
                <w:highlight w:val="none"/>
              </w:rPr>
            </w:pPr>
            <w:r>
              <w:rPr>
                <w:kern w:val="0"/>
                <w:highlight w:val="none"/>
                <w:lang w:bidi="ar"/>
              </w:rPr>
              <w:t xml:space="preserve">Risk factors for and clinical outcomes of bloodstream infections caused by extended-spectrum beta-lactamase-producing </w:t>
            </w:r>
            <w:r>
              <w:rPr>
                <w:i/>
                <w:iCs/>
                <w:kern w:val="0"/>
                <w:highlight w:val="none"/>
                <w:lang w:bidi="ar"/>
              </w:rPr>
              <w:t>Klebsiella pneumoniae</w:t>
            </w:r>
            <w:r>
              <w:rPr>
                <w:kern w:val="0"/>
                <w:highlight w:val="none"/>
                <w:lang w:bidi="ar"/>
              </w:rPr>
              <w:t>.</w:t>
            </w:r>
          </w:p>
        </w:tc>
      </w:tr>
      <w:tr w14:paraId="2E49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24A6310D">
            <w:pPr>
              <w:widowControl/>
              <w:jc w:val="center"/>
              <w:textAlignment w:val="center"/>
              <w:rPr>
                <w:highlight w:val="none"/>
              </w:rPr>
            </w:pPr>
            <w:r>
              <w:rPr>
                <w:color w:val="000000"/>
                <w:kern w:val="0"/>
                <w:highlight w:val="none"/>
                <w:lang w:bidi="ar"/>
              </w:rPr>
              <w:t>3</w:t>
            </w:r>
          </w:p>
        </w:tc>
        <w:tc>
          <w:tcPr>
            <w:tcW w:w="4225" w:type="dxa"/>
            <w:vAlign w:val="center"/>
          </w:tcPr>
          <w:p w14:paraId="16B4979E">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29293E59">
            <w:pPr>
              <w:widowControl/>
              <w:jc w:val="left"/>
              <w:textAlignment w:val="center"/>
              <w:rPr>
                <w:highlight w:val="none"/>
              </w:rPr>
            </w:pPr>
            <w:r>
              <w:rPr>
                <w:kern w:val="0"/>
                <w:highlight w:val="none"/>
                <w:lang w:bidi="ar"/>
              </w:rPr>
              <w:t xml:space="preserve">Antibiotic therapy for </w:t>
            </w:r>
            <w:r>
              <w:rPr>
                <w:i/>
                <w:iCs/>
                <w:kern w:val="0"/>
                <w:highlight w:val="none"/>
                <w:lang w:bidi="ar"/>
              </w:rPr>
              <w:t>Klebsiella pneumoniae</w:t>
            </w:r>
            <w:r>
              <w:rPr>
                <w:kern w:val="0"/>
                <w:highlight w:val="none"/>
                <w:lang w:bidi="ar"/>
              </w:rPr>
              <w:t xml:space="preserve"> bacteremia: Implications of production of extended-spectrum β-lactamases.</w:t>
            </w:r>
          </w:p>
        </w:tc>
      </w:tr>
      <w:tr w14:paraId="27EF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5B9C9624">
            <w:pPr>
              <w:widowControl/>
              <w:jc w:val="center"/>
              <w:textAlignment w:val="center"/>
              <w:rPr>
                <w:highlight w:val="none"/>
              </w:rPr>
            </w:pPr>
            <w:r>
              <w:rPr>
                <w:color w:val="000000"/>
                <w:kern w:val="0"/>
                <w:highlight w:val="none"/>
                <w:lang w:bidi="ar"/>
              </w:rPr>
              <w:t>4</w:t>
            </w:r>
          </w:p>
        </w:tc>
        <w:tc>
          <w:tcPr>
            <w:tcW w:w="4225" w:type="dxa"/>
            <w:vAlign w:val="center"/>
          </w:tcPr>
          <w:p w14:paraId="2138BDAB">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18D113C1">
            <w:pPr>
              <w:widowControl/>
              <w:jc w:val="left"/>
              <w:textAlignment w:val="center"/>
              <w:rPr>
                <w:highlight w:val="none"/>
              </w:rPr>
            </w:pPr>
            <w:r>
              <w:rPr>
                <w:kern w:val="0"/>
                <w:highlight w:val="none"/>
                <w:lang w:bidi="ar"/>
              </w:rPr>
              <w:t xml:space="preserve">Community-acquired versus nosocomial </w:t>
            </w:r>
            <w:r>
              <w:rPr>
                <w:i/>
                <w:iCs/>
                <w:kern w:val="0"/>
                <w:highlight w:val="none"/>
                <w:lang w:bidi="ar"/>
              </w:rPr>
              <w:t>Klebsiella pneumoniae</w:t>
            </w:r>
            <w:r>
              <w:rPr>
                <w:kern w:val="0"/>
                <w:highlight w:val="none"/>
                <w:lang w:bidi="ar"/>
              </w:rPr>
              <w:t xml:space="preserve"> bacteremia: Clinical features, treatment outcomes, and clinical implication of antimicrobial resistance.</w:t>
            </w:r>
          </w:p>
        </w:tc>
      </w:tr>
      <w:tr w14:paraId="3CC2E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2A8CA638">
            <w:pPr>
              <w:widowControl/>
              <w:jc w:val="center"/>
              <w:textAlignment w:val="center"/>
              <w:rPr>
                <w:highlight w:val="none"/>
              </w:rPr>
            </w:pPr>
            <w:r>
              <w:rPr>
                <w:color w:val="000000"/>
                <w:kern w:val="0"/>
                <w:highlight w:val="none"/>
                <w:lang w:bidi="ar"/>
              </w:rPr>
              <w:t>5</w:t>
            </w:r>
          </w:p>
        </w:tc>
        <w:tc>
          <w:tcPr>
            <w:tcW w:w="4225" w:type="dxa"/>
            <w:vAlign w:val="center"/>
          </w:tcPr>
          <w:p w14:paraId="70D1813E">
            <w:pPr>
              <w:widowControl/>
              <w:jc w:val="left"/>
              <w:textAlignment w:val="center"/>
              <w:rPr>
                <w:highlight w:val="none"/>
              </w:rPr>
            </w:pPr>
            <w:r>
              <w:rPr>
                <w:color w:val="000000"/>
                <w:kern w:val="0"/>
                <w:highlight w:val="none"/>
                <w:lang w:bidi="ar"/>
              </w:rPr>
              <w:t>A study on Klebsiella Genus</w:t>
            </w:r>
          </w:p>
        </w:tc>
        <w:tc>
          <w:tcPr>
            <w:tcW w:w="9289" w:type="dxa"/>
            <w:vAlign w:val="center"/>
          </w:tcPr>
          <w:p w14:paraId="30580BA1">
            <w:pPr>
              <w:widowControl/>
              <w:jc w:val="left"/>
              <w:textAlignment w:val="center"/>
              <w:rPr>
                <w:highlight w:val="none"/>
              </w:rPr>
            </w:pPr>
            <w:r>
              <w:rPr>
                <w:kern w:val="0"/>
                <w:highlight w:val="none"/>
                <w:lang w:bidi="ar"/>
              </w:rPr>
              <w:t>Clinical outcome and risk factors related to extended-spectrum beta-lactamase-producing Klebsiella spp. infection among hospitalized patients.</w:t>
            </w:r>
          </w:p>
        </w:tc>
      </w:tr>
      <w:tr w14:paraId="08C5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1D00F2EB">
            <w:pPr>
              <w:widowControl/>
              <w:jc w:val="center"/>
              <w:textAlignment w:val="center"/>
              <w:rPr>
                <w:highlight w:val="none"/>
              </w:rPr>
            </w:pPr>
            <w:r>
              <w:rPr>
                <w:color w:val="000000"/>
                <w:kern w:val="0"/>
                <w:highlight w:val="none"/>
                <w:lang w:bidi="ar"/>
              </w:rPr>
              <w:t>6</w:t>
            </w:r>
          </w:p>
        </w:tc>
        <w:tc>
          <w:tcPr>
            <w:tcW w:w="4225" w:type="dxa"/>
            <w:vAlign w:val="center"/>
          </w:tcPr>
          <w:p w14:paraId="4873D632">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1EED182E">
            <w:pPr>
              <w:widowControl/>
              <w:jc w:val="left"/>
              <w:textAlignment w:val="center"/>
              <w:rPr>
                <w:highlight w:val="none"/>
              </w:rPr>
            </w:pPr>
            <w:r>
              <w:rPr>
                <w:kern w:val="0"/>
                <w:highlight w:val="none"/>
                <w:lang w:bidi="ar"/>
              </w:rPr>
              <w:t xml:space="preserve">Nosocomial bloodstream infections caused by </w:t>
            </w:r>
            <w:r>
              <w:rPr>
                <w:i/>
                <w:iCs/>
                <w:kern w:val="0"/>
                <w:highlight w:val="none"/>
                <w:lang w:bidi="ar"/>
              </w:rPr>
              <w:t>Klebsiella pneumoniae</w:t>
            </w:r>
            <w:r>
              <w:rPr>
                <w:kern w:val="0"/>
                <w:highlight w:val="none"/>
                <w:lang w:bidi="ar"/>
              </w:rPr>
              <w:t>: Impact of extended-spectrum β-lactamase (ESBL) production on clinical outcome in a hospital with high ESBL prevalence.</w:t>
            </w:r>
          </w:p>
        </w:tc>
      </w:tr>
      <w:tr w14:paraId="0445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14F28F7E">
            <w:pPr>
              <w:widowControl/>
              <w:jc w:val="center"/>
              <w:textAlignment w:val="center"/>
              <w:rPr>
                <w:highlight w:val="none"/>
              </w:rPr>
            </w:pPr>
            <w:r>
              <w:rPr>
                <w:color w:val="000000"/>
                <w:kern w:val="0"/>
                <w:highlight w:val="none"/>
                <w:lang w:bidi="ar"/>
              </w:rPr>
              <w:t>7</w:t>
            </w:r>
          </w:p>
        </w:tc>
        <w:tc>
          <w:tcPr>
            <w:tcW w:w="4225" w:type="dxa"/>
            <w:vAlign w:val="center"/>
          </w:tcPr>
          <w:p w14:paraId="38778780">
            <w:pPr>
              <w:widowControl/>
              <w:jc w:val="left"/>
              <w:textAlignment w:val="center"/>
              <w:rPr>
                <w:highlight w:val="none"/>
              </w:rPr>
            </w:pPr>
            <w:r>
              <w:rPr>
                <w:color w:val="000000"/>
                <w:kern w:val="0"/>
                <w:highlight w:val="none"/>
                <w:lang w:bidi="ar"/>
              </w:rPr>
              <w:t>A study on Klebsiella Genus</w:t>
            </w:r>
          </w:p>
        </w:tc>
        <w:tc>
          <w:tcPr>
            <w:tcW w:w="9289" w:type="dxa"/>
            <w:vAlign w:val="center"/>
          </w:tcPr>
          <w:p w14:paraId="5C961237">
            <w:pPr>
              <w:widowControl/>
              <w:jc w:val="left"/>
              <w:textAlignment w:val="center"/>
              <w:rPr>
                <w:highlight w:val="none"/>
              </w:rPr>
            </w:pPr>
            <w:r>
              <w:rPr>
                <w:kern w:val="0"/>
                <w:highlight w:val="none"/>
                <w:lang w:bidi="ar"/>
              </w:rPr>
              <w:t xml:space="preserve">Predictors of carbapenem-resistant </w:t>
            </w:r>
            <w:r>
              <w:rPr>
                <w:i/>
                <w:iCs/>
                <w:kern w:val="0"/>
                <w:highlight w:val="none"/>
                <w:lang w:bidi="ar"/>
              </w:rPr>
              <w:t>Klebsiella pneumoniae</w:t>
            </w:r>
            <w:r>
              <w:rPr>
                <w:kern w:val="0"/>
                <w:highlight w:val="none"/>
                <w:lang w:bidi="ar"/>
              </w:rPr>
              <w:t xml:space="preserve"> acquisition anions hospitalized adults and effect of acquisition on mortality.</w:t>
            </w:r>
          </w:p>
        </w:tc>
      </w:tr>
      <w:tr w14:paraId="48A6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7EB9C2D2">
            <w:pPr>
              <w:widowControl/>
              <w:jc w:val="center"/>
              <w:textAlignment w:val="center"/>
              <w:rPr>
                <w:highlight w:val="none"/>
              </w:rPr>
            </w:pPr>
            <w:r>
              <w:rPr>
                <w:color w:val="000000"/>
                <w:kern w:val="0"/>
                <w:highlight w:val="none"/>
                <w:lang w:bidi="ar"/>
              </w:rPr>
              <w:t>8</w:t>
            </w:r>
          </w:p>
        </w:tc>
        <w:tc>
          <w:tcPr>
            <w:tcW w:w="4225" w:type="dxa"/>
            <w:vAlign w:val="center"/>
          </w:tcPr>
          <w:p w14:paraId="3773E142">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73957B43">
            <w:pPr>
              <w:widowControl/>
              <w:jc w:val="left"/>
              <w:textAlignment w:val="center"/>
              <w:rPr>
                <w:highlight w:val="none"/>
              </w:rPr>
            </w:pPr>
            <w:r>
              <w:rPr>
                <w:kern w:val="0"/>
                <w:highlight w:val="none"/>
                <w:lang w:bidi="ar"/>
              </w:rPr>
              <w:t>Prospective observational study of the impact of VIM-1 metallo-β- lactamase on the outcome of patients with Kebsiella pneumoniae bloodstream infections.</w:t>
            </w:r>
          </w:p>
        </w:tc>
      </w:tr>
      <w:tr w14:paraId="6263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3E73C351">
            <w:pPr>
              <w:widowControl/>
              <w:jc w:val="center"/>
              <w:textAlignment w:val="center"/>
              <w:rPr>
                <w:highlight w:val="none"/>
              </w:rPr>
            </w:pPr>
            <w:r>
              <w:rPr>
                <w:color w:val="000000"/>
                <w:kern w:val="0"/>
                <w:highlight w:val="none"/>
                <w:lang w:bidi="ar"/>
              </w:rPr>
              <w:t>9</w:t>
            </w:r>
          </w:p>
        </w:tc>
        <w:tc>
          <w:tcPr>
            <w:tcW w:w="4225" w:type="dxa"/>
            <w:vAlign w:val="center"/>
          </w:tcPr>
          <w:p w14:paraId="7A18CAE5">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242CB68B">
            <w:pPr>
              <w:widowControl/>
              <w:jc w:val="left"/>
              <w:textAlignment w:val="center"/>
              <w:rPr>
                <w:highlight w:val="none"/>
              </w:rPr>
            </w:pPr>
            <w:r>
              <w:rPr>
                <w:kern w:val="0"/>
                <w:highlight w:val="none"/>
                <w:lang w:bidi="ar"/>
              </w:rPr>
              <w:t xml:space="preserve">Incidence, Risk Factors, and Outcomes of </w:t>
            </w:r>
            <w:r>
              <w:rPr>
                <w:i/>
                <w:iCs/>
                <w:kern w:val="0"/>
                <w:highlight w:val="none"/>
                <w:lang w:bidi="ar"/>
              </w:rPr>
              <w:t>Klebsiella pneumoniae</w:t>
            </w:r>
            <w:r>
              <w:rPr>
                <w:kern w:val="0"/>
                <w:highlight w:val="none"/>
                <w:lang w:bidi="ar"/>
              </w:rPr>
              <w:t xml:space="preserve"> Bacteremia.</w:t>
            </w:r>
          </w:p>
        </w:tc>
      </w:tr>
      <w:tr w14:paraId="298A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264A3774">
            <w:pPr>
              <w:widowControl/>
              <w:jc w:val="center"/>
              <w:textAlignment w:val="center"/>
              <w:rPr>
                <w:highlight w:val="none"/>
              </w:rPr>
            </w:pPr>
            <w:r>
              <w:rPr>
                <w:color w:val="000000"/>
                <w:kern w:val="0"/>
                <w:highlight w:val="none"/>
                <w:lang w:bidi="ar"/>
              </w:rPr>
              <w:t>10</w:t>
            </w:r>
          </w:p>
        </w:tc>
        <w:tc>
          <w:tcPr>
            <w:tcW w:w="4225" w:type="dxa"/>
            <w:vAlign w:val="center"/>
          </w:tcPr>
          <w:p w14:paraId="083E36FC">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55D00CDB">
            <w:pPr>
              <w:widowControl/>
              <w:jc w:val="left"/>
              <w:textAlignment w:val="center"/>
              <w:rPr>
                <w:highlight w:val="none"/>
              </w:rPr>
            </w:pPr>
            <w:r>
              <w:rPr>
                <w:kern w:val="0"/>
                <w:highlight w:val="none"/>
                <w:lang w:bidi="ar"/>
              </w:rPr>
              <w:t xml:space="preserve">Prospective study of </w:t>
            </w:r>
            <w:r>
              <w:rPr>
                <w:i/>
                <w:iCs/>
                <w:kern w:val="0"/>
                <w:highlight w:val="none"/>
                <w:lang w:bidi="ar"/>
              </w:rPr>
              <w:t>Klebsiella pneumoniae</w:t>
            </w:r>
            <w:r>
              <w:rPr>
                <w:kern w:val="0"/>
                <w:highlight w:val="none"/>
                <w:lang w:bidi="ar"/>
              </w:rPr>
              <w:t xml:space="preserve"> bacteremia: Risk factors and clinical significance of type VIM-1 metallo-beta-lactamases.</w:t>
            </w:r>
          </w:p>
        </w:tc>
      </w:tr>
      <w:tr w14:paraId="1AF9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2F396681">
            <w:pPr>
              <w:widowControl/>
              <w:jc w:val="center"/>
              <w:textAlignment w:val="center"/>
              <w:rPr>
                <w:highlight w:val="none"/>
              </w:rPr>
            </w:pPr>
            <w:r>
              <w:rPr>
                <w:color w:val="000000"/>
                <w:kern w:val="0"/>
                <w:highlight w:val="none"/>
                <w:lang w:bidi="ar"/>
              </w:rPr>
              <w:t>11</w:t>
            </w:r>
          </w:p>
        </w:tc>
        <w:tc>
          <w:tcPr>
            <w:tcW w:w="4225" w:type="dxa"/>
            <w:vAlign w:val="center"/>
          </w:tcPr>
          <w:p w14:paraId="481E2E9E">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48EF2F60">
            <w:pPr>
              <w:widowControl/>
              <w:jc w:val="left"/>
              <w:textAlignment w:val="center"/>
              <w:rPr>
                <w:highlight w:val="none"/>
              </w:rPr>
            </w:pPr>
            <w:r>
              <w:rPr>
                <w:kern w:val="0"/>
                <w:highlight w:val="none"/>
                <w:lang w:bidi="ar"/>
              </w:rPr>
              <w:t xml:space="preserve">Bacteremic community-acquired pneumonia due to </w:t>
            </w:r>
            <w:r>
              <w:rPr>
                <w:i/>
                <w:iCs/>
                <w:kern w:val="0"/>
                <w:highlight w:val="none"/>
                <w:lang w:bidi="ar"/>
              </w:rPr>
              <w:t>Klebsiella pneumoniae</w:t>
            </w:r>
            <w:r>
              <w:rPr>
                <w:kern w:val="0"/>
                <w:highlight w:val="none"/>
                <w:lang w:bidi="ar"/>
              </w:rPr>
              <w:t>: Clinical and microbiological characteristics in Taiwan, 2001-2008.</w:t>
            </w:r>
          </w:p>
        </w:tc>
      </w:tr>
      <w:tr w14:paraId="5E601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A8224FE">
            <w:pPr>
              <w:widowControl/>
              <w:jc w:val="center"/>
              <w:textAlignment w:val="center"/>
              <w:rPr>
                <w:highlight w:val="none"/>
              </w:rPr>
            </w:pPr>
            <w:r>
              <w:rPr>
                <w:color w:val="000000"/>
                <w:kern w:val="0"/>
                <w:highlight w:val="none"/>
                <w:lang w:bidi="ar"/>
              </w:rPr>
              <w:t>12</w:t>
            </w:r>
          </w:p>
        </w:tc>
        <w:tc>
          <w:tcPr>
            <w:tcW w:w="4225" w:type="dxa"/>
            <w:vAlign w:val="center"/>
          </w:tcPr>
          <w:p w14:paraId="1DD22048">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212D353D">
            <w:pPr>
              <w:widowControl/>
              <w:jc w:val="left"/>
              <w:textAlignment w:val="center"/>
              <w:rPr>
                <w:highlight w:val="none"/>
              </w:rPr>
            </w:pPr>
            <w:r>
              <w:rPr>
                <w:kern w:val="0"/>
                <w:highlight w:val="none"/>
                <w:lang w:bidi="ar"/>
              </w:rPr>
              <w:t xml:space="preserve">Characteristics of </w:t>
            </w:r>
            <w:r>
              <w:rPr>
                <w:i/>
                <w:iCs/>
                <w:kern w:val="0"/>
                <w:highlight w:val="none"/>
                <w:lang w:bidi="ar"/>
              </w:rPr>
              <w:t>Klebsiella pneumoniae</w:t>
            </w:r>
            <w:r>
              <w:rPr>
                <w:kern w:val="0"/>
                <w:highlight w:val="none"/>
                <w:lang w:bidi="ar"/>
              </w:rPr>
              <w:t xml:space="preserve"> bacteremia in community-acquired and nosocomial infections in diabetic patients.</w:t>
            </w:r>
          </w:p>
        </w:tc>
      </w:tr>
      <w:tr w14:paraId="11D3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27A3B6A1">
            <w:pPr>
              <w:widowControl/>
              <w:jc w:val="center"/>
              <w:textAlignment w:val="center"/>
              <w:rPr>
                <w:highlight w:val="none"/>
              </w:rPr>
            </w:pPr>
            <w:r>
              <w:rPr>
                <w:color w:val="000000"/>
                <w:kern w:val="0"/>
                <w:highlight w:val="none"/>
                <w:lang w:bidi="ar"/>
              </w:rPr>
              <w:t>13</w:t>
            </w:r>
          </w:p>
        </w:tc>
        <w:tc>
          <w:tcPr>
            <w:tcW w:w="4225" w:type="dxa"/>
            <w:vAlign w:val="center"/>
          </w:tcPr>
          <w:p w14:paraId="4EA20FA3">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3A3EAF31">
            <w:pPr>
              <w:widowControl/>
              <w:jc w:val="left"/>
              <w:textAlignment w:val="center"/>
              <w:rPr>
                <w:highlight w:val="none"/>
              </w:rPr>
            </w:pPr>
            <w:r>
              <w:rPr>
                <w:kern w:val="0"/>
                <w:highlight w:val="none"/>
                <w:lang w:bidi="ar"/>
              </w:rPr>
              <w:t>Bloodstream infections caused by metallo-β-lactamase/</w:t>
            </w:r>
            <w:r>
              <w:rPr>
                <w:i/>
                <w:iCs/>
                <w:kern w:val="0"/>
                <w:highlight w:val="none"/>
                <w:lang w:bidi="ar"/>
              </w:rPr>
              <w:t>Klebsiella pneumoniae</w:t>
            </w:r>
            <w:r>
              <w:rPr>
                <w:kern w:val="0"/>
                <w:highlight w:val="none"/>
                <w:lang w:bidi="ar"/>
              </w:rPr>
              <w:t xml:space="preserve"> carbapenemase-producing </w:t>
            </w:r>
            <w:r>
              <w:rPr>
                <w:i/>
                <w:iCs/>
                <w:kern w:val="0"/>
                <w:highlight w:val="none"/>
                <w:lang w:bidi="ar"/>
              </w:rPr>
              <w:t>K. pneumoniae</w:t>
            </w:r>
            <w:r>
              <w:rPr>
                <w:kern w:val="0"/>
                <w:highlight w:val="none"/>
                <w:lang w:bidi="ar"/>
              </w:rPr>
              <w:t xml:space="preserve"> among intensive care unit patients in Greece: risk factors for infection and impact of type of resistance on outcomes.</w:t>
            </w:r>
          </w:p>
        </w:tc>
      </w:tr>
      <w:tr w14:paraId="5BA8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0100FDB9">
            <w:pPr>
              <w:widowControl/>
              <w:jc w:val="center"/>
              <w:textAlignment w:val="center"/>
              <w:rPr>
                <w:highlight w:val="none"/>
              </w:rPr>
            </w:pPr>
            <w:r>
              <w:rPr>
                <w:color w:val="000000"/>
                <w:kern w:val="0"/>
                <w:highlight w:val="none"/>
                <w:lang w:bidi="ar"/>
              </w:rPr>
              <w:t>14</w:t>
            </w:r>
          </w:p>
        </w:tc>
        <w:tc>
          <w:tcPr>
            <w:tcW w:w="4225" w:type="dxa"/>
            <w:vAlign w:val="center"/>
          </w:tcPr>
          <w:p w14:paraId="1E12607A">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420BD9A0">
            <w:pPr>
              <w:widowControl/>
              <w:jc w:val="left"/>
              <w:textAlignment w:val="center"/>
              <w:rPr>
                <w:highlight w:val="none"/>
              </w:rPr>
            </w:pPr>
            <w:r>
              <w:rPr>
                <w:kern w:val="0"/>
                <w:highlight w:val="none"/>
                <w:lang w:bidi="ar"/>
              </w:rPr>
              <w:t xml:space="preserve">Nosocomial </w:t>
            </w:r>
            <w:r>
              <w:rPr>
                <w:i/>
                <w:iCs/>
                <w:kern w:val="0"/>
                <w:highlight w:val="none"/>
                <w:lang w:bidi="ar"/>
              </w:rPr>
              <w:t>Klebsiella pneumoniae</w:t>
            </w:r>
            <w:r>
              <w:rPr>
                <w:kern w:val="0"/>
                <w:highlight w:val="none"/>
                <w:lang w:bidi="ar"/>
              </w:rPr>
              <w:t xml:space="preserve"> bacteraemia in adult cancer patients-characteristics of neutropenic and non-neutropenic patients.</w:t>
            </w:r>
          </w:p>
        </w:tc>
      </w:tr>
      <w:tr w14:paraId="6FEC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F5CF966">
            <w:pPr>
              <w:widowControl/>
              <w:jc w:val="center"/>
              <w:textAlignment w:val="center"/>
              <w:rPr>
                <w:highlight w:val="none"/>
              </w:rPr>
            </w:pPr>
            <w:r>
              <w:rPr>
                <w:color w:val="000000"/>
                <w:kern w:val="0"/>
                <w:highlight w:val="none"/>
                <w:lang w:bidi="ar"/>
              </w:rPr>
              <w:t>15</w:t>
            </w:r>
          </w:p>
        </w:tc>
        <w:tc>
          <w:tcPr>
            <w:tcW w:w="4225" w:type="dxa"/>
            <w:vAlign w:val="center"/>
          </w:tcPr>
          <w:p w14:paraId="5CD8BEDB">
            <w:pPr>
              <w:widowControl/>
              <w:jc w:val="left"/>
              <w:textAlignment w:val="center"/>
              <w:rPr>
                <w:highlight w:val="none"/>
              </w:rPr>
            </w:pPr>
            <w:r>
              <w:rPr>
                <w:color w:val="000000"/>
                <w:kern w:val="0"/>
                <w:highlight w:val="none"/>
                <w:lang w:bidi="ar"/>
              </w:rPr>
              <w:t>A study on Klebsiella Genus</w:t>
            </w:r>
          </w:p>
        </w:tc>
        <w:tc>
          <w:tcPr>
            <w:tcW w:w="9289" w:type="dxa"/>
            <w:vAlign w:val="center"/>
          </w:tcPr>
          <w:p w14:paraId="021EBAB1">
            <w:pPr>
              <w:widowControl/>
              <w:jc w:val="left"/>
              <w:textAlignment w:val="center"/>
              <w:rPr>
                <w:highlight w:val="none"/>
              </w:rPr>
            </w:pPr>
            <w:r>
              <w:rPr>
                <w:kern w:val="0"/>
                <w:highlight w:val="none"/>
                <w:lang w:bidi="ar"/>
              </w:rPr>
              <w:t>Cefotaxime resistance and outcome of Klebsiella spp bloodstream infection.</w:t>
            </w:r>
          </w:p>
        </w:tc>
      </w:tr>
      <w:tr w14:paraId="275D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C1B6E67">
            <w:pPr>
              <w:widowControl/>
              <w:jc w:val="center"/>
              <w:textAlignment w:val="center"/>
              <w:rPr>
                <w:highlight w:val="none"/>
              </w:rPr>
            </w:pPr>
            <w:r>
              <w:rPr>
                <w:color w:val="000000"/>
                <w:kern w:val="0"/>
                <w:highlight w:val="none"/>
                <w:lang w:bidi="ar"/>
              </w:rPr>
              <w:t>16</w:t>
            </w:r>
          </w:p>
        </w:tc>
        <w:tc>
          <w:tcPr>
            <w:tcW w:w="4225" w:type="dxa"/>
            <w:vAlign w:val="center"/>
          </w:tcPr>
          <w:p w14:paraId="736752BC">
            <w:pPr>
              <w:widowControl/>
              <w:jc w:val="left"/>
              <w:textAlignment w:val="center"/>
              <w:rPr>
                <w:highlight w:val="none"/>
              </w:rPr>
            </w:pPr>
            <w:r>
              <w:rPr>
                <w:color w:val="000000"/>
                <w:kern w:val="0"/>
                <w:highlight w:val="none"/>
                <w:lang w:bidi="ar"/>
              </w:rPr>
              <w:t xml:space="preserve">Absence of multivariate analysis of risk factors for mortality </w:t>
            </w:r>
          </w:p>
        </w:tc>
        <w:tc>
          <w:tcPr>
            <w:tcW w:w="9289" w:type="dxa"/>
            <w:vAlign w:val="center"/>
          </w:tcPr>
          <w:p w14:paraId="5DDDF719">
            <w:pPr>
              <w:widowControl/>
              <w:jc w:val="left"/>
              <w:textAlignment w:val="center"/>
              <w:rPr>
                <w:highlight w:val="none"/>
              </w:rPr>
            </w:pPr>
            <w:r>
              <w:rPr>
                <w:kern w:val="0"/>
                <w:highlight w:val="none"/>
                <w:lang w:bidi="ar"/>
              </w:rPr>
              <w:t>Klebsiella ESBL bacteremia-mortality and risk factors.</w:t>
            </w:r>
          </w:p>
        </w:tc>
      </w:tr>
      <w:tr w14:paraId="19B2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3CDC65F">
            <w:pPr>
              <w:widowControl/>
              <w:jc w:val="center"/>
              <w:textAlignment w:val="center"/>
              <w:rPr>
                <w:highlight w:val="none"/>
              </w:rPr>
            </w:pPr>
            <w:r>
              <w:rPr>
                <w:color w:val="000000"/>
                <w:kern w:val="0"/>
                <w:highlight w:val="none"/>
                <w:lang w:bidi="ar"/>
              </w:rPr>
              <w:t>17</w:t>
            </w:r>
          </w:p>
        </w:tc>
        <w:tc>
          <w:tcPr>
            <w:tcW w:w="4225" w:type="dxa"/>
            <w:vAlign w:val="center"/>
          </w:tcPr>
          <w:p w14:paraId="483FF79D">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590B185A">
            <w:pPr>
              <w:widowControl/>
              <w:jc w:val="left"/>
              <w:textAlignment w:val="center"/>
              <w:rPr>
                <w:highlight w:val="none"/>
              </w:rPr>
            </w:pPr>
            <w:r>
              <w:rPr>
                <w:kern w:val="0"/>
                <w:highlight w:val="none"/>
                <w:lang w:bidi="ar"/>
              </w:rPr>
              <w:t xml:space="preserve">Predictors of mortality in patients with bloodstream infections caused by KPC-producing </w:t>
            </w:r>
            <w:r>
              <w:rPr>
                <w:i/>
                <w:iCs/>
                <w:kern w:val="0"/>
                <w:highlight w:val="none"/>
                <w:lang w:bidi="ar"/>
              </w:rPr>
              <w:t>Klebsiella pneumoniae</w:t>
            </w:r>
            <w:r>
              <w:rPr>
                <w:kern w:val="0"/>
                <w:highlight w:val="none"/>
                <w:lang w:bidi="ar"/>
              </w:rPr>
              <w:t xml:space="preserve"> and impact of appropriate antimicrobial treatment.</w:t>
            </w:r>
          </w:p>
        </w:tc>
      </w:tr>
      <w:tr w14:paraId="7C96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0545EE3">
            <w:pPr>
              <w:widowControl/>
              <w:jc w:val="center"/>
              <w:textAlignment w:val="center"/>
              <w:rPr>
                <w:highlight w:val="none"/>
              </w:rPr>
            </w:pPr>
            <w:r>
              <w:rPr>
                <w:color w:val="000000"/>
                <w:kern w:val="0"/>
                <w:highlight w:val="none"/>
                <w:lang w:bidi="ar"/>
              </w:rPr>
              <w:t>18</w:t>
            </w:r>
          </w:p>
        </w:tc>
        <w:tc>
          <w:tcPr>
            <w:tcW w:w="4225" w:type="dxa"/>
            <w:vAlign w:val="center"/>
          </w:tcPr>
          <w:p w14:paraId="1FC90D73">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7F15A63A">
            <w:pPr>
              <w:widowControl/>
              <w:jc w:val="left"/>
              <w:textAlignment w:val="center"/>
              <w:rPr>
                <w:highlight w:val="none"/>
              </w:rPr>
            </w:pPr>
            <w:r>
              <w:rPr>
                <w:kern w:val="0"/>
                <w:highlight w:val="none"/>
                <w:lang w:bidi="ar"/>
              </w:rPr>
              <w:t xml:space="preserve">[Multidrug-resistant </w:t>
            </w:r>
            <w:r>
              <w:rPr>
                <w:i/>
                <w:iCs/>
                <w:kern w:val="0"/>
                <w:highlight w:val="none"/>
                <w:lang w:bidi="ar"/>
              </w:rPr>
              <w:t>Klebsiella pneumoniae</w:t>
            </w:r>
            <w:r>
              <w:rPr>
                <w:kern w:val="0"/>
                <w:highlight w:val="none"/>
                <w:lang w:bidi="ar"/>
              </w:rPr>
              <w:t>, predisposing factors and associated mortality in a tertiary-care hospital in Colombia].</w:t>
            </w:r>
          </w:p>
        </w:tc>
      </w:tr>
      <w:tr w14:paraId="17F0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71F79F0">
            <w:pPr>
              <w:widowControl/>
              <w:jc w:val="center"/>
              <w:textAlignment w:val="center"/>
              <w:rPr>
                <w:highlight w:val="none"/>
              </w:rPr>
            </w:pPr>
            <w:r>
              <w:rPr>
                <w:color w:val="000000"/>
                <w:kern w:val="0"/>
                <w:highlight w:val="none"/>
                <w:lang w:bidi="ar"/>
              </w:rPr>
              <w:t>19</w:t>
            </w:r>
          </w:p>
        </w:tc>
        <w:tc>
          <w:tcPr>
            <w:tcW w:w="4225" w:type="dxa"/>
            <w:vAlign w:val="center"/>
          </w:tcPr>
          <w:p w14:paraId="1D95B758">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13A76591">
            <w:pPr>
              <w:widowControl/>
              <w:jc w:val="left"/>
              <w:textAlignment w:val="center"/>
              <w:rPr>
                <w:highlight w:val="none"/>
              </w:rPr>
            </w:pPr>
            <w:r>
              <w:rPr>
                <w:kern w:val="0"/>
                <w:highlight w:val="none"/>
                <w:lang w:bidi="ar"/>
              </w:rPr>
              <w:t xml:space="preserve">Differences in characteristics between healthcare-associated and community-acquired infection in community-onset </w:t>
            </w:r>
            <w:r>
              <w:rPr>
                <w:i/>
                <w:iCs/>
                <w:kern w:val="0"/>
                <w:highlight w:val="none"/>
                <w:lang w:bidi="ar"/>
              </w:rPr>
              <w:t>Klebsiella pneumoniae</w:t>
            </w:r>
            <w:r>
              <w:rPr>
                <w:kern w:val="0"/>
                <w:highlight w:val="none"/>
                <w:lang w:bidi="ar"/>
              </w:rPr>
              <w:t xml:space="preserve"> bloodstream infection in Korea.</w:t>
            </w:r>
          </w:p>
        </w:tc>
      </w:tr>
      <w:tr w14:paraId="7A1B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722729FE">
            <w:pPr>
              <w:widowControl/>
              <w:jc w:val="center"/>
              <w:textAlignment w:val="center"/>
              <w:rPr>
                <w:highlight w:val="none"/>
              </w:rPr>
            </w:pPr>
            <w:r>
              <w:rPr>
                <w:color w:val="000000"/>
                <w:kern w:val="0"/>
                <w:highlight w:val="none"/>
                <w:lang w:bidi="ar"/>
              </w:rPr>
              <w:t>20</w:t>
            </w:r>
          </w:p>
        </w:tc>
        <w:tc>
          <w:tcPr>
            <w:tcW w:w="4225" w:type="dxa"/>
            <w:vAlign w:val="center"/>
          </w:tcPr>
          <w:p w14:paraId="6382E716">
            <w:pPr>
              <w:widowControl/>
              <w:jc w:val="left"/>
              <w:textAlignment w:val="center"/>
              <w:rPr>
                <w:highlight w:val="none"/>
              </w:rPr>
            </w:pPr>
            <w:r>
              <w:rPr>
                <w:color w:val="000000"/>
                <w:kern w:val="0"/>
                <w:highlight w:val="none"/>
                <w:lang w:bidi="ar"/>
              </w:rPr>
              <w:t xml:space="preserve">Number of patients infected with </w:t>
            </w:r>
            <w:r>
              <w:rPr>
                <w:i/>
                <w:iCs/>
                <w:color w:val="000000"/>
                <w:kern w:val="0"/>
                <w:highlight w:val="none"/>
                <w:lang w:bidi="ar"/>
              </w:rPr>
              <w:t>Klebsiella pneumoniae</w:t>
            </w:r>
            <w:r>
              <w:rPr>
                <w:color w:val="000000"/>
                <w:kern w:val="0"/>
                <w:highlight w:val="none"/>
                <w:lang w:bidi="ar"/>
              </w:rPr>
              <w:t xml:space="preserve"> is less than 50</w:t>
            </w:r>
          </w:p>
        </w:tc>
        <w:tc>
          <w:tcPr>
            <w:tcW w:w="9289" w:type="dxa"/>
            <w:vAlign w:val="center"/>
          </w:tcPr>
          <w:p w14:paraId="2FE833E6">
            <w:pPr>
              <w:widowControl/>
              <w:jc w:val="left"/>
              <w:textAlignment w:val="center"/>
              <w:rPr>
                <w:highlight w:val="none"/>
              </w:rPr>
            </w:pPr>
            <w:r>
              <w:rPr>
                <w:kern w:val="0"/>
                <w:highlight w:val="none"/>
                <w:lang w:bidi="ar"/>
              </w:rPr>
              <w:t xml:space="preserve">Discrepancy between effects of carbapenems and flomoxef in treating nosocomial hemodialysis access-related bacteremia secondary to extended spectrum beta-lactamase producing </w:t>
            </w:r>
            <w:r>
              <w:rPr>
                <w:i/>
                <w:iCs/>
                <w:kern w:val="0"/>
                <w:highlight w:val="none"/>
                <w:lang w:bidi="ar"/>
              </w:rPr>
              <w:t>Klebsiella pneumoniae</w:t>
            </w:r>
            <w:r>
              <w:rPr>
                <w:kern w:val="0"/>
                <w:highlight w:val="none"/>
                <w:lang w:bidi="ar"/>
              </w:rPr>
              <w:t xml:space="preserve"> in patients on maintenance hemodialysis.</w:t>
            </w:r>
          </w:p>
        </w:tc>
      </w:tr>
      <w:tr w14:paraId="728EB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181B99F2">
            <w:pPr>
              <w:widowControl/>
              <w:jc w:val="center"/>
              <w:textAlignment w:val="center"/>
              <w:rPr>
                <w:highlight w:val="none"/>
              </w:rPr>
            </w:pPr>
            <w:r>
              <w:rPr>
                <w:color w:val="000000"/>
                <w:kern w:val="0"/>
                <w:highlight w:val="none"/>
                <w:lang w:bidi="ar"/>
              </w:rPr>
              <w:t>21</w:t>
            </w:r>
          </w:p>
        </w:tc>
        <w:tc>
          <w:tcPr>
            <w:tcW w:w="4225" w:type="dxa"/>
            <w:vAlign w:val="center"/>
          </w:tcPr>
          <w:p w14:paraId="75ED96BA">
            <w:pPr>
              <w:widowControl/>
              <w:jc w:val="left"/>
              <w:textAlignment w:val="center"/>
              <w:rPr>
                <w:highlight w:val="none"/>
              </w:rPr>
            </w:pPr>
            <w:r>
              <w:rPr>
                <w:color w:val="000000"/>
                <w:kern w:val="0"/>
                <w:highlight w:val="none"/>
                <w:lang w:bidi="ar"/>
              </w:rPr>
              <w:t xml:space="preserve">Presence of patients colonized with </w:t>
            </w:r>
            <w:r>
              <w:rPr>
                <w:i/>
                <w:iCs/>
                <w:color w:val="000000"/>
                <w:kern w:val="0"/>
                <w:highlight w:val="none"/>
                <w:lang w:bidi="ar"/>
              </w:rPr>
              <w:t>Klebsiella pneumoniae</w:t>
            </w:r>
          </w:p>
        </w:tc>
        <w:tc>
          <w:tcPr>
            <w:tcW w:w="9289" w:type="dxa"/>
            <w:vAlign w:val="center"/>
          </w:tcPr>
          <w:p w14:paraId="36BC5827">
            <w:pPr>
              <w:widowControl/>
              <w:jc w:val="left"/>
              <w:textAlignment w:val="center"/>
              <w:rPr>
                <w:highlight w:val="none"/>
              </w:rPr>
            </w:pPr>
            <w:r>
              <w:rPr>
                <w:kern w:val="0"/>
                <w:highlight w:val="none"/>
                <w:lang w:bidi="ar"/>
              </w:rPr>
              <w:t xml:space="preserve">KPC-producing </w:t>
            </w:r>
            <w:r>
              <w:rPr>
                <w:i/>
                <w:iCs/>
                <w:kern w:val="0"/>
                <w:highlight w:val="none"/>
                <w:lang w:bidi="ar"/>
              </w:rPr>
              <w:t>Klebsiella pneumoniae</w:t>
            </w:r>
            <w:r>
              <w:rPr>
                <w:kern w:val="0"/>
                <w:highlight w:val="none"/>
                <w:lang w:bidi="ar"/>
              </w:rPr>
              <w:t xml:space="preserve"> enteric colonization acquired during intensive care unit stay: the significance of risk factors for its development and its impact on mortality.</w:t>
            </w:r>
          </w:p>
        </w:tc>
      </w:tr>
      <w:tr w14:paraId="07C7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70E5588">
            <w:pPr>
              <w:widowControl/>
              <w:jc w:val="center"/>
              <w:textAlignment w:val="center"/>
              <w:rPr>
                <w:highlight w:val="none"/>
              </w:rPr>
            </w:pPr>
            <w:r>
              <w:rPr>
                <w:color w:val="000000"/>
                <w:kern w:val="0"/>
                <w:highlight w:val="none"/>
                <w:lang w:bidi="ar"/>
              </w:rPr>
              <w:t>22</w:t>
            </w:r>
          </w:p>
        </w:tc>
        <w:tc>
          <w:tcPr>
            <w:tcW w:w="4225" w:type="dxa"/>
            <w:vAlign w:val="center"/>
          </w:tcPr>
          <w:p w14:paraId="2BF44169">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547E2E69">
            <w:pPr>
              <w:widowControl/>
              <w:jc w:val="left"/>
              <w:textAlignment w:val="center"/>
              <w:rPr>
                <w:highlight w:val="none"/>
              </w:rPr>
            </w:pPr>
            <w:r>
              <w:rPr>
                <w:kern w:val="0"/>
                <w:highlight w:val="none"/>
                <w:lang w:bidi="ar"/>
              </w:rPr>
              <w:t xml:space="preserve">Risk factors for bacteriuria with carbapenem-resistant </w:t>
            </w:r>
            <w:r>
              <w:rPr>
                <w:i/>
                <w:iCs/>
                <w:kern w:val="0"/>
                <w:highlight w:val="none"/>
                <w:lang w:bidi="ar"/>
              </w:rPr>
              <w:t>Klebsiella pneumoniae</w:t>
            </w:r>
            <w:r>
              <w:rPr>
                <w:kern w:val="0"/>
                <w:highlight w:val="none"/>
                <w:lang w:bidi="ar"/>
              </w:rPr>
              <w:t xml:space="preserve"> and its impact on mortality: a case-control study.</w:t>
            </w:r>
          </w:p>
        </w:tc>
      </w:tr>
      <w:tr w14:paraId="268C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07CB6568">
            <w:pPr>
              <w:widowControl/>
              <w:jc w:val="center"/>
              <w:textAlignment w:val="center"/>
              <w:rPr>
                <w:highlight w:val="none"/>
              </w:rPr>
            </w:pPr>
            <w:r>
              <w:rPr>
                <w:color w:val="000000"/>
                <w:kern w:val="0"/>
                <w:highlight w:val="none"/>
                <w:lang w:bidi="ar"/>
              </w:rPr>
              <w:t>23</w:t>
            </w:r>
          </w:p>
        </w:tc>
        <w:tc>
          <w:tcPr>
            <w:tcW w:w="4225" w:type="dxa"/>
            <w:vAlign w:val="center"/>
          </w:tcPr>
          <w:p w14:paraId="20FDFE28">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4B0C00EC">
            <w:pPr>
              <w:widowControl/>
              <w:jc w:val="left"/>
              <w:textAlignment w:val="center"/>
              <w:rPr>
                <w:highlight w:val="none"/>
              </w:rPr>
            </w:pPr>
            <w:r>
              <w:rPr>
                <w:kern w:val="0"/>
                <w:highlight w:val="none"/>
                <w:lang w:bidi="ar"/>
              </w:rPr>
              <w:t xml:space="preserve">Clinical characteristics and outcome of patients with community-onset </w:t>
            </w:r>
            <w:r>
              <w:rPr>
                <w:i/>
                <w:iCs/>
                <w:kern w:val="0"/>
                <w:highlight w:val="none"/>
                <w:lang w:bidi="ar"/>
              </w:rPr>
              <w:t>Klebsiella pneumoniae</w:t>
            </w:r>
            <w:r>
              <w:rPr>
                <w:kern w:val="0"/>
                <w:highlight w:val="none"/>
                <w:lang w:bidi="ar"/>
              </w:rPr>
              <w:t xml:space="preserve"> bacteremia requiring intensive care.</w:t>
            </w:r>
          </w:p>
        </w:tc>
      </w:tr>
      <w:tr w14:paraId="5C7A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E8CF96E">
            <w:pPr>
              <w:widowControl/>
              <w:jc w:val="center"/>
              <w:textAlignment w:val="center"/>
              <w:rPr>
                <w:highlight w:val="none"/>
              </w:rPr>
            </w:pPr>
            <w:r>
              <w:rPr>
                <w:color w:val="000000"/>
                <w:kern w:val="0"/>
                <w:highlight w:val="none"/>
                <w:lang w:bidi="ar"/>
              </w:rPr>
              <w:t>24</w:t>
            </w:r>
          </w:p>
        </w:tc>
        <w:tc>
          <w:tcPr>
            <w:tcW w:w="4225" w:type="dxa"/>
            <w:vAlign w:val="center"/>
          </w:tcPr>
          <w:p w14:paraId="3149EBC5">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7BE6B350">
            <w:pPr>
              <w:widowControl/>
              <w:jc w:val="left"/>
              <w:textAlignment w:val="center"/>
              <w:rPr>
                <w:highlight w:val="none"/>
              </w:rPr>
            </w:pPr>
            <w:r>
              <w:rPr>
                <w:kern w:val="0"/>
                <w:highlight w:val="none"/>
                <w:lang w:bidi="ar"/>
              </w:rPr>
              <w:t xml:space="preserve">Molecular epidemiology of extended-spectrum beta-lactamase (ESBL)-positive </w:t>
            </w:r>
            <w:r>
              <w:rPr>
                <w:i/>
                <w:iCs/>
                <w:kern w:val="0"/>
                <w:highlight w:val="none"/>
                <w:lang w:bidi="ar"/>
              </w:rPr>
              <w:t>Klebsiella pneumoniae</w:t>
            </w:r>
            <w:r>
              <w:rPr>
                <w:kern w:val="0"/>
                <w:highlight w:val="none"/>
                <w:lang w:bidi="ar"/>
              </w:rPr>
              <w:t xml:space="preserve"> from bloodstream infections and risk factors for mortality.</w:t>
            </w:r>
          </w:p>
        </w:tc>
      </w:tr>
      <w:tr w14:paraId="03F8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F759CDC">
            <w:pPr>
              <w:widowControl/>
              <w:jc w:val="center"/>
              <w:textAlignment w:val="center"/>
              <w:rPr>
                <w:highlight w:val="none"/>
              </w:rPr>
            </w:pPr>
            <w:r>
              <w:rPr>
                <w:color w:val="000000"/>
                <w:kern w:val="0"/>
                <w:highlight w:val="none"/>
                <w:lang w:bidi="ar"/>
              </w:rPr>
              <w:t>25</w:t>
            </w:r>
          </w:p>
        </w:tc>
        <w:tc>
          <w:tcPr>
            <w:tcW w:w="4225" w:type="dxa"/>
            <w:vAlign w:val="center"/>
          </w:tcPr>
          <w:p w14:paraId="6E0F955C">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66E1EAC6">
            <w:pPr>
              <w:widowControl/>
              <w:jc w:val="left"/>
              <w:textAlignment w:val="center"/>
              <w:rPr>
                <w:highlight w:val="none"/>
              </w:rPr>
            </w:pPr>
            <w:r>
              <w:rPr>
                <w:kern w:val="0"/>
                <w:highlight w:val="none"/>
                <w:lang w:bidi="ar"/>
              </w:rPr>
              <w:t xml:space="preserve">Carbapenemase-producing </w:t>
            </w:r>
            <w:r>
              <w:rPr>
                <w:i/>
                <w:iCs/>
                <w:kern w:val="0"/>
                <w:highlight w:val="none"/>
                <w:lang w:bidi="ar"/>
              </w:rPr>
              <w:t>Klebsiella pneumoniae</w:t>
            </w:r>
            <w:r>
              <w:rPr>
                <w:kern w:val="0"/>
                <w:highlight w:val="none"/>
                <w:lang w:bidi="ar"/>
              </w:rPr>
              <w:t xml:space="preserve"> bloodstream infections: lowering mortality by antibiotic combination schemes and the role of carbapenems.</w:t>
            </w:r>
          </w:p>
        </w:tc>
      </w:tr>
      <w:tr w14:paraId="34FF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715D9826">
            <w:pPr>
              <w:widowControl/>
              <w:jc w:val="center"/>
              <w:textAlignment w:val="center"/>
              <w:rPr>
                <w:highlight w:val="none"/>
              </w:rPr>
            </w:pPr>
            <w:r>
              <w:rPr>
                <w:color w:val="000000"/>
                <w:kern w:val="0"/>
                <w:highlight w:val="none"/>
                <w:lang w:bidi="ar"/>
              </w:rPr>
              <w:t>26</w:t>
            </w:r>
          </w:p>
        </w:tc>
        <w:tc>
          <w:tcPr>
            <w:tcW w:w="4225" w:type="dxa"/>
            <w:vAlign w:val="center"/>
          </w:tcPr>
          <w:p w14:paraId="2EA2DB06">
            <w:pPr>
              <w:widowControl/>
              <w:jc w:val="left"/>
              <w:textAlignment w:val="center"/>
              <w:rPr>
                <w:highlight w:val="none"/>
              </w:rPr>
            </w:pPr>
            <w:r>
              <w:rPr>
                <w:color w:val="000000"/>
                <w:kern w:val="0"/>
                <w:highlight w:val="none"/>
                <w:lang w:bidi="ar"/>
              </w:rPr>
              <w:t xml:space="preserve">Number of patients infected with </w:t>
            </w:r>
            <w:r>
              <w:rPr>
                <w:i/>
                <w:iCs/>
                <w:color w:val="000000"/>
                <w:kern w:val="0"/>
                <w:highlight w:val="none"/>
                <w:lang w:bidi="ar"/>
              </w:rPr>
              <w:t>Klebsiella pneumoniae</w:t>
            </w:r>
            <w:r>
              <w:rPr>
                <w:color w:val="000000"/>
                <w:kern w:val="0"/>
                <w:highlight w:val="none"/>
                <w:lang w:bidi="ar"/>
              </w:rPr>
              <w:t xml:space="preserve"> is less than 50</w:t>
            </w:r>
          </w:p>
        </w:tc>
        <w:tc>
          <w:tcPr>
            <w:tcW w:w="9289" w:type="dxa"/>
            <w:vAlign w:val="center"/>
          </w:tcPr>
          <w:p w14:paraId="38B93A57">
            <w:pPr>
              <w:widowControl/>
              <w:jc w:val="left"/>
              <w:textAlignment w:val="center"/>
              <w:rPr>
                <w:highlight w:val="none"/>
              </w:rPr>
            </w:pPr>
            <w:r>
              <w:rPr>
                <w:kern w:val="0"/>
                <w:highlight w:val="none"/>
                <w:lang w:bidi="ar"/>
              </w:rPr>
              <w:t xml:space="preserve">Nosocomial extended-spectrum beta-lactamase-producing </w:t>
            </w:r>
            <w:r>
              <w:rPr>
                <w:i/>
                <w:iCs/>
                <w:kern w:val="0"/>
                <w:highlight w:val="none"/>
                <w:lang w:bidi="ar"/>
              </w:rPr>
              <w:t>Klebsiella pneumoniae</w:t>
            </w:r>
            <w:r>
              <w:rPr>
                <w:kern w:val="0"/>
                <w:highlight w:val="none"/>
                <w:lang w:bidi="ar"/>
              </w:rPr>
              <w:t xml:space="preserve"> bacteremia in hemodialysis patients and the implications for antibiotic therapy.</w:t>
            </w:r>
          </w:p>
        </w:tc>
      </w:tr>
      <w:tr w14:paraId="6317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587B1EFA">
            <w:pPr>
              <w:widowControl/>
              <w:jc w:val="center"/>
              <w:textAlignment w:val="center"/>
              <w:rPr>
                <w:highlight w:val="none"/>
              </w:rPr>
            </w:pPr>
            <w:r>
              <w:rPr>
                <w:color w:val="000000"/>
                <w:kern w:val="0"/>
                <w:highlight w:val="none"/>
                <w:lang w:bidi="ar"/>
              </w:rPr>
              <w:t>27</w:t>
            </w:r>
          </w:p>
        </w:tc>
        <w:tc>
          <w:tcPr>
            <w:tcW w:w="4225" w:type="dxa"/>
            <w:vAlign w:val="center"/>
          </w:tcPr>
          <w:p w14:paraId="066036BD">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3420A2F0">
            <w:pPr>
              <w:widowControl/>
              <w:jc w:val="left"/>
              <w:textAlignment w:val="center"/>
              <w:rPr>
                <w:highlight w:val="none"/>
              </w:rPr>
            </w:pPr>
            <w:r>
              <w:rPr>
                <w:kern w:val="0"/>
                <w:highlight w:val="none"/>
                <w:lang w:bidi="ar"/>
              </w:rPr>
              <w:t xml:space="preserve">Mortality risk score for </w:t>
            </w:r>
            <w:r>
              <w:rPr>
                <w:i/>
                <w:iCs/>
                <w:kern w:val="0"/>
                <w:highlight w:val="none"/>
                <w:lang w:bidi="ar"/>
              </w:rPr>
              <w:t>Klebsiella pneumoniae</w:t>
            </w:r>
            <w:r>
              <w:rPr>
                <w:kern w:val="0"/>
                <w:highlight w:val="none"/>
                <w:lang w:bidi="ar"/>
              </w:rPr>
              <w:t xml:space="preserve"> bacteraemia.</w:t>
            </w:r>
          </w:p>
        </w:tc>
      </w:tr>
      <w:tr w14:paraId="04836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1D59A51B">
            <w:pPr>
              <w:widowControl/>
              <w:jc w:val="center"/>
              <w:textAlignment w:val="center"/>
              <w:rPr>
                <w:highlight w:val="none"/>
              </w:rPr>
            </w:pPr>
            <w:r>
              <w:rPr>
                <w:color w:val="000000"/>
                <w:kern w:val="0"/>
                <w:highlight w:val="none"/>
                <w:lang w:bidi="ar"/>
              </w:rPr>
              <w:t>28</w:t>
            </w:r>
          </w:p>
        </w:tc>
        <w:tc>
          <w:tcPr>
            <w:tcW w:w="4225" w:type="dxa"/>
            <w:vAlign w:val="center"/>
          </w:tcPr>
          <w:p w14:paraId="131FC50B">
            <w:pPr>
              <w:widowControl/>
              <w:textAlignment w:val="center"/>
              <w:rPr>
                <w:highlight w:val="none"/>
              </w:rPr>
            </w:pPr>
            <w:r>
              <w:rPr>
                <w:color w:val="000000"/>
                <w:kern w:val="0"/>
                <w:highlight w:val="none"/>
                <w:lang w:bidi="ar"/>
              </w:rPr>
              <w:t>A study on Klebsiella Genus</w:t>
            </w:r>
          </w:p>
        </w:tc>
        <w:tc>
          <w:tcPr>
            <w:tcW w:w="9289" w:type="dxa"/>
            <w:vAlign w:val="center"/>
          </w:tcPr>
          <w:p w14:paraId="44D6EE5E">
            <w:pPr>
              <w:widowControl/>
              <w:jc w:val="left"/>
              <w:textAlignment w:val="center"/>
              <w:rPr>
                <w:highlight w:val="none"/>
              </w:rPr>
            </w:pPr>
            <w:r>
              <w:rPr>
                <w:kern w:val="0"/>
                <w:highlight w:val="none"/>
                <w:lang w:bidi="ar"/>
              </w:rPr>
              <w:t>Outcomes and risk factors for mortality among patients treated with carbapenems for klebsiella spp. bacteremia.</w:t>
            </w:r>
          </w:p>
        </w:tc>
      </w:tr>
      <w:tr w14:paraId="38877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1427D31">
            <w:pPr>
              <w:widowControl/>
              <w:jc w:val="center"/>
              <w:textAlignment w:val="center"/>
              <w:rPr>
                <w:highlight w:val="none"/>
              </w:rPr>
            </w:pPr>
            <w:r>
              <w:rPr>
                <w:color w:val="000000"/>
                <w:kern w:val="0"/>
                <w:highlight w:val="none"/>
                <w:lang w:bidi="ar"/>
              </w:rPr>
              <w:t>29</w:t>
            </w:r>
          </w:p>
        </w:tc>
        <w:tc>
          <w:tcPr>
            <w:tcW w:w="4225" w:type="dxa"/>
            <w:vAlign w:val="center"/>
          </w:tcPr>
          <w:p w14:paraId="2EC9A282">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086C29AD">
            <w:pPr>
              <w:widowControl/>
              <w:jc w:val="left"/>
              <w:textAlignment w:val="center"/>
              <w:rPr>
                <w:highlight w:val="none"/>
              </w:rPr>
            </w:pPr>
            <w:r>
              <w:rPr>
                <w:kern w:val="0"/>
                <w:highlight w:val="none"/>
                <w:lang w:bidi="ar"/>
              </w:rPr>
              <w:t xml:space="preserve">Risk factors and outcome of infections with </w:t>
            </w:r>
            <w:r>
              <w:rPr>
                <w:i/>
                <w:iCs/>
                <w:kern w:val="0"/>
                <w:highlight w:val="none"/>
                <w:lang w:bidi="ar"/>
              </w:rPr>
              <w:t>Klebsiella pneumoniae</w:t>
            </w:r>
            <w:r>
              <w:rPr>
                <w:kern w:val="0"/>
                <w:highlight w:val="none"/>
                <w:lang w:bidi="ar"/>
              </w:rPr>
              <w:t xml:space="preserve"> carbapenemase-producing </w:t>
            </w:r>
            <w:r>
              <w:rPr>
                <w:i/>
                <w:iCs/>
                <w:kern w:val="0"/>
                <w:highlight w:val="none"/>
                <w:lang w:bidi="ar"/>
              </w:rPr>
              <w:t>K. pneumoniae</w:t>
            </w:r>
            <w:r>
              <w:rPr>
                <w:kern w:val="0"/>
                <w:highlight w:val="none"/>
                <w:lang w:bidi="ar"/>
              </w:rPr>
              <w:t xml:space="preserve"> in kidney transplant recipients.</w:t>
            </w:r>
          </w:p>
        </w:tc>
      </w:tr>
      <w:tr w14:paraId="0DDF3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0664618">
            <w:pPr>
              <w:widowControl/>
              <w:jc w:val="center"/>
              <w:textAlignment w:val="center"/>
              <w:rPr>
                <w:highlight w:val="none"/>
              </w:rPr>
            </w:pPr>
            <w:r>
              <w:rPr>
                <w:color w:val="000000"/>
                <w:kern w:val="0"/>
                <w:highlight w:val="none"/>
                <w:lang w:bidi="ar"/>
              </w:rPr>
              <w:t>30</w:t>
            </w:r>
          </w:p>
        </w:tc>
        <w:tc>
          <w:tcPr>
            <w:tcW w:w="4225" w:type="dxa"/>
            <w:vAlign w:val="center"/>
          </w:tcPr>
          <w:p w14:paraId="2E9BE056">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2CFA0003">
            <w:pPr>
              <w:widowControl/>
              <w:jc w:val="left"/>
              <w:textAlignment w:val="center"/>
              <w:rPr>
                <w:highlight w:val="none"/>
              </w:rPr>
            </w:pPr>
            <w:r>
              <w:rPr>
                <w:kern w:val="0"/>
                <w:highlight w:val="none"/>
                <w:lang w:bidi="ar"/>
              </w:rPr>
              <w:t xml:space="preserve">Risk factors for in-hospital mortality in patients with type 2 diabetes complicated by community-acquired </w:t>
            </w:r>
            <w:r>
              <w:rPr>
                <w:i/>
                <w:iCs/>
                <w:kern w:val="0"/>
                <w:highlight w:val="none"/>
                <w:lang w:bidi="ar"/>
              </w:rPr>
              <w:t>Klebsiella pneumoniae</w:t>
            </w:r>
            <w:r>
              <w:rPr>
                <w:kern w:val="0"/>
                <w:highlight w:val="none"/>
                <w:lang w:bidi="ar"/>
              </w:rPr>
              <w:t xml:space="preserve"> bacteremia.</w:t>
            </w:r>
          </w:p>
        </w:tc>
      </w:tr>
      <w:tr w14:paraId="0C8C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6A065C9">
            <w:pPr>
              <w:widowControl/>
              <w:jc w:val="center"/>
              <w:textAlignment w:val="center"/>
              <w:rPr>
                <w:highlight w:val="none"/>
              </w:rPr>
            </w:pPr>
            <w:r>
              <w:rPr>
                <w:color w:val="000000"/>
                <w:kern w:val="0"/>
                <w:highlight w:val="none"/>
                <w:lang w:bidi="ar"/>
              </w:rPr>
              <w:t>31</w:t>
            </w:r>
          </w:p>
        </w:tc>
        <w:tc>
          <w:tcPr>
            <w:tcW w:w="4225" w:type="dxa"/>
            <w:vAlign w:val="center"/>
          </w:tcPr>
          <w:p w14:paraId="126DA657">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139314AD">
            <w:pPr>
              <w:widowControl/>
              <w:jc w:val="left"/>
              <w:textAlignment w:val="center"/>
              <w:rPr>
                <w:highlight w:val="none"/>
              </w:rPr>
            </w:pPr>
            <w:r>
              <w:rPr>
                <w:kern w:val="0"/>
                <w:highlight w:val="none"/>
                <w:lang w:bidi="ar"/>
              </w:rPr>
              <w:t xml:space="preserve">Efficacy of Appropriate Antimicrobial Therapy on the Survival of Patients With Carbapenem Nonsusceptible </w:t>
            </w:r>
            <w:r>
              <w:rPr>
                <w:i/>
                <w:iCs/>
                <w:kern w:val="0"/>
                <w:highlight w:val="none"/>
                <w:lang w:bidi="ar"/>
              </w:rPr>
              <w:t>Klebsiella pneumoniae</w:t>
            </w:r>
            <w:r>
              <w:rPr>
                <w:kern w:val="0"/>
                <w:highlight w:val="none"/>
                <w:lang w:bidi="ar"/>
              </w:rPr>
              <w:t xml:space="preserve"> Infection: A Multicenter Study in Taiwan.</w:t>
            </w:r>
          </w:p>
        </w:tc>
      </w:tr>
      <w:tr w14:paraId="0908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1456B35F">
            <w:pPr>
              <w:widowControl/>
              <w:jc w:val="center"/>
              <w:textAlignment w:val="center"/>
              <w:rPr>
                <w:highlight w:val="none"/>
              </w:rPr>
            </w:pPr>
            <w:r>
              <w:rPr>
                <w:color w:val="000000"/>
                <w:kern w:val="0"/>
                <w:highlight w:val="none"/>
                <w:lang w:bidi="ar"/>
              </w:rPr>
              <w:t>32</w:t>
            </w:r>
          </w:p>
        </w:tc>
        <w:tc>
          <w:tcPr>
            <w:tcW w:w="4225" w:type="dxa"/>
            <w:vAlign w:val="center"/>
          </w:tcPr>
          <w:p w14:paraId="5D2BF4F7">
            <w:pPr>
              <w:widowControl/>
              <w:jc w:val="left"/>
              <w:textAlignment w:val="center"/>
              <w:rPr>
                <w:highlight w:val="none"/>
              </w:rPr>
            </w:pPr>
            <w:r>
              <w:rPr>
                <w:color w:val="000000"/>
                <w:kern w:val="0"/>
                <w:highlight w:val="none"/>
                <w:lang w:bidi="ar"/>
              </w:rPr>
              <w:t xml:space="preserve">Patients include those not infected with </w:t>
            </w:r>
            <w:r>
              <w:rPr>
                <w:i/>
                <w:iCs/>
                <w:color w:val="000000"/>
                <w:kern w:val="0"/>
                <w:highlight w:val="none"/>
                <w:lang w:bidi="ar"/>
              </w:rPr>
              <w:t>Klebsiella pneumoniae</w:t>
            </w:r>
          </w:p>
        </w:tc>
        <w:tc>
          <w:tcPr>
            <w:tcW w:w="9289" w:type="dxa"/>
            <w:vAlign w:val="center"/>
          </w:tcPr>
          <w:p w14:paraId="7A617D12">
            <w:pPr>
              <w:widowControl/>
              <w:jc w:val="left"/>
              <w:textAlignment w:val="center"/>
              <w:rPr>
                <w:highlight w:val="none"/>
              </w:rPr>
            </w:pPr>
            <w:r>
              <w:rPr>
                <w:kern w:val="0"/>
                <w:highlight w:val="none"/>
                <w:lang w:bidi="ar"/>
              </w:rPr>
              <w:t xml:space="preserve">Risk factors and outcomes of carbapenem-resistant </w:t>
            </w:r>
            <w:r>
              <w:rPr>
                <w:i/>
                <w:iCs/>
                <w:kern w:val="0"/>
                <w:highlight w:val="none"/>
                <w:lang w:bidi="ar"/>
              </w:rPr>
              <w:t>Klebsiella pneumoniae</w:t>
            </w:r>
            <w:r>
              <w:rPr>
                <w:kern w:val="0"/>
                <w:highlight w:val="none"/>
                <w:lang w:bidi="ar"/>
              </w:rPr>
              <w:t xml:space="preserve"> infections in liver transplant recipients.</w:t>
            </w:r>
          </w:p>
        </w:tc>
      </w:tr>
      <w:tr w14:paraId="76A5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16794138">
            <w:pPr>
              <w:widowControl/>
              <w:jc w:val="center"/>
              <w:textAlignment w:val="center"/>
              <w:rPr>
                <w:highlight w:val="none"/>
              </w:rPr>
            </w:pPr>
            <w:r>
              <w:rPr>
                <w:color w:val="000000"/>
                <w:kern w:val="0"/>
                <w:highlight w:val="none"/>
                <w:lang w:bidi="ar"/>
              </w:rPr>
              <w:t>33</w:t>
            </w:r>
          </w:p>
        </w:tc>
        <w:tc>
          <w:tcPr>
            <w:tcW w:w="4225" w:type="dxa"/>
            <w:vAlign w:val="center"/>
          </w:tcPr>
          <w:p w14:paraId="44C7C707">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3F2B2E89">
            <w:pPr>
              <w:widowControl/>
              <w:jc w:val="left"/>
              <w:textAlignment w:val="center"/>
              <w:rPr>
                <w:highlight w:val="none"/>
              </w:rPr>
            </w:pPr>
            <w:r>
              <w:rPr>
                <w:kern w:val="0"/>
                <w:highlight w:val="none"/>
                <w:lang w:bidi="ar"/>
              </w:rPr>
              <w:t xml:space="preserve">Impact of therapy and strain type on outcomes in urinary tract infections caused by carbapenem-resistant </w:t>
            </w:r>
            <w:r>
              <w:rPr>
                <w:i/>
                <w:iCs/>
                <w:kern w:val="0"/>
                <w:highlight w:val="none"/>
                <w:lang w:bidi="ar"/>
              </w:rPr>
              <w:t>Klebsiella pneumoniae</w:t>
            </w:r>
            <w:r>
              <w:rPr>
                <w:kern w:val="0"/>
                <w:highlight w:val="none"/>
                <w:lang w:bidi="ar"/>
              </w:rPr>
              <w:t>.</w:t>
            </w:r>
          </w:p>
        </w:tc>
      </w:tr>
      <w:tr w14:paraId="3251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35DDF4FA">
            <w:pPr>
              <w:widowControl/>
              <w:jc w:val="center"/>
              <w:textAlignment w:val="center"/>
              <w:rPr>
                <w:highlight w:val="none"/>
              </w:rPr>
            </w:pPr>
            <w:r>
              <w:rPr>
                <w:color w:val="000000"/>
                <w:kern w:val="0"/>
                <w:highlight w:val="none"/>
                <w:lang w:bidi="ar"/>
              </w:rPr>
              <w:t>34</w:t>
            </w:r>
          </w:p>
        </w:tc>
        <w:tc>
          <w:tcPr>
            <w:tcW w:w="4225" w:type="dxa"/>
            <w:vAlign w:val="center"/>
          </w:tcPr>
          <w:p w14:paraId="1F0BDAE3">
            <w:pPr>
              <w:widowControl/>
              <w:jc w:val="left"/>
              <w:textAlignment w:val="center"/>
              <w:rPr>
                <w:highlight w:val="none"/>
              </w:rPr>
            </w:pPr>
            <w:r>
              <w:rPr>
                <w:color w:val="000000"/>
                <w:kern w:val="0"/>
                <w:highlight w:val="none"/>
                <w:lang w:bidi="ar"/>
              </w:rPr>
              <w:t xml:space="preserve">Number of patients infected with </w:t>
            </w:r>
            <w:r>
              <w:rPr>
                <w:i/>
                <w:iCs/>
                <w:color w:val="000000"/>
                <w:kern w:val="0"/>
                <w:highlight w:val="none"/>
                <w:lang w:bidi="ar"/>
              </w:rPr>
              <w:t>Klebsiella pneumoniae</w:t>
            </w:r>
            <w:r>
              <w:rPr>
                <w:color w:val="000000"/>
                <w:kern w:val="0"/>
                <w:highlight w:val="none"/>
                <w:lang w:bidi="ar"/>
              </w:rPr>
              <w:t xml:space="preserve"> is less than 50</w:t>
            </w:r>
          </w:p>
        </w:tc>
        <w:tc>
          <w:tcPr>
            <w:tcW w:w="9289" w:type="dxa"/>
            <w:vAlign w:val="center"/>
          </w:tcPr>
          <w:p w14:paraId="24D8F58E">
            <w:pPr>
              <w:widowControl/>
              <w:jc w:val="left"/>
              <w:textAlignment w:val="center"/>
              <w:rPr>
                <w:highlight w:val="none"/>
              </w:rPr>
            </w:pPr>
            <w:r>
              <w:rPr>
                <w:kern w:val="0"/>
                <w:highlight w:val="none"/>
                <w:lang w:bidi="ar"/>
              </w:rPr>
              <w:t xml:space="preserve">Risk factors for carbapenem-resistant </w:t>
            </w:r>
            <w:r>
              <w:rPr>
                <w:i/>
                <w:iCs/>
                <w:kern w:val="0"/>
                <w:highlight w:val="none"/>
                <w:lang w:bidi="ar"/>
              </w:rPr>
              <w:t>Klebsiella pneumoniae</w:t>
            </w:r>
            <w:r>
              <w:rPr>
                <w:kern w:val="0"/>
                <w:highlight w:val="none"/>
                <w:lang w:bidi="ar"/>
              </w:rPr>
              <w:t xml:space="preserve"> infection/colonization and predictors of mortality: a retrospective study.</w:t>
            </w:r>
          </w:p>
        </w:tc>
      </w:tr>
      <w:tr w14:paraId="4EB4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D4C4526">
            <w:pPr>
              <w:widowControl/>
              <w:jc w:val="center"/>
              <w:textAlignment w:val="center"/>
              <w:rPr>
                <w:highlight w:val="none"/>
              </w:rPr>
            </w:pPr>
            <w:r>
              <w:rPr>
                <w:color w:val="000000"/>
                <w:kern w:val="0"/>
                <w:highlight w:val="none"/>
                <w:lang w:bidi="ar"/>
              </w:rPr>
              <w:t>35</w:t>
            </w:r>
          </w:p>
        </w:tc>
        <w:tc>
          <w:tcPr>
            <w:tcW w:w="4225" w:type="dxa"/>
            <w:vAlign w:val="center"/>
          </w:tcPr>
          <w:p w14:paraId="2205A4BD">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4D8DA9B8">
            <w:pPr>
              <w:widowControl/>
              <w:jc w:val="left"/>
              <w:textAlignment w:val="center"/>
              <w:rPr>
                <w:highlight w:val="none"/>
              </w:rPr>
            </w:pPr>
            <w:r>
              <w:rPr>
                <w:kern w:val="0"/>
                <w:highlight w:val="none"/>
                <w:lang w:bidi="ar"/>
              </w:rPr>
              <w:t xml:space="preserve">Oral decontamination with aminoglycosides is associated with lower risk of mortality and infections in high-risk patients colonized with colistin-resistant, KPC-producing </w:t>
            </w:r>
            <w:r>
              <w:rPr>
                <w:i/>
                <w:iCs/>
                <w:kern w:val="0"/>
                <w:highlight w:val="none"/>
                <w:lang w:bidi="ar"/>
              </w:rPr>
              <w:t>Klebsiella pneumoniae</w:t>
            </w:r>
            <w:r>
              <w:rPr>
                <w:kern w:val="0"/>
                <w:highlight w:val="none"/>
                <w:lang w:bidi="ar"/>
              </w:rPr>
              <w:t>.</w:t>
            </w:r>
          </w:p>
        </w:tc>
      </w:tr>
      <w:tr w14:paraId="2085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0D21729E">
            <w:pPr>
              <w:widowControl/>
              <w:jc w:val="center"/>
              <w:textAlignment w:val="center"/>
              <w:rPr>
                <w:highlight w:val="none"/>
              </w:rPr>
            </w:pPr>
            <w:r>
              <w:rPr>
                <w:color w:val="000000"/>
                <w:kern w:val="0"/>
                <w:highlight w:val="none"/>
                <w:lang w:bidi="ar"/>
              </w:rPr>
              <w:t>36</w:t>
            </w:r>
          </w:p>
        </w:tc>
        <w:tc>
          <w:tcPr>
            <w:tcW w:w="4225" w:type="dxa"/>
            <w:vAlign w:val="center"/>
          </w:tcPr>
          <w:p w14:paraId="5736C075">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6A823705">
            <w:pPr>
              <w:widowControl/>
              <w:jc w:val="left"/>
              <w:textAlignment w:val="center"/>
              <w:rPr>
                <w:highlight w:val="none"/>
              </w:rPr>
            </w:pPr>
            <w:r>
              <w:rPr>
                <w:kern w:val="0"/>
                <w:highlight w:val="none"/>
                <w:lang w:bidi="ar"/>
              </w:rPr>
              <w:t xml:space="preserve">High minimum inhibitory concentration of imipenem as a predictor of fatal outcome in patients with carbapenem non-susceptible </w:t>
            </w:r>
            <w:r>
              <w:rPr>
                <w:i/>
                <w:iCs/>
                <w:kern w:val="0"/>
                <w:highlight w:val="none"/>
                <w:lang w:bidi="ar"/>
              </w:rPr>
              <w:t>Klebsiella pneumoniae</w:t>
            </w:r>
            <w:r>
              <w:rPr>
                <w:kern w:val="0"/>
                <w:highlight w:val="none"/>
                <w:lang w:bidi="ar"/>
              </w:rPr>
              <w:t>.</w:t>
            </w:r>
          </w:p>
        </w:tc>
      </w:tr>
      <w:tr w14:paraId="471E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4EEA5CA">
            <w:pPr>
              <w:widowControl/>
              <w:jc w:val="center"/>
              <w:textAlignment w:val="center"/>
              <w:rPr>
                <w:highlight w:val="none"/>
              </w:rPr>
            </w:pPr>
            <w:r>
              <w:rPr>
                <w:color w:val="000000"/>
                <w:kern w:val="0"/>
                <w:highlight w:val="none"/>
                <w:lang w:bidi="ar"/>
              </w:rPr>
              <w:t>37</w:t>
            </w:r>
          </w:p>
        </w:tc>
        <w:tc>
          <w:tcPr>
            <w:tcW w:w="4225" w:type="dxa"/>
            <w:vAlign w:val="center"/>
          </w:tcPr>
          <w:p w14:paraId="125B1F49">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4CCBF262">
            <w:pPr>
              <w:widowControl/>
              <w:jc w:val="left"/>
              <w:textAlignment w:val="center"/>
              <w:rPr>
                <w:highlight w:val="none"/>
              </w:rPr>
            </w:pPr>
            <w:r>
              <w:rPr>
                <w:kern w:val="0"/>
                <w:highlight w:val="none"/>
                <w:lang w:bidi="ar"/>
              </w:rPr>
              <w:t xml:space="preserve">Epidemiology of </w:t>
            </w:r>
            <w:r>
              <w:rPr>
                <w:i/>
                <w:iCs/>
                <w:kern w:val="0"/>
                <w:highlight w:val="none"/>
                <w:lang w:bidi="ar"/>
              </w:rPr>
              <w:t>Klebsiella pneumoniae</w:t>
            </w:r>
            <w:r>
              <w:rPr>
                <w:kern w:val="0"/>
                <w:highlight w:val="none"/>
                <w:lang w:bidi="ar"/>
              </w:rPr>
              <w:t xml:space="preserve"> bloodstream infections in a teaching hospital: factors related to the carbapenem resistance and patient mortality.</w:t>
            </w:r>
          </w:p>
        </w:tc>
      </w:tr>
      <w:tr w14:paraId="70CD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78870D77">
            <w:pPr>
              <w:widowControl/>
              <w:jc w:val="center"/>
              <w:textAlignment w:val="center"/>
              <w:rPr>
                <w:highlight w:val="none"/>
              </w:rPr>
            </w:pPr>
            <w:r>
              <w:rPr>
                <w:color w:val="000000"/>
                <w:kern w:val="0"/>
                <w:highlight w:val="none"/>
                <w:lang w:bidi="ar"/>
              </w:rPr>
              <w:t>38</w:t>
            </w:r>
          </w:p>
        </w:tc>
        <w:tc>
          <w:tcPr>
            <w:tcW w:w="4225" w:type="dxa"/>
            <w:vAlign w:val="center"/>
          </w:tcPr>
          <w:p w14:paraId="701C9566">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139C5DF9">
            <w:pPr>
              <w:widowControl/>
              <w:jc w:val="left"/>
              <w:textAlignment w:val="center"/>
              <w:rPr>
                <w:highlight w:val="none"/>
              </w:rPr>
            </w:pPr>
            <w:r>
              <w:rPr>
                <w:kern w:val="0"/>
                <w:highlight w:val="none"/>
                <w:lang w:bidi="ar"/>
              </w:rPr>
              <w:t xml:space="preserve">Carbapenemase-producing </w:t>
            </w:r>
            <w:r>
              <w:rPr>
                <w:i/>
                <w:iCs/>
                <w:kern w:val="0"/>
                <w:highlight w:val="none"/>
                <w:lang w:bidi="ar"/>
              </w:rPr>
              <w:t>Klebsiella pneumoniae</w:t>
            </w:r>
            <w:r>
              <w:rPr>
                <w:kern w:val="0"/>
                <w:highlight w:val="none"/>
                <w:lang w:bidi="ar"/>
              </w:rPr>
              <w:t xml:space="preserve"> bloodstream infections in neutropenic patients with haematological malignancies or aplastic anaemia: Analysis of 50 cases.</w:t>
            </w:r>
          </w:p>
        </w:tc>
      </w:tr>
      <w:tr w14:paraId="5FB99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223BBE80">
            <w:pPr>
              <w:widowControl/>
              <w:jc w:val="center"/>
              <w:textAlignment w:val="center"/>
              <w:rPr>
                <w:highlight w:val="none"/>
              </w:rPr>
            </w:pPr>
            <w:r>
              <w:rPr>
                <w:color w:val="000000"/>
                <w:kern w:val="0"/>
                <w:highlight w:val="none"/>
                <w:lang w:bidi="ar"/>
              </w:rPr>
              <w:t>39</w:t>
            </w:r>
          </w:p>
        </w:tc>
        <w:tc>
          <w:tcPr>
            <w:tcW w:w="4225" w:type="dxa"/>
            <w:vAlign w:val="center"/>
          </w:tcPr>
          <w:p w14:paraId="6907E7AD">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6F4FB402">
            <w:pPr>
              <w:widowControl/>
              <w:jc w:val="left"/>
              <w:textAlignment w:val="center"/>
              <w:rPr>
                <w:highlight w:val="none"/>
              </w:rPr>
            </w:pPr>
            <w:r>
              <w:rPr>
                <w:kern w:val="0"/>
                <w:highlight w:val="none"/>
                <w:lang w:bidi="ar"/>
              </w:rPr>
              <w:t xml:space="preserve">Clinical retrospective analysis of </w:t>
            </w:r>
            <w:r>
              <w:rPr>
                <w:i/>
                <w:iCs/>
                <w:kern w:val="0"/>
                <w:highlight w:val="none"/>
                <w:lang w:bidi="ar"/>
              </w:rPr>
              <w:t>Klebsiella pneumoniae</w:t>
            </w:r>
            <w:r>
              <w:rPr>
                <w:kern w:val="0"/>
                <w:highlight w:val="none"/>
                <w:lang w:bidi="ar"/>
              </w:rPr>
              <w:t xml:space="preserve"> bloodstream infection.</w:t>
            </w:r>
          </w:p>
        </w:tc>
      </w:tr>
      <w:tr w14:paraId="2DEF1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E6CD2BF">
            <w:pPr>
              <w:widowControl/>
              <w:jc w:val="center"/>
              <w:textAlignment w:val="center"/>
              <w:rPr>
                <w:highlight w:val="none"/>
              </w:rPr>
            </w:pPr>
            <w:r>
              <w:rPr>
                <w:color w:val="000000"/>
                <w:kern w:val="0"/>
                <w:highlight w:val="none"/>
                <w:lang w:bidi="ar"/>
              </w:rPr>
              <w:t>40</w:t>
            </w:r>
          </w:p>
        </w:tc>
        <w:tc>
          <w:tcPr>
            <w:tcW w:w="4225" w:type="dxa"/>
            <w:vAlign w:val="center"/>
          </w:tcPr>
          <w:p w14:paraId="5FDDCA31">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5AA2ADB7">
            <w:pPr>
              <w:widowControl/>
              <w:jc w:val="left"/>
              <w:textAlignment w:val="center"/>
              <w:rPr>
                <w:highlight w:val="none"/>
              </w:rPr>
            </w:pPr>
            <w:r>
              <w:rPr>
                <w:kern w:val="0"/>
                <w:highlight w:val="none"/>
                <w:lang w:bidi="ar"/>
              </w:rPr>
              <w:t xml:space="preserve">Double carbapenem as a rescue strategy for the treatment of severe carbapenemase-producing </w:t>
            </w:r>
            <w:r>
              <w:rPr>
                <w:i/>
                <w:iCs/>
                <w:kern w:val="0"/>
                <w:highlight w:val="none"/>
                <w:lang w:bidi="ar"/>
              </w:rPr>
              <w:t>Klebsiella pneumoniae</w:t>
            </w:r>
            <w:r>
              <w:rPr>
                <w:kern w:val="0"/>
                <w:highlight w:val="none"/>
                <w:lang w:bidi="ar"/>
              </w:rPr>
              <w:t xml:space="preserve"> infections: a two-center, matched case-control study.</w:t>
            </w:r>
          </w:p>
        </w:tc>
      </w:tr>
      <w:tr w14:paraId="12C6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98E7E97">
            <w:pPr>
              <w:widowControl/>
              <w:jc w:val="center"/>
              <w:textAlignment w:val="center"/>
              <w:rPr>
                <w:highlight w:val="none"/>
              </w:rPr>
            </w:pPr>
            <w:r>
              <w:rPr>
                <w:color w:val="000000"/>
                <w:kern w:val="0"/>
                <w:highlight w:val="none"/>
                <w:lang w:bidi="ar"/>
              </w:rPr>
              <w:t>41</w:t>
            </w:r>
          </w:p>
        </w:tc>
        <w:tc>
          <w:tcPr>
            <w:tcW w:w="4225" w:type="dxa"/>
            <w:vAlign w:val="center"/>
          </w:tcPr>
          <w:p w14:paraId="7A9B445D">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319A9800">
            <w:pPr>
              <w:widowControl/>
              <w:jc w:val="left"/>
              <w:textAlignment w:val="center"/>
              <w:rPr>
                <w:highlight w:val="none"/>
              </w:rPr>
            </w:pPr>
            <w:r>
              <w:rPr>
                <w:kern w:val="0"/>
                <w:highlight w:val="none"/>
                <w:lang w:bidi="ar"/>
              </w:rPr>
              <w:t>Risk factors of mortality in bloodstream infections caused by Klebsiella pneumonia A single-center retrospective study in China.</w:t>
            </w:r>
          </w:p>
        </w:tc>
      </w:tr>
      <w:tr w14:paraId="53A09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5214C8E2">
            <w:pPr>
              <w:widowControl/>
              <w:jc w:val="center"/>
              <w:textAlignment w:val="center"/>
              <w:rPr>
                <w:highlight w:val="none"/>
              </w:rPr>
            </w:pPr>
            <w:r>
              <w:rPr>
                <w:color w:val="000000"/>
                <w:kern w:val="0"/>
                <w:highlight w:val="none"/>
                <w:lang w:bidi="ar"/>
              </w:rPr>
              <w:t>42</w:t>
            </w:r>
          </w:p>
        </w:tc>
        <w:tc>
          <w:tcPr>
            <w:tcW w:w="4225" w:type="dxa"/>
            <w:vAlign w:val="center"/>
          </w:tcPr>
          <w:p w14:paraId="026B60FE">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6C74B069">
            <w:pPr>
              <w:widowControl/>
              <w:jc w:val="left"/>
              <w:textAlignment w:val="center"/>
              <w:rPr>
                <w:highlight w:val="none"/>
              </w:rPr>
            </w:pPr>
            <w:r>
              <w:rPr>
                <w:kern w:val="0"/>
                <w:highlight w:val="none"/>
                <w:lang w:bidi="ar"/>
              </w:rPr>
              <w:t xml:space="preserve">A retrospective study of risk factors and outcome for carbapenem-nonsusceptible </w:t>
            </w:r>
            <w:r>
              <w:rPr>
                <w:i/>
                <w:iCs/>
                <w:kern w:val="0"/>
                <w:highlight w:val="none"/>
                <w:lang w:bidi="ar"/>
              </w:rPr>
              <w:t>Klebsiella pneumoniae</w:t>
            </w:r>
            <w:r>
              <w:rPr>
                <w:kern w:val="0"/>
                <w:highlight w:val="none"/>
                <w:lang w:bidi="ar"/>
              </w:rPr>
              <w:t xml:space="preserve"> bacteremia among ICU patients.</w:t>
            </w:r>
          </w:p>
        </w:tc>
      </w:tr>
      <w:tr w14:paraId="3A1E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5309DD26">
            <w:pPr>
              <w:widowControl/>
              <w:jc w:val="center"/>
              <w:textAlignment w:val="center"/>
              <w:rPr>
                <w:highlight w:val="none"/>
              </w:rPr>
            </w:pPr>
            <w:r>
              <w:rPr>
                <w:color w:val="000000"/>
                <w:kern w:val="0"/>
                <w:highlight w:val="none"/>
                <w:lang w:bidi="ar"/>
              </w:rPr>
              <w:t>43</w:t>
            </w:r>
          </w:p>
        </w:tc>
        <w:tc>
          <w:tcPr>
            <w:tcW w:w="4225" w:type="dxa"/>
            <w:vAlign w:val="center"/>
          </w:tcPr>
          <w:p w14:paraId="3C75D8EA">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100F683F">
            <w:pPr>
              <w:widowControl/>
              <w:jc w:val="left"/>
              <w:textAlignment w:val="center"/>
              <w:rPr>
                <w:highlight w:val="none"/>
              </w:rPr>
            </w:pPr>
            <w:r>
              <w:rPr>
                <w:kern w:val="0"/>
                <w:highlight w:val="none"/>
                <w:lang w:bidi="ar"/>
              </w:rPr>
              <w:t xml:space="preserve">Impact of the ST101 clone on fatality among patients with colistin-resistant </w:t>
            </w:r>
            <w:r>
              <w:rPr>
                <w:i/>
                <w:iCs/>
                <w:kern w:val="0"/>
                <w:highlight w:val="none"/>
                <w:lang w:bidi="ar"/>
              </w:rPr>
              <w:t>Klebsiella pneumoniae</w:t>
            </w:r>
            <w:r>
              <w:rPr>
                <w:kern w:val="0"/>
                <w:highlight w:val="none"/>
                <w:lang w:bidi="ar"/>
              </w:rPr>
              <w:t xml:space="preserve"> infection.</w:t>
            </w:r>
          </w:p>
        </w:tc>
      </w:tr>
      <w:tr w14:paraId="2D72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E982661">
            <w:pPr>
              <w:widowControl/>
              <w:jc w:val="center"/>
              <w:textAlignment w:val="center"/>
              <w:rPr>
                <w:highlight w:val="none"/>
              </w:rPr>
            </w:pPr>
            <w:r>
              <w:rPr>
                <w:color w:val="000000"/>
                <w:kern w:val="0"/>
                <w:highlight w:val="none"/>
                <w:lang w:bidi="ar"/>
              </w:rPr>
              <w:t>44</w:t>
            </w:r>
          </w:p>
        </w:tc>
        <w:tc>
          <w:tcPr>
            <w:tcW w:w="4225" w:type="dxa"/>
            <w:vAlign w:val="center"/>
          </w:tcPr>
          <w:p w14:paraId="3E054070">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6A85E36C">
            <w:pPr>
              <w:widowControl/>
              <w:jc w:val="left"/>
              <w:textAlignment w:val="center"/>
              <w:rPr>
                <w:highlight w:val="none"/>
              </w:rPr>
            </w:pPr>
            <w:r>
              <w:rPr>
                <w:kern w:val="0"/>
                <w:highlight w:val="none"/>
                <w:lang w:bidi="ar"/>
              </w:rPr>
              <w:t>Epidemiology and risk factors for mortality in bloodstream infection by CP-Kp, ESBL-E, Candida and CDI: A single center retrospective study.</w:t>
            </w:r>
          </w:p>
        </w:tc>
      </w:tr>
      <w:tr w14:paraId="7136F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22370A8F">
            <w:pPr>
              <w:widowControl/>
              <w:jc w:val="center"/>
              <w:textAlignment w:val="center"/>
              <w:rPr>
                <w:highlight w:val="none"/>
              </w:rPr>
            </w:pPr>
            <w:r>
              <w:rPr>
                <w:color w:val="000000"/>
                <w:kern w:val="0"/>
                <w:highlight w:val="none"/>
                <w:lang w:bidi="ar"/>
              </w:rPr>
              <w:t>45</w:t>
            </w:r>
          </w:p>
        </w:tc>
        <w:tc>
          <w:tcPr>
            <w:tcW w:w="4225" w:type="dxa"/>
            <w:vAlign w:val="center"/>
          </w:tcPr>
          <w:p w14:paraId="349CE2AC">
            <w:pPr>
              <w:widowControl/>
              <w:jc w:val="left"/>
              <w:textAlignment w:val="center"/>
              <w:rPr>
                <w:highlight w:val="none"/>
              </w:rPr>
            </w:pPr>
            <w:r>
              <w:rPr>
                <w:color w:val="000000"/>
                <w:kern w:val="0"/>
                <w:highlight w:val="none"/>
                <w:lang w:bidi="ar"/>
              </w:rPr>
              <w:t>Patients with multiple microbial infections</w:t>
            </w:r>
          </w:p>
        </w:tc>
        <w:tc>
          <w:tcPr>
            <w:tcW w:w="9289" w:type="dxa"/>
            <w:vAlign w:val="center"/>
          </w:tcPr>
          <w:p w14:paraId="01B0A858">
            <w:pPr>
              <w:widowControl/>
              <w:jc w:val="left"/>
              <w:textAlignment w:val="center"/>
              <w:rPr>
                <w:highlight w:val="none"/>
              </w:rPr>
            </w:pPr>
            <w:r>
              <w:rPr>
                <w:kern w:val="0"/>
                <w:highlight w:val="none"/>
                <w:lang w:bidi="ar"/>
              </w:rPr>
              <w:t xml:space="preserve">Risk factors and clinical outcomes of hypervirulent </w:t>
            </w:r>
            <w:r>
              <w:rPr>
                <w:i/>
                <w:iCs/>
                <w:kern w:val="0"/>
                <w:highlight w:val="none"/>
                <w:lang w:bidi="ar"/>
              </w:rPr>
              <w:t>Klebsiella pneumoniae</w:t>
            </w:r>
            <w:r>
              <w:rPr>
                <w:kern w:val="0"/>
                <w:highlight w:val="none"/>
                <w:lang w:bidi="ar"/>
              </w:rPr>
              <w:t xml:space="preserve"> induced bloodstream infections.</w:t>
            </w:r>
          </w:p>
        </w:tc>
      </w:tr>
      <w:tr w14:paraId="4CC9A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40FD948">
            <w:pPr>
              <w:widowControl/>
              <w:jc w:val="center"/>
              <w:textAlignment w:val="center"/>
              <w:rPr>
                <w:highlight w:val="none"/>
              </w:rPr>
            </w:pPr>
            <w:r>
              <w:rPr>
                <w:color w:val="000000"/>
                <w:kern w:val="0"/>
                <w:highlight w:val="none"/>
                <w:lang w:bidi="ar"/>
              </w:rPr>
              <w:t>46</w:t>
            </w:r>
          </w:p>
        </w:tc>
        <w:tc>
          <w:tcPr>
            <w:tcW w:w="4225" w:type="dxa"/>
            <w:vAlign w:val="center"/>
          </w:tcPr>
          <w:p w14:paraId="4F0F9D8F">
            <w:pPr>
              <w:widowControl/>
              <w:jc w:val="left"/>
              <w:textAlignment w:val="center"/>
              <w:rPr>
                <w:highlight w:val="none"/>
              </w:rPr>
            </w:pPr>
            <w:r>
              <w:rPr>
                <w:color w:val="000000"/>
                <w:kern w:val="0"/>
                <w:highlight w:val="none"/>
                <w:lang w:bidi="ar"/>
              </w:rPr>
              <w:t>Presence of patients under 18 years old</w:t>
            </w:r>
          </w:p>
        </w:tc>
        <w:tc>
          <w:tcPr>
            <w:tcW w:w="9289" w:type="dxa"/>
            <w:vAlign w:val="center"/>
          </w:tcPr>
          <w:p w14:paraId="251C6133">
            <w:pPr>
              <w:widowControl/>
              <w:jc w:val="left"/>
              <w:textAlignment w:val="center"/>
              <w:rPr>
                <w:highlight w:val="none"/>
              </w:rPr>
            </w:pPr>
            <w:r>
              <w:rPr>
                <w:kern w:val="0"/>
                <w:highlight w:val="none"/>
                <w:lang w:bidi="ar"/>
              </w:rPr>
              <w:t xml:space="preserve">A retrospective, comparative analysis of risk factors and outcomes in carbapenem-susceptible and carbapenem-nonsusceptible </w:t>
            </w:r>
            <w:r>
              <w:rPr>
                <w:i/>
                <w:iCs/>
                <w:kern w:val="0"/>
                <w:highlight w:val="none"/>
                <w:lang w:bidi="ar"/>
              </w:rPr>
              <w:t>Klebsiella pneumoniae</w:t>
            </w:r>
            <w:r>
              <w:rPr>
                <w:kern w:val="0"/>
                <w:highlight w:val="none"/>
                <w:lang w:bidi="ar"/>
              </w:rPr>
              <w:t xml:space="preserve"> bloodstream infections: tigecycline significantly increases the mortality.</w:t>
            </w:r>
          </w:p>
        </w:tc>
      </w:tr>
      <w:tr w14:paraId="26B1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FA7B387">
            <w:pPr>
              <w:widowControl/>
              <w:jc w:val="center"/>
              <w:textAlignment w:val="center"/>
              <w:rPr>
                <w:highlight w:val="none"/>
              </w:rPr>
            </w:pPr>
            <w:r>
              <w:rPr>
                <w:color w:val="000000"/>
                <w:kern w:val="0"/>
                <w:highlight w:val="none"/>
                <w:lang w:bidi="ar"/>
              </w:rPr>
              <w:t>47</w:t>
            </w:r>
          </w:p>
        </w:tc>
        <w:tc>
          <w:tcPr>
            <w:tcW w:w="4225" w:type="dxa"/>
            <w:vAlign w:val="center"/>
          </w:tcPr>
          <w:p w14:paraId="0F9F3BF4">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6ACBC77F">
            <w:pPr>
              <w:widowControl/>
              <w:jc w:val="left"/>
              <w:textAlignment w:val="center"/>
              <w:rPr>
                <w:highlight w:val="none"/>
              </w:rPr>
            </w:pPr>
            <w:r>
              <w:rPr>
                <w:kern w:val="0"/>
                <w:highlight w:val="none"/>
                <w:lang w:bidi="ar"/>
              </w:rPr>
              <w:t xml:space="preserve">Clinical characteristics of carbapenem-resistant </w:t>
            </w:r>
            <w:r>
              <w:rPr>
                <w:i/>
                <w:iCs/>
                <w:kern w:val="0"/>
                <w:highlight w:val="none"/>
                <w:lang w:bidi="ar"/>
              </w:rPr>
              <w:t>Klebsiella pneumoniae</w:t>
            </w:r>
            <w:r>
              <w:rPr>
                <w:kern w:val="0"/>
                <w:highlight w:val="none"/>
                <w:lang w:bidi="ar"/>
              </w:rPr>
              <w:t xml:space="preserve"> bloodstream infection and the risk factors of mortality.</w:t>
            </w:r>
          </w:p>
        </w:tc>
      </w:tr>
      <w:tr w14:paraId="2324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7733D7D6">
            <w:pPr>
              <w:widowControl/>
              <w:jc w:val="center"/>
              <w:textAlignment w:val="center"/>
              <w:rPr>
                <w:highlight w:val="none"/>
              </w:rPr>
            </w:pPr>
            <w:r>
              <w:rPr>
                <w:color w:val="000000"/>
                <w:kern w:val="0"/>
                <w:highlight w:val="none"/>
                <w:lang w:bidi="ar"/>
              </w:rPr>
              <w:t>48</w:t>
            </w:r>
          </w:p>
        </w:tc>
        <w:tc>
          <w:tcPr>
            <w:tcW w:w="4225" w:type="dxa"/>
            <w:vAlign w:val="center"/>
          </w:tcPr>
          <w:p w14:paraId="1AEC2215">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6FE4447C">
            <w:pPr>
              <w:widowControl/>
              <w:jc w:val="left"/>
              <w:textAlignment w:val="center"/>
              <w:rPr>
                <w:highlight w:val="none"/>
              </w:rPr>
            </w:pPr>
            <w:r>
              <w:rPr>
                <w:kern w:val="0"/>
                <w:highlight w:val="none"/>
                <w:lang w:bidi="ar"/>
              </w:rPr>
              <w:t xml:space="preserve">Clinical and epidemiological characteristics of KPC-producing </w:t>
            </w:r>
            <w:r>
              <w:rPr>
                <w:i/>
                <w:iCs/>
                <w:kern w:val="0"/>
                <w:highlight w:val="none"/>
                <w:lang w:bidi="ar"/>
              </w:rPr>
              <w:t>Klebsiella pneumoniae</w:t>
            </w:r>
            <w:r>
              <w:rPr>
                <w:kern w:val="0"/>
                <w:highlight w:val="none"/>
                <w:lang w:bidi="ar"/>
              </w:rPr>
              <w:t xml:space="preserve"> from bloodstream infections in a tertiary referral center in Italy.</w:t>
            </w:r>
          </w:p>
        </w:tc>
      </w:tr>
      <w:tr w14:paraId="43C6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1B092DB">
            <w:pPr>
              <w:widowControl/>
              <w:jc w:val="center"/>
              <w:textAlignment w:val="center"/>
              <w:rPr>
                <w:highlight w:val="none"/>
              </w:rPr>
            </w:pPr>
            <w:r>
              <w:rPr>
                <w:color w:val="000000"/>
                <w:kern w:val="0"/>
                <w:highlight w:val="none"/>
                <w:lang w:bidi="ar"/>
              </w:rPr>
              <w:t>49</w:t>
            </w:r>
          </w:p>
        </w:tc>
        <w:tc>
          <w:tcPr>
            <w:tcW w:w="4225" w:type="dxa"/>
            <w:vAlign w:val="center"/>
          </w:tcPr>
          <w:p w14:paraId="2DFEC1E9">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2161E622">
            <w:pPr>
              <w:widowControl/>
              <w:jc w:val="left"/>
              <w:textAlignment w:val="center"/>
              <w:rPr>
                <w:highlight w:val="none"/>
              </w:rPr>
            </w:pPr>
            <w:r>
              <w:rPr>
                <w:kern w:val="0"/>
                <w:highlight w:val="none"/>
                <w:lang w:bidi="ar"/>
              </w:rPr>
              <w:t xml:space="preserve">Risk factors and survival of patients infected with carbapenem-resistant </w:t>
            </w:r>
            <w:r>
              <w:rPr>
                <w:i/>
                <w:iCs/>
                <w:kern w:val="0"/>
                <w:highlight w:val="none"/>
                <w:lang w:bidi="ar"/>
              </w:rPr>
              <w:t>Klebsiella pneumoniae</w:t>
            </w:r>
            <w:r>
              <w:rPr>
                <w:kern w:val="0"/>
                <w:highlight w:val="none"/>
                <w:lang w:bidi="ar"/>
              </w:rPr>
              <w:t xml:space="preserve"> in a KPC endemic setting: a case-control and cohort study.</w:t>
            </w:r>
          </w:p>
        </w:tc>
      </w:tr>
      <w:tr w14:paraId="6D9C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2BB8C875">
            <w:pPr>
              <w:widowControl/>
              <w:jc w:val="center"/>
              <w:textAlignment w:val="center"/>
              <w:rPr>
                <w:highlight w:val="none"/>
              </w:rPr>
            </w:pPr>
            <w:r>
              <w:rPr>
                <w:color w:val="000000"/>
                <w:kern w:val="0"/>
                <w:highlight w:val="none"/>
                <w:lang w:bidi="ar"/>
              </w:rPr>
              <w:t>50</w:t>
            </w:r>
          </w:p>
        </w:tc>
        <w:tc>
          <w:tcPr>
            <w:tcW w:w="4225" w:type="dxa"/>
            <w:vAlign w:val="center"/>
          </w:tcPr>
          <w:p w14:paraId="6AEEEF97">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6B6A71CF">
            <w:pPr>
              <w:widowControl/>
              <w:jc w:val="left"/>
              <w:textAlignment w:val="center"/>
              <w:rPr>
                <w:highlight w:val="none"/>
              </w:rPr>
            </w:pPr>
            <w:r>
              <w:rPr>
                <w:kern w:val="0"/>
                <w:highlight w:val="none"/>
                <w:lang w:bidi="ar"/>
              </w:rPr>
              <w:t xml:space="preserve">Evaluation of the therapeutic effectiveness of polymyxin B versus colistin in carbapenem-resistanct </w:t>
            </w:r>
            <w:r>
              <w:rPr>
                <w:i/>
                <w:iCs/>
                <w:kern w:val="0"/>
                <w:highlight w:val="none"/>
                <w:lang w:bidi="ar"/>
              </w:rPr>
              <w:t>Klebsiella pneumoniae</w:t>
            </w:r>
            <w:r>
              <w:rPr>
                <w:kern w:val="0"/>
                <w:highlight w:val="none"/>
                <w:lang w:bidi="ar"/>
              </w:rPr>
              <w:t>-associated bacteremia.</w:t>
            </w:r>
          </w:p>
        </w:tc>
      </w:tr>
      <w:tr w14:paraId="298E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3A0C36E1">
            <w:pPr>
              <w:widowControl/>
              <w:jc w:val="center"/>
              <w:textAlignment w:val="center"/>
              <w:rPr>
                <w:highlight w:val="none"/>
              </w:rPr>
            </w:pPr>
            <w:r>
              <w:rPr>
                <w:color w:val="000000"/>
                <w:kern w:val="0"/>
                <w:highlight w:val="none"/>
                <w:lang w:bidi="ar"/>
              </w:rPr>
              <w:t>51</w:t>
            </w:r>
          </w:p>
        </w:tc>
        <w:tc>
          <w:tcPr>
            <w:tcW w:w="4225" w:type="dxa"/>
            <w:vAlign w:val="center"/>
          </w:tcPr>
          <w:p w14:paraId="01A21BA7">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430B74D7">
            <w:pPr>
              <w:widowControl/>
              <w:jc w:val="left"/>
              <w:textAlignment w:val="center"/>
              <w:rPr>
                <w:highlight w:val="none"/>
              </w:rPr>
            </w:pPr>
            <w:r>
              <w:rPr>
                <w:kern w:val="0"/>
                <w:highlight w:val="none"/>
                <w:lang w:bidi="ar"/>
              </w:rPr>
              <w:t xml:space="preserve">Antimicrobial resistance and virulence factors of </w:t>
            </w:r>
            <w:r>
              <w:rPr>
                <w:i/>
                <w:iCs/>
                <w:kern w:val="0"/>
                <w:highlight w:val="none"/>
                <w:lang w:bidi="ar"/>
              </w:rPr>
              <w:t>Klebsiella pneumoniae</w:t>
            </w:r>
            <w:r>
              <w:rPr>
                <w:kern w:val="0"/>
                <w:highlight w:val="none"/>
                <w:lang w:bidi="ar"/>
              </w:rPr>
              <w:t xml:space="preserve"> affecting 30 day mortality in patients with bloodstream infection.</w:t>
            </w:r>
          </w:p>
        </w:tc>
      </w:tr>
      <w:tr w14:paraId="58423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D347F05">
            <w:pPr>
              <w:widowControl/>
              <w:jc w:val="center"/>
              <w:textAlignment w:val="center"/>
              <w:rPr>
                <w:highlight w:val="none"/>
              </w:rPr>
            </w:pPr>
            <w:r>
              <w:rPr>
                <w:color w:val="000000"/>
                <w:kern w:val="0"/>
                <w:highlight w:val="none"/>
                <w:lang w:bidi="ar"/>
              </w:rPr>
              <w:t>52</w:t>
            </w:r>
          </w:p>
        </w:tc>
        <w:tc>
          <w:tcPr>
            <w:tcW w:w="4225" w:type="dxa"/>
            <w:vAlign w:val="center"/>
          </w:tcPr>
          <w:p w14:paraId="71F9B695">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13DE752E">
            <w:pPr>
              <w:widowControl/>
              <w:jc w:val="left"/>
              <w:textAlignment w:val="center"/>
              <w:rPr>
                <w:highlight w:val="none"/>
              </w:rPr>
            </w:pPr>
            <w:r>
              <w:rPr>
                <w:kern w:val="0"/>
                <w:highlight w:val="none"/>
                <w:lang w:bidi="ar"/>
              </w:rPr>
              <w:t xml:space="preserve">Appropriate Treatment for Bloodstream Infections Due to Carbapenem-Resistant </w:t>
            </w:r>
            <w:r>
              <w:rPr>
                <w:i/>
                <w:iCs/>
                <w:kern w:val="0"/>
                <w:highlight w:val="none"/>
                <w:lang w:bidi="ar"/>
              </w:rPr>
              <w:t>Klebsiella pneumoniae</w:t>
            </w:r>
            <w:r>
              <w:rPr>
                <w:kern w:val="0"/>
                <w:highlight w:val="none"/>
                <w:lang w:bidi="ar"/>
              </w:rPr>
              <w:t xml:space="preserve"> and Escherichia coli: A Nationwide Multicenter Study in Taiwan.</w:t>
            </w:r>
          </w:p>
        </w:tc>
      </w:tr>
      <w:tr w14:paraId="2ED9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7EC6AA53">
            <w:pPr>
              <w:widowControl/>
              <w:jc w:val="center"/>
              <w:textAlignment w:val="center"/>
              <w:rPr>
                <w:highlight w:val="none"/>
              </w:rPr>
            </w:pPr>
            <w:r>
              <w:rPr>
                <w:color w:val="000000"/>
                <w:kern w:val="0"/>
                <w:highlight w:val="none"/>
                <w:lang w:bidi="ar"/>
              </w:rPr>
              <w:t>53</w:t>
            </w:r>
          </w:p>
        </w:tc>
        <w:tc>
          <w:tcPr>
            <w:tcW w:w="4225" w:type="dxa"/>
            <w:vAlign w:val="center"/>
          </w:tcPr>
          <w:p w14:paraId="268130DC">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453C2164">
            <w:pPr>
              <w:widowControl/>
              <w:jc w:val="left"/>
              <w:textAlignment w:val="center"/>
              <w:rPr>
                <w:highlight w:val="none"/>
              </w:rPr>
            </w:pPr>
            <w:r>
              <w:rPr>
                <w:kern w:val="0"/>
                <w:highlight w:val="none"/>
                <w:lang w:bidi="ar"/>
              </w:rPr>
              <w:t xml:space="preserve">Antimicrobial resistance and risk factors for mortality of pneumonia caused by </w:t>
            </w:r>
            <w:r>
              <w:rPr>
                <w:i/>
                <w:iCs/>
                <w:kern w:val="0"/>
                <w:highlight w:val="none"/>
                <w:lang w:bidi="ar"/>
              </w:rPr>
              <w:t>Klebsiella pneumoniae</w:t>
            </w:r>
            <w:r>
              <w:rPr>
                <w:kern w:val="0"/>
                <w:highlight w:val="none"/>
                <w:lang w:bidi="ar"/>
              </w:rPr>
              <w:t xml:space="preserve"> among diabetics: a retrospective study conducted in Shanghai, China.</w:t>
            </w:r>
          </w:p>
        </w:tc>
      </w:tr>
      <w:tr w14:paraId="3F69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775B7536">
            <w:pPr>
              <w:widowControl/>
              <w:jc w:val="center"/>
              <w:textAlignment w:val="center"/>
              <w:rPr>
                <w:highlight w:val="none"/>
              </w:rPr>
            </w:pPr>
            <w:r>
              <w:rPr>
                <w:color w:val="000000"/>
                <w:kern w:val="0"/>
                <w:highlight w:val="none"/>
                <w:lang w:bidi="ar"/>
              </w:rPr>
              <w:t>54</w:t>
            </w:r>
          </w:p>
        </w:tc>
        <w:tc>
          <w:tcPr>
            <w:tcW w:w="4225" w:type="dxa"/>
            <w:vAlign w:val="center"/>
          </w:tcPr>
          <w:p w14:paraId="0AAC84D1">
            <w:pPr>
              <w:widowControl/>
              <w:textAlignment w:val="center"/>
              <w:rPr>
                <w:highlight w:val="none"/>
              </w:rPr>
            </w:pPr>
            <w:r>
              <w:rPr>
                <w:color w:val="000000"/>
                <w:kern w:val="0"/>
                <w:highlight w:val="none"/>
                <w:lang w:bidi="ar"/>
              </w:rPr>
              <w:t>Presence of patients under 18 years old</w:t>
            </w:r>
          </w:p>
        </w:tc>
        <w:tc>
          <w:tcPr>
            <w:tcW w:w="9289" w:type="dxa"/>
            <w:vAlign w:val="center"/>
          </w:tcPr>
          <w:p w14:paraId="1770047E">
            <w:pPr>
              <w:widowControl/>
              <w:jc w:val="left"/>
              <w:textAlignment w:val="center"/>
              <w:rPr>
                <w:highlight w:val="none"/>
              </w:rPr>
            </w:pPr>
            <w:r>
              <w:rPr>
                <w:kern w:val="0"/>
                <w:highlight w:val="none"/>
                <w:lang w:bidi="ar"/>
              </w:rPr>
              <w:t xml:space="preserve">The effect of colistin resistance and other predictors on fatality among patients with bloodstream infections due to </w:t>
            </w:r>
            <w:r>
              <w:rPr>
                <w:i/>
                <w:iCs/>
                <w:kern w:val="0"/>
                <w:highlight w:val="none"/>
                <w:lang w:bidi="ar"/>
              </w:rPr>
              <w:t>Klebsiella pneumoniae</w:t>
            </w:r>
            <w:r>
              <w:rPr>
                <w:kern w:val="0"/>
                <w:highlight w:val="none"/>
                <w:lang w:bidi="ar"/>
              </w:rPr>
              <w:t xml:space="preserve"> in an OXA-48 dominant region.</w:t>
            </w:r>
          </w:p>
        </w:tc>
      </w:tr>
      <w:tr w14:paraId="514E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3F6EA190">
            <w:pPr>
              <w:widowControl/>
              <w:jc w:val="center"/>
              <w:textAlignment w:val="center"/>
              <w:rPr>
                <w:highlight w:val="none"/>
              </w:rPr>
            </w:pPr>
            <w:r>
              <w:rPr>
                <w:color w:val="000000"/>
                <w:kern w:val="0"/>
                <w:highlight w:val="none"/>
                <w:lang w:bidi="ar"/>
              </w:rPr>
              <w:t>55</w:t>
            </w:r>
          </w:p>
        </w:tc>
        <w:tc>
          <w:tcPr>
            <w:tcW w:w="4225" w:type="dxa"/>
            <w:vAlign w:val="center"/>
          </w:tcPr>
          <w:p w14:paraId="1238F0A0">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2D73DF67">
            <w:pPr>
              <w:widowControl/>
              <w:jc w:val="left"/>
              <w:textAlignment w:val="center"/>
              <w:rPr>
                <w:highlight w:val="none"/>
              </w:rPr>
            </w:pPr>
            <w:r>
              <w:rPr>
                <w:kern w:val="0"/>
                <w:highlight w:val="none"/>
                <w:lang w:bidi="ar"/>
              </w:rPr>
              <w:t xml:space="preserve">Clinical characteristics of bacteremia caused by hypermucoviscous </w:t>
            </w:r>
            <w:r>
              <w:rPr>
                <w:i/>
                <w:iCs/>
                <w:kern w:val="0"/>
                <w:highlight w:val="none"/>
                <w:lang w:bidi="ar"/>
              </w:rPr>
              <w:t>Klebsiella pneumoniae</w:t>
            </w:r>
            <w:r>
              <w:rPr>
                <w:kern w:val="0"/>
                <w:highlight w:val="none"/>
                <w:lang w:bidi="ar"/>
              </w:rPr>
              <w:t xml:space="preserve"> at a tertiary hospital.</w:t>
            </w:r>
          </w:p>
        </w:tc>
      </w:tr>
      <w:tr w14:paraId="0A9F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3EE82A2A">
            <w:pPr>
              <w:widowControl/>
              <w:jc w:val="center"/>
              <w:textAlignment w:val="center"/>
              <w:rPr>
                <w:highlight w:val="none"/>
              </w:rPr>
            </w:pPr>
            <w:r>
              <w:rPr>
                <w:color w:val="000000"/>
                <w:kern w:val="0"/>
                <w:highlight w:val="none"/>
                <w:lang w:bidi="ar"/>
              </w:rPr>
              <w:t>56</w:t>
            </w:r>
          </w:p>
        </w:tc>
        <w:tc>
          <w:tcPr>
            <w:tcW w:w="4225" w:type="dxa"/>
            <w:vAlign w:val="center"/>
          </w:tcPr>
          <w:p w14:paraId="6BA66479">
            <w:pPr>
              <w:widowControl/>
              <w:textAlignment w:val="center"/>
              <w:rPr>
                <w:highlight w:val="none"/>
              </w:rPr>
            </w:pPr>
            <w:r>
              <w:rPr>
                <w:color w:val="000000"/>
                <w:kern w:val="0"/>
                <w:highlight w:val="none"/>
                <w:lang w:bidi="ar"/>
              </w:rPr>
              <w:t>Presence of patients under 18 years old</w:t>
            </w:r>
          </w:p>
        </w:tc>
        <w:tc>
          <w:tcPr>
            <w:tcW w:w="9289" w:type="dxa"/>
            <w:vAlign w:val="center"/>
          </w:tcPr>
          <w:p w14:paraId="69696047">
            <w:pPr>
              <w:widowControl/>
              <w:jc w:val="left"/>
              <w:textAlignment w:val="center"/>
              <w:rPr>
                <w:highlight w:val="none"/>
              </w:rPr>
            </w:pPr>
            <w:r>
              <w:rPr>
                <w:kern w:val="0"/>
                <w:highlight w:val="none"/>
                <w:lang w:bidi="ar"/>
              </w:rPr>
              <w:t xml:space="preserve">Infections Caused by Carbapenemase-Producing </w:t>
            </w:r>
            <w:r>
              <w:rPr>
                <w:i/>
                <w:iCs/>
                <w:kern w:val="0"/>
                <w:highlight w:val="none"/>
                <w:lang w:bidi="ar"/>
              </w:rPr>
              <w:t>Klebsiella pneumoniae</w:t>
            </w:r>
            <w:r>
              <w:rPr>
                <w:kern w:val="0"/>
                <w:highlight w:val="none"/>
                <w:lang w:bidi="ar"/>
              </w:rPr>
              <w:t>: Microbiological Characteristics and Risk Factors.</w:t>
            </w:r>
          </w:p>
        </w:tc>
      </w:tr>
      <w:tr w14:paraId="119E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2327AFDD">
            <w:pPr>
              <w:widowControl/>
              <w:jc w:val="center"/>
              <w:textAlignment w:val="center"/>
              <w:rPr>
                <w:highlight w:val="none"/>
              </w:rPr>
            </w:pPr>
            <w:r>
              <w:rPr>
                <w:color w:val="000000"/>
                <w:kern w:val="0"/>
                <w:highlight w:val="none"/>
                <w:lang w:bidi="ar"/>
              </w:rPr>
              <w:t>57</w:t>
            </w:r>
          </w:p>
        </w:tc>
        <w:tc>
          <w:tcPr>
            <w:tcW w:w="4225" w:type="dxa"/>
            <w:vAlign w:val="center"/>
          </w:tcPr>
          <w:p w14:paraId="44928115">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436EEDA0">
            <w:pPr>
              <w:widowControl/>
              <w:jc w:val="left"/>
              <w:textAlignment w:val="center"/>
              <w:rPr>
                <w:highlight w:val="none"/>
              </w:rPr>
            </w:pPr>
            <w:r>
              <w:rPr>
                <w:kern w:val="0"/>
                <w:highlight w:val="none"/>
                <w:lang w:bidi="ar"/>
              </w:rPr>
              <w:t xml:space="preserve">Efficacy of Ceftazidime-Avibactam Salvage Therapy in Patients With Infections Caused by </w:t>
            </w:r>
            <w:r>
              <w:rPr>
                <w:i/>
                <w:iCs/>
                <w:kern w:val="0"/>
                <w:highlight w:val="none"/>
                <w:lang w:bidi="ar"/>
              </w:rPr>
              <w:t>Klebsiella pneumoniae</w:t>
            </w:r>
            <w:r>
              <w:rPr>
                <w:kern w:val="0"/>
                <w:highlight w:val="none"/>
                <w:lang w:bidi="ar"/>
              </w:rPr>
              <w:t xml:space="preserve"> Carbapenemase-producing </w:t>
            </w:r>
            <w:r>
              <w:rPr>
                <w:i/>
                <w:iCs/>
                <w:kern w:val="0"/>
                <w:highlight w:val="none"/>
                <w:lang w:bidi="ar"/>
              </w:rPr>
              <w:t>K. pneumoniae</w:t>
            </w:r>
            <w:r>
              <w:rPr>
                <w:kern w:val="0"/>
                <w:highlight w:val="none"/>
                <w:lang w:bidi="ar"/>
              </w:rPr>
              <w:t>.</w:t>
            </w:r>
          </w:p>
        </w:tc>
      </w:tr>
      <w:tr w14:paraId="49F0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1B28F80F">
            <w:pPr>
              <w:widowControl/>
              <w:jc w:val="center"/>
              <w:textAlignment w:val="center"/>
              <w:rPr>
                <w:highlight w:val="none"/>
              </w:rPr>
            </w:pPr>
            <w:r>
              <w:rPr>
                <w:color w:val="000000"/>
                <w:kern w:val="0"/>
                <w:highlight w:val="none"/>
                <w:lang w:bidi="ar"/>
              </w:rPr>
              <w:t>58</w:t>
            </w:r>
          </w:p>
        </w:tc>
        <w:tc>
          <w:tcPr>
            <w:tcW w:w="4225" w:type="dxa"/>
            <w:vAlign w:val="center"/>
          </w:tcPr>
          <w:p w14:paraId="0DC10861">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416B3C2B">
            <w:pPr>
              <w:widowControl/>
              <w:jc w:val="left"/>
              <w:textAlignment w:val="center"/>
              <w:rPr>
                <w:highlight w:val="none"/>
              </w:rPr>
            </w:pPr>
            <w:r>
              <w:rPr>
                <w:kern w:val="0"/>
                <w:highlight w:val="none"/>
                <w:lang w:bidi="ar"/>
              </w:rPr>
              <w:t xml:space="preserve">Clinical epidemiology and outcomes of biliary tract infections caused by </w:t>
            </w:r>
            <w:r>
              <w:rPr>
                <w:i/>
                <w:iCs/>
                <w:kern w:val="0"/>
                <w:highlight w:val="none"/>
                <w:lang w:bidi="ar"/>
              </w:rPr>
              <w:t>Klebsiella pneumoniae</w:t>
            </w:r>
            <w:r>
              <w:rPr>
                <w:kern w:val="0"/>
                <w:highlight w:val="none"/>
                <w:lang w:bidi="ar"/>
              </w:rPr>
              <w:t>.</w:t>
            </w:r>
          </w:p>
        </w:tc>
      </w:tr>
      <w:tr w14:paraId="0CED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18AFF356">
            <w:pPr>
              <w:widowControl/>
              <w:jc w:val="center"/>
              <w:textAlignment w:val="center"/>
              <w:rPr>
                <w:highlight w:val="none"/>
              </w:rPr>
            </w:pPr>
            <w:r>
              <w:rPr>
                <w:color w:val="000000"/>
                <w:kern w:val="0"/>
                <w:highlight w:val="none"/>
                <w:lang w:bidi="ar"/>
              </w:rPr>
              <w:t>59</w:t>
            </w:r>
          </w:p>
        </w:tc>
        <w:tc>
          <w:tcPr>
            <w:tcW w:w="4225" w:type="dxa"/>
            <w:vAlign w:val="center"/>
          </w:tcPr>
          <w:p w14:paraId="3116FAA4">
            <w:pPr>
              <w:widowControl/>
              <w:textAlignment w:val="center"/>
              <w:rPr>
                <w:highlight w:val="none"/>
              </w:rPr>
            </w:pPr>
            <w:r>
              <w:rPr>
                <w:color w:val="000000"/>
                <w:kern w:val="0"/>
                <w:highlight w:val="none"/>
                <w:lang w:bidi="ar"/>
              </w:rPr>
              <w:t>Presence of patients under 18 years old</w:t>
            </w:r>
          </w:p>
        </w:tc>
        <w:tc>
          <w:tcPr>
            <w:tcW w:w="9289" w:type="dxa"/>
            <w:vAlign w:val="center"/>
          </w:tcPr>
          <w:p w14:paraId="599A3B98">
            <w:pPr>
              <w:widowControl/>
              <w:jc w:val="left"/>
              <w:textAlignment w:val="center"/>
              <w:rPr>
                <w:highlight w:val="none"/>
              </w:rPr>
            </w:pPr>
            <w:r>
              <w:rPr>
                <w:kern w:val="0"/>
                <w:highlight w:val="none"/>
                <w:lang w:bidi="ar"/>
              </w:rPr>
              <w:t xml:space="preserve">Risk factors and outcomes for carbapenem-resistant </w:t>
            </w:r>
            <w:r>
              <w:rPr>
                <w:i/>
                <w:iCs/>
                <w:kern w:val="0"/>
                <w:highlight w:val="none"/>
                <w:lang w:bidi="ar"/>
              </w:rPr>
              <w:t>Klebsiella pneumoniae</w:t>
            </w:r>
            <w:r>
              <w:rPr>
                <w:kern w:val="0"/>
                <w:highlight w:val="none"/>
                <w:lang w:bidi="ar"/>
              </w:rPr>
              <w:t xml:space="preserve"> bacteremia in onco-hematological patients.</w:t>
            </w:r>
          </w:p>
        </w:tc>
      </w:tr>
      <w:tr w14:paraId="7115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00903E77">
            <w:pPr>
              <w:widowControl/>
              <w:jc w:val="center"/>
              <w:textAlignment w:val="center"/>
              <w:rPr>
                <w:highlight w:val="none"/>
              </w:rPr>
            </w:pPr>
            <w:r>
              <w:rPr>
                <w:color w:val="000000"/>
                <w:kern w:val="0"/>
                <w:highlight w:val="none"/>
                <w:lang w:bidi="ar"/>
              </w:rPr>
              <w:t>60</w:t>
            </w:r>
          </w:p>
        </w:tc>
        <w:tc>
          <w:tcPr>
            <w:tcW w:w="4225" w:type="dxa"/>
            <w:vAlign w:val="center"/>
          </w:tcPr>
          <w:p w14:paraId="38B9165A">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2F9B3A3D">
            <w:pPr>
              <w:widowControl/>
              <w:jc w:val="left"/>
              <w:textAlignment w:val="center"/>
              <w:rPr>
                <w:highlight w:val="none"/>
              </w:rPr>
            </w:pPr>
            <w:r>
              <w:rPr>
                <w:kern w:val="0"/>
                <w:highlight w:val="none"/>
                <w:lang w:bidi="ar"/>
              </w:rPr>
              <w:t xml:space="preserve">Risk factors and mortality for patients with Bloodstream infections of </w:t>
            </w:r>
            <w:r>
              <w:rPr>
                <w:i/>
                <w:iCs/>
                <w:kern w:val="0"/>
                <w:highlight w:val="none"/>
                <w:lang w:bidi="ar"/>
              </w:rPr>
              <w:t>Klebsiella pneumoniae</w:t>
            </w:r>
            <w:r>
              <w:rPr>
                <w:kern w:val="0"/>
                <w:highlight w:val="none"/>
                <w:lang w:bidi="ar"/>
              </w:rPr>
              <w:t xml:space="preserve"> during 2014–2018: Clinical impact of carbapenem resistance in a large tertiary hospital of China.</w:t>
            </w:r>
          </w:p>
        </w:tc>
      </w:tr>
      <w:tr w14:paraId="6090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7296AE07">
            <w:pPr>
              <w:widowControl/>
              <w:jc w:val="center"/>
              <w:textAlignment w:val="center"/>
              <w:rPr>
                <w:highlight w:val="none"/>
              </w:rPr>
            </w:pPr>
            <w:r>
              <w:rPr>
                <w:color w:val="000000"/>
                <w:kern w:val="0"/>
                <w:highlight w:val="none"/>
                <w:lang w:bidi="ar"/>
              </w:rPr>
              <w:t>61</w:t>
            </w:r>
          </w:p>
        </w:tc>
        <w:tc>
          <w:tcPr>
            <w:tcW w:w="4225" w:type="dxa"/>
            <w:vAlign w:val="center"/>
          </w:tcPr>
          <w:p w14:paraId="199F3C74">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0CDEF600">
            <w:pPr>
              <w:widowControl/>
              <w:jc w:val="left"/>
              <w:textAlignment w:val="center"/>
              <w:rPr>
                <w:highlight w:val="none"/>
              </w:rPr>
            </w:pPr>
            <w:r>
              <w:rPr>
                <w:kern w:val="0"/>
                <w:highlight w:val="none"/>
                <w:lang w:bidi="ar"/>
              </w:rPr>
              <w:t xml:space="preserve">Biofilm Production by Carbapenem-Resistant </w:t>
            </w:r>
            <w:r>
              <w:rPr>
                <w:i/>
                <w:iCs/>
                <w:kern w:val="0"/>
                <w:highlight w:val="none"/>
                <w:lang w:bidi="ar"/>
              </w:rPr>
              <w:t>Klebsiella pneumoniae</w:t>
            </w:r>
            <w:r>
              <w:rPr>
                <w:kern w:val="0"/>
                <w:highlight w:val="none"/>
                <w:lang w:bidi="ar"/>
              </w:rPr>
              <w:t xml:space="preserve"> Significantly Increases the Risk of Death in Oncological Patients.</w:t>
            </w:r>
          </w:p>
        </w:tc>
      </w:tr>
      <w:tr w14:paraId="596D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1317DA31">
            <w:pPr>
              <w:widowControl/>
              <w:jc w:val="center"/>
              <w:textAlignment w:val="center"/>
              <w:rPr>
                <w:highlight w:val="none"/>
              </w:rPr>
            </w:pPr>
            <w:r>
              <w:rPr>
                <w:color w:val="000000"/>
                <w:kern w:val="0"/>
                <w:highlight w:val="none"/>
                <w:lang w:bidi="ar"/>
              </w:rPr>
              <w:t>62</w:t>
            </w:r>
          </w:p>
        </w:tc>
        <w:tc>
          <w:tcPr>
            <w:tcW w:w="4225" w:type="dxa"/>
            <w:vAlign w:val="center"/>
          </w:tcPr>
          <w:p w14:paraId="151A4AD7">
            <w:pPr>
              <w:widowControl/>
              <w:textAlignment w:val="center"/>
              <w:rPr>
                <w:highlight w:val="none"/>
              </w:rPr>
            </w:pPr>
            <w:r>
              <w:rPr>
                <w:color w:val="000000"/>
                <w:kern w:val="0"/>
                <w:highlight w:val="none"/>
                <w:lang w:bidi="ar"/>
              </w:rPr>
              <w:t>Presence of patients under 18 years old</w:t>
            </w:r>
          </w:p>
        </w:tc>
        <w:tc>
          <w:tcPr>
            <w:tcW w:w="9289" w:type="dxa"/>
            <w:vAlign w:val="center"/>
          </w:tcPr>
          <w:p w14:paraId="2CB5E70F">
            <w:pPr>
              <w:widowControl/>
              <w:jc w:val="left"/>
              <w:textAlignment w:val="center"/>
              <w:rPr>
                <w:highlight w:val="none"/>
              </w:rPr>
            </w:pPr>
            <w:r>
              <w:rPr>
                <w:kern w:val="0"/>
                <w:highlight w:val="none"/>
                <w:lang w:bidi="ar"/>
              </w:rPr>
              <w:t xml:space="preserve">Risk Factors of Mortality in Patients with Bloodstream Infections Due to Carbapenem Resistant </w:t>
            </w:r>
            <w:r>
              <w:rPr>
                <w:i/>
                <w:iCs/>
                <w:kern w:val="0"/>
                <w:highlight w:val="none"/>
                <w:lang w:bidi="ar"/>
              </w:rPr>
              <w:t>Klebsiella pneumoniae</w:t>
            </w:r>
            <w:r>
              <w:rPr>
                <w:kern w:val="0"/>
                <w:highlight w:val="none"/>
                <w:lang w:bidi="ar"/>
              </w:rPr>
              <w:t>.</w:t>
            </w:r>
          </w:p>
        </w:tc>
      </w:tr>
      <w:tr w14:paraId="7CBB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A099AAF">
            <w:pPr>
              <w:widowControl/>
              <w:jc w:val="center"/>
              <w:textAlignment w:val="center"/>
              <w:rPr>
                <w:highlight w:val="none"/>
              </w:rPr>
            </w:pPr>
            <w:r>
              <w:rPr>
                <w:color w:val="000000"/>
                <w:kern w:val="0"/>
                <w:highlight w:val="none"/>
                <w:lang w:bidi="ar"/>
              </w:rPr>
              <w:t>63</w:t>
            </w:r>
          </w:p>
        </w:tc>
        <w:tc>
          <w:tcPr>
            <w:tcW w:w="4225" w:type="dxa"/>
            <w:vAlign w:val="center"/>
          </w:tcPr>
          <w:p w14:paraId="0D802C74">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093621CE">
            <w:pPr>
              <w:widowControl/>
              <w:jc w:val="left"/>
              <w:textAlignment w:val="center"/>
              <w:rPr>
                <w:highlight w:val="none"/>
              </w:rPr>
            </w:pPr>
            <w:r>
              <w:rPr>
                <w:kern w:val="0"/>
                <w:highlight w:val="none"/>
                <w:lang w:bidi="ar"/>
              </w:rPr>
              <w:t xml:space="preserve">Risk Factors Affecting Clinical Outcome in Patients with Carbapenem-Resistant </w:t>
            </w:r>
            <w:r>
              <w:rPr>
                <w:i/>
                <w:iCs/>
                <w:kern w:val="0"/>
                <w:highlight w:val="none"/>
                <w:lang w:bidi="ar"/>
              </w:rPr>
              <w:t>K. pneumoniae</w:t>
            </w:r>
            <w:r>
              <w:rPr>
                <w:kern w:val="0"/>
                <w:highlight w:val="none"/>
                <w:lang w:bidi="ar"/>
              </w:rPr>
              <w:t>: A Retrospective Study.</w:t>
            </w:r>
          </w:p>
        </w:tc>
      </w:tr>
      <w:tr w14:paraId="354D2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2956050">
            <w:pPr>
              <w:widowControl/>
              <w:jc w:val="center"/>
              <w:textAlignment w:val="center"/>
              <w:rPr>
                <w:highlight w:val="none"/>
              </w:rPr>
            </w:pPr>
            <w:r>
              <w:rPr>
                <w:color w:val="000000"/>
                <w:kern w:val="0"/>
                <w:highlight w:val="none"/>
                <w:lang w:bidi="ar"/>
              </w:rPr>
              <w:t>64</w:t>
            </w:r>
          </w:p>
        </w:tc>
        <w:tc>
          <w:tcPr>
            <w:tcW w:w="4225" w:type="dxa"/>
            <w:vAlign w:val="center"/>
          </w:tcPr>
          <w:p w14:paraId="779CAF8E">
            <w:pPr>
              <w:widowControl/>
              <w:jc w:val="left"/>
              <w:textAlignment w:val="center"/>
              <w:rPr>
                <w:highlight w:val="none"/>
              </w:rPr>
            </w:pPr>
            <w:r>
              <w:rPr>
                <w:color w:val="000000"/>
                <w:kern w:val="0"/>
                <w:highlight w:val="none"/>
                <w:lang w:bidi="ar"/>
              </w:rPr>
              <w:t xml:space="preserve">Number of patients infected with </w:t>
            </w:r>
            <w:r>
              <w:rPr>
                <w:i/>
                <w:iCs/>
                <w:color w:val="000000"/>
                <w:kern w:val="0"/>
                <w:highlight w:val="none"/>
                <w:lang w:bidi="ar"/>
              </w:rPr>
              <w:t>Klebsiella pneumoniae</w:t>
            </w:r>
            <w:r>
              <w:rPr>
                <w:color w:val="000000"/>
                <w:kern w:val="0"/>
                <w:highlight w:val="none"/>
                <w:lang w:bidi="ar"/>
              </w:rPr>
              <w:t xml:space="preserve"> is less than 50</w:t>
            </w:r>
          </w:p>
        </w:tc>
        <w:tc>
          <w:tcPr>
            <w:tcW w:w="9289" w:type="dxa"/>
            <w:vAlign w:val="center"/>
          </w:tcPr>
          <w:p w14:paraId="5107DA43">
            <w:pPr>
              <w:widowControl/>
              <w:jc w:val="left"/>
              <w:textAlignment w:val="center"/>
              <w:rPr>
                <w:highlight w:val="none"/>
              </w:rPr>
            </w:pPr>
            <w:r>
              <w:rPr>
                <w:kern w:val="0"/>
                <w:highlight w:val="none"/>
                <w:lang w:bidi="ar"/>
              </w:rPr>
              <w:t xml:space="preserve">Clinical Characteristics and Risk Factors for Bloodstream Infection Due to Carbapenem-Resistant </w:t>
            </w:r>
            <w:r>
              <w:rPr>
                <w:i/>
                <w:iCs/>
                <w:kern w:val="0"/>
                <w:highlight w:val="none"/>
                <w:lang w:bidi="ar"/>
              </w:rPr>
              <w:t>Klebsiella pneumoniae</w:t>
            </w:r>
            <w:r>
              <w:rPr>
                <w:kern w:val="0"/>
                <w:highlight w:val="none"/>
                <w:lang w:bidi="ar"/>
              </w:rPr>
              <w:t xml:space="preserve"> in Patients with Hematologic Malignancies.</w:t>
            </w:r>
          </w:p>
        </w:tc>
      </w:tr>
      <w:tr w14:paraId="2AD0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C4F923D">
            <w:pPr>
              <w:widowControl/>
              <w:jc w:val="center"/>
              <w:textAlignment w:val="center"/>
              <w:rPr>
                <w:highlight w:val="none"/>
              </w:rPr>
            </w:pPr>
            <w:r>
              <w:rPr>
                <w:color w:val="000000"/>
                <w:kern w:val="0"/>
                <w:highlight w:val="none"/>
                <w:lang w:bidi="ar"/>
              </w:rPr>
              <w:t>65</w:t>
            </w:r>
          </w:p>
        </w:tc>
        <w:tc>
          <w:tcPr>
            <w:tcW w:w="4225" w:type="dxa"/>
            <w:vAlign w:val="center"/>
          </w:tcPr>
          <w:p w14:paraId="43AA2020">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709F501A">
            <w:pPr>
              <w:widowControl/>
              <w:jc w:val="left"/>
              <w:textAlignment w:val="center"/>
              <w:rPr>
                <w:highlight w:val="none"/>
              </w:rPr>
            </w:pPr>
            <w:r>
              <w:rPr>
                <w:kern w:val="0"/>
                <w:highlight w:val="none"/>
                <w:lang w:bidi="ar"/>
              </w:rPr>
              <w:t xml:space="preserve">Risk factors for carbapenem-resistant </w:t>
            </w:r>
            <w:r>
              <w:rPr>
                <w:i/>
                <w:iCs/>
                <w:kern w:val="0"/>
                <w:highlight w:val="none"/>
                <w:lang w:bidi="ar"/>
              </w:rPr>
              <w:t>Klebsiella pneumoniae</w:t>
            </w:r>
            <w:r>
              <w:rPr>
                <w:kern w:val="0"/>
                <w:highlight w:val="none"/>
                <w:lang w:bidi="ar"/>
              </w:rPr>
              <w:t xml:space="preserve"> infection and associated clinical outcomes.</w:t>
            </w:r>
          </w:p>
        </w:tc>
      </w:tr>
      <w:tr w14:paraId="2E6D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2B02AEC8">
            <w:pPr>
              <w:widowControl/>
              <w:jc w:val="center"/>
              <w:textAlignment w:val="center"/>
              <w:rPr>
                <w:highlight w:val="none"/>
              </w:rPr>
            </w:pPr>
            <w:r>
              <w:rPr>
                <w:color w:val="000000"/>
                <w:kern w:val="0"/>
                <w:highlight w:val="none"/>
                <w:lang w:bidi="ar"/>
              </w:rPr>
              <w:t>66</w:t>
            </w:r>
          </w:p>
        </w:tc>
        <w:tc>
          <w:tcPr>
            <w:tcW w:w="4225" w:type="dxa"/>
            <w:vAlign w:val="center"/>
          </w:tcPr>
          <w:p w14:paraId="20F80BB8">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66E65C3F">
            <w:pPr>
              <w:widowControl/>
              <w:jc w:val="left"/>
              <w:textAlignment w:val="center"/>
              <w:rPr>
                <w:highlight w:val="none"/>
              </w:rPr>
            </w:pPr>
            <w:r>
              <w:rPr>
                <w:kern w:val="0"/>
                <w:highlight w:val="none"/>
                <w:lang w:bidi="ar"/>
              </w:rPr>
              <w:t xml:space="preserve">Efficacy of Ceftazidime-Avibactam Versus Polymyxin B and Risk Factors Affecting Clinical Outcomes in Patients With Carbapenem-Resistant </w:t>
            </w:r>
            <w:r>
              <w:rPr>
                <w:i/>
                <w:iCs/>
                <w:kern w:val="0"/>
                <w:highlight w:val="none"/>
                <w:lang w:bidi="ar"/>
              </w:rPr>
              <w:t>Klebsiella pneumoniae</w:t>
            </w:r>
            <w:r>
              <w:rPr>
                <w:kern w:val="0"/>
                <w:highlight w:val="none"/>
                <w:lang w:bidi="ar"/>
              </w:rPr>
              <w:t xml:space="preserve"> Infections a Retrospective Study.</w:t>
            </w:r>
          </w:p>
        </w:tc>
      </w:tr>
      <w:tr w14:paraId="356A5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42716CD">
            <w:pPr>
              <w:widowControl/>
              <w:jc w:val="center"/>
              <w:textAlignment w:val="center"/>
              <w:rPr>
                <w:highlight w:val="none"/>
              </w:rPr>
            </w:pPr>
            <w:r>
              <w:rPr>
                <w:color w:val="000000"/>
                <w:kern w:val="0"/>
                <w:highlight w:val="none"/>
                <w:lang w:bidi="ar"/>
              </w:rPr>
              <w:t>67</w:t>
            </w:r>
          </w:p>
        </w:tc>
        <w:tc>
          <w:tcPr>
            <w:tcW w:w="4225" w:type="dxa"/>
            <w:vAlign w:val="center"/>
          </w:tcPr>
          <w:p w14:paraId="2AA28440">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37B8538E">
            <w:pPr>
              <w:widowControl/>
              <w:jc w:val="left"/>
              <w:textAlignment w:val="center"/>
              <w:rPr>
                <w:highlight w:val="none"/>
              </w:rPr>
            </w:pPr>
            <w:r>
              <w:rPr>
                <w:kern w:val="0"/>
                <w:highlight w:val="none"/>
                <w:lang w:bidi="ar"/>
              </w:rPr>
              <w:t xml:space="preserve">Bloodstream Infections Caused by </w:t>
            </w:r>
            <w:r>
              <w:rPr>
                <w:i/>
                <w:iCs/>
                <w:kern w:val="0"/>
                <w:highlight w:val="none"/>
                <w:lang w:bidi="ar"/>
              </w:rPr>
              <w:t>Klebsiella pneumoniae</w:t>
            </w:r>
            <w:r>
              <w:rPr>
                <w:kern w:val="0"/>
                <w:highlight w:val="none"/>
                <w:lang w:bidi="ar"/>
              </w:rPr>
              <w:t xml:space="preserve"> Carbapenemase–Producing P. aeruginosa Sequence Type 463, Associated With High Mortality Rates in China: A Retrospective Cohort Study.</w:t>
            </w:r>
          </w:p>
        </w:tc>
      </w:tr>
      <w:tr w14:paraId="3C77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B0A1C84">
            <w:pPr>
              <w:widowControl/>
              <w:jc w:val="center"/>
              <w:textAlignment w:val="center"/>
              <w:rPr>
                <w:highlight w:val="none"/>
              </w:rPr>
            </w:pPr>
            <w:r>
              <w:rPr>
                <w:color w:val="000000"/>
                <w:kern w:val="0"/>
                <w:highlight w:val="none"/>
                <w:lang w:bidi="ar"/>
              </w:rPr>
              <w:t>68</w:t>
            </w:r>
          </w:p>
        </w:tc>
        <w:tc>
          <w:tcPr>
            <w:tcW w:w="4225" w:type="dxa"/>
            <w:vAlign w:val="center"/>
          </w:tcPr>
          <w:p w14:paraId="5DF4DD9A">
            <w:pPr>
              <w:widowControl/>
              <w:jc w:val="left"/>
              <w:textAlignment w:val="center"/>
              <w:rPr>
                <w:highlight w:val="none"/>
              </w:rPr>
            </w:pPr>
            <w:r>
              <w:rPr>
                <w:color w:val="000000"/>
                <w:kern w:val="0"/>
                <w:highlight w:val="none"/>
                <w:lang w:bidi="ar"/>
              </w:rPr>
              <w:t xml:space="preserve">Presence of patients colonized with </w:t>
            </w:r>
            <w:r>
              <w:rPr>
                <w:i/>
                <w:iCs/>
                <w:color w:val="000000"/>
                <w:kern w:val="0"/>
                <w:highlight w:val="none"/>
                <w:lang w:bidi="ar"/>
              </w:rPr>
              <w:t>Klebsiella pneumoniae</w:t>
            </w:r>
          </w:p>
        </w:tc>
        <w:tc>
          <w:tcPr>
            <w:tcW w:w="9289" w:type="dxa"/>
            <w:vAlign w:val="center"/>
          </w:tcPr>
          <w:p w14:paraId="15E63B22">
            <w:pPr>
              <w:widowControl/>
              <w:jc w:val="left"/>
              <w:textAlignment w:val="center"/>
              <w:rPr>
                <w:highlight w:val="none"/>
              </w:rPr>
            </w:pPr>
            <w:r>
              <w:rPr>
                <w:kern w:val="0"/>
                <w:highlight w:val="none"/>
                <w:lang w:bidi="ar"/>
              </w:rPr>
              <w:t xml:space="preserve">Carbapenemase-Producing </w:t>
            </w:r>
            <w:r>
              <w:rPr>
                <w:i/>
                <w:iCs/>
                <w:kern w:val="0"/>
                <w:highlight w:val="none"/>
                <w:lang w:bidi="ar"/>
              </w:rPr>
              <w:t>Klebsiella pneumoniae</w:t>
            </w:r>
            <w:r>
              <w:rPr>
                <w:kern w:val="0"/>
                <w:highlight w:val="none"/>
                <w:lang w:bidi="ar"/>
              </w:rPr>
              <w:t xml:space="preserve"> Colonization and Infection in Solid Organ Transplant Recipients: A Single-Center, Retrospective Study.</w:t>
            </w:r>
          </w:p>
        </w:tc>
      </w:tr>
      <w:tr w14:paraId="6081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6F2F359">
            <w:pPr>
              <w:widowControl/>
              <w:jc w:val="center"/>
              <w:textAlignment w:val="center"/>
              <w:rPr>
                <w:highlight w:val="none"/>
              </w:rPr>
            </w:pPr>
            <w:r>
              <w:rPr>
                <w:color w:val="000000"/>
                <w:kern w:val="0"/>
                <w:highlight w:val="none"/>
                <w:lang w:bidi="ar"/>
              </w:rPr>
              <w:t>69</w:t>
            </w:r>
          </w:p>
        </w:tc>
        <w:tc>
          <w:tcPr>
            <w:tcW w:w="4225" w:type="dxa"/>
            <w:vAlign w:val="center"/>
          </w:tcPr>
          <w:p w14:paraId="716E8149">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3762B333">
            <w:pPr>
              <w:widowControl/>
              <w:jc w:val="left"/>
              <w:textAlignment w:val="center"/>
              <w:rPr>
                <w:highlight w:val="none"/>
              </w:rPr>
            </w:pPr>
            <w:r>
              <w:rPr>
                <w:kern w:val="0"/>
                <w:highlight w:val="none"/>
                <w:lang w:bidi="ar"/>
              </w:rPr>
              <w:t xml:space="preserve">Predictors of mortality in acute pancreatitis complicated with multidrug-resistant </w:t>
            </w:r>
            <w:r>
              <w:rPr>
                <w:i/>
                <w:iCs/>
                <w:kern w:val="0"/>
                <w:highlight w:val="none"/>
                <w:lang w:bidi="ar"/>
              </w:rPr>
              <w:t>Klebsiella pneumoniae</w:t>
            </w:r>
            <w:r>
              <w:rPr>
                <w:kern w:val="0"/>
                <w:highlight w:val="none"/>
                <w:lang w:bidi="ar"/>
              </w:rPr>
              <w:t xml:space="preserve"> infection.</w:t>
            </w:r>
          </w:p>
        </w:tc>
      </w:tr>
      <w:tr w14:paraId="68DE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0F51AB4">
            <w:pPr>
              <w:widowControl/>
              <w:jc w:val="center"/>
              <w:textAlignment w:val="center"/>
              <w:rPr>
                <w:highlight w:val="none"/>
              </w:rPr>
            </w:pPr>
            <w:r>
              <w:rPr>
                <w:color w:val="000000"/>
                <w:kern w:val="0"/>
                <w:highlight w:val="none"/>
                <w:lang w:bidi="ar"/>
              </w:rPr>
              <w:t>70</w:t>
            </w:r>
          </w:p>
        </w:tc>
        <w:tc>
          <w:tcPr>
            <w:tcW w:w="4225" w:type="dxa"/>
            <w:vAlign w:val="center"/>
          </w:tcPr>
          <w:p w14:paraId="360E4A53">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5D46314F">
            <w:pPr>
              <w:widowControl/>
              <w:jc w:val="left"/>
              <w:textAlignment w:val="center"/>
              <w:rPr>
                <w:highlight w:val="none"/>
              </w:rPr>
            </w:pPr>
            <w:r>
              <w:rPr>
                <w:kern w:val="0"/>
                <w:highlight w:val="none"/>
                <w:lang w:bidi="ar"/>
              </w:rPr>
              <w:t xml:space="preserve">Risk Factors for and Clinical Outcomes of Carbapenem-Resistant </w:t>
            </w:r>
            <w:r>
              <w:rPr>
                <w:i/>
                <w:iCs/>
                <w:kern w:val="0"/>
                <w:highlight w:val="none"/>
                <w:lang w:bidi="ar"/>
              </w:rPr>
              <w:t>Klebsiella pneumoniae</w:t>
            </w:r>
            <w:r>
              <w:rPr>
                <w:kern w:val="0"/>
                <w:highlight w:val="none"/>
                <w:lang w:bidi="ar"/>
              </w:rPr>
              <w:t xml:space="preserve"> Nosocomial Infections: A Retrospective Study in a Tertiary Hospital in Beijing, China.</w:t>
            </w:r>
          </w:p>
        </w:tc>
      </w:tr>
      <w:tr w14:paraId="38A1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3E70FB8B">
            <w:pPr>
              <w:widowControl/>
              <w:jc w:val="center"/>
              <w:textAlignment w:val="center"/>
              <w:rPr>
                <w:highlight w:val="none"/>
              </w:rPr>
            </w:pPr>
            <w:r>
              <w:rPr>
                <w:color w:val="000000"/>
                <w:kern w:val="0"/>
                <w:highlight w:val="none"/>
                <w:lang w:bidi="ar"/>
              </w:rPr>
              <w:t>71</w:t>
            </w:r>
          </w:p>
        </w:tc>
        <w:tc>
          <w:tcPr>
            <w:tcW w:w="4225" w:type="dxa"/>
            <w:vAlign w:val="center"/>
          </w:tcPr>
          <w:p w14:paraId="0F6EC5F6">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27AD2644">
            <w:pPr>
              <w:widowControl/>
              <w:jc w:val="left"/>
              <w:textAlignment w:val="center"/>
              <w:rPr>
                <w:highlight w:val="none"/>
              </w:rPr>
            </w:pPr>
            <w:r>
              <w:rPr>
                <w:kern w:val="0"/>
                <w:highlight w:val="none"/>
                <w:lang w:bidi="ar"/>
              </w:rPr>
              <w:t xml:space="preserve">Risk Factors, Molecular Epidemiology, and Outcomes of Carbapenem-Resistant </w:t>
            </w:r>
            <w:r>
              <w:rPr>
                <w:i/>
                <w:iCs/>
                <w:kern w:val="0"/>
                <w:highlight w:val="none"/>
                <w:lang w:bidi="ar"/>
              </w:rPr>
              <w:t>Klebsiella pneumoniae</w:t>
            </w:r>
            <w:r>
              <w:rPr>
                <w:kern w:val="0"/>
                <w:highlight w:val="none"/>
                <w:lang w:bidi="ar"/>
              </w:rPr>
              <w:t xml:space="preserve"> Infection for Hospital-Acquired Pneumonia: A Matched Case-Control Study in Eastern China During 2015-2017.</w:t>
            </w:r>
          </w:p>
        </w:tc>
      </w:tr>
      <w:tr w14:paraId="45E0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3122FF05">
            <w:pPr>
              <w:widowControl/>
              <w:jc w:val="center"/>
              <w:textAlignment w:val="center"/>
              <w:rPr>
                <w:highlight w:val="none"/>
              </w:rPr>
            </w:pPr>
            <w:r>
              <w:rPr>
                <w:color w:val="000000"/>
                <w:kern w:val="0"/>
                <w:highlight w:val="none"/>
                <w:lang w:bidi="ar"/>
              </w:rPr>
              <w:t>72</w:t>
            </w:r>
          </w:p>
        </w:tc>
        <w:tc>
          <w:tcPr>
            <w:tcW w:w="4225" w:type="dxa"/>
            <w:vAlign w:val="center"/>
          </w:tcPr>
          <w:p w14:paraId="269E20C9">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1B5C7AD1">
            <w:pPr>
              <w:widowControl/>
              <w:jc w:val="left"/>
              <w:textAlignment w:val="center"/>
              <w:rPr>
                <w:highlight w:val="none"/>
              </w:rPr>
            </w:pPr>
            <w:r>
              <w:rPr>
                <w:kern w:val="0"/>
                <w:highlight w:val="none"/>
                <w:lang w:bidi="ar"/>
              </w:rPr>
              <w:t xml:space="preserve">Ceftazidime-avibactam in the treatment of infections from carbapenem-resistant </w:t>
            </w:r>
            <w:r>
              <w:rPr>
                <w:i/>
                <w:iCs/>
                <w:kern w:val="0"/>
                <w:highlight w:val="none"/>
                <w:lang w:bidi="ar"/>
              </w:rPr>
              <w:t>Klebsiella pneumoniae</w:t>
            </w:r>
            <w:r>
              <w:rPr>
                <w:kern w:val="0"/>
                <w:highlight w:val="none"/>
                <w:lang w:bidi="ar"/>
              </w:rPr>
              <w:t>: Ceftazidime-avibactam against CR-KP infections.</w:t>
            </w:r>
          </w:p>
        </w:tc>
      </w:tr>
      <w:tr w14:paraId="0BB0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A3B1F74">
            <w:pPr>
              <w:widowControl/>
              <w:jc w:val="center"/>
              <w:textAlignment w:val="center"/>
              <w:rPr>
                <w:highlight w:val="none"/>
              </w:rPr>
            </w:pPr>
            <w:r>
              <w:rPr>
                <w:color w:val="000000"/>
                <w:kern w:val="0"/>
                <w:highlight w:val="none"/>
                <w:lang w:bidi="ar"/>
              </w:rPr>
              <w:t>73</w:t>
            </w:r>
          </w:p>
        </w:tc>
        <w:tc>
          <w:tcPr>
            <w:tcW w:w="4225" w:type="dxa"/>
            <w:vAlign w:val="center"/>
          </w:tcPr>
          <w:p w14:paraId="59327696">
            <w:pPr>
              <w:widowControl/>
              <w:textAlignment w:val="center"/>
              <w:rPr>
                <w:highlight w:val="none"/>
              </w:rPr>
            </w:pPr>
            <w:r>
              <w:rPr>
                <w:color w:val="000000"/>
                <w:kern w:val="0"/>
                <w:highlight w:val="none"/>
                <w:lang w:bidi="ar"/>
              </w:rPr>
              <w:t>Presence of patients under 18 years old</w:t>
            </w:r>
          </w:p>
        </w:tc>
        <w:tc>
          <w:tcPr>
            <w:tcW w:w="9289" w:type="dxa"/>
            <w:vAlign w:val="center"/>
          </w:tcPr>
          <w:p w14:paraId="7FFC4356">
            <w:pPr>
              <w:widowControl/>
              <w:jc w:val="left"/>
              <w:textAlignment w:val="center"/>
              <w:rPr>
                <w:highlight w:val="none"/>
              </w:rPr>
            </w:pPr>
            <w:r>
              <w:rPr>
                <w:kern w:val="0"/>
                <w:highlight w:val="none"/>
                <w:lang w:bidi="ar"/>
              </w:rPr>
              <w:t xml:space="preserve">The risk factors for complications and survival outcomes of </w:t>
            </w:r>
            <w:r>
              <w:rPr>
                <w:i/>
                <w:iCs/>
                <w:kern w:val="0"/>
                <w:highlight w:val="none"/>
                <w:lang w:bidi="ar"/>
              </w:rPr>
              <w:t>Klebsiella pneumoniae</w:t>
            </w:r>
            <w:r>
              <w:rPr>
                <w:kern w:val="0"/>
                <w:highlight w:val="none"/>
                <w:lang w:bidi="ar"/>
              </w:rPr>
              <w:t xml:space="preserve"> Bacteraemia in Hospital Canselor Tuanku Muhriz Universiti Kebangsaan Malaysia.</w:t>
            </w:r>
          </w:p>
        </w:tc>
      </w:tr>
      <w:tr w14:paraId="0F8CB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02DBB7DF">
            <w:pPr>
              <w:widowControl/>
              <w:jc w:val="center"/>
              <w:textAlignment w:val="center"/>
              <w:rPr>
                <w:highlight w:val="none"/>
              </w:rPr>
            </w:pPr>
            <w:r>
              <w:rPr>
                <w:color w:val="000000"/>
                <w:kern w:val="0"/>
                <w:highlight w:val="none"/>
                <w:lang w:bidi="ar"/>
              </w:rPr>
              <w:t>74</w:t>
            </w:r>
          </w:p>
        </w:tc>
        <w:tc>
          <w:tcPr>
            <w:tcW w:w="4225" w:type="dxa"/>
            <w:vAlign w:val="center"/>
          </w:tcPr>
          <w:p w14:paraId="42299D29">
            <w:pPr>
              <w:widowControl/>
              <w:textAlignment w:val="center"/>
              <w:rPr>
                <w:highlight w:val="none"/>
              </w:rPr>
            </w:pPr>
            <w:r>
              <w:rPr>
                <w:color w:val="000000"/>
                <w:kern w:val="0"/>
                <w:highlight w:val="none"/>
                <w:lang w:bidi="ar"/>
              </w:rPr>
              <w:t>Presence of patients under 18 years old</w:t>
            </w:r>
          </w:p>
        </w:tc>
        <w:tc>
          <w:tcPr>
            <w:tcW w:w="9289" w:type="dxa"/>
            <w:vAlign w:val="center"/>
          </w:tcPr>
          <w:p w14:paraId="517EFBBF">
            <w:pPr>
              <w:widowControl/>
              <w:jc w:val="left"/>
              <w:textAlignment w:val="center"/>
              <w:rPr>
                <w:highlight w:val="none"/>
              </w:rPr>
            </w:pPr>
            <w:r>
              <w:rPr>
                <w:kern w:val="0"/>
                <w:highlight w:val="none"/>
                <w:lang w:bidi="ar"/>
              </w:rPr>
              <w:t xml:space="preserve">A Novel Nomogram for Predicting Risk Factors and Outcomes in Bloodstream Infections Caused by </w:t>
            </w:r>
            <w:r>
              <w:rPr>
                <w:i/>
                <w:iCs/>
                <w:kern w:val="0"/>
                <w:highlight w:val="none"/>
                <w:lang w:bidi="ar"/>
              </w:rPr>
              <w:t>Klebsiella pneumoniae</w:t>
            </w:r>
            <w:r>
              <w:rPr>
                <w:kern w:val="0"/>
                <w:highlight w:val="none"/>
                <w:lang w:bidi="ar"/>
              </w:rPr>
              <w:t>.</w:t>
            </w:r>
          </w:p>
        </w:tc>
      </w:tr>
      <w:tr w14:paraId="4A64A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23FBB547">
            <w:pPr>
              <w:widowControl/>
              <w:jc w:val="center"/>
              <w:textAlignment w:val="center"/>
              <w:rPr>
                <w:highlight w:val="none"/>
              </w:rPr>
            </w:pPr>
            <w:r>
              <w:rPr>
                <w:color w:val="000000"/>
                <w:kern w:val="0"/>
                <w:highlight w:val="none"/>
                <w:lang w:bidi="ar"/>
              </w:rPr>
              <w:t>75</w:t>
            </w:r>
          </w:p>
        </w:tc>
        <w:tc>
          <w:tcPr>
            <w:tcW w:w="4225" w:type="dxa"/>
            <w:vAlign w:val="center"/>
          </w:tcPr>
          <w:p w14:paraId="0A661E44">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0AA3D665">
            <w:pPr>
              <w:widowControl/>
              <w:jc w:val="left"/>
              <w:textAlignment w:val="center"/>
              <w:rPr>
                <w:highlight w:val="none"/>
              </w:rPr>
            </w:pPr>
            <w:r>
              <w:rPr>
                <w:kern w:val="0"/>
                <w:highlight w:val="none"/>
                <w:lang w:bidi="ar"/>
              </w:rPr>
              <w:t xml:space="preserve">Prognostic factors of OXA-48 carbapenemase-producing </w:t>
            </w:r>
            <w:r>
              <w:rPr>
                <w:i/>
                <w:iCs/>
                <w:kern w:val="0"/>
                <w:highlight w:val="none"/>
                <w:lang w:bidi="ar"/>
              </w:rPr>
              <w:t>Klebsiella pneumoniae</w:t>
            </w:r>
            <w:r>
              <w:rPr>
                <w:kern w:val="0"/>
                <w:highlight w:val="none"/>
                <w:lang w:bidi="ar"/>
              </w:rPr>
              <w:t xml:space="preserve"> infection in a tertiary-care Spanish hospital: A retrospective single-center cohort study.</w:t>
            </w:r>
          </w:p>
        </w:tc>
      </w:tr>
      <w:tr w14:paraId="31D88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11D9AD2C">
            <w:pPr>
              <w:widowControl/>
              <w:jc w:val="center"/>
              <w:textAlignment w:val="center"/>
              <w:rPr>
                <w:highlight w:val="none"/>
              </w:rPr>
            </w:pPr>
            <w:r>
              <w:rPr>
                <w:color w:val="000000"/>
                <w:kern w:val="0"/>
                <w:highlight w:val="none"/>
                <w:lang w:bidi="ar"/>
              </w:rPr>
              <w:t>76</w:t>
            </w:r>
          </w:p>
        </w:tc>
        <w:tc>
          <w:tcPr>
            <w:tcW w:w="4225" w:type="dxa"/>
            <w:vAlign w:val="center"/>
          </w:tcPr>
          <w:p w14:paraId="66D52F8C">
            <w:pPr>
              <w:widowControl/>
              <w:textAlignment w:val="center"/>
              <w:rPr>
                <w:highlight w:val="none"/>
              </w:rPr>
            </w:pPr>
            <w:r>
              <w:rPr>
                <w:color w:val="000000"/>
                <w:kern w:val="0"/>
                <w:highlight w:val="none"/>
                <w:lang w:bidi="ar"/>
              </w:rPr>
              <w:t>A study on Klebsiella Genus</w:t>
            </w:r>
          </w:p>
        </w:tc>
        <w:tc>
          <w:tcPr>
            <w:tcW w:w="9289" w:type="dxa"/>
            <w:vAlign w:val="center"/>
          </w:tcPr>
          <w:p w14:paraId="1B8E0167">
            <w:pPr>
              <w:widowControl/>
              <w:jc w:val="left"/>
              <w:textAlignment w:val="center"/>
              <w:rPr>
                <w:highlight w:val="none"/>
              </w:rPr>
            </w:pPr>
            <w:r>
              <w:rPr>
                <w:kern w:val="0"/>
                <w:highlight w:val="none"/>
                <w:lang w:bidi="ar"/>
              </w:rPr>
              <w:t>Characteristics and outcomes of carbapenemase harbouring carbapenem-resistant Klebsiella spp. bloodstream infections: a multicentre prospective cohort study in an OXA-48 endemic setting.</w:t>
            </w:r>
          </w:p>
        </w:tc>
      </w:tr>
      <w:tr w14:paraId="05908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5A337FEA">
            <w:pPr>
              <w:widowControl/>
              <w:jc w:val="center"/>
              <w:textAlignment w:val="center"/>
              <w:rPr>
                <w:highlight w:val="none"/>
              </w:rPr>
            </w:pPr>
            <w:r>
              <w:rPr>
                <w:color w:val="000000"/>
                <w:kern w:val="0"/>
                <w:highlight w:val="none"/>
                <w:lang w:bidi="ar"/>
              </w:rPr>
              <w:t>77</w:t>
            </w:r>
          </w:p>
        </w:tc>
        <w:tc>
          <w:tcPr>
            <w:tcW w:w="4225" w:type="dxa"/>
            <w:vAlign w:val="center"/>
          </w:tcPr>
          <w:p w14:paraId="04BF0FA6">
            <w:pPr>
              <w:widowControl/>
              <w:textAlignment w:val="center"/>
              <w:rPr>
                <w:highlight w:val="none"/>
              </w:rPr>
            </w:pPr>
            <w:r>
              <w:rPr>
                <w:color w:val="000000"/>
                <w:kern w:val="0"/>
                <w:highlight w:val="none"/>
                <w:lang w:bidi="ar"/>
              </w:rPr>
              <w:t>Presence of patients under 18 years old</w:t>
            </w:r>
          </w:p>
        </w:tc>
        <w:tc>
          <w:tcPr>
            <w:tcW w:w="9289" w:type="dxa"/>
            <w:vAlign w:val="center"/>
          </w:tcPr>
          <w:p w14:paraId="30C80C67">
            <w:pPr>
              <w:widowControl/>
              <w:jc w:val="left"/>
              <w:textAlignment w:val="center"/>
              <w:rPr>
                <w:highlight w:val="none"/>
              </w:rPr>
            </w:pPr>
            <w:r>
              <w:rPr>
                <w:kern w:val="0"/>
                <w:highlight w:val="none"/>
                <w:lang w:bidi="ar"/>
              </w:rPr>
              <w:t xml:space="preserve">Outcomes and Risk Factors of Bloodstream Infections Caused by Carbapenem-Resistant and Non-Carbapenem-Resistant </w:t>
            </w:r>
            <w:r>
              <w:rPr>
                <w:i/>
                <w:iCs/>
                <w:kern w:val="0"/>
                <w:highlight w:val="none"/>
                <w:lang w:bidi="ar"/>
              </w:rPr>
              <w:t>Klebsiella pneumoniae</w:t>
            </w:r>
            <w:r>
              <w:rPr>
                <w:kern w:val="0"/>
                <w:highlight w:val="none"/>
                <w:lang w:bidi="ar"/>
              </w:rPr>
              <w:t xml:space="preserve"> in China.</w:t>
            </w:r>
          </w:p>
        </w:tc>
      </w:tr>
      <w:tr w14:paraId="056A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15BC8DB5">
            <w:pPr>
              <w:widowControl/>
              <w:jc w:val="center"/>
              <w:textAlignment w:val="center"/>
              <w:rPr>
                <w:highlight w:val="none"/>
              </w:rPr>
            </w:pPr>
            <w:r>
              <w:rPr>
                <w:color w:val="000000"/>
                <w:kern w:val="0"/>
                <w:highlight w:val="none"/>
                <w:lang w:bidi="ar"/>
              </w:rPr>
              <w:t>78</w:t>
            </w:r>
          </w:p>
        </w:tc>
        <w:tc>
          <w:tcPr>
            <w:tcW w:w="4225" w:type="dxa"/>
            <w:vAlign w:val="center"/>
          </w:tcPr>
          <w:p w14:paraId="7D951CB6">
            <w:pPr>
              <w:widowControl/>
              <w:textAlignment w:val="center"/>
              <w:rPr>
                <w:highlight w:val="none"/>
              </w:rPr>
            </w:pPr>
            <w:r>
              <w:rPr>
                <w:color w:val="000000"/>
                <w:kern w:val="0"/>
                <w:highlight w:val="none"/>
                <w:lang w:bidi="ar"/>
              </w:rPr>
              <w:t>A study on Klebsiella Genus</w:t>
            </w:r>
          </w:p>
        </w:tc>
        <w:tc>
          <w:tcPr>
            <w:tcW w:w="9289" w:type="dxa"/>
            <w:vAlign w:val="center"/>
          </w:tcPr>
          <w:p w14:paraId="5C7B68A7">
            <w:pPr>
              <w:widowControl/>
              <w:jc w:val="left"/>
              <w:textAlignment w:val="center"/>
              <w:rPr>
                <w:highlight w:val="none"/>
              </w:rPr>
            </w:pPr>
            <w:r>
              <w:rPr>
                <w:kern w:val="0"/>
                <w:highlight w:val="none"/>
                <w:lang w:bidi="ar"/>
              </w:rPr>
              <w:t>Epidemiology and clinical characteristics of Klebsiella spp. meningitis in France.</w:t>
            </w:r>
          </w:p>
        </w:tc>
      </w:tr>
      <w:tr w14:paraId="3B0EF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69E03D1A">
            <w:pPr>
              <w:widowControl/>
              <w:jc w:val="center"/>
              <w:textAlignment w:val="center"/>
              <w:rPr>
                <w:highlight w:val="none"/>
              </w:rPr>
            </w:pPr>
            <w:r>
              <w:rPr>
                <w:color w:val="000000"/>
                <w:kern w:val="0"/>
                <w:highlight w:val="none"/>
                <w:lang w:bidi="ar"/>
              </w:rPr>
              <w:t>79</w:t>
            </w:r>
          </w:p>
        </w:tc>
        <w:tc>
          <w:tcPr>
            <w:tcW w:w="4225" w:type="dxa"/>
            <w:vAlign w:val="center"/>
          </w:tcPr>
          <w:p w14:paraId="5A94F0D3">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1EE7BB73">
            <w:pPr>
              <w:widowControl/>
              <w:jc w:val="left"/>
              <w:textAlignment w:val="center"/>
              <w:rPr>
                <w:highlight w:val="none"/>
              </w:rPr>
            </w:pPr>
            <w:r>
              <w:rPr>
                <w:kern w:val="0"/>
                <w:highlight w:val="none"/>
                <w:lang w:bidi="ar"/>
              </w:rPr>
              <w:t xml:space="preserve">Predicting mortality in intensive care unit patients infected with </w:t>
            </w:r>
            <w:r>
              <w:rPr>
                <w:i/>
                <w:iCs/>
                <w:kern w:val="0"/>
                <w:highlight w:val="none"/>
                <w:lang w:bidi="ar"/>
              </w:rPr>
              <w:t>Klebsiella pneumoniae</w:t>
            </w:r>
            <w:r>
              <w:rPr>
                <w:kern w:val="0"/>
                <w:highlight w:val="none"/>
                <w:lang w:bidi="ar"/>
              </w:rPr>
              <w:t>: A retrospective cohort study.</w:t>
            </w:r>
          </w:p>
        </w:tc>
      </w:tr>
      <w:tr w14:paraId="2A43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8B58424">
            <w:pPr>
              <w:widowControl/>
              <w:jc w:val="center"/>
              <w:textAlignment w:val="center"/>
              <w:rPr>
                <w:highlight w:val="none"/>
              </w:rPr>
            </w:pPr>
            <w:r>
              <w:rPr>
                <w:color w:val="000000"/>
                <w:kern w:val="0"/>
                <w:highlight w:val="none"/>
                <w:lang w:bidi="ar"/>
              </w:rPr>
              <w:t>80</w:t>
            </w:r>
          </w:p>
        </w:tc>
        <w:tc>
          <w:tcPr>
            <w:tcW w:w="4225" w:type="dxa"/>
            <w:vAlign w:val="center"/>
          </w:tcPr>
          <w:p w14:paraId="769B395C">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3BF467EC">
            <w:pPr>
              <w:widowControl/>
              <w:jc w:val="left"/>
              <w:textAlignment w:val="center"/>
              <w:rPr>
                <w:highlight w:val="none"/>
              </w:rPr>
            </w:pPr>
            <w:r>
              <w:rPr>
                <w:kern w:val="0"/>
                <w:highlight w:val="none"/>
                <w:lang w:bidi="ar"/>
              </w:rPr>
              <w:t xml:space="preserve">Adipose tissue is a predictor of 30-days mortality in patients with bloodstream infection caused by carbapenem-resistant </w:t>
            </w:r>
            <w:r>
              <w:rPr>
                <w:i/>
                <w:iCs/>
                <w:kern w:val="0"/>
                <w:highlight w:val="none"/>
                <w:lang w:bidi="ar"/>
              </w:rPr>
              <w:t>Klebsiella pneumoniae</w:t>
            </w:r>
            <w:r>
              <w:rPr>
                <w:kern w:val="0"/>
                <w:highlight w:val="none"/>
                <w:lang w:bidi="ar"/>
              </w:rPr>
              <w:t>.</w:t>
            </w:r>
          </w:p>
        </w:tc>
      </w:tr>
      <w:tr w14:paraId="6B6C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7E50C3A0">
            <w:pPr>
              <w:widowControl/>
              <w:jc w:val="center"/>
              <w:textAlignment w:val="center"/>
              <w:rPr>
                <w:highlight w:val="none"/>
              </w:rPr>
            </w:pPr>
            <w:r>
              <w:rPr>
                <w:color w:val="000000"/>
                <w:kern w:val="0"/>
                <w:highlight w:val="none"/>
                <w:lang w:bidi="ar"/>
              </w:rPr>
              <w:t>81</w:t>
            </w:r>
          </w:p>
        </w:tc>
        <w:tc>
          <w:tcPr>
            <w:tcW w:w="4225" w:type="dxa"/>
            <w:vAlign w:val="center"/>
          </w:tcPr>
          <w:p w14:paraId="7B6DC749">
            <w:pPr>
              <w:widowControl/>
              <w:textAlignment w:val="center"/>
              <w:rPr>
                <w:highlight w:val="none"/>
              </w:rPr>
            </w:pPr>
            <w:r>
              <w:rPr>
                <w:color w:val="000000"/>
                <w:kern w:val="0"/>
                <w:highlight w:val="none"/>
                <w:lang w:bidi="ar"/>
              </w:rPr>
              <w:t>Absence of multivariate analysis of risk</w:t>
            </w:r>
            <w:r>
              <w:rPr>
                <w:rStyle w:val="26"/>
                <w:rFonts w:hint="default" w:ascii="Times New Roman" w:hAnsi="Times New Roman" w:cs="Times New Roman"/>
                <w:highlight w:val="none"/>
                <w:lang w:bidi="ar"/>
              </w:rPr>
              <w:t xml:space="preserve"> </w:t>
            </w:r>
            <w:r>
              <w:rPr>
                <w:rStyle w:val="27"/>
                <w:highlight w:val="none"/>
                <w:lang w:bidi="ar"/>
              </w:rPr>
              <w:t>factors</w:t>
            </w:r>
            <w:r>
              <w:rPr>
                <w:rStyle w:val="26"/>
                <w:rFonts w:hint="default" w:ascii="Times New Roman" w:hAnsi="Times New Roman" w:cs="Times New Roman"/>
                <w:highlight w:val="none"/>
                <w:lang w:bidi="ar"/>
              </w:rPr>
              <w:t xml:space="preserve"> </w:t>
            </w:r>
            <w:r>
              <w:rPr>
                <w:rStyle w:val="27"/>
                <w:highlight w:val="none"/>
                <w:lang w:bidi="ar"/>
              </w:rPr>
              <w:t>for mortality</w:t>
            </w:r>
          </w:p>
        </w:tc>
        <w:tc>
          <w:tcPr>
            <w:tcW w:w="9289" w:type="dxa"/>
            <w:vAlign w:val="center"/>
          </w:tcPr>
          <w:p w14:paraId="3D832698">
            <w:pPr>
              <w:widowControl/>
              <w:jc w:val="left"/>
              <w:textAlignment w:val="center"/>
              <w:rPr>
                <w:highlight w:val="none"/>
              </w:rPr>
            </w:pPr>
            <w:r>
              <w:rPr>
                <w:kern w:val="0"/>
                <w:highlight w:val="none"/>
                <w:lang w:bidi="ar"/>
              </w:rPr>
              <w:t xml:space="preserve">Risk factors of death in patients with carbapenem-resistant </w:t>
            </w:r>
            <w:r>
              <w:rPr>
                <w:i/>
                <w:iCs/>
                <w:kern w:val="0"/>
                <w:highlight w:val="none"/>
                <w:lang w:bidi="ar"/>
              </w:rPr>
              <w:t>Klebsiella pneumoniae</w:t>
            </w:r>
            <w:r>
              <w:rPr>
                <w:kern w:val="0"/>
                <w:highlight w:val="none"/>
                <w:lang w:bidi="ar"/>
              </w:rPr>
              <w:t xml:space="preserve"> infections in respiratory intensive care unit.</w:t>
            </w:r>
          </w:p>
        </w:tc>
      </w:tr>
      <w:tr w14:paraId="066F3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376F40D5">
            <w:pPr>
              <w:widowControl/>
              <w:jc w:val="center"/>
              <w:textAlignment w:val="center"/>
              <w:rPr>
                <w:highlight w:val="none"/>
              </w:rPr>
            </w:pPr>
            <w:r>
              <w:rPr>
                <w:color w:val="000000"/>
                <w:kern w:val="0"/>
                <w:highlight w:val="none"/>
                <w:lang w:bidi="ar"/>
              </w:rPr>
              <w:t>82</w:t>
            </w:r>
          </w:p>
        </w:tc>
        <w:tc>
          <w:tcPr>
            <w:tcW w:w="4225" w:type="dxa"/>
            <w:vAlign w:val="center"/>
          </w:tcPr>
          <w:p w14:paraId="4216FEED">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073E91E2">
            <w:pPr>
              <w:widowControl/>
              <w:jc w:val="left"/>
              <w:textAlignment w:val="center"/>
              <w:rPr>
                <w:highlight w:val="none"/>
              </w:rPr>
            </w:pPr>
            <w:r>
              <w:rPr>
                <w:kern w:val="0"/>
                <w:highlight w:val="none"/>
                <w:lang w:bidi="ar"/>
              </w:rPr>
              <w:t xml:space="preserve">Ceftazidime/Avibactam-Based Versus Polymyxin B-Based Therapeutic Regimens for the Treatment of Carbapenem-Resistant </w:t>
            </w:r>
            <w:r>
              <w:rPr>
                <w:i/>
                <w:iCs/>
                <w:kern w:val="0"/>
                <w:highlight w:val="none"/>
                <w:lang w:bidi="ar"/>
              </w:rPr>
              <w:t>Klebsiella pneumoniae</w:t>
            </w:r>
            <w:r>
              <w:rPr>
                <w:kern w:val="0"/>
                <w:highlight w:val="none"/>
                <w:lang w:bidi="ar"/>
              </w:rPr>
              <w:t xml:space="preserve"> Infection in Critically Ill Patients: A Retrospective Cohort Study.</w:t>
            </w:r>
          </w:p>
        </w:tc>
      </w:tr>
      <w:tr w14:paraId="479B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74D1C4A9">
            <w:pPr>
              <w:widowControl/>
              <w:jc w:val="center"/>
              <w:textAlignment w:val="center"/>
              <w:rPr>
                <w:highlight w:val="none"/>
              </w:rPr>
            </w:pPr>
            <w:r>
              <w:rPr>
                <w:color w:val="000000"/>
                <w:kern w:val="0"/>
                <w:highlight w:val="none"/>
                <w:lang w:bidi="ar"/>
              </w:rPr>
              <w:t>83</w:t>
            </w:r>
          </w:p>
        </w:tc>
        <w:tc>
          <w:tcPr>
            <w:tcW w:w="4225" w:type="dxa"/>
            <w:vAlign w:val="center"/>
          </w:tcPr>
          <w:p w14:paraId="2E726E6C">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7702F5C7">
            <w:pPr>
              <w:widowControl/>
              <w:jc w:val="left"/>
              <w:textAlignment w:val="center"/>
              <w:rPr>
                <w:highlight w:val="none"/>
              </w:rPr>
            </w:pPr>
            <w:r>
              <w:rPr>
                <w:kern w:val="0"/>
                <w:highlight w:val="none"/>
                <w:lang w:bidi="ar"/>
              </w:rPr>
              <w:t xml:space="preserve">Rapid diagnostics and ceftazidime/avibactam for KPC-producing </w:t>
            </w:r>
            <w:r>
              <w:rPr>
                <w:i/>
                <w:iCs/>
                <w:kern w:val="0"/>
                <w:highlight w:val="none"/>
                <w:lang w:bidi="ar"/>
              </w:rPr>
              <w:t>Klebsiella pneumoniae</w:t>
            </w:r>
            <w:r>
              <w:rPr>
                <w:kern w:val="0"/>
                <w:highlight w:val="none"/>
                <w:lang w:bidi="ar"/>
              </w:rPr>
              <w:t xml:space="preserve"> bloodstream infections: impact on mortality and role of combination therapy.</w:t>
            </w:r>
          </w:p>
        </w:tc>
      </w:tr>
      <w:tr w14:paraId="656E4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1918F80">
            <w:pPr>
              <w:widowControl/>
              <w:jc w:val="center"/>
              <w:textAlignment w:val="center"/>
              <w:rPr>
                <w:highlight w:val="none"/>
              </w:rPr>
            </w:pPr>
            <w:r>
              <w:rPr>
                <w:color w:val="000000"/>
                <w:kern w:val="0"/>
                <w:highlight w:val="none"/>
                <w:lang w:bidi="ar"/>
              </w:rPr>
              <w:t>84</w:t>
            </w:r>
          </w:p>
        </w:tc>
        <w:tc>
          <w:tcPr>
            <w:tcW w:w="4225" w:type="dxa"/>
            <w:vAlign w:val="center"/>
          </w:tcPr>
          <w:p w14:paraId="083AF593">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58EBB43C">
            <w:pPr>
              <w:widowControl/>
              <w:jc w:val="left"/>
              <w:textAlignment w:val="center"/>
              <w:rPr>
                <w:highlight w:val="none"/>
              </w:rPr>
            </w:pPr>
            <w:r>
              <w:rPr>
                <w:kern w:val="0"/>
                <w:highlight w:val="none"/>
                <w:lang w:bidi="ar"/>
              </w:rPr>
              <w:t xml:space="preserve">Mortality in KPC-producing </w:t>
            </w:r>
            <w:r>
              <w:rPr>
                <w:i/>
                <w:iCs/>
                <w:kern w:val="0"/>
                <w:highlight w:val="none"/>
                <w:lang w:bidi="ar"/>
              </w:rPr>
              <w:t>Klebsiella pneumoniae</w:t>
            </w:r>
            <w:r>
              <w:rPr>
                <w:kern w:val="0"/>
                <w:highlight w:val="none"/>
                <w:lang w:bidi="ar"/>
              </w:rPr>
              <w:t xml:space="preserve"> bloodstream infections: a changing landscape.</w:t>
            </w:r>
          </w:p>
        </w:tc>
      </w:tr>
      <w:tr w14:paraId="48C17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5270FCAF">
            <w:pPr>
              <w:widowControl/>
              <w:jc w:val="center"/>
              <w:textAlignment w:val="center"/>
              <w:rPr>
                <w:highlight w:val="none"/>
              </w:rPr>
            </w:pPr>
            <w:r>
              <w:rPr>
                <w:color w:val="000000"/>
                <w:kern w:val="0"/>
                <w:highlight w:val="none"/>
                <w:lang w:bidi="ar"/>
              </w:rPr>
              <w:t>85</w:t>
            </w:r>
          </w:p>
        </w:tc>
        <w:tc>
          <w:tcPr>
            <w:tcW w:w="4225" w:type="dxa"/>
            <w:vAlign w:val="center"/>
          </w:tcPr>
          <w:p w14:paraId="539ABA50">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71EA68C0">
            <w:pPr>
              <w:widowControl/>
              <w:jc w:val="left"/>
              <w:textAlignment w:val="center"/>
              <w:rPr>
                <w:highlight w:val="none"/>
              </w:rPr>
            </w:pPr>
            <w:r>
              <w:rPr>
                <w:kern w:val="0"/>
                <w:highlight w:val="none"/>
                <w:lang w:bidi="ar"/>
              </w:rPr>
              <w:t xml:space="preserve">Prognostic models for estimating severity of disease and predicting 30-day mortality of Hypervirulent </w:t>
            </w:r>
            <w:r>
              <w:rPr>
                <w:i/>
                <w:iCs/>
                <w:kern w:val="0"/>
                <w:highlight w:val="none"/>
                <w:lang w:bidi="ar"/>
              </w:rPr>
              <w:t>Klebsiella pneumoniae</w:t>
            </w:r>
            <w:r>
              <w:rPr>
                <w:kern w:val="0"/>
                <w:highlight w:val="none"/>
                <w:lang w:bidi="ar"/>
              </w:rPr>
              <w:t xml:space="preserve"> infections: a bicentric retrospective study.</w:t>
            </w:r>
          </w:p>
        </w:tc>
      </w:tr>
      <w:tr w14:paraId="5B9E3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411FA177">
            <w:pPr>
              <w:widowControl/>
              <w:jc w:val="center"/>
              <w:textAlignment w:val="center"/>
              <w:rPr>
                <w:highlight w:val="none"/>
              </w:rPr>
            </w:pPr>
            <w:r>
              <w:rPr>
                <w:color w:val="000000"/>
                <w:kern w:val="0"/>
                <w:highlight w:val="none"/>
                <w:lang w:bidi="ar"/>
              </w:rPr>
              <w:t>86</w:t>
            </w:r>
          </w:p>
        </w:tc>
        <w:tc>
          <w:tcPr>
            <w:tcW w:w="4225" w:type="dxa"/>
            <w:vAlign w:val="center"/>
          </w:tcPr>
          <w:p w14:paraId="75821FB4">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1C07358D">
            <w:pPr>
              <w:widowControl/>
              <w:jc w:val="left"/>
              <w:textAlignment w:val="center"/>
              <w:rPr>
                <w:highlight w:val="none"/>
              </w:rPr>
            </w:pPr>
            <w:r>
              <w:rPr>
                <w:kern w:val="0"/>
                <w:highlight w:val="none"/>
                <w:lang w:bidi="ar"/>
              </w:rPr>
              <w:t xml:space="preserve">The Efficacy and Influencing Factors of Polymyxin B in High-Level Carbapenem-Resistant </w:t>
            </w:r>
            <w:r>
              <w:rPr>
                <w:i/>
                <w:iCs/>
                <w:kern w:val="0"/>
                <w:highlight w:val="none"/>
                <w:lang w:bidi="ar"/>
              </w:rPr>
              <w:t>Klebsiella pneumoniae</w:t>
            </w:r>
            <w:r>
              <w:rPr>
                <w:kern w:val="0"/>
                <w:highlight w:val="none"/>
                <w:lang w:bidi="ar"/>
              </w:rPr>
              <w:t xml:space="preserve"> Infections.</w:t>
            </w:r>
          </w:p>
        </w:tc>
      </w:tr>
      <w:tr w14:paraId="58F2F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5ECF565D">
            <w:pPr>
              <w:widowControl/>
              <w:jc w:val="center"/>
              <w:textAlignment w:val="center"/>
              <w:rPr>
                <w:highlight w:val="none"/>
              </w:rPr>
            </w:pPr>
            <w:r>
              <w:rPr>
                <w:color w:val="000000"/>
                <w:kern w:val="0"/>
                <w:highlight w:val="none"/>
                <w:lang w:bidi="ar"/>
              </w:rPr>
              <w:t>87</w:t>
            </w:r>
          </w:p>
        </w:tc>
        <w:tc>
          <w:tcPr>
            <w:tcW w:w="4225" w:type="dxa"/>
            <w:vAlign w:val="center"/>
          </w:tcPr>
          <w:p w14:paraId="53312166">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1EDB2A50">
            <w:pPr>
              <w:widowControl/>
              <w:jc w:val="left"/>
              <w:textAlignment w:val="center"/>
              <w:rPr>
                <w:highlight w:val="none"/>
              </w:rPr>
            </w:pPr>
            <w:r>
              <w:rPr>
                <w:kern w:val="0"/>
                <w:highlight w:val="none"/>
                <w:lang w:bidi="ar"/>
              </w:rPr>
              <w:t xml:space="preserve">Clinical Characteristics, Drug Resistance, and Risk Factors for Death of </w:t>
            </w:r>
            <w:r>
              <w:rPr>
                <w:i/>
                <w:iCs/>
                <w:kern w:val="0"/>
                <w:highlight w:val="none"/>
                <w:lang w:bidi="ar"/>
              </w:rPr>
              <w:t>Klebsiella pneumoniae</w:t>
            </w:r>
            <w:r>
              <w:rPr>
                <w:kern w:val="0"/>
                <w:highlight w:val="none"/>
                <w:lang w:bidi="ar"/>
              </w:rPr>
              <w:t xml:space="preserve"> Infection in Patients with Acute Pancreatitis: A Single-Center Retrospective Study from China.</w:t>
            </w:r>
          </w:p>
        </w:tc>
      </w:tr>
      <w:tr w14:paraId="7BD3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7B832779">
            <w:pPr>
              <w:widowControl/>
              <w:jc w:val="center"/>
              <w:textAlignment w:val="center"/>
              <w:rPr>
                <w:highlight w:val="none"/>
              </w:rPr>
            </w:pPr>
            <w:r>
              <w:rPr>
                <w:color w:val="000000"/>
                <w:kern w:val="0"/>
                <w:highlight w:val="none"/>
                <w:lang w:bidi="ar"/>
              </w:rPr>
              <w:t>88</w:t>
            </w:r>
          </w:p>
        </w:tc>
        <w:tc>
          <w:tcPr>
            <w:tcW w:w="4225" w:type="dxa"/>
            <w:vAlign w:val="center"/>
          </w:tcPr>
          <w:p w14:paraId="718E4F41">
            <w:pPr>
              <w:widowControl/>
              <w:textAlignment w:val="center"/>
              <w:rPr>
                <w:highlight w:val="none"/>
              </w:rPr>
            </w:pPr>
            <w:r>
              <w:rPr>
                <w:color w:val="000000"/>
                <w:kern w:val="0"/>
                <w:highlight w:val="none"/>
                <w:lang w:bidi="ar"/>
              </w:rPr>
              <w:t>Patients with multiple microbial infections</w:t>
            </w:r>
          </w:p>
        </w:tc>
        <w:tc>
          <w:tcPr>
            <w:tcW w:w="9289" w:type="dxa"/>
            <w:vAlign w:val="center"/>
          </w:tcPr>
          <w:p w14:paraId="7B836C04">
            <w:pPr>
              <w:widowControl/>
              <w:jc w:val="left"/>
              <w:textAlignment w:val="center"/>
              <w:rPr>
                <w:highlight w:val="none"/>
              </w:rPr>
            </w:pPr>
            <w:r>
              <w:rPr>
                <w:kern w:val="0"/>
                <w:highlight w:val="none"/>
                <w:lang w:bidi="ar"/>
              </w:rPr>
              <w:t xml:space="preserve">Clinical characteristics and manifestations in patients with hypermucoviscous </w:t>
            </w:r>
            <w:r>
              <w:rPr>
                <w:i/>
                <w:iCs/>
                <w:kern w:val="0"/>
                <w:highlight w:val="none"/>
                <w:lang w:bidi="ar"/>
              </w:rPr>
              <w:t>Klebsiella pneumoniae</w:t>
            </w:r>
            <w:r>
              <w:rPr>
                <w:kern w:val="0"/>
                <w:highlight w:val="none"/>
                <w:lang w:bidi="ar"/>
              </w:rPr>
              <w:t xml:space="preserve"> bacteremia from extra-hepatobiliary tract infection.</w:t>
            </w:r>
          </w:p>
        </w:tc>
      </w:tr>
      <w:tr w14:paraId="5A95B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vAlign w:val="center"/>
          </w:tcPr>
          <w:p w14:paraId="09A9D4EB">
            <w:pPr>
              <w:widowControl/>
              <w:jc w:val="center"/>
              <w:textAlignment w:val="center"/>
              <w:rPr>
                <w:highlight w:val="none"/>
              </w:rPr>
            </w:pPr>
            <w:r>
              <w:rPr>
                <w:color w:val="000000"/>
                <w:kern w:val="0"/>
                <w:highlight w:val="none"/>
                <w:lang w:bidi="ar"/>
              </w:rPr>
              <w:t>89</w:t>
            </w:r>
          </w:p>
        </w:tc>
        <w:tc>
          <w:tcPr>
            <w:tcW w:w="4225" w:type="dxa"/>
            <w:vAlign w:val="center"/>
          </w:tcPr>
          <w:p w14:paraId="5359F48A">
            <w:pPr>
              <w:widowControl/>
              <w:textAlignment w:val="center"/>
              <w:rPr>
                <w:highlight w:val="none"/>
              </w:rPr>
            </w:pPr>
            <w:r>
              <w:rPr>
                <w:color w:val="000000"/>
                <w:kern w:val="0"/>
                <w:highlight w:val="none"/>
                <w:lang w:bidi="ar"/>
              </w:rPr>
              <w:t>Presence of patients under 18 years old</w:t>
            </w:r>
          </w:p>
        </w:tc>
        <w:tc>
          <w:tcPr>
            <w:tcW w:w="9289" w:type="dxa"/>
            <w:vAlign w:val="center"/>
          </w:tcPr>
          <w:p w14:paraId="3D0742AD">
            <w:pPr>
              <w:widowControl/>
              <w:jc w:val="left"/>
              <w:textAlignment w:val="center"/>
              <w:rPr>
                <w:highlight w:val="none"/>
              </w:rPr>
            </w:pPr>
            <w:r>
              <w:rPr>
                <w:kern w:val="0"/>
                <w:highlight w:val="none"/>
                <w:lang w:bidi="ar"/>
              </w:rPr>
              <w:t xml:space="preserve">Combination Therapy of Ceftazidime/Avibactam for the Treatment of Patients Infected with Carbapenem-Resistant </w:t>
            </w:r>
            <w:r>
              <w:rPr>
                <w:i/>
                <w:iCs/>
                <w:kern w:val="0"/>
                <w:highlight w:val="none"/>
                <w:lang w:bidi="ar"/>
              </w:rPr>
              <w:t>Klebsiella pneumoniae</w:t>
            </w:r>
            <w:r>
              <w:rPr>
                <w:kern w:val="0"/>
                <w:highlight w:val="none"/>
                <w:lang w:bidi="ar"/>
              </w:rPr>
              <w:t>: A Multicenter Retrospective Study.</w:t>
            </w:r>
          </w:p>
        </w:tc>
      </w:tr>
    </w:tbl>
    <w:p w14:paraId="3D0B3D40">
      <w:pPr>
        <w:rPr>
          <w:b/>
          <w:bCs/>
          <w:sz w:val="24"/>
          <w:szCs w:val="24"/>
          <w:highlight w:val="none"/>
        </w:rPr>
      </w:pPr>
    </w:p>
    <w:p w14:paraId="73398CE6">
      <w:pPr>
        <w:widowControl/>
        <w:jc w:val="left"/>
        <w:rPr>
          <w:b/>
          <w:bCs/>
          <w:sz w:val="24"/>
          <w:szCs w:val="24"/>
          <w:highlight w:val="none"/>
        </w:rPr>
        <w:sectPr>
          <w:pgSz w:w="16838" w:h="11906" w:orient="landscape"/>
          <w:pgMar w:top="1800" w:right="1440" w:bottom="1800" w:left="1440" w:header="851" w:footer="992" w:gutter="0"/>
          <w:cols w:space="720" w:num="1"/>
          <w:docGrid w:type="lines" w:linePitch="312" w:charSpace="0"/>
        </w:sectPr>
      </w:pPr>
      <w:r>
        <w:rPr>
          <w:b/>
          <w:bCs/>
          <w:sz w:val="24"/>
          <w:szCs w:val="24"/>
          <w:highlight w:val="none"/>
        </w:rPr>
        <w:br w:type="page"/>
      </w:r>
    </w:p>
    <w:p w14:paraId="01DF4CCB">
      <w:pPr>
        <w:pageBreakBefore/>
        <w:spacing w:line="360" w:lineRule="auto"/>
        <w:jc w:val="left"/>
        <w:rPr>
          <w:highlight w:val="none"/>
        </w:rPr>
      </w:pPr>
      <w:r>
        <w:rPr>
          <w:b/>
          <w:bCs/>
          <w:highlight w:val="none"/>
        </w:rPr>
        <w:t xml:space="preserve">Supplemental Table S7. </w:t>
      </w:r>
      <w:r>
        <w:rPr>
          <w:highlight w:val="none"/>
        </w:rPr>
        <w:t>Risk of bias assessments according to Modified Newcastle-Ottawa Scale</w:t>
      </w:r>
    </w:p>
    <w:tbl>
      <w:tblPr>
        <w:tblStyle w:val="9"/>
        <w:tblW w:w="10734" w:type="dxa"/>
        <w:tblInd w:w="-1096" w:type="dxa"/>
        <w:tblLayout w:type="fixed"/>
        <w:tblCellMar>
          <w:top w:w="0" w:type="dxa"/>
          <w:left w:w="108" w:type="dxa"/>
          <w:bottom w:w="0" w:type="dxa"/>
          <w:right w:w="108" w:type="dxa"/>
        </w:tblCellMar>
      </w:tblPr>
      <w:tblGrid>
        <w:gridCol w:w="1824"/>
        <w:gridCol w:w="2883"/>
        <w:gridCol w:w="1098"/>
        <w:gridCol w:w="1554"/>
        <w:gridCol w:w="1241"/>
        <w:gridCol w:w="873"/>
        <w:gridCol w:w="1261"/>
      </w:tblGrid>
      <w:tr w14:paraId="7E047F43">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1B753">
            <w:pPr>
              <w:widowControl/>
              <w:jc w:val="left"/>
              <w:textAlignment w:val="center"/>
              <w:rPr>
                <w:b/>
                <w:bCs/>
                <w:color w:val="000000"/>
                <w:highlight w:val="none"/>
              </w:rPr>
            </w:pPr>
            <w:r>
              <w:rPr>
                <w:b/>
                <w:bCs/>
                <w:color w:val="000000"/>
                <w:kern w:val="0"/>
                <w:highlight w:val="none"/>
                <w:lang w:bidi="ar"/>
              </w:rPr>
              <w:t>Reference</w:t>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2D21B">
            <w:pPr>
              <w:widowControl/>
              <w:jc w:val="left"/>
              <w:textAlignment w:val="center"/>
              <w:rPr>
                <w:b/>
                <w:bCs/>
                <w:color w:val="000000"/>
                <w:highlight w:val="none"/>
              </w:rPr>
            </w:pPr>
            <w:r>
              <w:rPr>
                <w:b/>
                <w:bCs/>
                <w:color w:val="000000"/>
                <w:kern w:val="0"/>
                <w:highlight w:val="none"/>
                <w:lang w:bidi="ar"/>
              </w:rPr>
              <w:t>Study design</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B33665">
            <w:pPr>
              <w:widowControl/>
              <w:jc w:val="left"/>
              <w:textAlignment w:val="center"/>
              <w:rPr>
                <w:b/>
                <w:bCs/>
                <w:color w:val="000000"/>
                <w:highlight w:val="none"/>
              </w:rPr>
            </w:pPr>
            <w:r>
              <w:rPr>
                <w:b/>
                <w:bCs/>
                <w:color w:val="000000"/>
                <w:kern w:val="0"/>
                <w:highlight w:val="none"/>
                <w:lang w:bidi="ar"/>
              </w:rPr>
              <w:t>Selection</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A7957">
            <w:pPr>
              <w:widowControl/>
              <w:jc w:val="left"/>
              <w:textAlignment w:val="center"/>
              <w:rPr>
                <w:b/>
                <w:bCs/>
                <w:color w:val="000000"/>
                <w:highlight w:val="none"/>
              </w:rPr>
            </w:pPr>
            <w:r>
              <w:rPr>
                <w:b/>
                <w:bCs/>
                <w:color w:val="000000"/>
                <w:kern w:val="0"/>
                <w:highlight w:val="none"/>
                <w:lang w:bidi="ar"/>
              </w:rPr>
              <w:t>Comparability</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DBE5F">
            <w:pPr>
              <w:widowControl/>
              <w:jc w:val="left"/>
              <w:textAlignment w:val="center"/>
              <w:rPr>
                <w:b/>
                <w:bCs/>
                <w:color w:val="000000"/>
                <w:highlight w:val="none"/>
              </w:rPr>
            </w:pPr>
            <w:r>
              <w:rPr>
                <w:b/>
                <w:bCs/>
                <w:color w:val="000000"/>
                <w:kern w:val="0"/>
                <w:highlight w:val="none"/>
                <w:lang w:bidi="ar"/>
              </w:rPr>
              <w:t>Exposure/Outcome</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8D0C18">
            <w:pPr>
              <w:widowControl/>
              <w:jc w:val="left"/>
              <w:textAlignment w:val="center"/>
              <w:rPr>
                <w:b/>
                <w:bCs/>
                <w:color w:val="000000"/>
                <w:highlight w:val="none"/>
              </w:rPr>
            </w:pPr>
            <w:r>
              <w:rPr>
                <w:b/>
                <w:bCs/>
                <w:color w:val="000000"/>
                <w:kern w:val="0"/>
                <w:highlight w:val="none"/>
                <w:lang w:bidi="ar"/>
              </w:rPr>
              <w:t>Total</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5B66F">
            <w:pPr>
              <w:widowControl/>
              <w:jc w:val="left"/>
              <w:textAlignment w:val="center"/>
              <w:rPr>
                <w:b/>
                <w:bCs/>
                <w:color w:val="000000"/>
                <w:highlight w:val="none"/>
              </w:rPr>
            </w:pPr>
            <w:r>
              <w:rPr>
                <w:b/>
                <w:bCs/>
                <w:color w:val="000000"/>
                <w:kern w:val="0"/>
                <w:highlight w:val="none"/>
                <w:lang w:bidi="ar"/>
              </w:rPr>
              <w:t>Risk of bias</w:t>
            </w:r>
          </w:p>
        </w:tc>
      </w:tr>
      <w:tr w14:paraId="106BA793">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31D5C">
            <w:pPr>
              <w:widowControl/>
              <w:jc w:val="left"/>
              <w:textAlignment w:val="center"/>
              <w:rPr>
                <w:color w:val="000000"/>
                <w:sz w:val="20"/>
                <w:szCs w:val="20"/>
                <w:highlight w:val="none"/>
              </w:rPr>
            </w:pPr>
            <w:r>
              <w:rPr>
                <w:color w:val="000000"/>
                <w:kern w:val="0"/>
                <w:sz w:val="20"/>
                <w:szCs w:val="20"/>
                <w:highlight w:val="none"/>
                <w:lang w:bidi="ar"/>
              </w:rPr>
              <w:t>Anderson (2006)</w:t>
            </w:r>
            <w:r>
              <w:rPr>
                <w:color w:val="000000"/>
                <w:kern w:val="0"/>
                <w:sz w:val="20"/>
                <w:szCs w:val="20"/>
                <w:highlight w:val="none"/>
                <w:lang w:bidi="ar"/>
              </w:rPr>
              <w:fldChar w:fldCharType="begin">
                <w:fldData xml:space="preserve">PEVuZE5vdGU+PENpdGU+PEF1dGhvcj5BbmRlcnNvbjwvQXV0aG9yPjxZZWFyPjIwMDY8L1llYXI+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PEVuZE5vdGU+PENpdGU+PEF1dGhvcj5BbmRlcnNvbjwvQXV0aG9yPjxZZWFyPjIwMDY8L1llYXI+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A1B2D">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1757F">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57568">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602AD">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19644">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E8C5C">
            <w:pPr>
              <w:widowControl/>
              <w:jc w:val="left"/>
              <w:textAlignment w:val="center"/>
              <w:rPr>
                <w:color w:val="000000"/>
                <w:sz w:val="20"/>
                <w:szCs w:val="20"/>
                <w:highlight w:val="none"/>
              </w:rPr>
            </w:pPr>
            <w:r>
              <w:rPr>
                <w:color w:val="000000"/>
                <w:kern w:val="0"/>
                <w:sz w:val="20"/>
                <w:szCs w:val="20"/>
                <w:highlight w:val="none"/>
                <w:lang w:bidi="ar"/>
              </w:rPr>
              <w:t>Low</w:t>
            </w:r>
          </w:p>
        </w:tc>
      </w:tr>
      <w:tr w14:paraId="4E9BF1B7">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87983">
            <w:pPr>
              <w:widowControl/>
              <w:jc w:val="left"/>
              <w:textAlignment w:val="center"/>
              <w:rPr>
                <w:color w:val="000000"/>
                <w:sz w:val="20"/>
                <w:szCs w:val="20"/>
                <w:highlight w:val="none"/>
              </w:rPr>
            </w:pPr>
            <w:r>
              <w:rPr>
                <w:color w:val="000000"/>
                <w:kern w:val="0"/>
                <w:sz w:val="20"/>
                <w:szCs w:val="20"/>
                <w:highlight w:val="none"/>
                <w:lang w:bidi="ar"/>
              </w:rPr>
              <w:t>Lee (2008)</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&lt;EndNote&gt;&lt;Cite&gt;&lt;Author&gt;Lee&lt;/Author&gt;&lt;Year&gt;2008&lt;/Year&gt;&lt;RecNum&gt;2607&lt;/RecNum&gt;&lt;DisplayText&gt;&lt;style face="superscript"&gt;2&lt;/style&gt;&lt;/DisplayText&gt;&lt;record&gt;&lt;rec-number&gt;2607&lt;/rec-number&gt;&lt;foreign-keys&gt;&lt;key app="EN" db-id="9xpastsroa2fvle5atwpx5whf0xezaw0f2p9" timestamp="1749967094" guid="9be3ec62-06df-403c-9fe2-31e2ea01e892"&gt;2607&lt;/key&gt;&lt;/foreign-keys&gt;&lt;ref-type name="Journal Article"&gt;17&lt;/ref-type&gt;&lt;contributors&gt;&lt;authors&gt;&lt;author&gt;Lee, Susan Shin-Jung&lt;/author&gt;&lt;author&gt;Chen, Yao-Shen&lt;/author&gt;&lt;author&gt;Tsai, Hung-Chin&lt;/author&gt;&lt;author&gt;Wann, Shue-Ren&lt;/author&gt;&lt;author&gt;Lin, Hsi-Hsun&lt;/author&gt;&lt;author&gt;Huang, Chun-Kai&lt;/author&gt;&lt;author&gt;Liu, Yung-Ching&lt;/author&gt;&lt;/authors&gt;&lt;/contributors&gt;&lt;auth-address&gt;Kaohsiung Vet Gen Hosp, Dept Med, Sect Microbiol &amp;amp; Infect Dis, Kaohsiung 813, Taiwan&amp;#xD;Kaohsiung Vet Gen Hosp, Dept Med, Infect Dis Sect, Kaohsiung 813, Taiwan&amp;#xD;Natl Kaohsiung Normal Univ, Grad Inst Environm Educ, Kaohsiung, Taiwan&amp;#xD;I Shou Univ, E Da Hosp, Infect Dis Sect, Kaohsiung, Taiwan&amp;#xD;Natl Yang Ming Med Univ, Taipei, Taiwan&lt;/auth-address&gt;&lt;titles&gt;&lt;title&gt;Predictors of septic metastatic infection and mortality among patients with Klebsiella pneumoniae liver abscess&lt;/title&gt;&lt;secondary-title&gt;Clinical Infectious Diseases&lt;/secondary-title&gt;&lt;/titles&gt;&lt;periodical&gt;&lt;full-title&gt;Clinical Infectious Diseases&lt;/full-title&gt;&lt;/periodical&gt;&lt;pages&gt;642-650&lt;/pages&gt;&lt;volume&gt;47&lt;/volume&gt;&lt;number&gt;5&lt;/number&gt;&lt;dates&gt;&lt;year&gt;2008&lt;/year&gt;&lt;pub-dates&gt;&lt;date&gt;Sep 1&lt;/date&gt;&lt;/pub-dates&gt;&lt;/dates&gt;&lt;isbn&gt;1058-4838&lt;/isbn&gt;&lt;accession-num&gt;WOS:000258181000009&lt;/accession-num&gt;&lt;work-type&gt;Article&lt;/work-type&gt;&lt;urls&gt;&lt;related-urls&gt;&lt;url&gt;&amp;lt;Go to ISI&amp;gt;://WOS:000258181000009&lt;/url&gt;&lt;/related-urls&gt;&lt;/urls&gt;&lt;electronic-resource-num&gt;10.1086/590932&lt;/electronic-resource-num&gt;&lt;/record&gt;&lt;/Cite&gt;&lt;/EndNote&gt;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2</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A5888">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306E4">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C161F">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96D11">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9FBCC">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D73AF">
            <w:pPr>
              <w:widowControl/>
              <w:jc w:val="left"/>
              <w:textAlignment w:val="center"/>
              <w:rPr>
                <w:color w:val="000000"/>
                <w:sz w:val="20"/>
                <w:szCs w:val="20"/>
                <w:highlight w:val="none"/>
              </w:rPr>
            </w:pPr>
            <w:r>
              <w:rPr>
                <w:color w:val="000000"/>
                <w:kern w:val="0"/>
                <w:sz w:val="20"/>
                <w:szCs w:val="20"/>
                <w:highlight w:val="none"/>
                <w:lang w:bidi="ar"/>
              </w:rPr>
              <w:t>Low</w:t>
            </w:r>
          </w:p>
        </w:tc>
      </w:tr>
      <w:tr w14:paraId="5232D5CD">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4DE1C">
            <w:pPr>
              <w:widowControl/>
              <w:jc w:val="left"/>
              <w:textAlignment w:val="center"/>
              <w:rPr>
                <w:color w:val="000000"/>
                <w:sz w:val="20"/>
                <w:szCs w:val="20"/>
                <w:highlight w:val="none"/>
              </w:rPr>
            </w:pPr>
            <w:r>
              <w:rPr>
                <w:color w:val="000000"/>
                <w:kern w:val="0"/>
                <w:sz w:val="20"/>
                <w:szCs w:val="20"/>
                <w:highlight w:val="none"/>
                <w:lang w:bidi="ar"/>
              </w:rPr>
              <w:t>Patel (2008)</w:t>
            </w:r>
            <w:r>
              <w:rPr>
                <w:color w:val="000000"/>
                <w:kern w:val="0"/>
                <w:sz w:val="20"/>
                <w:szCs w:val="20"/>
                <w:highlight w:val="none"/>
                <w:lang w:bidi="ar"/>
              </w:rPr>
              <w:fldChar w:fldCharType="begin">
                <w:fldData xml:space="preserve">PEVuZE5vdGU+PENpdGU+PEF1dGhvcj5QYXRlbDwvQXV0aG9yPjxZZWFyPjIwMDg8L1llYXI+PFJl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PEVuZE5vdGU+PENpdGU+PEF1dGhvcj5QYXRlbDwvQXV0aG9yPjxZZWFyPjIwMDg8L1llYXI+PFJl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3</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FD7">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B9282">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08967">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3F7C7">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57273">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461A5">
            <w:pPr>
              <w:widowControl/>
              <w:jc w:val="left"/>
              <w:textAlignment w:val="center"/>
              <w:rPr>
                <w:color w:val="000000"/>
                <w:sz w:val="20"/>
                <w:szCs w:val="20"/>
                <w:highlight w:val="none"/>
              </w:rPr>
            </w:pPr>
            <w:r>
              <w:rPr>
                <w:color w:val="000000"/>
                <w:kern w:val="0"/>
                <w:sz w:val="20"/>
                <w:szCs w:val="20"/>
                <w:highlight w:val="none"/>
                <w:lang w:bidi="ar"/>
              </w:rPr>
              <w:t>Low</w:t>
            </w:r>
          </w:p>
        </w:tc>
      </w:tr>
      <w:tr w14:paraId="2B5073B4">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108AC">
            <w:pPr>
              <w:widowControl/>
              <w:jc w:val="left"/>
              <w:textAlignment w:val="center"/>
              <w:rPr>
                <w:color w:val="000000"/>
                <w:sz w:val="20"/>
                <w:szCs w:val="20"/>
                <w:highlight w:val="none"/>
              </w:rPr>
            </w:pPr>
            <w:r>
              <w:rPr>
                <w:color w:val="000000"/>
                <w:kern w:val="0"/>
                <w:sz w:val="20"/>
                <w:szCs w:val="20"/>
                <w:highlight w:val="none"/>
                <w:lang w:bidi="ar"/>
              </w:rPr>
              <w:t>Liao (2009)</w:t>
            </w:r>
            <w:r>
              <w:rPr>
                <w:color w:val="000000"/>
                <w:kern w:val="0"/>
                <w:sz w:val="20"/>
                <w:szCs w:val="20"/>
                <w:highlight w:val="none"/>
                <w:lang w:bidi="ar"/>
              </w:rPr>
              <w:fldChar w:fldCharType="begin">
                <w:fldData xml:space="preserve">PEVuZE5vdGU+PENpdGU+PEF1dGhvcj5MaWFvPC9BdXRob3I+PFllYXI+MjAwOTwvWWVhcj48UmVj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PEVuZE5vdGU+PENpdGU+PEF1dGhvcj5MaWFvPC9BdXRob3I+PFllYXI+MjAwOTwvWWVhcj48UmVj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4</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650E0">
            <w:pPr>
              <w:widowControl/>
              <w:jc w:val="left"/>
              <w:textAlignment w:val="center"/>
              <w:rPr>
                <w:color w:val="000000"/>
                <w:sz w:val="20"/>
                <w:szCs w:val="20"/>
                <w:highlight w:val="none"/>
              </w:rPr>
            </w:pPr>
            <w:r>
              <w:rPr>
                <w:color w:val="000000"/>
                <w:kern w:val="0"/>
                <w:sz w:val="20"/>
                <w:szCs w:val="20"/>
                <w:highlight w:val="none"/>
                <w:lang w:bidi="ar"/>
              </w:rPr>
              <w:t>prospective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98987">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DDD08">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53F57">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BD8BB">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63587">
            <w:pPr>
              <w:widowControl/>
              <w:jc w:val="left"/>
              <w:textAlignment w:val="center"/>
              <w:rPr>
                <w:color w:val="000000"/>
                <w:sz w:val="20"/>
                <w:szCs w:val="20"/>
                <w:highlight w:val="none"/>
              </w:rPr>
            </w:pPr>
            <w:r>
              <w:rPr>
                <w:color w:val="000000"/>
                <w:kern w:val="0"/>
                <w:sz w:val="20"/>
                <w:szCs w:val="20"/>
                <w:highlight w:val="none"/>
                <w:lang w:bidi="ar"/>
              </w:rPr>
              <w:t>Low</w:t>
            </w:r>
          </w:p>
        </w:tc>
      </w:tr>
      <w:tr w14:paraId="7F99752F">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739D4D">
            <w:pPr>
              <w:widowControl/>
              <w:jc w:val="left"/>
              <w:textAlignment w:val="center"/>
              <w:rPr>
                <w:color w:val="000000"/>
                <w:sz w:val="20"/>
                <w:szCs w:val="20"/>
                <w:highlight w:val="none"/>
              </w:rPr>
            </w:pPr>
            <w:r>
              <w:rPr>
                <w:color w:val="000000"/>
                <w:kern w:val="0"/>
                <w:sz w:val="20"/>
                <w:szCs w:val="20"/>
                <w:highlight w:val="none"/>
                <w:lang w:bidi="ar"/>
              </w:rPr>
              <w:t>Szilágyi (2009)</w:t>
            </w:r>
            <w:r>
              <w:rPr>
                <w:color w:val="000000"/>
                <w:kern w:val="0"/>
                <w:sz w:val="20"/>
                <w:szCs w:val="20"/>
                <w:highlight w:val="none"/>
                <w:lang w:bidi="ar"/>
              </w:rPr>
              <w:fldChar w:fldCharType="begin">
                <w:fldData xml:space="preserve">PEVuZE5vdGU+PENpdGU+PEF1dGhvcj5Temlsw6FneWk8L0F1dGhvcj48WWVhcj4yMDA5PC9ZZWFy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PEVuZE5vdGU+PENpdGU+PEF1dGhvcj5Temlsw6FneWk8L0F1dGhvcj48WWVhcj4yMDA5PC9ZZWFy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5</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675CE">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229B6">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C72F10">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57412">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22A8BC">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01819">
            <w:pPr>
              <w:widowControl/>
              <w:jc w:val="left"/>
              <w:textAlignment w:val="center"/>
              <w:rPr>
                <w:color w:val="000000"/>
                <w:sz w:val="20"/>
                <w:szCs w:val="20"/>
                <w:highlight w:val="none"/>
              </w:rPr>
            </w:pPr>
            <w:r>
              <w:rPr>
                <w:color w:val="000000"/>
                <w:kern w:val="0"/>
                <w:sz w:val="20"/>
                <w:szCs w:val="20"/>
                <w:highlight w:val="none"/>
                <w:lang w:bidi="ar"/>
              </w:rPr>
              <w:t>Low</w:t>
            </w:r>
          </w:p>
        </w:tc>
      </w:tr>
      <w:tr w14:paraId="15938BF2">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180E3">
            <w:pPr>
              <w:widowControl/>
              <w:jc w:val="left"/>
              <w:textAlignment w:val="center"/>
              <w:rPr>
                <w:color w:val="000000"/>
                <w:sz w:val="20"/>
                <w:szCs w:val="20"/>
                <w:highlight w:val="none"/>
              </w:rPr>
            </w:pPr>
            <w:r>
              <w:rPr>
                <w:color w:val="000000"/>
                <w:kern w:val="0"/>
                <w:sz w:val="20"/>
                <w:szCs w:val="20"/>
                <w:highlight w:val="none"/>
                <w:lang w:bidi="ar"/>
              </w:rPr>
              <w:t>Tumbarello (2012)</w:t>
            </w:r>
            <w:r>
              <w:rPr>
                <w:color w:val="000000"/>
                <w:kern w:val="0"/>
                <w:sz w:val="20"/>
                <w:szCs w:val="20"/>
                <w:highlight w:val="none"/>
                <w:lang w:bidi="ar"/>
              </w:rPr>
              <w:fldChar w:fldCharType="begin">
                <w:fldData xml:space="preserve">PEVuZE5vdGU+PENpdGU+PEF1dGhvcj5UdW1iYXJlbGxvPC9BdXRob3I+PFllYXI+MjAxMjwvWWVh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==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PEVuZE5vdGU+PENpdGU+PEF1dGhvcj5UdW1iYXJlbGxvPC9BdXRob3I+PFllYXI+MjAxMjwvWWVh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==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6</w:t>
            </w:r>
            <w:r>
              <w:rPr>
                <w:color w:val="000000"/>
                <w:kern w:val="0"/>
                <w:sz w:val="20"/>
                <w:szCs w:val="20"/>
                <w:highlight w:val="none"/>
                <w:lang w:bidi="ar"/>
              </w:rPr>
              <w:fldChar w:fldCharType="end"/>
            </w:r>
            <w:r>
              <w:rPr>
                <w:color w:val="000000"/>
                <w:sz w:val="20"/>
                <w:szCs w:val="20"/>
                <w:highlight w:val="none"/>
              </w:rPr>
              <w:t xml:space="preserve"> </w:t>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A6533">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91C1D">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83C0F">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4D5C7">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A1453">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A96B0">
            <w:pPr>
              <w:widowControl/>
              <w:jc w:val="left"/>
              <w:textAlignment w:val="center"/>
              <w:rPr>
                <w:color w:val="000000"/>
                <w:sz w:val="20"/>
                <w:szCs w:val="20"/>
                <w:highlight w:val="none"/>
              </w:rPr>
            </w:pPr>
            <w:r>
              <w:rPr>
                <w:color w:val="000000"/>
                <w:kern w:val="0"/>
                <w:sz w:val="20"/>
                <w:szCs w:val="20"/>
                <w:highlight w:val="none"/>
                <w:lang w:bidi="ar"/>
              </w:rPr>
              <w:t>Low</w:t>
            </w:r>
          </w:p>
        </w:tc>
      </w:tr>
      <w:tr w14:paraId="7A7FC140">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C8A9F">
            <w:pPr>
              <w:widowControl/>
              <w:jc w:val="left"/>
              <w:textAlignment w:val="center"/>
              <w:rPr>
                <w:color w:val="000000"/>
                <w:sz w:val="20"/>
                <w:szCs w:val="20"/>
                <w:highlight w:val="none"/>
              </w:rPr>
            </w:pPr>
            <w:r>
              <w:rPr>
                <w:color w:val="000000"/>
                <w:kern w:val="0"/>
                <w:sz w:val="20"/>
                <w:szCs w:val="20"/>
                <w:highlight w:val="none"/>
                <w:lang w:bidi="ar"/>
              </w:rPr>
              <w:t>Capone (2013)</w:t>
            </w:r>
            <w:r>
              <w:rPr>
                <w:color w:val="000000"/>
                <w:kern w:val="0"/>
                <w:sz w:val="20"/>
                <w:szCs w:val="20"/>
                <w:highlight w:val="none"/>
                <w:lang w:bidi="ar"/>
              </w:rPr>
              <w:fldChar w:fldCharType="begin">
                <w:fldData xml:space="preserve">PEVuZE5vdGU+PENpdGU+PEF1dGhvcj5DYXBvbmU8L0F1dGhvcj48WWVhcj4yMDEzPC9ZZWFyPjxS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PEVuZE5vdGU+PENpdGU+PEF1dGhvcj5DYXBvbmU8L0F1dGhvcj48WWVhcj4yMDEzPC9ZZWFyPjxS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7</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EC915">
            <w:pPr>
              <w:widowControl/>
              <w:jc w:val="left"/>
              <w:textAlignment w:val="center"/>
              <w:rPr>
                <w:color w:val="000000"/>
                <w:sz w:val="20"/>
                <w:szCs w:val="20"/>
                <w:highlight w:val="none"/>
              </w:rPr>
            </w:pPr>
            <w:r>
              <w:rPr>
                <w:color w:val="000000"/>
                <w:kern w:val="0"/>
                <w:sz w:val="20"/>
                <w:szCs w:val="20"/>
                <w:highlight w:val="none"/>
                <w:lang w:bidi="ar"/>
              </w:rPr>
              <w:t>prospective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503DE">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2424E">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6581E">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F5011">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F557F">
            <w:pPr>
              <w:widowControl/>
              <w:jc w:val="left"/>
              <w:textAlignment w:val="center"/>
              <w:rPr>
                <w:color w:val="000000"/>
                <w:sz w:val="20"/>
                <w:szCs w:val="20"/>
                <w:highlight w:val="none"/>
              </w:rPr>
            </w:pPr>
            <w:r>
              <w:rPr>
                <w:color w:val="000000"/>
                <w:kern w:val="0"/>
                <w:sz w:val="20"/>
                <w:szCs w:val="20"/>
                <w:highlight w:val="none"/>
                <w:lang w:bidi="ar"/>
              </w:rPr>
              <w:t>Low</w:t>
            </w:r>
          </w:p>
        </w:tc>
      </w:tr>
      <w:tr w14:paraId="1E8D6E9C">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5A578">
            <w:pPr>
              <w:widowControl/>
              <w:jc w:val="left"/>
              <w:textAlignment w:val="center"/>
              <w:rPr>
                <w:color w:val="000000"/>
                <w:sz w:val="20"/>
                <w:szCs w:val="20"/>
                <w:highlight w:val="none"/>
              </w:rPr>
            </w:pPr>
            <w:r>
              <w:rPr>
                <w:color w:val="000000"/>
                <w:kern w:val="0"/>
                <w:sz w:val="20"/>
                <w:szCs w:val="20"/>
                <w:highlight w:val="none"/>
                <w:lang w:bidi="ar"/>
              </w:rPr>
              <w:t>Hussein (2013)</w:t>
            </w:r>
            <w:r>
              <w:rPr>
                <w:color w:val="000000"/>
                <w:kern w:val="0"/>
                <w:sz w:val="20"/>
                <w:szCs w:val="20"/>
                <w:highlight w:val="none"/>
                <w:lang w:bidi="ar"/>
              </w:rPr>
              <w:fldChar w:fldCharType="begin">
                <w:fldData xml:space="preserve">PEVuZE5vdGU+PENpdGU+PEF1dGhvcj5IdXNzZWluPC9BdXRob3I+PFllYXI+MjAxMzwvWWVhcj48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PEVuZE5vdGU+PENpdGU+PEF1dGhvcj5IdXNzZWluPC9BdXRob3I+PFllYXI+MjAxMzwvWWVhcj48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8</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9B1C1">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505B1">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82334">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B5BCF">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DC679">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40B96">
            <w:pPr>
              <w:widowControl/>
              <w:jc w:val="left"/>
              <w:textAlignment w:val="center"/>
              <w:rPr>
                <w:color w:val="000000"/>
                <w:sz w:val="20"/>
                <w:szCs w:val="20"/>
                <w:highlight w:val="none"/>
              </w:rPr>
            </w:pPr>
            <w:r>
              <w:rPr>
                <w:color w:val="000000"/>
                <w:kern w:val="0"/>
                <w:sz w:val="20"/>
                <w:szCs w:val="20"/>
                <w:highlight w:val="none"/>
                <w:lang w:bidi="ar"/>
              </w:rPr>
              <w:t>Low</w:t>
            </w:r>
          </w:p>
        </w:tc>
      </w:tr>
      <w:tr w14:paraId="4ADFA34A">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9067A">
            <w:pPr>
              <w:widowControl/>
              <w:jc w:val="left"/>
              <w:textAlignment w:val="center"/>
              <w:rPr>
                <w:color w:val="000000"/>
                <w:sz w:val="20"/>
                <w:szCs w:val="20"/>
                <w:highlight w:val="none"/>
              </w:rPr>
            </w:pPr>
            <w:r>
              <w:rPr>
                <w:color w:val="000000"/>
                <w:kern w:val="0"/>
                <w:sz w:val="20"/>
                <w:szCs w:val="20"/>
                <w:highlight w:val="none"/>
                <w:lang w:bidi="ar"/>
              </w:rPr>
              <w:t>Girometti (2014)</w:t>
            </w:r>
            <w:r>
              <w:rPr>
                <w:color w:val="000000"/>
                <w:kern w:val="0"/>
                <w:sz w:val="20"/>
                <w:szCs w:val="20"/>
                <w:highlight w:val="none"/>
                <w:lang w:bidi="ar"/>
              </w:rPr>
              <w:fldChar w:fldCharType="begin">
                <w:fldData xml:space="preserve">PEVuZE5vdGU+PENpdGU+PEF1dGhvcj5HaXJvbWV0dGk8L0F1dGhvcj48WWVhcj4yMDE0PC9ZZWFy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PEVuZE5vdGU+PENpdGU+PEF1dGhvcj5HaXJvbWV0dGk8L0F1dGhvcj48WWVhcj4yMDE0PC9ZZWFy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9</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A4BD0">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B4E11">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EC468">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1A8A5">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FF73C6">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091E63">
            <w:pPr>
              <w:widowControl/>
              <w:jc w:val="left"/>
              <w:textAlignment w:val="center"/>
              <w:rPr>
                <w:color w:val="000000"/>
                <w:sz w:val="20"/>
                <w:szCs w:val="20"/>
                <w:highlight w:val="none"/>
              </w:rPr>
            </w:pPr>
            <w:r>
              <w:rPr>
                <w:color w:val="000000"/>
                <w:kern w:val="0"/>
                <w:sz w:val="20"/>
                <w:szCs w:val="20"/>
                <w:highlight w:val="none"/>
                <w:lang w:bidi="ar"/>
              </w:rPr>
              <w:t>Low</w:t>
            </w:r>
          </w:p>
        </w:tc>
      </w:tr>
      <w:tr w14:paraId="701BFA41">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83A4F">
            <w:pPr>
              <w:widowControl/>
              <w:jc w:val="left"/>
              <w:textAlignment w:val="center"/>
              <w:rPr>
                <w:color w:val="000000"/>
                <w:sz w:val="20"/>
                <w:szCs w:val="20"/>
                <w:highlight w:val="none"/>
              </w:rPr>
            </w:pPr>
            <w:r>
              <w:rPr>
                <w:color w:val="000000"/>
                <w:kern w:val="0"/>
                <w:sz w:val="20"/>
                <w:szCs w:val="20"/>
                <w:highlight w:val="none"/>
                <w:lang w:bidi="ar"/>
              </w:rPr>
              <w:t>Papadimitriou-Olivgeris (2014)</w:t>
            </w:r>
            <w:r>
              <w:rPr>
                <w:color w:val="000000"/>
                <w:kern w:val="0"/>
                <w:sz w:val="20"/>
                <w:szCs w:val="20"/>
                <w:highlight w:val="none"/>
                <w:lang w:bidi="ar"/>
              </w:rPr>
              <w:fldChar w:fldCharType="begin">
                <w:fldData xml:space="preserve">PEVuZE5vdGU+PENpdGU+PEF1dGhvcj5QYXBhZGltaXRyaW91LU9saXZnZXJpczwvQXV0aG9yPjxZ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PEVuZE5vdGU+PENpdGU+PEF1dGhvcj5QYXBhZGltaXRyaW91LU9saXZnZXJpczwvQXV0aG9yPjxZ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10</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195CF">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CE703">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747FF">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1DD6C">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865A2">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FB2D3">
            <w:pPr>
              <w:widowControl/>
              <w:jc w:val="left"/>
              <w:textAlignment w:val="center"/>
              <w:rPr>
                <w:color w:val="000000"/>
                <w:sz w:val="20"/>
                <w:szCs w:val="20"/>
                <w:highlight w:val="none"/>
              </w:rPr>
            </w:pPr>
            <w:r>
              <w:rPr>
                <w:color w:val="000000"/>
                <w:kern w:val="0"/>
                <w:sz w:val="20"/>
                <w:szCs w:val="20"/>
                <w:highlight w:val="none"/>
                <w:lang w:bidi="ar"/>
              </w:rPr>
              <w:t>Low</w:t>
            </w:r>
          </w:p>
        </w:tc>
      </w:tr>
      <w:tr w14:paraId="0D123DC0">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C72E4">
            <w:pPr>
              <w:widowControl/>
              <w:jc w:val="left"/>
              <w:textAlignment w:val="center"/>
              <w:rPr>
                <w:color w:val="000000"/>
                <w:sz w:val="20"/>
                <w:szCs w:val="20"/>
                <w:highlight w:val="none"/>
              </w:rPr>
            </w:pPr>
            <w:r>
              <w:rPr>
                <w:color w:val="000000"/>
                <w:kern w:val="0"/>
                <w:sz w:val="20"/>
                <w:szCs w:val="20"/>
                <w:highlight w:val="none"/>
                <w:lang w:bidi="ar"/>
              </w:rPr>
              <w:t>Yoon (2014)</w:t>
            </w:r>
            <w:r>
              <w:rPr>
                <w:color w:val="000000"/>
                <w:kern w:val="0"/>
                <w:sz w:val="20"/>
                <w:szCs w:val="20"/>
                <w:highlight w:val="none"/>
                <w:lang w:bidi="ar"/>
              </w:rPr>
              <w:fldChar w:fldCharType="begin">
                <w:fldData xml:space="preserve">PEVuZE5vdGU+PENpdGU+PEF1dGhvcj5Zb29uPC9BdXRob3I+PFllYXI+MjAxNDwvWWVhcj48UmVj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PEVuZE5vdGU+PENpdGU+PEF1dGhvcj5Zb29uPC9BdXRob3I+PFllYXI+MjAxNDwvWWVhcj48UmVj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11</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08899">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4FB1E">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D2AE2D">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0E411">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A3359">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0A8A3">
            <w:pPr>
              <w:widowControl/>
              <w:jc w:val="left"/>
              <w:textAlignment w:val="center"/>
              <w:rPr>
                <w:color w:val="000000"/>
                <w:sz w:val="20"/>
                <w:szCs w:val="20"/>
                <w:highlight w:val="none"/>
              </w:rPr>
            </w:pPr>
            <w:r>
              <w:rPr>
                <w:color w:val="000000"/>
                <w:kern w:val="0"/>
                <w:sz w:val="20"/>
                <w:szCs w:val="20"/>
                <w:highlight w:val="none"/>
                <w:lang w:bidi="ar"/>
              </w:rPr>
              <w:t>Low</w:t>
            </w:r>
          </w:p>
        </w:tc>
      </w:tr>
      <w:tr w14:paraId="4B4CF101">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79BA3">
            <w:pPr>
              <w:widowControl/>
              <w:jc w:val="left"/>
              <w:textAlignment w:val="center"/>
              <w:rPr>
                <w:color w:val="000000"/>
                <w:sz w:val="20"/>
                <w:szCs w:val="20"/>
                <w:highlight w:val="none"/>
              </w:rPr>
            </w:pPr>
            <w:r>
              <w:rPr>
                <w:color w:val="000000"/>
                <w:kern w:val="0"/>
                <w:sz w:val="20"/>
                <w:szCs w:val="20"/>
                <w:highlight w:val="none"/>
                <w:lang w:bidi="ar"/>
              </w:rPr>
              <w:t>Freire (2015)</w:t>
            </w:r>
            <w:r>
              <w:rPr>
                <w:color w:val="000000"/>
                <w:kern w:val="0"/>
                <w:sz w:val="20"/>
                <w:szCs w:val="20"/>
                <w:highlight w:val="none"/>
                <w:lang w:bidi="ar"/>
              </w:rPr>
              <w:fldChar w:fldCharType="begin">
                <w:fldData xml:space="preserve">PEVuZE5vdGU+PENpdGU+PEF1dGhvcj5GcmVpcmU8L0F1dGhvcj48WWVhcj4yMDE1PC9ZZWFyPjxS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PEVuZE5vdGU+PENpdGU+PEF1dGhvcj5GcmVpcmU8L0F1dGhvcj48WWVhcj4yMDE1PC9ZZWFyPjxS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12</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A681F">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F95809">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324E3">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B0D94">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4BCEE">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0F252">
            <w:pPr>
              <w:widowControl/>
              <w:jc w:val="left"/>
              <w:textAlignment w:val="center"/>
              <w:rPr>
                <w:color w:val="000000"/>
                <w:sz w:val="20"/>
                <w:szCs w:val="20"/>
                <w:highlight w:val="none"/>
              </w:rPr>
            </w:pPr>
            <w:r>
              <w:rPr>
                <w:color w:val="000000"/>
                <w:kern w:val="0"/>
                <w:sz w:val="20"/>
                <w:szCs w:val="20"/>
                <w:highlight w:val="none"/>
                <w:lang w:bidi="ar"/>
              </w:rPr>
              <w:t>Low</w:t>
            </w:r>
          </w:p>
        </w:tc>
      </w:tr>
      <w:tr w14:paraId="2E5A47E9">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69C90">
            <w:pPr>
              <w:widowControl/>
              <w:jc w:val="left"/>
              <w:textAlignment w:val="center"/>
              <w:rPr>
                <w:color w:val="000000"/>
                <w:sz w:val="20"/>
                <w:szCs w:val="20"/>
                <w:highlight w:val="none"/>
              </w:rPr>
            </w:pPr>
            <w:r>
              <w:rPr>
                <w:color w:val="000000"/>
                <w:kern w:val="0"/>
                <w:sz w:val="20"/>
                <w:szCs w:val="20"/>
                <w:highlight w:val="none"/>
                <w:lang w:bidi="ar"/>
              </w:rPr>
              <w:t>Gonzalez-Padilla (2015)</w:t>
            </w:r>
            <w:r>
              <w:rPr>
                <w:color w:val="000000"/>
                <w:kern w:val="0"/>
                <w:sz w:val="20"/>
                <w:szCs w:val="20"/>
                <w:highlight w:val="none"/>
                <w:lang w:bidi="ar"/>
              </w:rPr>
              <w:fldChar w:fldCharType="begin">
                <w:fldData xml:space="preserve">PEVuZE5vdGU+PENpdGU+PEF1dGhvcj5Hb256YWxlei1QYWRpbGxhPC9BdXRob3I+PFllYXI+MjAx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PEVuZE5vdGU+PENpdGU+PEF1dGhvcj5Hb256YWxlei1QYWRpbGxhPC9BdXRob3I+PFllYXI+MjAx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13</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11B0E">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79A49">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6D72F">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9F8CC">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1A71F7">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2F1FC">
            <w:pPr>
              <w:widowControl/>
              <w:jc w:val="left"/>
              <w:textAlignment w:val="center"/>
              <w:rPr>
                <w:color w:val="000000"/>
                <w:sz w:val="20"/>
                <w:szCs w:val="20"/>
                <w:highlight w:val="none"/>
              </w:rPr>
            </w:pPr>
            <w:r>
              <w:rPr>
                <w:color w:val="000000"/>
                <w:kern w:val="0"/>
                <w:sz w:val="20"/>
                <w:szCs w:val="20"/>
                <w:highlight w:val="none"/>
                <w:lang w:bidi="ar"/>
              </w:rPr>
              <w:t>Low</w:t>
            </w:r>
          </w:p>
        </w:tc>
      </w:tr>
      <w:tr w14:paraId="60E7A107">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576AE">
            <w:pPr>
              <w:widowControl/>
              <w:jc w:val="left"/>
              <w:textAlignment w:val="center"/>
              <w:rPr>
                <w:color w:val="000000"/>
                <w:sz w:val="20"/>
                <w:szCs w:val="20"/>
                <w:highlight w:val="none"/>
              </w:rPr>
            </w:pPr>
            <w:r>
              <w:rPr>
                <w:color w:val="000000"/>
                <w:kern w:val="0"/>
                <w:sz w:val="20"/>
                <w:szCs w:val="20"/>
                <w:highlight w:val="none"/>
                <w:lang w:bidi="ar"/>
              </w:rPr>
              <w:t>Melot (2015)</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&lt;EndNote&gt;&lt;Cite&gt;&lt;Author&gt;Melot&lt;/Author&gt;&lt;Year&gt;2015&lt;/Year&gt;&lt;RecNum&gt;4631&lt;/RecNum&gt;&lt;DisplayText&gt;&lt;style face="superscript"&gt;14&lt;/style&gt;&lt;/DisplayText&gt;&lt;record&gt;&lt;rec-number&gt;4631&lt;/rec-number&gt;&lt;foreign-keys&gt;&lt;key app="EN" db-id="9xpastsroa2fvle5atwpx5whf0xezaw0f2p9" timestamp="1749967095" guid="f1436f10-8f03-4572-9b20-219242469d0e"&gt;4631&lt;/key&gt;&lt;/foreign-keys&gt;&lt;ref-type name="Journal Article"&gt;17&lt;/ref-type&gt;&lt;contributors&gt;&lt;authors&gt;&lt;author&gt;Melot, Benedicte&lt;/author&gt;&lt;author&gt;Colot, Julien&lt;/author&gt;&lt;author&gt;Guerrier, Gilles&lt;/author&gt;&lt;/authors&gt;&lt;/contributors&gt;&lt;auth-address&gt;Inst Pasteur New Caledonia, Microbiol Lab, Noumea, New Caledonia&amp;#xD;Ctr Hosp Terr, Intens Care Unit, Noumea, New Caledonia&amp;#xD;Paris Descartes Univ, Hop Cochin, AP HP, Anaesthet &amp;amp; Intens Care Dept, Paris, France&lt;/auth-address&gt;&lt;titles&gt;&lt;title&gt;Bacteremic community-acquired infections due to Klebsiella pneumoniae: clinical and microbiological presentation in New Caledonia, 2008-2013&lt;/title&gt;&lt;secondary-title&gt;International Journal of Infectious Diseases&lt;/secondary-title&gt;&lt;/titles&gt;&lt;periodical&gt;&lt;full-title&gt;International Journal of Infectious Diseases&lt;/full-title&gt;&lt;/periodical&gt;&lt;pages&gt;29-31&lt;/pages&gt;&lt;volume&gt;41&lt;/volume&gt;&lt;dates&gt;&lt;year&gt;2015&lt;/year&gt;&lt;pub-dates&gt;&lt;date&gt;Dec&lt;/date&gt;&lt;/pub-dates&gt;&lt;/dates&gt;&lt;isbn&gt;1201-9712&lt;/isbn&gt;&lt;accession-num&gt;WOS:000368040100008&lt;/accession-num&gt;&lt;work-type&gt;Article&lt;/work-type&gt;&lt;urls&gt;&lt;related-urls&gt;&lt;url&gt;&amp;lt;Go to ISI&amp;gt;://WOS:000368040100008&lt;/url&gt;&lt;/related-urls&gt;&lt;/urls&gt;&lt;electronic-resource-num&gt;10.1016/j.ijid.2015.10.013&lt;/electronic-resource-num&gt;&lt;/record&gt;&lt;/Cite&gt;&lt;/EndNote&gt;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14</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6E487">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9D76C">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6A35E8">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2DFCB">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58C5">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A583C">
            <w:pPr>
              <w:widowControl/>
              <w:jc w:val="left"/>
              <w:textAlignment w:val="center"/>
              <w:rPr>
                <w:color w:val="000000"/>
                <w:sz w:val="20"/>
                <w:szCs w:val="20"/>
                <w:highlight w:val="none"/>
              </w:rPr>
            </w:pPr>
            <w:r>
              <w:rPr>
                <w:color w:val="000000"/>
                <w:kern w:val="0"/>
                <w:sz w:val="20"/>
                <w:szCs w:val="20"/>
                <w:highlight w:val="none"/>
                <w:lang w:bidi="ar"/>
              </w:rPr>
              <w:t>Low</w:t>
            </w:r>
          </w:p>
        </w:tc>
      </w:tr>
      <w:tr w14:paraId="31FD6B8F">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98254">
            <w:pPr>
              <w:widowControl/>
              <w:jc w:val="left"/>
              <w:textAlignment w:val="center"/>
              <w:rPr>
                <w:color w:val="000000"/>
                <w:sz w:val="20"/>
                <w:szCs w:val="20"/>
                <w:highlight w:val="none"/>
              </w:rPr>
            </w:pPr>
            <w:r>
              <w:rPr>
                <w:color w:val="000000"/>
                <w:kern w:val="0"/>
                <w:sz w:val="20"/>
                <w:szCs w:val="20"/>
                <w:highlight w:val="none"/>
                <w:lang w:bidi="ar"/>
              </w:rPr>
              <w:t>Tumbarello (2015)</w:t>
            </w:r>
            <w:r>
              <w:rPr>
                <w:color w:val="000000"/>
                <w:kern w:val="0"/>
                <w:sz w:val="20"/>
                <w:szCs w:val="20"/>
                <w:highlight w:val="none"/>
                <w:lang w:bidi="ar"/>
              </w:rPr>
              <w:fldChar w:fldCharType="begin">
                <w:fldData xml:space="preserve">PEVuZE5vdGU+PENpdGU+PEF1dGhvcj5UdW1iYXJlbGxvPC9BdXRob3I+PFllYXI+MjAxNTwvWWVh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PEVuZE5vdGU+PENpdGU+PEF1dGhvcj5UdW1iYXJlbGxvPC9BdXRob3I+PFllYXI+MjAxNTwvWWVh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15</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9A2DD">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D9C3AA">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42041">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65319">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EDF18">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15CAE">
            <w:pPr>
              <w:widowControl/>
              <w:jc w:val="left"/>
              <w:textAlignment w:val="center"/>
              <w:rPr>
                <w:color w:val="000000"/>
                <w:sz w:val="20"/>
                <w:szCs w:val="20"/>
                <w:highlight w:val="none"/>
              </w:rPr>
            </w:pPr>
            <w:r>
              <w:rPr>
                <w:color w:val="000000"/>
                <w:kern w:val="0"/>
                <w:sz w:val="20"/>
                <w:szCs w:val="20"/>
                <w:highlight w:val="none"/>
                <w:lang w:bidi="ar"/>
              </w:rPr>
              <w:t>Low</w:t>
            </w:r>
          </w:p>
        </w:tc>
      </w:tr>
      <w:tr w14:paraId="32421612">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41973">
            <w:pPr>
              <w:widowControl/>
              <w:jc w:val="left"/>
              <w:textAlignment w:val="center"/>
              <w:rPr>
                <w:color w:val="000000"/>
                <w:sz w:val="20"/>
                <w:szCs w:val="20"/>
                <w:highlight w:val="none"/>
              </w:rPr>
            </w:pPr>
            <w:r>
              <w:rPr>
                <w:color w:val="000000"/>
                <w:kern w:val="0"/>
                <w:sz w:val="20"/>
                <w:szCs w:val="20"/>
                <w:highlight w:val="none"/>
                <w:lang w:bidi="ar"/>
              </w:rPr>
              <w:t>Vardakas (2015)</w:t>
            </w:r>
            <w:r>
              <w:rPr>
                <w:color w:val="000000"/>
                <w:kern w:val="0"/>
                <w:sz w:val="20"/>
                <w:szCs w:val="20"/>
                <w:highlight w:val="none"/>
                <w:lang w:bidi="ar"/>
              </w:rPr>
              <w:fldChar w:fldCharType="begin">
                <w:fldData xml:space="preserve">PEVuZE5vdGU+PENpdGU+PEF1dGhvcj5WYXJkYWthczwvQXV0aG9yPjxZZWFyPjIwMTU8L1llYXI+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PEVuZE5vdGU+PENpdGU+PEF1dGhvcj5WYXJkYWthczwvQXV0aG9yPjxZZWFyPjIwMTU8L1llYXI+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16</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13C13">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A82EF">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E0974">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D8014">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77068">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02A44">
            <w:pPr>
              <w:widowControl/>
              <w:jc w:val="left"/>
              <w:textAlignment w:val="center"/>
              <w:rPr>
                <w:color w:val="000000"/>
                <w:sz w:val="20"/>
                <w:szCs w:val="20"/>
                <w:highlight w:val="none"/>
              </w:rPr>
            </w:pPr>
            <w:r>
              <w:rPr>
                <w:color w:val="000000"/>
                <w:kern w:val="0"/>
                <w:sz w:val="20"/>
                <w:szCs w:val="20"/>
                <w:highlight w:val="none"/>
                <w:lang w:bidi="ar"/>
              </w:rPr>
              <w:t>Low</w:t>
            </w:r>
          </w:p>
        </w:tc>
      </w:tr>
      <w:tr w14:paraId="3BD498E5">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558030">
            <w:pPr>
              <w:widowControl/>
              <w:jc w:val="left"/>
              <w:textAlignment w:val="center"/>
              <w:rPr>
                <w:color w:val="000000"/>
                <w:sz w:val="20"/>
                <w:szCs w:val="20"/>
                <w:highlight w:val="none"/>
              </w:rPr>
            </w:pPr>
            <w:r>
              <w:rPr>
                <w:color w:val="000000"/>
                <w:kern w:val="0"/>
                <w:sz w:val="20"/>
                <w:szCs w:val="20"/>
                <w:highlight w:val="none"/>
                <w:lang w:bidi="ar"/>
              </w:rPr>
              <w:t>Falcone (2016)</w:t>
            </w:r>
            <w:r>
              <w:rPr>
                <w:color w:val="000000"/>
                <w:kern w:val="0"/>
                <w:sz w:val="20"/>
                <w:szCs w:val="20"/>
                <w:highlight w:val="none"/>
                <w:lang w:bidi="ar"/>
              </w:rPr>
              <w:fldChar w:fldCharType="begin">
                <w:fldData xml:space="preserve">PEVuZE5vdGU+PENpdGU+PEF1dGhvcj5GYWxjb25lPC9BdXRob3I+PFllYXI+MjAxNjwvWWVhcj48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PEVuZE5vdGU+PENpdGU+PEF1dGhvcj5GYWxjb25lPC9BdXRob3I+PFllYXI+MjAxNjwvWWVhcj48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17</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38E7F">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E8EE7">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D1BEB">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4E4B5">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6C187">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B46B6">
            <w:pPr>
              <w:widowControl/>
              <w:jc w:val="left"/>
              <w:textAlignment w:val="center"/>
              <w:rPr>
                <w:color w:val="000000"/>
                <w:sz w:val="20"/>
                <w:szCs w:val="20"/>
                <w:highlight w:val="none"/>
              </w:rPr>
            </w:pPr>
            <w:r>
              <w:rPr>
                <w:color w:val="000000"/>
                <w:kern w:val="0"/>
                <w:sz w:val="20"/>
                <w:szCs w:val="20"/>
                <w:highlight w:val="none"/>
                <w:lang w:bidi="ar"/>
              </w:rPr>
              <w:t>Medium</w:t>
            </w:r>
          </w:p>
        </w:tc>
      </w:tr>
      <w:tr w14:paraId="42398C15">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A6ECB">
            <w:pPr>
              <w:widowControl/>
              <w:jc w:val="left"/>
              <w:textAlignment w:val="center"/>
              <w:rPr>
                <w:color w:val="000000"/>
                <w:sz w:val="20"/>
                <w:szCs w:val="20"/>
                <w:highlight w:val="none"/>
              </w:rPr>
            </w:pPr>
            <w:r>
              <w:rPr>
                <w:color w:val="000000"/>
                <w:kern w:val="0"/>
                <w:sz w:val="20"/>
                <w:szCs w:val="20"/>
                <w:highlight w:val="none"/>
                <w:lang w:bidi="ar"/>
              </w:rPr>
              <w:t>Gomez-Simmonds (2016)</w:t>
            </w:r>
            <w:r>
              <w:rPr>
                <w:color w:val="000000"/>
                <w:kern w:val="0"/>
                <w:sz w:val="20"/>
                <w:szCs w:val="20"/>
                <w:highlight w:val="none"/>
                <w:lang w:bidi="ar"/>
              </w:rPr>
              <w:fldChar w:fldCharType="begin">
                <w:fldData xml:space="preserve">PEVuZE5vdGU+PENpdGU+PEF1dGhvcj5Hb21lei1TaW1tb25kczwvQXV0aG9yPjxZZWFyPjIwMTY8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PEVuZE5vdGU+PENpdGU+PEF1dGhvcj5Hb21lei1TaW1tb25kczwvQXV0aG9yPjxZZWFyPjIwMTY8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18</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94746">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026FD">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49A96">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B753C">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D6BAA">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8560A">
            <w:pPr>
              <w:widowControl/>
              <w:jc w:val="left"/>
              <w:textAlignment w:val="center"/>
              <w:rPr>
                <w:color w:val="000000"/>
                <w:sz w:val="20"/>
                <w:szCs w:val="20"/>
                <w:highlight w:val="none"/>
              </w:rPr>
            </w:pPr>
            <w:r>
              <w:rPr>
                <w:color w:val="000000"/>
                <w:kern w:val="0"/>
                <w:sz w:val="20"/>
                <w:szCs w:val="20"/>
                <w:highlight w:val="none"/>
                <w:lang w:bidi="ar"/>
              </w:rPr>
              <w:t>Low</w:t>
            </w:r>
          </w:p>
        </w:tc>
      </w:tr>
      <w:tr w14:paraId="6186822E">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FE24A">
            <w:pPr>
              <w:widowControl/>
              <w:jc w:val="left"/>
              <w:textAlignment w:val="center"/>
              <w:rPr>
                <w:color w:val="000000"/>
                <w:sz w:val="20"/>
                <w:szCs w:val="20"/>
                <w:highlight w:val="none"/>
              </w:rPr>
            </w:pPr>
            <w:r>
              <w:rPr>
                <w:color w:val="000000"/>
                <w:kern w:val="0"/>
                <w:sz w:val="20"/>
                <w:szCs w:val="20"/>
                <w:highlight w:val="none"/>
                <w:lang w:bidi="ar"/>
              </w:rPr>
              <w:t>Trecarichi (2016)</w:t>
            </w:r>
            <w:r>
              <w:rPr>
                <w:color w:val="000000"/>
                <w:kern w:val="0"/>
                <w:sz w:val="20"/>
                <w:szCs w:val="20"/>
                <w:highlight w:val="none"/>
                <w:lang w:bidi="ar"/>
              </w:rPr>
              <w:fldChar w:fldCharType="begin">
                <w:fldData xml:space="preserve">PEVuZE5vdGU+PENpdGU+PEF1dGhvcj5UcmVjYXJpY2hpPC9BdXRob3I+PFllYXI+MjAxNjwvWWVh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PEVuZE5vdGU+PENpdGU+PEF1dGhvcj5UcmVjYXJpY2hpPC9BdXRob3I+PFllYXI+MjAxNjwvWWVh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19</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8F07F">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F1A25">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AC765">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0523F">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00BBB">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F04C4">
            <w:pPr>
              <w:widowControl/>
              <w:jc w:val="left"/>
              <w:textAlignment w:val="center"/>
              <w:rPr>
                <w:color w:val="000000"/>
                <w:sz w:val="20"/>
                <w:szCs w:val="20"/>
                <w:highlight w:val="none"/>
              </w:rPr>
            </w:pPr>
            <w:r>
              <w:rPr>
                <w:color w:val="000000"/>
                <w:kern w:val="0"/>
                <w:sz w:val="20"/>
                <w:szCs w:val="20"/>
                <w:highlight w:val="none"/>
                <w:lang w:bidi="ar"/>
              </w:rPr>
              <w:t>Medium</w:t>
            </w:r>
          </w:p>
        </w:tc>
      </w:tr>
      <w:tr w14:paraId="6CA1F2D4">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D1AA6">
            <w:pPr>
              <w:widowControl/>
              <w:jc w:val="left"/>
              <w:textAlignment w:val="center"/>
              <w:rPr>
                <w:color w:val="000000"/>
                <w:sz w:val="20"/>
                <w:szCs w:val="20"/>
                <w:highlight w:val="none"/>
              </w:rPr>
            </w:pPr>
            <w:r>
              <w:rPr>
                <w:color w:val="000000"/>
                <w:kern w:val="0"/>
                <w:sz w:val="20"/>
                <w:szCs w:val="20"/>
                <w:highlight w:val="none"/>
                <w:lang w:bidi="ar"/>
              </w:rPr>
              <w:t>Liao (2017)</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&lt;EndNote&gt;&lt;Cite&gt;&lt;Author&gt;Liao&lt;/Author&gt;&lt;Year&gt;2017&lt;/Year&gt;&lt;RecNum&gt;5605&lt;/RecNum&gt;&lt;DisplayText&gt;&lt;style face="superscript"&gt;20&lt;/style&gt;&lt;/DisplayText&gt;&lt;record&gt;&lt;rec-number&gt;5605&lt;/rec-number&gt;&lt;foreign-keys&gt;&lt;key app="EN" db-id="9xpastsroa2fvle5atwpx5whf0xezaw0f2p9" timestamp="1749967096" guid="bb57573c-250d-48b2-91fd-2d7cfef01308"&gt;5605&lt;/key&gt;&lt;/foreign-keys&gt;&lt;ref-type name="Journal Article"&gt;17&lt;/ref-type&gt;&lt;contributors&gt;&lt;authors&gt;&lt;author&gt;Liao, Yun&lt;/author&gt;&lt;author&gt;Hu, Guang-Hui&lt;/author&gt;&lt;author&gt;Xu, Yun-Fei&lt;/author&gt;&lt;author&gt;Che, Jian-Ping&lt;/author&gt;&lt;author&gt;Luo, Ming&lt;/author&gt;&lt;author&gt;Zhang, Hai-Min&lt;/author&gt;&lt;author&gt;Peng, Bo&lt;/author&gt;&lt;author&gt;Yao, Xu-Dong&lt;/author&gt;&lt;author&gt;Zheng, Jun-Hua&lt;/author&gt;&lt;author&gt;Liu, Min&lt;/author&gt;&lt;/authors&gt;&lt;/contributors&gt;&lt;auth-address&gt;Tongji Univ, Shanghai Peoples Hosp 10, Dept Clin Pharm, Shanghai 200072, Peoples R China&amp;#xD;Tongji Univ, Shanghai Peoples Hosp 10, Dept Urol, 301 Yangchang Rd, Shanghai 200072, Peoples R China&lt;/auth-address&gt;&lt;titles&gt;&lt;title&gt;Retrospective analysis of fosfomycin combinational therapy for sepsis caused by carbapenem-resistant Klebsiella pneumoniae&lt;/title&gt;&lt;secondary-title&gt;Experimental and Therapeutic Medicine&lt;/secondary-title&gt;&lt;/titles&gt;&lt;periodical&gt;&lt;full-title&gt;Exp Ther Med&lt;/full-title&gt;&lt;abbr-1&gt;Experimental and therapeutic medicine&lt;/abbr-1&gt;&lt;/periodical&gt;&lt;pages&gt;1003-1010&lt;/pages&gt;&lt;volume&gt;13&lt;/volume&gt;&lt;number&gt;3&lt;/number&gt;&lt;dates&gt;&lt;year&gt;2017&lt;/year&gt;&lt;pub-dates&gt;&lt;date&gt;Mar&lt;/date&gt;&lt;/pub-dates&gt;&lt;/dates&gt;&lt;isbn&gt;1792-0981&lt;/isbn&gt;&lt;accession-num&gt;WOS:000397004700032&lt;/accession-num&gt;&lt;work-type&gt;Article&lt;/work-type&gt;&lt;urls&gt;&lt;related-urls&gt;&lt;url&gt;&amp;lt;Go to ISI&amp;gt;://WOS:000397004700032&lt;/url&gt;&lt;/related-urls&gt;&lt;/urls&gt;&lt;electronic-resource-num&gt;10.3892/etm.2017.4046&lt;/electronic-resource-num&gt;&lt;/record&gt;&lt;/Cite&gt;&lt;/EndNote&gt;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20</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3F00D">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D00D6">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5D900">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2A4E0">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BF0F9">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88B39">
            <w:pPr>
              <w:widowControl/>
              <w:jc w:val="left"/>
              <w:textAlignment w:val="center"/>
              <w:rPr>
                <w:color w:val="000000"/>
                <w:sz w:val="20"/>
                <w:szCs w:val="20"/>
                <w:highlight w:val="none"/>
              </w:rPr>
            </w:pPr>
            <w:r>
              <w:rPr>
                <w:color w:val="000000"/>
                <w:kern w:val="0"/>
                <w:sz w:val="20"/>
                <w:szCs w:val="20"/>
                <w:highlight w:val="none"/>
                <w:lang w:bidi="ar"/>
              </w:rPr>
              <w:t>Medium</w:t>
            </w:r>
          </w:p>
        </w:tc>
      </w:tr>
      <w:tr w14:paraId="17B08B75">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DA93A">
            <w:pPr>
              <w:widowControl/>
              <w:jc w:val="left"/>
              <w:textAlignment w:val="center"/>
              <w:rPr>
                <w:color w:val="000000"/>
                <w:sz w:val="20"/>
                <w:szCs w:val="20"/>
                <w:highlight w:val="none"/>
              </w:rPr>
            </w:pPr>
            <w:r>
              <w:rPr>
                <w:color w:val="000000"/>
                <w:kern w:val="0"/>
                <w:sz w:val="20"/>
                <w:szCs w:val="20"/>
                <w:highlight w:val="none"/>
                <w:lang w:bidi="ar"/>
              </w:rPr>
              <w:t>Machuca (2017)</w:t>
            </w:r>
            <w:r>
              <w:rPr>
                <w:color w:val="000000"/>
                <w:kern w:val="0"/>
                <w:sz w:val="20"/>
                <w:szCs w:val="20"/>
                <w:highlight w:val="none"/>
                <w:lang w:bidi="ar"/>
              </w:rPr>
              <w:fldChar w:fldCharType="begin">
                <w:fldData xml:space="preserve">PEVuZE5vdGU+PENpdGU+PEF1dGhvcj5NYWNodWNhPC9BdXRob3I+PFllYXI+MjAxNzwvWWVhcj48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PEVuZE5vdGU+PENpdGU+PEF1dGhvcj5NYWNodWNhPC9BdXRob3I+PFllYXI+MjAxNzwvWWVhcj48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21</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1D371">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94076">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AC15E">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8E61A">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3AB3">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8DB43">
            <w:pPr>
              <w:widowControl/>
              <w:jc w:val="left"/>
              <w:textAlignment w:val="center"/>
              <w:rPr>
                <w:color w:val="000000"/>
                <w:sz w:val="20"/>
                <w:szCs w:val="20"/>
                <w:highlight w:val="none"/>
              </w:rPr>
            </w:pPr>
            <w:r>
              <w:rPr>
                <w:color w:val="000000"/>
                <w:kern w:val="0"/>
                <w:sz w:val="20"/>
                <w:szCs w:val="20"/>
                <w:highlight w:val="none"/>
                <w:lang w:bidi="ar"/>
              </w:rPr>
              <w:t>Low</w:t>
            </w:r>
          </w:p>
        </w:tc>
      </w:tr>
      <w:tr w14:paraId="039F0DAA">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E2D38E">
            <w:pPr>
              <w:widowControl/>
              <w:jc w:val="left"/>
              <w:textAlignment w:val="center"/>
              <w:rPr>
                <w:color w:val="000000"/>
                <w:sz w:val="20"/>
                <w:szCs w:val="20"/>
                <w:highlight w:val="none"/>
              </w:rPr>
            </w:pPr>
            <w:r>
              <w:rPr>
                <w:color w:val="000000"/>
                <w:kern w:val="0"/>
                <w:sz w:val="20"/>
                <w:szCs w:val="20"/>
                <w:highlight w:val="none"/>
                <w:lang w:bidi="ar"/>
              </w:rPr>
              <w:t>Man (2017)</w:t>
            </w:r>
            <w:r>
              <w:rPr>
                <w:color w:val="000000"/>
                <w:kern w:val="0"/>
                <w:sz w:val="20"/>
                <w:szCs w:val="20"/>
                <w:highlight w:val="none"/>
                <w:lang w:bidi="ar"/>
              </w:rPr>
              <w:fldChar w:fldCharType="begin">
                <w:fldData xml:space="preserve">PEVuZE5vdGU+PENpdGU+PEF1dGhvcj5NYW48L0F1dGhvcj48WWVhcj4yMDE3PC9ZZWFyPjxSZWNO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PEVuZE5vdGU+PENpdGU+PEF1dGhvcj5NYW48L0F1dGhvcj48WWVhcj4yMDE3PC9ZZWFyPjxSZWNO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22</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AD670">
            <w:pPr>
              <w:widowControl/>
              <w:jc w:val="left"/>
              <w:textAlignment w:val="center"/>
              <w:rPr>
                <w:color w:val="000000"/>
                <w:sz w:val="20"/>
                <w:szCs w:val="20"/>
                <w:highlight w:val="none"/>
              </w:rPr>
            </w:pPr>
            <w:r>
              <w:rPr>
                <w:color w:val="000000"/>
                <w:kern w:val="0"/>
                <w:sz w:val="20"/>
                <w:szCs w:val="20"/>
                <w:highlight w:val="none"/>
                <w:lang w:bidi="ar"/>
              </w:rPr>
              <w:t>prospective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1573C">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C7CC1">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AB76D">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BBD17">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21C28">
            <w:pPr>
              <w:widowControl/>
              <w:jc w:val="left"/>
              <w:textAlignment w:val="center"/>
              <w:rPr>
                <w:color w:val="000000"/>
                <w:sz w:val="20"/>
                <w:szCs w:val="20"/>
                <w:highlight w:val="none"/>
              </w:rPr>
            </w:pPr>
            <w:r>
              <w:rPr>
                <w:color w:val="000000"/>
                <w:kern w:val="0"/>
                <w:sz w:val="20"/>
                <w:szCs w:val="20"/>
                <w:highlight w:val="none"/>
                <w:lang w:bidi="ar"/>
              </w:rPr>
              <w:t>Low</w:t>
            </w:r>
          </w:p>
        </w:tc>
      </w:tr>
      <w:tr w14:paraId="33C2FB1A">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BF227">
            <w:pPr>
              <w:widowControl/>
              <w:jc w:val="left"/>
              <w:textAlignment w:val="center"/>
              <w:rPr>
                <w:color w:val="000000"/>
                <w:sz w:val="20"/>
                <w:szCs w:val="20"/>
                <w:highlight w:val="none"/>
              </w:rPr>
            </w:pPr>
            <w:r>
              <w:rPr>
                <w:color w:val="000000"/>
                <w:kern w:val="0"/>
                <w:sz w:val="20"/>
                <w:szCs w:val="20"/>
                <w:highlight w:val="none"/>
                <w:lang w:bidi="ar"/>
              </w:rPr>
              <w:t>Papadimitriou-Olivgeris (2017)</w:t>
            </w:r>
            <w:r>
              <w:rPr>
                <w:color w:val="000000"/>
                <w:kern w:val="0"/>
                <w:sz w:val="20"/>
                <w:szCs w:val="20"/>
                <w:highlight w:val="none"/>
                <w:lang w:bidi="ar"/>
              </w:rPr>
              <w:fldChar w:fldCharType="begin">
                <w:fldData xml:space="preserve">PEVuZE5vdGU+PENpdGU+PEF1dGhvcj5QYXBhZGltaXRyaW91LU9saXZnZXJpczwvQXV0aG9yPjxZ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PEVuZE5vdGU+PENpdGU+PEF1dGhvcj5QYXBhZGltaXRyaW91LU9saXZnZXJpczwvQXV0aG9yPjxZ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23</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568E9">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66299">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16B02">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32D5B">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FB8AD">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C9CA9">
            <w:pPr>
              <w:widowControl/>
              <w:jc w:val="left"/>
              <w:textAlignment w:val="center"/>
              <w:rPr>
                <w:color w:val="000000"/>
                <w:sz w:val="20"/>
                <w:szCs w:val="20"/>
                <w:highlight w:val="none"/>
              </w:rPr>
            </w:pPr>
            <w:r>
              <w:rPr>
                <w:color w:val="000000"/>
                <w:kern w:val="0"/>
                <w:sz w:val="20"/>
                <w:szCs w:val="20"/>
                <w:highlight w:val="none"/>
                <w:lang w:bidi="ar"/>
              </w:rPr>
              <w:t>Medium</w:t>
            </w:r>
          </w:p>
        </w:tc>
      </w:tr>
      <w:tr w14:paraId="7BD16CB2">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7EA16">
            <w:pPr>
              <w:widowControl/>
              <w:jc w:val="left"/>
              <w:textAlignment w:val="center"/>
              <w:rPr>
                <w:color w:val="000000"/>
                <w:sz w:val="20"/>
                <w:szCs w:val="20"/>
                <w:highlight w:val="none"/>
              </w:rPr>
            </w:pPr>
            <w:r>
              <w:rPr>
                <w:color w:val="000000"/>
                <w:kern w:val="0"/>
                <w:sz w:val="20"/>
                <w:szCs w:val="20"/>
                <w:highlight w:val="none"/>
                <w:lang w:bidi="ar"/>
              </w:rPr>
              <w:t>Cheng (2018)</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&lt;EndNote&gt;&lt;Cite&gt;&lt;Author&gt;Cheng&lt;/Author&gt;&lt;Year&gt;2018&lt;/Year&gt;&lt;RecNum&gt;6015&lt;/RecNum&gt;&lt;DisplayText&gt;&lt;style face="superscript"&gt;24&lt;/style&gt;&lt;/DisplayText&gt;&lt;record&gt;&lt;rec-number&gt;6015&lt;/rec-number&gt;&lt;foreign-keys&gt;&lt;key app="EN" db-id="9xpastsroa2fvle5atwpx5whf0xezaw0f2p9" timestamp="1749967096" guid="015ba5c6-9310-4a10-af3b-18ae6626c503"&gt;6015&lt;/key&gt;&lt;/foreign-keys&gt;&lt;ref-type name="Journal Article"&gt;17&lt;/ref-type&gt;&lt;contributors&gt;&lt;authors&gt;&lt;author&gt;Cheng, Qin&lt;/author&gt;&lt;author&gt;Shen, Ning&lt;/author&gt;&lt;author&gt;Zheng, Jiajia&lt;/author&gt;&lt;author&gt;He, Bei&lt;/author&gt;&lt;/authors&gt;&lt;translated-authors&gt;&lt;author&gt;程秦,&lt;/author&gt;&lt;author&gt;沈宁,&lt;/author&gt;&lt;author&gt;郑佳佳,&lt;/author&gt;&lt;author&gt;贺蓓,&lt;/author&gt;&lt;/translated-authors&gt;&lt;/contributors&gt;&lt;auth-address&gt;北京大学第三医院呼吸与危重症科, 北京 100191, 中国&amp;#xD;北京大学第三医院检验科, 北京 100191, 中国&amp;#xD;Department of Respiratory and Critical Care,Peking University Third Hospital, Beijing 100191, China&amp;#xD;Clinical Laboratory,Peking University Third Hospital, Beijing 100191, China Hospital&lt;/auth-address&gt;&lt;titles&gt;&lt;title&gt;Analysis of mortality-related factors in pneumonia patients with carbapenem-resistant Klebsiella pneumoniae infection&lt;/title&gt;&lt;secondary-title&gt;The Chinese Journal of Clinical Pharmacology&lt;/secondary-title&gt;&lt;translated-title&gt;耐碳青霉烯肺炎克雷伯菌肺炎患者死亡相关因素分析&lt;/translated-title&gt;&lt;/titles&gt;&lt;periodical&gt;&lt;full-title&gt;The Chinese Journal of Clinical Pharmacology&lt;/full-title&gt;&lt;/periodical&gt;&lt;pages&gt;1703-1706&lt;/pages&gt;&lt;volume&gt;34&lt;/volume&gt;&lt;number&gt;14&lt;/number&gt;&lt;dates&gt;&lt;year&gt;2018&lt;/year&gt;&lt;pub-dates&gt;&lt;date&gt;2018&lt;/date&gt;&lt;/pub-dates&gt;&lt;/dates&gt;&lt;isbn&gt;1001-6821&lt;/isbn&gt;&lt;accession-num&gt;CSCD:6302502&lt;/accession-num&gt;&lt;work-type&gt;Article&lt;/work-type&gt;&lt;urls&gt;&lt;related-urls&gt;&lt;url&gt;&amp;lt;Go to ISI&amp;gt;://CSCD:6302502&lt;/url&gt;&lt;/related-urls&gt;&lt;/urls&gt;&lt;custom7&gt;1001-6821(2018)34:14&amp;lt;1703:Ntqmxf&amp;gt;2.0.Tx;2-s&lt;/custom7&gt;&lt;/record&gt;&lt;/Cite&gt;&lt;/EndNote&gt;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24</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C3F6F">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A5F50">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75FAB">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E1AA2">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087D3">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794B9">
            <w:pPr>
              <w:widowControl/>
              <w:jc w:val="left"/>
              <w:textAlignment w:val="center"/>
              <w:rPr>
                <w:color w:val="000000"/>
                <w:sz w:val="20"/>
                <w:szCs w:val="20"/>
                <w:highlight w:val="none"/>
              </w:rPr>
            </w:pPr>
            <w:r>
              <w:rPr>
                <w:color w:val="000000"/>
                <w:kern w:val="0"/>
                <w:sz w:val="20"/>
                <w:szCs w:val="20"/>
                <w:highlight w:val="none"/>
                <w:lang w:bidi="ar"/>
              </w:rPr>
              <w:t>Low</w:t>
            </w:r>
          </w:p>
        </w:tc>
      </w:tr>
      <w:tr w14:paraId="2144CEB3">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3F3A8">
            <w:pPr>
              <w:widowControl/>
              <w:jc w:val="left"/>
              <w:textAlignment w:val="center"/>
              <w:rPr>
                <w:color w:val="000000"/>
                <w:sz w:val="20"/>
                <w:szCs w:val="20"/>
                <w:highlight w:val="none"/>
              </w:rPr>
            </w:pPr>
            <w:r>
              <w:rPr>
                <w:color w:val="000000"/>
                <w:kern w:val="0"/>
                <w:sz w:val="20"/>
                <w:szCs w:val="20"/>
                <w:highlight w:val="none"/>
                <w:lang w:bidi="ar"/>
              </w:rPr>
              <w:t>Cristina (2018)</w:t>
            </w:r>
            <w:r>
              <w:rPr>
                <w:color w:val="000000"/>
                <w:kern w:val="0"/>
                <w:sz w:val="20"/>
                <w:szCs w:val="20"/>
                <w:highlight w:val="none"/>
                <w:lang w:bidi="ar"/>
              </w:rPr>
              <w:fldChar w:fldCharType="begin">
                <w:fldData xml:space="preserve">PEVuZE5vdGU+PENpdGU+PEF1dGhvcj5DcmlzdGluYTwvQXV0aG9yPjxZZWFyPjIwMTg8L1llYXI+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PEVuZE5vdGU+PENpdGU+PEF1dGhvcj5DcmlzdGluYTwvQXV0aG9yPjxZZWFyPjIwMTg8L1llYXI+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25</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74BC6">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2B94E">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BBF06">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C3348">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80C6D">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17F14">
            <w:pPr>
              <w:widowControl/>
              <w:jc w:val="left"/>
              <w:textAlignment w:val="center"/>
              <w:rPr>
                <w:color w:val="000000"/>
                <w:sz w:val="20"/>
                <w:szCs w:val="20"/>
                <w:highlight w:val="none"/>
              </w:rPr>
            </w:pPr>
            <w:r>
              <w:rPr>
                <w:color w:val="000000"/>
                <w:kern w:val="0"/>
                <w:sz w:val="20"/>
                <w:szCs w:val="20"/>
                <w:highlight w:val="none"/>
                <w:lang w:bidi="ar"/>
              </w:rPr>
              <w:t>Low</w:t>
            </w:r>
          </w:p>
        </w:tc>
      </w:tr>
      <w:tr w14:paraId="376DA297">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A77DA">
            <w:pPr>
              <w:widowControl/>
              <w:jc w:val="left"/>
              <w:textAlignment w:val="center"/>
              <w:rPr>
                <w:color w:val="000000"/>
                <w:sz w:val="20"/>
                <w:szCs w:val="20"/>
                <w:highlight w:val="none"/>
              </w:rPr>
            </w:pPr>
            <w:r>
              <w:rPr>
                <w:color w:val="000000"/>
                <w:kern w:val="0"/>
                <w:sz w:val="20"/>
                <w:szCs w:val="20"/>
                <w:highlight w:val="none"/>
                <w:lang w:bidi="ar"/>
              </w:rPr>
              <w:t>Giannella (2018)</w:t>
            </w:r>
            <w:r>
              <w:rPr>
                <w:color w:val="000000"/>
                <w:kern w:val="0"/>
                <w:sz w:val="20"/>
                <w:szCs w:val="20"/>
                <w:highlight w:val="none"/>
                <w:lang w:bidi="ar"/>
              </w:rPr>
              <w:fldChar w:fldCharType="begin">
                <w:fldData xml:space="preserve">PEVuZE5vdGU+PENpdGU+PEF1dGhvcj5HaWFubmVsbGE8L0F1dGhvcj48WWVhcj4yMDE4PC9ZZWFy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PEVuZE5vdGU+PENpdGU+PEF1dGhvcj5HaWFubmVsbGE8L0F1dGhvcj48WWVhcj4yMDE4PC9ZZWFy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26</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4C354">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66541">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72C47">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A8C71">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DA8D36">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8395F">
            <w:pPr>
              <w:widowControl/>
              <w:jc w:val="left"/>
              <w:textAlignment w:val="center"/>
              <w:rPr>
                <w:color w:val="000000"/>
                <w:sz w:val="20"/>
                <w:szCs w:val="20"/>
                <w:highlight w:val="none"/>
              </w:rPr>
            </w:pPr>
            <w:r>
              <w:rPr>
                <w:color w:val="000000"/>
                <w:kern w:val="0"/>
                <w:sz w:val="20"/>
                <w:szCs w:val="20"/>
                <w:highlight w:val="none"/>
                <w:lang w:bidi="ar"/>
              </w:rPr>
              <w:t>Low</w:t>
            </w:r>
          </w:p>
        </w:tc>
      </w:tr>
      <w:tr w14:paraId="76CF1CB1">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353B9">
            <w:pPr>
              <w:widowControl/>
              <w:jc w:val="left"/>
              <w:textAlignment w:val="center"/>
              <w:rPr>
                <w:color w:val="000000"/>
                <w:sz w:val="20"/>
                <w:szCs w:val="20"/>
                <w:highlight w:val="none"/>
              </w:rPr>
            </w:pPr>
            <w:r>
              <w:rPr>
                <w:color w:val="000000"/>
                <w:kern w:val="0"/>
                <w:sz w:val="20"/>
                <w:szCs w:val="20"/>
                <w:highlight w:val="none"/>
                <w:lang w:bidi="ar"/>
              </w:rPr>
              <w:t>Su (2018)</w:t>
            </w:r>
            <w:r>
              <w:rPr>
                <w:color w:val="000000"/>
                <w:kern w:val="0"/>
                <w:sz w:val="20"/>
                <w:szCs w:val="20"/>
                <w:highlight w:val="none"/>
                <w:lang w:bidi="ar"/>
              </w:rPr>
              <w:fldChar w:fldCharType="begin">
                <w:fldData xml:space="preserve">PEVuZE5vdGU+PENpdGU+PEF1dGhvcj5TdTwvQXV0aG9yPjxZZWFyPjIwMTg8L1llYXI+PFJlY051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PEVuZE5vdGU+PENpdGU+PEF1dGhvcj5TdTwvQXV0aG9yPjxZZWFyPjIwMTg8L1llYXI+PFJlY051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27</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FA405">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4160F">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EE072">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5223A">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EC703">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56D4D">
            <w:pPr>
              <w:widowControl/>
              <w:jc w:val="left"/>
              <w:textAlignment w:val="center"/>
              <w:rPr>
                <w:color w:val="000000"/>
                <w:sz w:val="20"/>
                <w:szCs w:val="20"/>
                <w:highlight w:val="none"/>
              </w:rPr>
            </w:pPr>
            <w:r>
              <w:rPr>
                <w:color w:val="000000"/>
                <w:kern w:val="0"/>
                <w:sz w:val="20"/>
                <w:szCs w:val="20"/>
                <w:highlight w:val="none"/>
                <w:lang w:bidi="ar"/>
              </w:rPr>
              <w:t>Low</w:t>
            </w:r>
          </w:p>
        </w:tc>
      </w:tr>
      <w:tr w14:paraId="2CD2D344">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8CA23F">
            <w:pPr>
              <w:widowControl/>
              <w:jc w:val="left"/>
              <w:textAlignment w:val="center"/>
              <w:rPr>
                <w:color w:val="000000"/>
                <w:sz w:val="20"/>
                <w:szCs w:val="20"/>
                <w:highlight w:val="none"/>
              </w:rPr>
            </w:pPr>
            <w:r>
              <w:rPr>
                <w:color w:val="000000"/>
                <w:kern w:val="0"/>
                <w:sz w:val="20"/>
                <w:szCs w:val="20"/>
                <w:highlight w:val="none"/>
                <w:lang w:bidi="ar"/>
              </w:rPr>
              <w:t>Wang (2018)</w:t>
            </w:r>
            <w:r>
              <w:rPr>
                <w:color w:val="000000"/>
                <w:kern w:val="0"/>
                <w:sz w:val="20"/>
                <w:szCs w:val="20"/>
                <w:highlight w:val="none"/>
                <w:lang w:bidi="ar"/>
              </w:rPr>
              <w:fldChar w:fldCharType="begin">
                <w:fldData xml:space="preserve">PEVuZE5vdGU+PENpdGU+PEF1dGhvcj5XYW5nPC9BdXRob3I+PFllYXI+MjAxODwvWWVhcj48UmVj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PEVuZE5vdGU+PENpdGU+PEF1dGhvcj5XYW5nPC9BdXRob3I+PFllYXI+MjAxODwvWWVhcj48UmVj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28</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90CBF">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AEEA0">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16EE8">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87AA5">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5E6E8">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81963">
            <w:pPr>
              <w:widowControl/>
              <w:jc w:val="left"/>
              <w:textAlignment w:val="center"/>
              <w:rPr>
                <w:color w:val="000000"/>
                <w:sz w:val="20"/>
                <w:szCs w:val="20"/>
                <w:highlight w:val="none"/>
              </w:rPr>
            </w:pPr>
            <w:r>
              <w:rPr>
                <w:color w:val="000000"/>
                <w:kern w:val="0"/>
                <w:sz w:val="20"/>
                <w:szCs w:val="20"/>
                <w:highlight w:val="none"/>
                <w:lang w:bidi="ar"/>
              </w:rPr>
              <w:t>Low</w:t>
            </w:r>
          </w:p>
        </w:tc>
      </w:tr>
      <w:tr w14:paraId="304D9909">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FAB8D">
            <w:pPr>
              <w:widowControl/>
              <w:jc w:val="left"/>
              <w:textAlignment w:val="center"/>
              <w:rPr>
                <w:color w:val="000000"/>
                <w:sz w:val="20"/>
                <w:szCs w:val="20"/>
                <w:highlight w:val="none"/>
              </w:rPr>
            </w:pPr>
            <w:r>
              <w:rPr>
                <w:color w:val="000000"/>
                <w:kern w:val="0"/>
                <w:sz w:val="20"/>
                <w:szCs w:val="20"/>
                <w:highlight w:val="none"/>
                <w:lang w:bidi="ar"/>
              </w:rPr>
              <w:t>Xu (2018)</w:t>
            </w:r>
            <w:r>
              <w:rPr>
                <w:color w:val="000000"/>
                <w:kern w:val="0"/>
                <w:sz w:val="20"/>
                <w:szCs w:val="20"/>
                <w:highlight w:val="none"/>
                <w:lang w:bidi="ar"/>
              </w:rPr>
              <w:fldChar w:fldCharType="begin">
                <w:fldData xml:space="preserve">PEVuZE5vdGU+PENpdGU+PEF1dGhvcj5YdTwvQXV0aG9yPjxZZWFyPjIwMTg8L1llYXI+PFJlY051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PEVuZE5vdGU+PENpdGU+PEF1dGhvcj5YdTwvQXV0aG9yPjxZZWFyPjIwMTg8L1llYXI+PFJlY051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29</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4FD84">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E7AC2">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83B18">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FE0A9">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A7E2B">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74277">
            <w:pPr>
              <w:widowControl/>
              <w:jc w:val="left"/>
              <w:textAlignment w:val="center"/>
              <w:rPr>
                <w:color w:val="000000"/>
                <w:sz w:val="20"/>
                <w:szCs w:val="20"/>
                <w:highlight w:val="none"/>
              </w:rPr>
            </w:pPr>
            <w:r>
              <w:rPr>
                <w:color w:val="000000"/>
                <w:kern w:val="0"/>
                <w:sz w:val="20"/>
                <w:szCs w:val="20"/>
                <w:highlight w:val="none"/>
                <w:lang w:bidi="ar"/>
              </w:rPr>
              <w:t>Low</w:t>
            </w:r>
          </w:p>
        </w:tc>
      </w:tr>
      <w:tr w14:paraId="6D233002">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4C4E3">
            <w:pPr>
              <w:widowControl/>
              <w:jc w:val="left"/>
              <w:textAlignment w:val="center"/>
              <w:rPr>
                <w:color w:val="000000"/>
                <w:sz w:val="20"/>
                <w:szCs w:val="20"/>
                <w:highlight w:val="none"/>
              </w:rPr>
            </w:pPr>
            <w:r>
              <w:rPr>
                <w:color w:val="000000"/>
                <w:kern w:val="0"/>
                <w:sz w:val="20"/>
                <w:szCs w:val="20"/>
                <w:highlight w:val="none"/>
                <w:lang w:bidi="ar"/>
              </w:rPr>
              <w:t>Rodriguez-Gómez (2019)</w:t>
            </w:r>
            <w:r>
              <w:rPr>
                <w:color w:val="000000"/>
                <w:kern w:val="0"/>
                <w:sz w:val="20"/>
                <w:szCs w:val="20"/>
                <w:highlight w:val="none"/>
                <w:lang w:bidi="ar"/>
              </w:rPr>
              <w:fldChar w:fldCharType="begin">
                <w:fldData xml:space="preserve">PEVuZE5vdGU+PENpdGU+PEF1dGhvcj5Sb2RyaWd1ZXotR8OzbWV6PC9BdXRob3I+PFllYXI+MjAx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PEVuZE5vdGU+PENpdGU+PEF1dGhvcj5Sb2RyaWd1ZXotR8OzbWV6PC9BdXRob3I+PFllYXI+MjAx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30</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21167">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28D8F">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D8B6E">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AC4B2">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889F3">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10C56">
            <w:pPr>
              <w:widowControl/>
              <w:jc w:val="left"/>
              <w:textAlignment w:val="center"/>
              <w:rPr>
                <w:color w:val="000000"/>
                <w:sz w:val="20"/>
                <w:szCs w:val="20"/>
                <w:highlight w:val="none"/>
              </w:rPr>
            </w:pPr>
            <w:r>
              <w:rPr>
                <w:color w:val="000000"/>
                <w:kern w:val="0"/>
                <w:sz w:val="20"/>
                <w:szCs w:val="20"/>
                <w:highlight w:val="none"/>
                <w:lang w:bidi="ar"/>
              </w:rPr>
              <w:t>Low</w:t>
            </w:r>
          </w:p>
        </w:tc>
      </w:tr>
      <w:tr w14:paraId="1F29A0C1">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5A4CC">
            <w:pPr>
              <w:widowControl/>
              <w:jc w:val="left"/>
              <w:textAlignment w:val="center"/>
              <w:rPr>
                <w:color w:val="000000"/>
                <w:sz w:val="20"/>
                <w:szCs w:val="20"/>
                <w:highlight w:val="none"/>
              </w:rPr>
            </w:pPr>
            <w:r>
              <w:rPr>
                <w:color w:val="000000"/>
                <w:kern w:val="0"/>
                <w:sz w:val="20"/>
                <w:szCs w:val="20"/>
                <w:highlight w:val="none"/>
                <w:lang w:bidi="ar"/>
              </w:rPr>
              <w:t>Namikawa (2019)</w:t>
            </w:r>
            <w:r>
              <w:rPr>
                <w:color w:val="000000"/>
                <w:kern w:val="0"/>
                <w:sz w:val="20"/>
                <w:szCs w:val="20"/>
                <w:highlight w:val="none"/>
                <w:lang w:bidi="ar"/>
              </w:rPr>
              <w:fldChar w:fldCharType="begin">
                <w:fldData xml:space="preserve">PEVuZE5vdGU+PENpdGU+PEF1dGhvcj5OYW1pa2F3YTwvQXV0aG9yPjxZZWFyPjIwMTk8L1llYXI+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PEVuZE5vdGU+PENpdGU+PEF1dGhvcj5OYW1pa2F3YTwvQXV0aG9yPjxZZWFyPjIwMTk8L1llYXI+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31</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031D9">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548E4">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A44B8">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B2448">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BA50B">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74408">
            <w:pPr>
              <w:widowControl/>
              <w:jc w:val="left"/>
              <w:textAlignment w:val="center"/>
              <w:rPr>
                <w:color w:val="000000"/>
                <w:sz w:val="20"/>
                <w:szCs w:val="20"/>
                <w:highlight w:val="none"/>
              </w:rPr>
            </w:pPr>
            <w:r>
              <w:rPr>
                <w:color w:val="000000"/>
                <w:kern w:val="0"/>
                <w:sz w:val="20"/>
                <w:szCs w:val="20"/>
                <w:highlight w:val="none"/>
                <w:lang w:bidi="ar"/>
              </w:rPr>
              <w:t>Low</w:t>
            </w:r>
          </w:p>
        </w:tc>
      </w:tr>
      <w:tr w14:paraId="4261D8DF">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8C849">
            <w:pPr>
              <w:widowControl/>
              <w:jc w:val="left"/>
              <w:textAlignment w:val="center"/>
              <w:rPr>
                <w:color w:val="000000"/>
                <w:sz w:val="20"/>
                <w:szCs w:val="20"/>
                <w:highlight w:val="none"/>
              </w:rPr>
            </w:pPr>
            <w:r>
              <w:rPr>
                <w:color w:val="000000"/>
                <w:kern w:val="0"/>
                <w:sz w:val="20"/>
                <w:szCs w:val="20"/>
                <w:highlight w:val="none"/>
                <w:lang w:bidi="ar"/>
              </w:rPr>
              <w:t>Yang (2019)</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&lt;EndNote&gt;&lt;Cite&gt;&lt;Author&gt;Yang&lt;/Author&gt;&lt;Year&gt;2019&lt;/Year&gt;&lt;RecNum&gt;7296&lt;/RecNum&gt;&lt;DisplayText&gt;&lt;style face="superscript"&gt;32&lt;/style&gt;&lt;/DisplayText&gt;&lt;record&gt;&lt;rec-number&gt;7296&lt;/rec-number&gt;&lt;foreign-keys&gt;&lt;key app="EN" db-id="9xpastsroa2fvle5atwpx5whf0xezaw0f2p9" timestamp="1749967097" guid="236ecaad-f610-4606-bb99-ff46f6eecef7"&gt;7296&lt;/key&gt;&lt;/foreign-keys&gt;&lt;ref-type name="Journal Article"&gt;17&lt;/ref-type&gt;&lt;contributors&gt;&lt;authors&gt;&lt;author&gt;Yang, Xiaoli&lt;/author&gt;&lt;author&gt;Zhang, Li&lt;/author&gt;&lt;author&gt;Wei, Yanping&lt;/author&gt;&lt;/authors&gt;&lt;translated-authors&gt;&lt;author&gt;杨晓丽,&lt;/author&gt;&lt;author&gt;张丽,&lt;/author&gt;&lt;author&gt;魏艳萍,&lt;/author&gt;&lt;/translated-authors&gt;&lt;/contributors&gt;&lt;auth-address&gt;宁夏固原市人民医院重症医学科, 固原, 宁夏 756000, 中国&amp;#xD;Ningxia Guyuan People&amp;apos;s Hospital, Guyuan, Ningxia 756000, China&lt;/auth-address&gt;&lt;titles&gt;&lt;title&gt;Influencing factors for death of patients with carbapenemase-producing Klebsiella pneumoniae infection&lt;/title&gt;&lt;secondary-title&gt;Chinese Journal of Nosocomiology&lt;/secondary-title&gt;&lt;translated-title&gt;产碳青霉烯酶肺炎克雷伯菌感染患者死亡因素分析&lt;/translated-title&gt;&lt;/titles&gt;&lt;periodical&gt;&lt;full-title&gt;Chinese Journal of Nosocomiology&lt;/full-title&gt;&lt;/periodical&gt;&lt;pages&gt;2086-2089&lt;/pages&gt;&lt;volume&gt;29&lt;/volume&gt;&lt;number&gt;14&lt;/number&gt;&lt;dates&gt;&lt;year&gt;2019&lt;/year&gt;&lt;pub-dates&gt;&lt;date&gt;2019&lt;/date&gt;&lt;/pub-dates&gt;&lt;/dates&gt;&lt;isbn&gt;1005-4529&lt;/isbn&gt;&lt;accession-num&gt;CSCD:6542545&lt;/accession-num&gt;&lt;work-type&gt;Article&lt;/work-type&gt;&lt;urls&gt;&lt;related-urls&gt;&lt;url&gt;&amp;lt;Go to ISI&amp;gt;://CSCD:6542545&lt;/url&gt;&lt;/related-urls&gt;&lt;/urls&gt;&lt;custom7&gt;1005-4529(2019)29:14&amp;lt;2086:Ctqmxm&amp;gt;2.0.Tx;2-g&lt;/custom7&gt;&lt;/record&gt;&lt;/Cite&gt;&lt;/EndNote&gt;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32</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84687">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670BF">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04912">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D010C8">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088F2">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27FE9">
            <w:pPr>
              <w:widowControl/>
              <w:jc w:val="left"/>
              <w:textAlignment w:val="center"/>
              <w:rPr>
                <w:color w:val="000000"/>
                <w:sz w:val="20"/>
                <w:szCs w:val="20"/>
                <w:highlight w:val="none"/>
              </w:rPr>
            </w:pPr>
            <w:r>
              <w:rPr>
                <w:color w:val="000000"/>
                <w:kern w:val="0"/>
                <w:sz w:val="20"/>
                <w:szCs w:val="20"/>
                <w:highlight w:val="none"/>
                <w:lang w:bidi="ar"/>
              </w:rPr>
              <w:t>Low</w:t>
            </w:r>
          </w:p>
        </w:tc>
      </w:tr>
      <w:tr w14:paraId="268D58BA">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9CAF0">
            <w:pPr>
              <w:widowControl/>
              <w:jc w:val="left"/>
              <w:textAlignment w:val="center"/>
              <w:rPr>
                <w:color w:val="000000"/>
                <w:sz w:val="20"/>
                <w:szCs w:val="20"/>
                <w:highlight w:val="none"/>
              </w:rPr>
            </w:pPr>
            <w:r>
              <w:rPr>
                <w:color w:val="000000"/>
                <w:kern w:val="0"/>
                <w:sz w:val="20"/>
                <w:szCs w:val="20"/>
                <w:highlight w:val="none"/>
                <w:lang w:bidi="ar"/>
              </w:rPr>
              <w:t>Buyuktuna (2020)</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&lt;EndNote&gt;&lt;Cite&gt;&lt;Author&gt;Buyuktuna&lt;/Author&gt;&lt;Year&gt;2020&lt;/Year&gt;&lt;RecNum&gt;7457&lt;/RecNum&gt;&lt;DisplayText&gt;&lt;style face="superscript"&gt;33&lt;/style&gt;&lt;/DisplayText&gt;&lt;record&gt;&lt;rec-number&gt;7457&lt;/rec-number&gt;&lt;foreign-keys&gt;&lt;key app="EN" db-id="9xpastsroa2fvle5atwpx5whf0xezaw0f2p9" timestamp="1749967097" guid="1bc15124-1bf2-4308-8915-30d0d813e8f4"&gt;7457&lt;/key&gt;&lt;/foreign-keys&gt;&lt;ref-type name="Journal Article"&gt;17&lt;/ref-type&gt;&lt;contributors&gt;&lt;authors&gt;&lt;author&gt;Buyuktuna, Seyit Ali&lt;/author&gt;&lt;author&gt;Hasbek, Mursit&lt;/author&gt;&lt;author&gt;Celik, Cem&lt;/author&gt;&lt;author&gt;Unlusavuran, Meltem&lt;/author&gt;&lt;author&gt;Avci, Onur&lt;/author&gt;&lt;author&gt;Baltaci, Sevgi&lt;/author&gt;&lt;author&gt;Topcu, Kubra Firtina&lt;/author&gt;&lt;author&gt;Elaldi, Nazif&lt;/author&gt;&lt;/authors&gt;&lt;/contributors&gt;&lt;auth-address&gt;Cumhuriyet Univ, Fac Med, Dept Infect Dis &amp;amp; Clin Microbiol, Sivas, Turkey&amp;#xD;Cumhuriyet Univ, Fac Med, Dept Med Microbiol, Sivas, Turkey&amp;#xD;Erciyes Univ, Fac Med, Dept Biostat, Kayseri, Turkey&amp;#xD;Cumhuriyet Univ, Fac Med, Dept Anesthesiol &amp;amp; Reanimat, Sivas, Turkey&lt;/auth-address&gt;&lt;titles&gt;&lt;title&gt;Klebsiella pneumoniae Infections in the Intensive Care Unit: Risk Factors Related to Carbapenem Resistance and Patient Mortality&lt;/title&gt;&lt;secondary-title&gt;Mikrobiyoloji Bulteni&lt;/secondary-title&gt;&lt;/titles&gt;&lt;periodical&gt;&lt;full-title&gt;Mikrobiyoloji Bulteni&lt;/full-title&gt;&lt;/periodical&gt;&lt;pages&gt;378-391&lt;/pages&gt;&lt;volume&gt;54&lt;/volume&gt;&lt;number&gt;3&lt;/number&gt;&lt;dates&gt;&lt;year&gt;2020&lt;/year&gt;&lt;pub-dates&gt;&lt;date&gt;Jul&lt;/date&gt;&lt;/pub-dates&gt;&lt;/dates&gt;&lt;isbn&gt;0374-9096&lt;/isbn&gt;&lt;accession-num&gt;WOS:000555872700003&lt;/accession-num&gt;&lt;work-type&gt;Article&lt;/work-type&gt;&lt;urls&gt;&lt;related-urls&gt;&lt;url&gt;&amp;lt;Go to ISI&amp;gt;://WOS:000555872700003&lt;/url&gt;&lt;/related-urls&gt;&lt;/urls&gt;&lt;electronic-resource-num&gt;10.5578/mb.69679&lt;/electronic-resource-num&gt;&lt;/record&gt;&lt;/Cite&gt;&lt;/EndNote&gt;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33</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B308D">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2897C">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121FA">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15C0B">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50551">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99671">
            <w:pPr>
              <w:widowControl/>
              <w:jc w:val="left"/>
              <w:textAlignment w:val="center"/>
              <w:rPr>
                <w:color w:val="000000"/>
                <w:sz w:val="20"/>
                <w:szCs w:val="20"/>
                <w:highlight w:val="none"/>
              </w:rPr>
            </w:pPr>
            <w:r>
              <w:rPr>
                <w:color w:val="000000"/>
                <w:kern w:val="0"/>
                <w:sz w:val="20"/>
                <w:szCs w:val="20"/>
                <w:highlight w:val="none"/>
                <w:lang w:bidi="ar"/>
              </w:rPr>
              <w:t>Low</w:t>
            </w:r>
          </w:p>
        </w:tc>
      </w:tr>
      <w:tr w14:paraId="13660AB3">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18BCC">
            <w:pPr>
              <w:widowControl/>
              <w:jc w:val="left"/>
              <w:textAlignment w:val="center"/>
              <w:rPr>
                <w:color w:val="000000"/>
                <w:sz w:val="20"/>
                <w:szCs w:val="20"/>
                <w:highlight w:val="none"/>
              </w:rPr>
            </w:pPr>
            <w:r>
              <w:rPr>
                <w:color w:val="000000"/>
                <w:kern w:val="0"/>
                <w:sz w:val="20"/>
                <w:szCs w:val="20"/>
                <w:highlight w:val="none"/>
                <w:lang w:bidi="ar"/>
              </w:rPr>
              <w:t>Chuang (2020)</w:t>
            </w:r>
            <w:r>
              <w:rPr>
                <w:color w:val="000000"/>
                <w:kern w:val="0"/>
                <w:sz w:val="20"/>
                <w:szCs w:val="20"/>
                <w:highlight w:val="none"/>
                <w:lang w:bidi="ar"/>
              </w:rPr>
              <w:fldChar w:fldCharType="begin">
                <w:fldData xml:space="preserve">PEVuZE5vdGU+PENpdGU+PEF1dGhvcj5DaHVhbmc8L0F1dGhvcj48WWVhcj4yMDIwPC9ZZWFyPjxS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PEVuZE5vdGU+PENpdGU+PEF1dGhvcj5DaHVhbmc8L0F1dGhvcj48WWVhcj4yMDIwPC9ZZWFyPjxS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34</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CDBBD">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6B835">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574DD">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E1112F">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D1C2D">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EDDF6">
            <w:pPr>
              <w:widowControl/>
              <w:jc w:val="left"/>
              <w:textAlignment w:val="center"/>
              <w:rPr>
                <w:color w:val="000000"/>
                <w:sz w:val="20"/>
                <w:szCs w:val="20"/>
                <w:highlight w:val="none"/>
              </w:rPr>
            </w:pPr>
            <w:r>
              <w:rPr>
                <w:color w:val="000000"/>
                <w:kern w:val="0"/>
                <w:sz w:val="20"/>
                <w:szCs w:val="20"/>
                <w:highlight w:val="none"/>
                <w:lang w:bidi="ar"/>
              </w:rPr>
              <w:t>Low</w:t>
            </w:r>
          </w:p>
        </w:tc>
      </w:tr>
      <w:tr w14:paraId="019B2954">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530D2">
            <w:pPr>
              <w:widowControl/>
              <w:jc w:val="left"/>
              <w:textAlignment w:val="center"/>
              <w:rPr>
                <w:color w:val="000000"/>
                <w:sz w:val="20"/>
                <w:szCs w:val="20"/>
                <w:highlight w:val="none"/>
              </w:rPr>
            </w:pPr>
            <w:r>
              <w:rPr>
                <w:color w:val="000000"/>
                <w:kern w:val="0"/>
                <w:sz w:val="20"/>
                <w:szCs w:val="20"/>
                <w:highlight w:val="none"/>
                <w:lang w:bidi="ar"/>
              </w:rPr>
              <w:t>Falcone (2020)</w:t>
            </w:r>
            <w:r>
              <w:rPr>
                <w:color w:val="000000"/>
                <w:kern w:val="0"/>
                <w:sz w:val="20"/>
                <w:szCs w:val="20"/>
                <w:highlight w:val="none"/>
                <w:lang w:bidi="ar"/>
              </w:rPr>
              <w:fldChar w:fldCharType="begin">
                <w:fldData xml:space="preserve">PEVuZE5vdGU+PENpdGU+PEF1dGhvcj5GYWxjb25lPC9BdXRob3I+PFllYXI+MjAyMDwvWWVhcj48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PEVuZE5vdGU+PENpdGU+PEF1dGhvcj5GYWxjb25lPC9BdXRob3I+PFllYXI+MjAyMDwvWWVhcj48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35</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EC02E">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F8105">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594A1">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3A8F8">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6330C">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11E11">
            <w:pPr>
              <w:widowControl/>
              <w:jc w:val="left"/>
              <w:textAlignment w:val="center"/>
              <w:rPr>
                <w:color w:val="000000"/>
                <w:sz w:val="20"/>
                <w:szCs w:val="20"/>
                <w:highlight w:val="none"/>
              </w:rPr>
            </w:pPr>
            <w:r>
              <w:rPr>
                <w:color w:val="000000"/>
                <w:kern w:val="0"/>
                <w:sz w:val="20"/>
                <w:szCs w:val="20"/>
                <w:highlight w:val="none"/>
                <w:lang w:bidi="ar"/>
              </w:rPr>
              <w:t>Medium</w:t>
            </w:r>
          </w:p>
        </w:tc>
      </w:tr>
      <w:tr w14:paraId="1757533C">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8D2301">
            <w:pPr>
              <w:widowControl/>
              <w:jc w:val="left"/>
              <w:textAlignment w:val="center"/>
              <w:rPr>
                <w:color w:val="000000"/>
                <w:sz w:val="20"/>
                <w:szCs w:val="20"/>
                <w:highlight w:val="none"/>
              </w:rPr>
            </w:pPr>
            <w:r>
              <w:rPr>
                <w:color w:val="000000"/>
                <w:kern w:val="0"/>
                <w:sz w:val="20"/>
                <w:szCs w:val="20"/>
                <w:highlight w:val="none"/>
                <w:lang w:bidi="ar"/>
              </w:rPr>
              <w:t>Rivera-Espinar (2020)</w:t>
            </w:r>
            <w:r>
              <w:rPr>
                <w:color w:val="000000"/>
                <w:kern w:val="0"/>
                <w:sz w:val="20"/>
                <w:szCs w:val="20"/>
                <w:highlight w:val="none"/>
                <w:lang w:bidi="ar"/>
              </w:rPr>
              <w:fldChar w:fldCharType="begin">
                <w:fldData xml:space="preserve">PEVuZE5vdGU+PENpdGU+PEF1dGhvcj5SaXZlcmEtRXNwaW5hcjwvQXV0aG9yPjxZZWFyPjIwMjA8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PEVuZE5vdGU+PENpdGU+PEF1dGhvcj5SaXZlcmEtRXNwaW5hcjwvQXV0aG9yPjxZZWFyPjIwMjA8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36</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4ACA4">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FD544">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54255">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E8C4D">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91C26">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99DCB">
            <w:pPr>
              <w:widowControl/>
              <w:jc w:val="left"/>
              <w:textAlignment w:val="center"/>
              <w:rPr>
                <w:color w:val="000000"/>
                <w:sz w:val="20"/>
                <w:szCs w:val="20"/>
                <w:highlight w:val="none"/>
              </w:rPr>
            </w:pPr>
            <w:r>
              <w:rPr>
                <w:color w:val="000000"/>
                <w:kern w:val="0"/>
                <w:sz w:val="20"/>
                <w:szCs w:val="20"/>
                <w:highlight w:val="none"/>
                <w:lang w:bidi="ar"/>
              </w:rPr>
              <w:t>Medium</w:t>
            </w:r>
          </w:p>
        </w:tc>
      </w:tr>
      <w:tr w14:paraId="28E7683A">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20DA26">
            <w:pPr>
              <w:widowControl/>
              <w:jc w:val="left"/>
              <w:textAlignment w:val="center"/>
              <w:rPr>
                <w:color w:val="000000"/>
                <w:sz w:val="20"/>
                <w:szCs w:val="20"/>
                <w:highlight w:val="none"/>
              </w:rPr>
            </w:pPr>
            <w:r>
              <w:rPr>
                <w:color w:val="000000"/>
                <w:kern w:val="0"/>
                <w:sz w:val="20"/>
                <w:szCs w:val="20"/>
                <w:highlight w:val="none"/>
                <w:lang w:bidi="ar"/>
              </w:rPr>
              <w:t>Hwang (2020)</w:t>
            </w:r>
            <w:r>
              <w:rPr>
                <w:color w:val="000000"/>
                <w:kern w:val="0"/>
                <w:sz w:val="20"/>
                <w:szCs w:val="20"/>
                <w:highlight w:val="none"/>
                <w:lang w:bidi="ar"/>
              </w:rPr>
              <w:fldChar w:fldCharType="begin">
                <w:fldData xml:space="preserve">PEVuZE5vdGU+PENpdGU+PEF1dGhvcj5Id2FuZzwvQXV0aG9yPjxZZWFyPjIwMjA8L1llYXI+PFJl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==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PEVuZE5vdGU+PENpdGU+PEF1dGhvcj5Id2FuZzwvQXV0aG9yPjxZZWFyPjIwMjA8L1llYXI+PFJl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==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37</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DA3DE">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4611B">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DFA0A">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E1213">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81E79">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5CAF2">
            <w:pPr>
              <w:widowControl/>
              <w:jc w:val="left"/>
              <w:textAlignment w:val="center"/>
              <w:rPr>
                <w:color w:val="000000"/>
                <w:sz w:val="20"/>
                <w:szCs w:val="20"/>
                <w:highlight w:val="none"/>
              </w:rPr>
            </w:pPr>
            <w:r>
              <w:rPr>
                <w:color w:val="000000"/>
                <w:kern w:val="0"/>
                <w:sz w:val="20"/>
                <w:szCs w:val="20"/>
                <w:highlight w:val="none"/>
                <w:lang w:bidi="ar"/>
              </w:rPr>
              <w:t>Low</w:t>
            </w:r>
          </w:p>
        </w:tc>
      </w:tr>
      <w:tr w14:paraId="6294186F">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964965">
            <w:pPr>
              <w:widowControl/>
              <w:jc w:val="left"/>
              <w:textAlignment w:val="center"/>
              <w:rPr>
                <w:color w:val="000000"/>
                <w:sz w:val="20"/>
                <w:szCs w:val="20"/>
                <w:highlight w:val="none"/>
              </w:rPr>
            </w:pPr>
            <w:r>
              <w:rPr>
                <w:color w:val="000000"/>
                <w:kern w:val="0"/>
                <w:sz w:val="20"/>
                <w:szCs w:val="20"/>
                <w:highlight w:val="none"/>
                <w:lang w:bidi="ar"/>
              </w:rPr>
              <w:t>Lee (2020)</w:t>
            </w:r>
            <w:r>
              <w:rPr>
                <w:color w:val="000000"/>
                <w:kern w:val="0"/>
                <w:sz w:val="20"/>
                <w:szCs w:val="20"/>
                <w:highlight w:val="none"/>
                <w:lang w:bidi="ar"/>
              </w:rPr>
              <w:fldChar w:fldCharType="begin">
                <w:fldData xml:space="preserve">PEVuZE5vdGU+PENpdGU+PEF1dGhvcj5MZWU8L0F1dGhvcj48WWVhcj4yMDIwPC9ZZWFyPjxSZWNO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PEVuZE5vdGU+PENpdGU+PEF1dGhvcj5MZWU8L0F1dGhvcj48WWVhcj4yMDIwPC9ZZWFyPjxSZWNO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38</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8A76BE">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A22B3">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21865">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EE60F">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CA197">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A01D62">
            <w:pPr>
              <w:widowControl/>
              <w:jc w:val="left"/>
              <w:textAlignment w:val="center"/>
              <w:rPr>
                <w:color w:val="000000"/>
                <w:sz w:val="20"/>
                <w:szCs w:val="20"/>
                <w:highlight w:val="none"/>
              </w:rPr>
            </w:pPr>
            <w:r>
              <w:rPr>
                <w:color w:val="000000"/>
                <w:kern w:val="0"/>
                <w:sz w:val="20"/>
                <w:szCs w:val="20"/>
                <w:highlight w:val="none"/>
                <w:lang w:bidi="ar"/>
              </w:rPr>
              <w:t>Low</w:t>
            </w:r>
          </w:p>
        </w:tc>
      </w:tr>
      <w:tr w14:paraId="1556D586">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A4060">
            <w:pPr>
              <w:widowControl/>
              <w:jc w:val="left"/>
              <w:textAlignment w:val="center"/>
              <w:rPr>
                <w:color w:val="000000"/>
                <w:sz w:val="20"/>
                <w:szCs w:val="20"/>
                <w:highlight w:val="none"/>
              </w:rPr>
            </w:pPr>
            <w:r>
              <w:rPr>
                <w:color w:val="000000"/>
                <w:kern w:val="0"/>
                <w:sz w:val="20"/>
                <w:szCs w:val="20"/>
                <w:highlight w:val="none"/>
                <w:lang w:bidi="ar"/>
              </w:rPr>
              <w:t>Li (2020)</w:t>
            </w:r>
            <w:r>
              <w:rPr>
                <w:color w:val="000000"/>
                <w:kern w:val="0"/>
                <w:sz w:val="20"/>
                <w:szCs w:val="20"/>
                <w:highlight w:val="none"/>
                <w:lang w:bidi="ar"/>
              </w:rPr>
              <w:fldChar w:fldCharType="begin">
                <w:fldData xml:space="preserve">PEVuZE5vdGU+PENpdGU+PEF1dGhvcj5MaTwvQXV0aG9yPjxZZWFyPjIwMjA8L1llYXI+PFJlY051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PEVuZE5vdGU+PENpdGU+PEF1dGhvcj5MaTwvQXV0aG9yPjxZZWFyPjIwMjA8L1llYXI+PFJlY051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39</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48BD9">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5F006">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62178">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EEC35">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89182">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73036A">
            <w:pPr>
              <w:widowControl/>
              <w:jc w:val="left"/>
              <w:textAlignment w:val="center"/>
              <w:rPr>
                <w:color w:val="000000"/>
                <w:sz w:val="20"/>
                <w:szCs w:val="20"/>
                <w:highlight w:val="none"/>
              </w:rPr>
            </w:pPr>
            <w:r>
              <w:rPr>
                <w:color w:val="000000"/>
                <w:kern w:val="0"/>
                <w:sz w:val="20"/>
                <w:szCs w:val="20"/>
                <w:highlight w:val="none"/>
                <w:lang w:bidi="ar"/>
              </w:rPr>
              <w:t>Low</w:t>
            </w:r>
          </w:p>
        </w:tc>
      </w:tr>
      <w:tr w14:paraId="1F6FCF9C">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A2B41">
            <w:pPr>
              <w:widowControl/>
              <w:jc w:val="left"/>
              <w:textAlignment w:val="center"/>
              <w:rPr>
                <w:color w:val="000000"/>
                <w:sz w:val="20"/>
                <w:szCs w:val="20"/>
                <w:highlight w:val="none"/>
              </w:rPr>
            </w:pPr>
            <w:r>
              <w:rPr>
                <w:color w:val="000000"/>
                <w:kern w:val="0"/>
                <w:sz w:val="20"/>
                <w:szCs w:val="20"/>
                <w:highlight w:val="none"/>
                <w:lang w:bidi="ar"/>
              </w:rPr>
              <w:t>Liu (2020a)</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&lt;EndNote&gt;&lt;Cite&gt;&lt;Author&gt;Liu&lt;/Author&gt;&lt;Year&gt;2020&lt;/Year&gt;&lt;RecNum&gt;7823&lt;/RecNum&gt;&lt;DisplayText&gt;&lt;style face="superscript"&gt;40&lt;/style&gt;&lt;/DisplayText&gt;&lt;record&gt;&lt;rec-number&gt;7823&lt;/rec-number&gt;&lt;foreign-keys&gt;&lt;key app="EN" db-id="9xpastsroa2fvle5atwpx5whf0xezaw0f2p9" timestamp="1749967097" guid="da3fee05-46dc-4b24-8392-a614fd329ea1"&gt;7823&lt;/key&gt;&lt;/foreign-keys&gt;&lt;ref-type name="Journal Article"&gt;17&lt;/ref-type&gt;&lt;contributors&gt;&lt;authors&gt;&lt;author&gt;Liu, X.&lt;/author&gt;&lt;author&gt;Sai, F.&lt;/author&gt;&lt;author&gt;Li, L.&lt;/author&gt;&lt;author&gt;Zhu, C.&lt;/author&gt;&lt;author&gt;Huang, H.&lt;/author&gt;&lt;/authors&gt;&lt;/contributors&gt;&lt;titles&gt;&lt;title&gt;Clinical characteristics and risk factors of catheter-associated urinary tract infections caused by Klebsiella Pneumoniae&lt;/title&gt;&lt;secondary-title&gt;Annals of palliative medicine&lt;/secondary-title&gt;&lt;/titles&gt;&lt;periodical&gt;&lt;full-title&gt;Annals of Palliative Medicine&lt;/full-title&gt;&lt;/periodical&gt;&lt;pages&gt;2668-2677&lt;/pages&gt;&lt;volume&gt;9&lt;/volume&gt;&lt;number&gt;5&lt;/number&gt;&lt;keywords&gt;&lt;keyword&gt;catheter&lt;/keyword&gt;&lt;keyword&gt;China&lt;/keyword&gt;&lt;keyword&gt;female&lt;/keyword&gt;&lt;keyword&gt;human&lt;/keyword&gt;&lt;keyword&gt;Klebsiella infection&lt;/keyword&gt;&lt;keyword&gt;Klebsiella pneumoniae&lt;/keyword&gt;&lt;keyword&gt;male&lt;/keyword&gt;&lt;keyword&gt;middle aged&lt;/keyword&gt;&lt;keyword&gt;retrospective study&lt;/keyword&gt;&lt;keyword&gt;risk factor&lt;/keyword&gt;&lt;keyword&gt;urinary tract infection&lt;/keyword&gt;&lt;/keywords&gt;&lt;dates&gt;&lt;year&gt;2020&lt;/year&gt;&lt;/dates&gt;&lt;isbn&gt;2224-5839&lt;/isbn&gt;&lt;work-type&gt;Article&lt;/work-type&gt;&lt;urls&gt;&lt;related-urls&gt;&lt;url&gt;https://www.embase.com/search/results?subaction=viewrecord&amp;amp;id=L632855378&amp;amp;from=export&lt;/url&gt;&lt;url&gt;http://dx.doi.org/10.21037/apm-20-1052&lt;/url&gt;&lt;/related-urls&gt;&lt;/urls&gt;&lt;custom5&gt;32921093&lt;/custom5&gt;&lt;electronic-resource-num&gt;10.21037/apm-20-1052&lt;/electronic-resource-num&gt;&lt;remote-database-name&gt;Medline&lt;/remote-database-name&gt;&lt;language&gt;English&lt;/language&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40</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A3196">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CFA38">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80F0F">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68EAF">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CC06A">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E917A">
            <w:pPr>
              <w:widowControl/>
              <w:jc w:val="left"/>
              <w:textAlignment w:val="center"/>
              <w:rPr>
                <w:color w:val="000000"/>
                <w:sz w:val="20"/>
                <w:szCs w:val="20"/>
                <w:highlight w:val="none"/>
              </w:rPr>
            </w:pPr>
            <w:r>
              <w:rPr>
                <w:color w:val="000000"/>
                <w:kern w:val="0"/>
                <w:sz w:val="20"/>
                <w:szCs w:val="20"/>
                <w:highlight w:val="none"/>
                <w:lang w:bidi="ar"/>
              </w:rPr>
              <w:t>Low</w:t>
            </w:r>
          </w:p>
        </w:tc>
      </w:tr>
      <w:tr w14:paraId="135B0441">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C68CB">
            <w:pPr>
              <w:widowControl/>
              <w:jc w:val="left"/>
              <w:textAlignment w:val="center"/>
              <w:rPr>
                <w:color w:val="000000"/>
                <w:sz w:val="20"/>
                <w:szCs w:val="20"/>
                <w:highlight w:val="none"/>
              </w:rPr>
            </w:pPr>
            <w:r>
              <w:rPr>
                <w:color w:val="000000"/>
                <w:kern w:val="0"/>
                <w:sz w:val="20"/>
                <w:szCs w:val="20"/>
                <w:highlight w:val="none"/>
                <w:lang w:bidi="ar"/>
              </w:rPr>
              <w:t>Liu (2020b)</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&lt;EndNote&gt;&lt;Cite&gt;&lt;Author&gt;Liu&lt;/Author&gt;&lt;Year&gt;2020&lt;/Year&gt;&lt;RecNum&gt;7826&lt;/RecNum&gt;&lt;DisplayText&gt;&lt;style face="superscript"&gt;41&lt;/style&gt;&lt;/DisplayText&gt;&lt;record&gt;&lt;rec-number&gt;7826&lt;/rec-number&gt;&lt;foreign-keys&gt;&lt;key app="EN" db-id="9xpastsroa2fvle5atwpx5whf0xezaw0f2p9" timestamp="1749967097" guid="bb16b613-e9e3-4fb0-8e51-7ed33d6f6e6d"&gt;7826&lt;/key&gt;&lt;/foreign-keys&gt;&lt;ref-type name="Journal Article"&gt;17&lt;/ref-type&gt;&lt;contributors&gt;&lt;authors&gt;&lt;author&gt;Liu, Yinmei&lt;/author&gt;&lt;author&gt;Wu, Xiaosong&lt;/author&gt;&lt;author&gt;Yang, Huiying&lt;/author&gt;&lt;author&gt;Qian, Xiufang&lt;/author&gt;&lt;author&gt;Liang, Jiren&lt;/author&gt;&lt;author&gt;Yu, Hong&lt;/author&gt;&lt;/authors&gt;&lt;translated-authors&gt;&lt;author&gt;刘银梅,&lt;/author&gt;&lt;author&gt;吴晓松,&lt;/author&gt;&lt;author&gt;杨惠英,&lt;/author&gt;&lt;author&gt;钱秀芳,&lt;/author&gt;&lt;author&gt;梁继仁,&lt;/author&gt;&lt;author&gt;余红,&lt;/author&gt;&lt;/translated-authors&gt;&lt;/contributors&gt;&lt;auth-address&gt;上海市第十人民医院医院感染与疾病控制处, 上海 200072, 中国&amp;#xD;Shang hai Tenth People&amp;apos;s Hospital, Shanghai 200072, China&lt;/auth-address&gt;&lt;titles&gt;&lt;title&gt;Risk factors for ventilator-associated pneumonia caused by carbapenem-resistant Klebsiella pneumoniae and prognosis&lt;/title&gt;&lt;secondary-title&gt;Chinese Journal of Nosocomiology&lt;/secondary-title&gt;&lt;translated-title&gt;耐碳青霉烯类肺炎克雷伯菌呼吸机相关肺炎发病及预后危险因素&lt;/translated-title&gt;&lt;/titles&gt;&lt;periodical&gt;&lt;full-title&gt;Chinese Journal of Nosocomiology&lt;/full-title&gt;&lt;/periodical&gt;&lt;pages&gt;3378-3383&lt;/pages&gt;&lt;volume&gt;30&lt;/volume&gt;&lt;number&gt;22&lt;/number&gt;&lt;dates&gt;&lt;year&gt;2020&lt;/year&gt;&lt;pub-dates&gt;&lt;date&gt;2020&lt;/date&gt;&lt;/pub-dates&gt;&lt;/dates&gt;&lt;isbn&gt;1005-4529&lt;/isbn&gt;&lt;accession-num&gt;CSCD:6859614&lt;/accession-num&gt;&lt;work-type&gt;Article&lt;/work-type&gt;&lt;urls&gt;&lt;related-urls&gt;&lt;url&gt;&amp;lt;Go to ISI&amp;gt;://CSCD:6859614&lt;/url&gt;&lt;/related-urls&gt;&lt;/urls&gt;&lt;custom7&gt;1005-4529(2020)30:22&amp;lt;3378:Ntqmxl&amp;gt;2.0.Tx;2-3&lt;/custom7&gt;&lt;/record&gt;&lt;/Cite&gt;&lt;/EndNote&gt;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41</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CF46A">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9309F">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AFA63">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48264">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B3076">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EFBB5">
            <w:pPr>
              <w:widowControl/>
              <w:jc w:val="left"/>
              <w:textAlignment w:val="center"/>
              <w:rPr>
                <w:color w:val="000000"/>
                <w:sz w:val="20"/>
                <w:szCs w:val="20"/>
                <w:highlight w:val="none"/>
              </w:rPr>
            </w:pPr>
            <w:r>
              <w:rPr>
                <w:color w:val="000000"/>
                <w:kern w:val="0"/>
                <w:sz w:val="20"/>
                <w:szCs w:val="20"/>
                <w:highlight w:val="none"/>
                <w:lang w:bidi="ar"/>
              </w:rPr>
              <w:t>Medium</w:t>
            </w:r>
          </w:p>
        </w:tc>
      </w:tr>
      <w:tr w14:paraId="61783012">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EFF9E">
            <w:pPr>
              <w:widowControl/>
              <w:jc w:val="left"/>
              <w:textAlignment w:val="center"/>
              <w:rPr>
                <w:color w:val="000000"/>
                <w:sz w:val="20"/>
                <w:szCs w:val="20"/>
                <w:highlight w:val="none"/>
              </w:rPr>
            </w:pPr>
            <w:r>
              <w:rPr>
                <w:color w:val="000000"/>
                <w:kern w:val="0"/>
                <w:sz w:val="20"/>
                <w:szCs w:val="20"/>
                <w:highlight w:val="none"/>
                <w:lang w:bidi="ar"/>
              </w:rPr>
              <w:t>Nham (2020)</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&lt;EndNote&gt;&lt;Cite&gt;&lt;Author&gt;Nham&lt;/Author&gt;&lt;Year&gt;2020&lt;/Year&gt;&lt;RecNum&gt;7902&lt;/RecNum&gt;&lt;DisplayText&gt;&lt;style face="superscript"&gt;42&lt;/style&gt;&lt;/DisplayText&gt;&lt;record&gt;&lt;rec-number&gt;7902&lt;/rec-number&gt;&lt;foreign-keys&gt;&lt;key app="EN" db-id="9xpastsroa2fvle5atwpx5whf0xezaw0f2p9" timestamp="1749967097" guid="7f0668f9-6ba2-462a-9805-10a061a7c5a5"&gt;7902&lt;/key&gt;&lt;/foreign-keys&gt;&lt;ref-type name="Journal Article"&gt;17&lt;/ref-type&gt;&lt;contributors&gt;&lt;authors&gt;&lt;author&gt;Nham, Eliel&lt;/author&gt;&lt;author&gt;Huh, Kyungmin&lt;/author&gt;&lt;author&gt;Cho, Sun Young&lt;/author&gt;&lt;author&gt;Chung, Doo Ryeon&lt;/author&gt;&lt;author&gt;Peck, Kyong Ran&lt;/author&gt;&lt;author&gt;Lee, Nam Yong&lt;/author&gt;&lt;author&gt;Kang, Cheol-In&lt;/author&gt;&lt;/authors&gt;&lt;/contributors&gt;&lt;auth-address&gt;Sungkyunkwan Univ, Samsung Med Ctr, Div Infect Dis, Sch Med, 81 Irwon Ro, Seoul 06351, South Korea&amp;#xD;Sungkyunkwan Univ, Samsung Med Ctr, Dept Lab Med, Sch Med, Seoul, South Korea&lt;/auth-address&gt;&lt;titles&gt;&lt;title&gt;Characteristics and Clinical Outcomes of Extended-Spectrum beta-lactamase-producing Klebsiella pneumoniae Bacteremia in Cancer Patients&lt;/title&gt;&lt;secondary-title&gt;Infection and Chemotherapy&lt;/secondary-title&gt;&lt;/titles&gt;&lt;periodical&gt;&lt;full-title&gt;Infection and Chemotherapy&lt;/full-title&gt;&lt;/periodical&gt;&lt;pages&gt;59-69&lt;/pages&gt;&lt;volume&gt;52&lt;/volume&gt;&lt;number&gt;1&lt;/number&gt;&lt;dates&gt;&lt;year&gt;2020&lt;/year&gt;&lt;pub-dates&gt;&lt;date&gt;Mar&lt;/date&gt;&lt;/pub-dates&gt;&lt;/dates&gt;&lt;isbn&gt;2093-2340&lt;/isbn&gt;&lt;accession-num&gt;WOS:000522779300006&lt;/accession-num&gt;&lt;work-type&gt;Article&lt;/work-type&gt;&lt;urls&gt;&lt;related-urls&gt;&lt;url&gt;&amp;lt;Go to ISI&amp;gt;://WOS:000522779300006&lt;/url&gt;&lt;/related-urls&gt;&lt;/urls&gt;&lt;electronic-resource-num&gt;10.3947/ic.2020.52.1.59&lt;/electronic-resource-num&gt;&lt;/record&gt;&lt;/Cite&gt;&lt;/EndNote&gt;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42</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1073F">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5FD43A">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D94D5">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23681A">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D742E">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ECE2C">
            <w:pPr>
              <w:widowControl/>
              <w:jc w:val="left"/>
              <w:textAlignment w:val="center"/>
              <w:rPr>
                <w:color w:val="000000"/>
                <w:sz w:val="20"/>
                <w:szCs w:val="20"/>
                <w:highlight w:val="none"/>
              </w:rPr>
            </w:pPr>
            <w:r>
              <w:rPr>
                <w:color w:val="000000"/>
                <w:kern w:val="0"/>
                <w:sz w:val="20"/>
                <w:szCs w:val="20"/>
                <w:highlight w:val="none"/>
                <w:lang w:bidi="ar"/>
              </w:rPr>
              <w:t>Low</w:t>
            </w:r>
          </w:p>
        </w:tc>
      </w:tr>
      <w:tr w14:paraId="7D9015C6">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90452">
            <w:pPr>
              <w:widowControl/>
              <w:jc w:val="left"/>
              <w:textAlignment w:val="center"/>
              <w:rPr>
                <w:color w:val="000000"/>
                <w:sz w:val="20"/>
                <w:szCs w:val="20"/>
                <w:highlight w:val="none"/>
              </w:rPr>
            </w:pPr>
            <w:r>
              <w:rPr>
                <w:color w:val="000000"/>
                <w:kern w:val="0"/>
                <w:sz w:val="20"/>
                <w:szCs w:val="20"/>
                <w:highlight w:val="none"/>
                <w:lang w:bidi="ar"/>
              </w:rPr>
              <w:t>Shen (2020)</w:t>
            </w:r>
            <w:r>
              <w:rPr>
                <w:color w:val="000000"/>
                <w:kern w:val="0"/>
                <w:sz w:val="20"/>
                <w:szCs w:val="20"/>
                <w:highlight w:val="none"/>
                <w:lang w:bidi="ar"/>
              </w:rPr>
              <w:fldChar w:fldCharType="begin">
                <w:fldData xml:space="preserve">PEVuZE5vdGU+PENpdGU+PEF1dGhvcj5TaGVuPC9BdXRob3I+PFllYXI+MjAyMDwvWWVhcj48UmVj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PEVuZE5vdGU+PENpdGU+PEF1dGhvcj5TaGVuPC9BdXRob3I+PFllYXI+MjAyMDwvWWVhcj48UmVj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43</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7A4AA">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4F6A8">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77042">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A7D07">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B427E">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2CA84">
            <w:pPr>
              <w:widowControl/>
              <w:jc w:val="left"/>
              <w:textAlignment w:val="center"/>
              <w:rPr>
                <w:color w:val="000000"/>
                <w:sz w:val="20"/>
                <w:szCs w:val="20"/>
                <w:highlight w:val="none"/>
              </w:rPr>
            </w:pPr>
            <w:r>
              <w:rPr>
                <w:color w:val="000000"/>
                <w:kern w:val="0"/>
                <w:sz w:val="20"/>
                <w:szCs w:val="20"/>
                <w:highlight w:val="none"/>
                <w:lang w:bidi="ar"/>
              </w:rPr>
              <w:t>Medium</w:t>
            </w:r>
          </w:p>
        </w:tc>
      </w:tr>
      <w:tr w14:paraId="7D2D4A96">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03575">
            <w:pPr>
              <w:widowControl/>
              <w:jc w:val="left"/>
              <w:textAlignment w:val="center"/>
              <w:rPr>
                <w:color w:val="000000"/>
                <w:sz w:val="20"/>
                <w:szCs w:val="20"/>
                <w:highlight w:val="none"/>
              </w:rPr>
            </w:pPr>
            <w:r>
              <w:rPr>
                <w:color w:val="000000"/>
                <w:kern w:val="0"/>
                <w:sz w:val="20"/>
                <w:szCs w:val="20"/>
                <w:highlight w:val="none"/>
                <w:lang w:bidi="ar"/>
              </w:rPr>
              <w:t>Tang (2020)</w:t>
            </w:r>
            <w:r>
              <w:rPr>
                <w:color w:val="000000"/>
                <w:kern w:val="0"/>
                <w:sz w:val="20"/>
                <w:szCs w:val="20"/>
                <w:highlight w:val="none"/>
                <w:lang w:bidi="ar"/>
              </w:rPr>
              <w:fldChar w:fldCharType="begin">
                <w:fldData xml:space="preserve">PEVuZE5vdGU+PENpdGU+PEF1dGhvcj5UYW5nPC9BdXRob3I+PFllYXI+MjAyMDwvWWVhcj48UmVj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PEVuZE5vdGU+PENpdGU+PEF1dGhvcj5UYW5nPC9BdXRob3I+PFllYXI+MjAyMDwvWWVhcj48UmVj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44</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F8BF7">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1960FD">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AAB73C">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442CDF">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A4A11">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784CF6">
            <w:pPr>
              <w:widowControl/>
              <w:jc w:val="left"/>
              <w:textAlignment w:val="center"/>
              <w:rPr>
                <w:color w:val="000000"/>
                <w:sz w:val="20"/>
                <w:szCs w:val="20"/>
                <w:highlight w:val="none"/>
              </w:rPr>
            </w:pPr>
            <w:r>
              <w:rPr>
                <w:color w:val="000000"/>
                <w:kern w:val="0"/>
                <w:sz w:val="20"/>
                <w:szCs w:val="20"/>
                <w:highlight w:val="none"/>
                <w:lang w:bidi="ar"/>
              </w:rPr>
              <w:t>Low</w:t>
            </w:r>
          </w:p>
        </w:tc>
      </w:tr>
      <w:tr w14:paraId="4787564F">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358CC">
            <w:pPr>
              <w:widowControl/>
              <w:jc w:val="left"/>
              <w:textAlignment w:val="center"/>
              <w:rPr>
                <w:color w:val="000000"/>
                <w:sz w:val="20"/>
                <w:szCs w:val="20"/>
                <w:highlight w:val="none"/>
              </w:rPr>
            </w:pPr>
            <w:r>
              <w:rPr>
                <w:color w:val="000000"/>
                <w:kern w:val="0"/>
                <w:sz w:val="20"/>
                <w:szCs w:val="20"/>
                <w:highlight w:val="none"/>
                <w:lang w:bidi="ar"/>
              </w:rPr>
              <w:t>Wu (2020)</w:t>
            </w:r>
            <w:r>
              <w:rPr>
                <w:color w:val="000000"/>
                <w:kern w:val="0"/>
                <w:sz w:val="20"/>
                <w:szCs w:val="20"/>
                <w:highlight w:val="none"/>
                <w:lang w:bidi="ar"/>
              </w:rPr>
              <w:fldChar w:fldCharType="begin">
                <w:fldData xml:space="preserve">PEVuZE5vdGU+PENpdGU+PEF1dGhvcj5XdTwvQXV0aG9yPjxZZWFyPjIwMjA8L1llYXI+PFJlY051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PEVuZE5vdGU+PENpdGU+PEF1dGhvcj5XdTwvQXV0aG9yPjxZZWFyPjIwMjA8L1llYXI+PFJlY051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45</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27123">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7B1C30">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53A6C">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F2B09">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2BE07">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0F081">
            <w:pPr>
              <w:widowControl/>
              <w:jc w:val="left"/>
              <w:textAlignment w:val="center"/>
              <w:rPr>
                <w:color w:val="000000"/>
                <w:sz w:val="20"/>
                <w:szCs w:val="20"/>
                <w:highlight w:val="none"/>
              </w:rPr>
            </w:pPr>
            <w:r>
              <w:rPr>
                <w:color w:val="000000"/>
                <w:kern w:val="0"/>
                <w:sz w:val="20"/>
                <w:szCs w:val="20"/>
                <w:highlight w:val="none"/>
                <w:lang w:bidi="ar"/>
              </w:rPr>
              <w:t>Low</w:t>
            </w:r>
          </w:p>
        </w:tc>
      </w:tr>
      <w:tr w14:paraId="3204AA46">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06FF8C">
            <w:pPr>
              <w:widowControl/>
              <w:jc w:val="left"/>
              <w:textAlignment w:val="center"/>
              <w:rPr>
                <w:color w:val="000000"/>
                <w:sz w:val="20"/>
                <w:szCs w:val="20"/>
                <w:highlight w:val="none"/>
              </w:rPr>
            </w:pPr>
            <w:r>
              <w:rPr>
                <w:color w:val="000000"/>
                <w:kern w:val="0"/>
                <w:sz w:val="20"/>
                <w:szCs w:val="20"/>
                <w:highlight w:val="none"/>
                <w:lang w:bidi="ar"/>
              </w:rPr>
              <w:t>Xiao (2020)</w:t>
            </w:r>
            <w:r>
              <w:rPr>
                <w:color w:val="000000"/>
                <w:kern w:val="0"/>
                <w:sz w:val="20"/>
                <w:szCs w:val="20"/>
                <w:highlight w:val="none"/>
                <w:lang w:bidi="ar"/>
              </w:rPr>
              <w:fldChar w:fldCharType="begin">
                <w:fldData xml:space="preserve">PEVuZE5vdGU+PENpdGU+PEF1dGhvcj5YaWFvPC9BdXRob3I+PFllYXI+MjAyMDwvWWVhcj48UmVj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PEVuZE5vdGU+PENpdGU+PEF1dGhvcj5YaWFvPC9BdXRob3I+PFllYXI+MjAyMDwvWWVhcj48UmVj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46</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67872">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79E69">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4D253">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58C1F">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D7686">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8D6C8">
            <w:pPr>
              <w:widowControl/>
              <w:jc w:val="left"/>
              <w:textAlignment w:val="center"/>
              <w:rPr>
                <w:color w:val="000000"/>
                <w:sz w:val="20"/>
                <w:szCs w:val="20"/>
                <w:highlight w:val="none"/>
              </w:rPr>
            </w:pPr>
            <w:r>
              <w:rPr>
                <w:color w:val="000000"/>
                <w:kern w:val="0"/>
                <w:sz w:val="20"/>
                <w:szCs w:val="20"/>
                <w:highlight w:val="none"/>
                <w:lang w:bidi="ar"/>
              </w:rPr>
              <w:t>Low</w:t>
            </w:r>
          </w:p>
        </w:tc>
      </w:tr>
      <w:tr w14:paraId="65D7B106">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4FD51">
            <w:pPr>
              <w:widowControl/>
              <w:jc w:val="left"/>
              <w:textAlignment w:val="center"/>
              <w:rPr>
                <w:color w:val="000000"/>
                <w:sz w:val="20"/>
                <w:szCs w:val="20"/>
                <w:highlight w:val="none"/>
              </w:rPr>
            </w:pPr>
            <w:r>
              <w:rPr>
                <w:color w:val="000000"/>
                <w:kern w:val="0"/>
                <w:sz w:val="20"/>
                <w:szCs w:val="20"/>
                <w:highlight w:val="none"/>
                <w:lang w:bidi="ar"/>
              </w:rPr>
              <w:t>Zha (2020)</w:t>
            </w:r>
            <w:r>
              <w:rPr>
                <w:color w:val="000000"/>
                <w:kern w:val="0"/>
                <w:sz w:val="20"/>
                <w:szCs w:val="20"/>
                <w:highlight w:val="none"/>
                <w:lang w:bidi="ar"/>
              </w:rPr>
              <w:fldChar w:fldCharType="begin">
                <w:fldData xml:space="preserve">PEVuZE5vdGU+PENpdGU+PEF1dGhvcj5aaGE8L0F1dGhvcj48WWVhcj4yMDIwPC9ZZWFyPjxSZWNO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PEVuZE5vdGU+PENpdGU+PEF1dGhvcj5aaGE8L0F1dGhvcj48WWVhcj4yMDIwPC9ZZWFyPjxSZWNO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47</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70DF9">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00BE8">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5A642">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83028">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C43DF">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4BDF1">
            <w:pPr>
              <w:widowControl/>
              <w:jc w:val="left"/>
              <w:textAlignment w:val="center"/>
              <w:rPr>
                <w:color w:val="000000"/>
                <w:sz w:val="20"/>
                <w:szCs w:val="20"/>
                <w:highlight w:val="none"/>
              </w:rPr>
            </w:pPr>
            <w:r>
              <w:rPr>
                <w:color w:val="000000"/>
                <w:kern w:val="0"/>
                <w:sz w:val="20"/>
                <w:szCs w:val="20"/>
                <w:highlight w:val="none"/>
                <w:lang w:bidi="ar"/>
              </w:rPr>
              <w:t>Low</w:t>
            </w:r>
          </w:p>
        </w:tc>
      </w:tr>
      <w:tr w14:paraId="694E4A6E">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F114B">
            <w:pPr>
              <w:widowControl/>
              <w:jc w:val="left"/>
              <w:textAlignment w:val="center"/>
              <w:rPr>
                <w:color w:val="000000"/>
                <w:sz w:val="20"/>
                <w:szCs w:val="20"/>
                <w:highlight w:val="none"/>
              </w:rPr>
            </w:pPr>
            <w:r>
              <w:rPr>
                <w:color w:val="000000"/>
                <w:kern w:val="0"/>
                <w:sz w:val="20"/>
                <w:szCs w:val="20"/>
                <w:highlight w:val="none"/>
                <w:lang w:bidi="ar"/>
              </w:rPr>
              <w:t>Zhang (2020a)</w:t>
            </w:r>
            <w:r>
              <w:rPr>
                <w:color w:val="000000"/>
                <w:kern w:val="0"/>
                <w:sz w:val="20"/>
                <w:szCs w:val="20"/>
                <w:highlight w:val="none"/>
                <w:lang w:bidi="ar"/>
              </w:rPr>
              <w:fldChar w:fldCharType="begin">
                <w:fldData xml:space="preserve">PEVuZE5vdGU+PENpdGU+PEF1dGhvcj5aaGFuZzwvQXV0aG9yPjxZZWFyPjIwMjA8L1llYXI+PFJl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PEVuZE5vdGU+PENpdGU+PEF1dGhvcj5aaGFuZzwvQXV0aG9yPjxZZWFyPjIwMjA8L1llYXI+PFJl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48</w:t>
            </w:r>
            <w:r>
              <w:rPr>
                <w:color w:val="000000"/>
                <w:kern w:val="0"/>
                <w:sz w:val="20"/>
                <w:szCs w:val="20"/>
                <w:highlight w:val="none"/>
                <w:lang w:bidi="ar"/>
              </w:rPr>
              <w:fldChar w:fldCharType="end"/>
            </w:r>
            <w:r>
              <w:rPr>
                <w:color w:val="000000"/>
                <w:sz w:val="20"/>
                <w:szCs w:val="20"/>
                <w:highlight w:val="none"/>
              </w:rPr>
              <w:t xml:space="preserve"> </w:t>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7231E">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B0A92">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14041">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AE6D0">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5944E">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7268B">
            <w:pPr>
              <w:widowControl/>
              <w:jc w:val="left"/>
              <w:textAlignment w:val="center"/>
              <w:rPr>
                <w:color w:val="000000"/>
                <w:sz w:val="20"/>
                <w:szCs w:val="20"/>
                <w:highlight w:val="none"/>
              </w:rPr>
            </w:pPr>
            <w:r>
              <w:rPr>
                <w:color w:val="000000"/>
                <w:kern w:val="0"/>
                <w:sz w:val="20"/>
                <w:szCs w:val="20"/>
                <w:highlight w:val="none"/>
                <w:lang w:bidi="ar"/>
              </w:rPr>
              <w:t>Low</w:t>
            </w:r>
          </w:p>
        </w:tc>
      </w:tr>
      <w:tr w14:paraId="6BEDF40F">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A570B">
            <w:pPr>
              <w:widowControl/>
              <w:jc w:val="left"/>
              <w:textAlignment w:val="center"/>
              <w:rPr>
                <w:color w:val="000000"/>
                <w:sz w:val="20"/>
                <w:szCs w:val="20"/>
                <w:highlight w:val="none"/>
              </w:rPr>
            </w:pPr>
            <w:r>
              <w:rPr>
                <w:color w:val="000000"/>
                <w:kern w:val="0"/>
                <w:sz w:val="20"/>
                <w:szCs w:val="20"/>
                <w:highlight w:val="none"/>
                <w:lang w:bidi="ar"/>
              </w:rPr>
              <w:t>Zhang (2020b)</w:t>
            </w:r>
            <w:r>
              <w:rPr>
                <w:color w:val="000000"/>
                <w:kern w:val="0"/>
                <w:sz w:val="20"/>
                <w:szCs w:val="20"/>
                <w:highlight w:val="none"/>
                <w:lang w:bidi="ar"/>
              </w:rPr>
              <w:fldChar w:fldCharType="begin">
                <w:fldData xml:space="preserve">PEVuZE5vdGU+PENpdGU+PEF1dGhvcj5aaGFuZzwvQXV0aG9yPjxZZWFyPjIwMjA8L1llYXI+PFJl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PEVuZE5vdGU+PENpdGU+PEF1dGhvcj5aaGFuZzwvQXV0aG9yPjxZZWFyPjIwMjA8L1llYXI+PFJl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49</w:t>
            </w:r>
            <w:r>
              <w:rPr>
                <w:color w:val="000000"/>
                <w:kern w:val="0"/>
                <w:sz w:val="20"/>
                <w:szCs w:val="20"/>
                <w:highlight w:val="none"/>
                <w:lang w:bidi="ar"/>
              </w:rPr>
              <w:fldChar w:fldCharType="end"/>
            </w:r>
            <w:r>
              <w:rPr>
                <w:color w:val="000000"/>
                <w:sz w:val="20"/>
                <w:szCs w:val="20"/>
                <w:highlight w:val="none"/>
              </w:rPr>
              <w:t xml:space="preserve"> </w:t>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A2F38">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23250">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0FF08">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492D2">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175FB">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7E30A">
            <w:pPr>
              <w:widowControl/>
              <w:jc w:val="left"/>
              <w:textAlignment w:val="center"/>
              <w:rPr>
                <w:color w:val="000000"/>
                <w:sz w:val="20"/>
                <w:szCs w:val="20"/>
                <w:highlight w:val="none"/>
              </w:rPr>
            </w:pPr>
            <w:r>
              <w:rPr>
                <w:color w:val="000000"/>
                <w:kern w:val="0"/>
                <w:sz w:val="20"/>
                <w:szCs w:val="20"/>
                <w:highlight w:val="none"/>
                <w:lang w:bidi="ar"/>
              </w:rPr>
              <w:t>Low</w:t>
            </w:r>
          </w:p>
        </w:tc>
      </w:tr>
      <w:tr w14:paraId="47051AA5">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8E634">
            <w:pPr>
              <w:widowControl/>
              <w:jc w:val="left"/>
              <w:textAlignment w:val="center"/>
              <w:rPr>
                <w:color w:val="000000"/>
                <w:sz w:val="20"/>
                <w:szCs w:val="20"/>
                <w:highlight w:val="none"/>
              </w:rPr>
            </w:pPr>
            <w:r>
              <w:rPr>
                <w:color w:val="000000"/>
                <w:kern w:val="0"/>
                <w:sz w:val="20"/>
                <w:szCs w:val="20"/>
                <w:highlight w:val="none"/>
                <w:lang w:bidi="ar"/>
              </w:rPr>
              <w:t>Zou (2020)</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&lt;EndNote&gt;&lt;Cite&gt;&lt;Author&gt;Zou&lt;/Author&gt;&lt;Year&gt;2020&lt;/Year&gt;&lt;RecNum&gt;8286&lt;/RecNum&gt;&lt;DisplayText&gt;&lt;style face="superscript"&gt;50&lt;/style&gt;&lt;/DisplayText&gt;&lt;record&gt;&lt;rec-number&gt;8286&lt;/rec-number&gt;&lt;foreign-keys&gt;&lt;key app="EN" db-id="9xpastsroa2fvle5atwpx5whf0xezaw0f2p9" timestamp="1749967097" guid="04fd2ebd-835c-45a5-a198-17830fccc12a"&gt;8286&lt;/key&gt;&lt;/foreign-keys&gt;&lt;ref-type name="Journal Article"&gt;17&lt;/ref-type&gt;&lt;contributors&gt;&lt;authors&gt;&lt;author&gt;Zou, Meng-Lin&lt;/author&gt;&lt;author&gt;Zou, Jing-Feng&lt;/author&gt;&lt;author&gt;Hu, Xing-Xing&lt;/author&gt;&lt;author&gt;Wei, Chao-Jie&lt;/author&gt;&lt;author&gt;Cheng, Zhen-Shun&lt;/author&gt;&lt;/authors&gt;&lt;/contributors&gt;&lt;auth-address&gt;Wuhan Univ, Dept Resp Med, Zhongnan Hosp, Wuhan, Hubei, Peoples R China&lt;/auth-address&gt;&lt;titles&gt;&lt;title&gt;EPIDEMIOLOGY AND PROGNOSTIC FACTORS OF CARBAPENEM-RESISTANT KLEBSIELLA PNEUMONIAE INFECTION IN WUHAN, HUBEI, CHINA (JANUARY 2015-JULY 2017)&lt;/title&gt;&lt;secondary-title&gt;Southeast Asian Journal of Tropical Medicine and Public Health&lt;/secondary-title&gt;&lt;/titles&gt;&lt;periodical&gt;&lt;full-title&gt;Southeast Asian Journal of Tropical Medicine and Public Health&lt;/full-title&gt;&lt;/periodical&gt;&lt;pages&gt;579-588&lt;/pages&gt;&lt;volume&gt;51&lt;/volume&gt;&lt;number&gt;4&lt;/number&gt;&lt;dates&gt;&lt;year&gt;2020&lt;/year&gt;&lt;pub-dates&gt;&lt;date&gt;Jul&lt;/date&gt;&lt;/pub-dates&gt;&lt;/dates&gt;&lt;isbn&gt;0125-1562&lt;/isbn&gt;&lt;accession-num&gt;WOS:000654764200014&lt;/accession-num&gt;&lt;work-type&gt;Article&lt;/work-type&gt;&lt;urls&gt;&lt;related-urls&gt;&lt;url&gt;&amp;lt;Go to ISI&amp;gt;://WOS:000654764200014&lt;/url&gt;&lt;/related-urls&gt;&lt;/urls&gt;&lt;/record&gt;&lt;/Cite&gt;&lt;/EndNote&gt;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50</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40B05">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78626">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236A5">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745CA">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D14CD">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3BBB6">
            <w:pPr>
              <w:widowControl/>
              <w:jc w:val="left"/>
              <w:textAlignment w:val="center"/>
              <w:rPr>
                <w:color w:val="000000"/>
                <w:sz w:val="20"/>
                <w:szCs w:val="20"/>
                <w:highlight w:val="none"/>
              </w:rPr>
            </w:pPr>
            <w:r>
              <w:rPr>
                <w:color w:val="000000"/>
                <w:kern w:val="0"/>
                <w:sz w:val="20"/>
                <w:szCs w:val="20"/>
                <w:highlight w:val="none"/>
                <w:lang w:bidi="ar"/>
              </w:rPr>
              <w:t>Medium</w:t>
            </w:r>
          </w:p>
        </w:tc>
      </w:tr>
      <w:tr w14:paraId="0533A711">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C0A81">
            <w:pPr>
              <w:widowControl/>
              <w:jc w:val="left"/>
              <w:textAlignment w:val="center"/>
              <w:rPr>
                <w:color w:val="000000"/>
                <w:sz w:val="20"/>
                <w:szCs w:val="20"/>
                <w:highlight w:val="none"/>
              </w:rPr>
            </w:pPr>
            <w:r>
              <w:rPr>
                <w:color w:val="000000"/>
                <w:kern w:val="0"/>
                <w:sz w:val="20"/>
                <w:szCs w:val="20"/>
                <w:highlight w:val="none"/>
                <w:lang w:bidi="ar"/>
              </w:rPr>
              <w:t>Balkan (2021)</w:t>
            </w:r>
            <w:r>
              <w:rPr>
                <w:color w:val="000000"/>
                <w:kern w:val="0"/>
                <w:sz w:val="20"/>
                <w:szCs w:val="20"/>
                <w:highlight w:val="none"/>
                <w:lang w:bidi="ar"/>
              </w:rPr>
              <w:fldChar w:fldCharType="begin">
                <w:fldData xml:space="preserve">PEVuZE5vdGU+PENpdGU+PEF1dGhvcj5CYWxrYW48L0F1dGhvcj48WWVhcj4yMDIxPC9ZZWFyPjxS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PEVuZE5vdGU+PENpdGU+PEF1dGhvcj5CYWxrYW48L0F1dGhvcj48WWVhcj4yMDIxPC9ZZWFyPjxS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51</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BB32D">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5CE03">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D5547">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D7F4D">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98637">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EAC45">
            <w:pPr>
              <w:widowControl/>
              <w:jc w:val="left"/>
              <w:textAlignment w:val="center"/>
              <w:rPr>
                <w:color w:val="000000"/>
                <w:sz w:val="20"/>
                <w:szCs w:val="20"/>
                <w:highlight w:val="none"/>
              </w:rPr>
            </w:pPr>
            <w:r>
              <w:rPr>
                <w:color w:val="000000"/>
                <w:kern w:val="0"/>
                <w:sz w:val="20"/>
                <w:szCs w:val="20"/>
                <w:highlight w:val="none"/>
                <w:lang w:bidi="ar"/>
              </w:rPr>
              <w:t>Low</w:t>
            </w:r>
          </w:p>
        </w:tc>
      </w:tr>
      <w:tr w14:paraId="7895B61B">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CDC0B">
            <w:pPr>
              <w:widowControl/>
              <w:jc w:val="left"/>
              <w:textAlignment w:val="center"/>
              <w:rPr>
                <w:color w:val="000000"/>
                <w:sz w:val="20"/>
                <w:szCs w:val="20"/>
                <w:highlight w:val="none"/>
              </w:rPr>
            </w:pPr>
            <w:r>
              <w:rPr>
                <w:color w:val="000000"/>
                <w:kern w:val="0"/>
                <w:sz w:val="20"/>
                <w:szCs w:val="20"/>
                <w:highlight w:val="none"/>
                <w:lang w:bidi="ar"/>
              </w:rPr>
              <w:t>Chen (2021)</w:t>
            </w:r>
            <w:r>
              <w:rPr>
                <w:color w:val="000000"/>
                <w:kern w:val="0"/>
                <w:sz w:val="20"/>
                <w:szCs w:val="20"/>
                <w:highlight w:val="none"/>
                <w:lang w:bidi="ar"/>
              </w:rPr>
              <w:fldChar w:fldCharType="begin">
                <w:fldData xml:space="preserve">PEVuZE5vdGU+PENpdGU+PEF1dGhvcj5DaGVuPC9BdXRob3I+PFllYXI+MjAyMTwvWWVhcj48UmVj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PEVuZE5vdGU+PENpdGU+PEF1dGhvcj5DaGVuPC9BdXRob3I+PFllYXI+MjAyMTwvWWVhcj48UmVj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52</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25390">
            <w:pPr>
              <w:widowControl/>
              <w:jc w:val="left"/>
              <w:textAlignment w:val="center"/>
              <w:rPr>
                <w:color w:val="000000"/>
                <w:sz w:val="20"/>
                <w:szCs w:val="20"/>
                <w:highlight w:val="none"/>
              </w:rPr>
            </w:pPr>
            <w:r>
              <w:rPr>
                <w:color w:val="000000"/>
                <w:kern w:val="0"/>
                <w:sz w:val="20"/>
                <w:szCs w:val="20"/>
                <w:highlight w:val="none"/>
                <w:lang w:bidi="ar"/>
              </w:rPr>
              <w:t>prospective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C6C51">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143152">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51C15">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35739">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620D1">
            <w:pPr>
              <w:widowControl/>
              <w:jc w:val="left"/>
              <w:textAlignment w:val="center"/>
              <w:rPr>
                <w:color w:val="000000"/>
                <w:sz w:val="20"/>
                <w:szCs w:val="20"/>
                <w:highlight w:val="none"/>
              </w:rPr>
            </w:pPr>
            <w:r>
              <w:rPr>
                <w:color w:val="000000"/>
                <w:kern w:val="0"/>
                <w:sz w:val="20"/>
                <w:szCs w:val="20"/>
                <w:highlight w:val="none"/>
                <w:lang w:bidi="ar"/>
              </w:rPr>
              <w:t>Low</w:t>
            </w:r>
          </w:p>
        </w:tc>
      </w:tr>
      <w:tr w14:paraId="35869F46">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83541">
            <w:pPr>
              <w:widowControl/>
              <w:jc w:val="left"/>
              <w:textAlignment w:val="center"/>
              <w:rPr>
                <w:color w:val="000000"/>
                <w:sz w:val="20"/>
                <w:szCs w:val="20"/>
                <w:highlight w:val="none"/>
              </w:rPr>
            </w:pPr>
            <w:r>
              <w:rPr>
                <w:color w:val="000000"/>
                <w:kern w:val="0"/>
                <w:sz w:val="20"/>
                <w:szCs w:val="20"/>
                <w:highlight w:val="none"/>
                <w:lang w:bidi="ar"/>
              </w:rPr>
              <w:t>Karaiskos (2021)</w:t>
            </w:r>
            <w:r>
              <w:rPr>
                <w:color w:val="000000"/>
                <w:kern w:val="0"/>
                <w:sz w:val="20"/>
                <w:szCs w:val="20"/>
                <w:highlight w:val="none"/>
                <w:lang w:bidi="ar"/>
              </w:rPr>
              <w:fldChar w:fldCharType="begin">
                <w:fldData xml:space="preserve">PEVuZE5vdGU+PENpdGU+PEF1dGhvcj5LYXJhaXNrb3M8L0F1dGhvcj48WWVhcj4yMDIxPC9ZZWFy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PEVuZE5vdGU+PENpdGU+PEF1dGhvcj5LYXJhaXNrb3M8L0F1dGhvcj48WWVhcj4yMDIxPC9ZZWFy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53</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FB36F">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3ABB4">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CECDF8">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051B4">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B191E">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F6C9D">
            <w:pPr>
              <w:widowControl/>
              <w:jc w:val="left"/>
              <w:textAlignment w:val="center"/>
              <w:rPr>
                <w:color w:val="000000"/>
                <w:sz w:val="20"/>
                <w:szCs w:val="20"/>
                <w:highlight w:val="none"/>
              </w:rPr>
            </w:pPr>
            <w:r>
              <w:rPr>
                <w:color w:val="000000"/>
                <w:kern w:val="0"/>
                <w:sz w:val="20"/>
                <w:szCs w:val="20"/>
                <w:highlight w:val="none"/>
                <w:lang w:bidi="ar"/>
              </w:rPr>
              <w:t>Low</w:t>
            </w:r>
          </w:p>
        </w:tc>
      </w:tr>
      <w:tr w14:paraId="618D26D4">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90AEA">
            <w:pPr>
              <w:widowControl/>
              <w:jc w:val="left"/>
              <w:textAlignment w:val="center"/>
              <w:rPr>
                <w:color w:val="000000"/>
                <w:sz w:val="20"/>
                <w:szCs w:val="20"/>
                <w:highlight w:val="none"/>
              </w:rPr>
            </w:pPr>
            <w:r>
              <w:rPr>
                <w:color w:val="000000"/>
                <w:kern w:val="0"/>
                <w:sz w:val="20"/>
                <w:szCs w:val="20"/>
                <w:highlight w:val="none"/>
                <w:lang w:bidi="ar"/>
              </w:rPr>
              <w:t>Lee (2021)</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&lt;EndNote&gt;&lt;Cite&gt;&lt;Author&gt;Lee&lt;/Author&gt;&lt;Year&gt;2021&lt;/Year&gt;&lt;RecNum&gt;8750&lt;/RecNum&gt;&lt;DisplayText&gt;&lt;style face="superscript"&gt;54&lt;/style&gt;&lt;/DisplayText&gt;&lt;record&gt;&lt;rec-number&gt;8750&lt;/rec-number&gt;&lt;foreign-keys&gt;&lt;key app="EN" db-id="9xpastsroa2fvle5atwpx5whf0xezaw0f2p9" timestamp="1749967098" guid="78f2f87b-3f9b-448e-9c90-255e77acffa8"&gt;8750&lt;/key&gt;&lt;/foreign-keys&gt;&lt;ref-type name="Journal Article"&gt;17&lt;/ref-type&gt;&lt;contributors&gt;&lt;authors&gt;&lt;author&gt;Lee, Nan-Yao&lt;/author&gt;&lt;author&gt;Lo, Ching-Lung&lt;/author&gt;&lt;author&gt;Chen, Po-Lin&lt;/author&gt;&lt;author&gt;Syue, Ling-Shan&lt;/author&gt;&lt;author&gt;Li, Chia-Wen&lt;/author&gt;&lt;author&gt;Li, Ming-Chi&lt;/author&gt;&lt;author&gt;Ko, Wen-Chien&lt;/author&gt;&lt;/authors&gt;&lt;/contributors&gt;&lt;auth-address&gt;Natl Cheng Kung Univ, Coll Med, Natl Cheng Kung Univ Hosp, Dept Internal Med, Tainan, Taiwan&amp;#xD;Natl Cheng Kung Univ, Coll Med, Natl Cheng Kung Univ Hosp, Ctr Infect Control, Tainan, Taiwan&amp;#xD;Natl Cheng Kung Univ, Coll Med, Dept Med, Tainan, Taiwan&amp;#xD;Natl Cheng Kung Univ Hosp, Dept Internal Med, 138 Sheng Li Rd, Tainan 704, Taiwan&lt;/auth-address&gt;&lt;titles&gt;&lt;title&gt;Clinical impact of cefepime breakpoint in patients with carbapenem-resistant Klebsiella pneumoniae bacteraemia&lt;/title&gt;&lt;secondary-title&gt;International Journal of Antimicrobial Agents&lt;/secondary-title&gt;&lt;/titles&gt;&lt;periodical&gt;&lt;full-title&gt;Int J Antimicrob Agents&lt;/full-title&gt;&lt;abbr-1&gt;International journal of antimicrobial agents&lt;/abbr-1&gt;&lt;/periodical&gt;&lt;volume&gt;57&lt;/volume&gt;&lt;number&gt;2&lt;/number&gt;&lt;dates&gt;&lt;year&gt;2021&lt;/year&gt;&lt;pub-dates&gt;&lt;date&gt;Feb&lt;/date&gt;&lt;/pub-dates&gt;&lt;/dates&gt;&lt;isbn&gt;0924-8579&lt;/isbn&gt;&lt;accession-num&gt;WOS:000614715400016&lt;/accession-num&gt;&lt;work-type&gt;Article&lt;/work-type&gt;&lt;urls&gt;&lt;related-urls&gt;&lt;url&gt;&amp;lt;Go to ISI&amp;gt;://WOS:000614715400016&lt;/url&gt;&lt;/related-urls&gt;&lt;/urls&gt;&lt;custom7&gt;106250&lt;/custom7&gt;&lt;electronic-resource-num&gt;10.1016/j.ijantimicag.2020.106250&lt;/electronic-resource-num&gt;&lt;/record&gt;&lt;/Cite&gt;&lt;/EndNote&gt;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54</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4553F">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875277">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36D61">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80D63">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65F11">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9C951">
            <w:pPr>
              <w:widowControl/>
              <w:jc w:val="left"/>
              <w:textAlignment w:val="center"/>
              <w:rPr>
                <w:color w:val="000000"/>
                <w:sz w:val="20"/>
                <w:szCs w:val="20"/>
                <w:highlight w:val="none"/>
              </w:rPr>
            </w:pPr>
            <w:r>
              <w:rPr>
                <w:color w:val="000000"/>
                <w:kern w:val="0"/>
                <w:sz w:val="20"/>
                <w:szCs w:val="20"/>
                <w:highlight w:val="none"/>
                <w:lang w:bidi="ar"/>
              </w:rPr>
              <w:t>Low</w:t>
            </w:r>
          </w:p>
        </w:tc>
      </w:tr>
      <w:tr w14:paraId="02821B08">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77D56">
            <w:pPr>
              <w:widowControl/>
              <w:jc w:val="left"/>
              <w:textAlignment w:val="center"/>
              <w:rPr>
                <w:color w:val="000000"/>
                <w:sz w:val="20"/>
                <w:szCs w:val="20"/>
                <w:highlight w:val="none"/>
              </w:rPr>
            </w:pPr>
            <w:r>
              <w:rPr>
                <w:color w:val="000000"/>
                <w:kern w:val="0"/>
                <w:sz w:val="20"/>
                <w:szCs w:val="20"/>
                <w:highlight w:val="none"/>
                <w:lang w:bidi="ar"/>
              </w:rPr>
              <w:t>Liu (2021a)</w:t>
            </w:r>
            <w:r>
              <w:rPr>
                <w:color w:val="000000"/>
                <w:kern w:val="0"/>
                <w:sz w:val="20"/>
                <w:szCs w:val="20"/>
                <w:highlight w:val="none"/>
                <w:lang w:bidi="ar"/>
              </w:rPr>
              <w:fldChar w:fldCharType="begin">
                <w:fldData xml:space="preserve">PEVuZE5vdGU+PENpdGU+PEF1dGhvcj5MaXU8L0F1dGhvcj48WWVhcj4yMDIxPC9ZZWFyPjxSZWNO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PEVuZE5vdGU+PENpdGU+PEF1dGhvcj5MaXU8L0F1dGhvcj48WWVhcj4yMDIxPC9ZZWFyPjxSZWNO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55</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042C7">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EB3EC">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9203A">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63373">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0AFA7">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F4A4D">
            <w:pPr>
              <w:widowControl/>
              <w:jc w:val="left"/>
              <w:textAlignment w:val="center"/>
              <w:rPr>
                <w:color w:val="000000"/>
                <w:sz w:val="20"/>
                <w:szCs w:val="20"/>
                <w:highlight w:val="none"/>
              </w:rPr>
            </w:pPr>
            <w:r>
              <w:rPr>
                <w:color w:val="000000"/>
                <w:kern w:val="0"/>
                <w:sz w:val="20"/>
                <w:szCs w:val="20"/>
                <w:highlight w:val="none"/>
                <w:lang w:bidi="ar"/>
              </w:rPr>
              <w:t>Low</w:t>
            </w:r>
          </w:p>
        </w:tc>
      </w:tr>
      <w:tr w14:paraId="7F999489">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3B815">
            <w:pPr>
              <w:widowControl/>
              <w:jc w:val="left"/>
              <w:textAlignment w:val="center"/>
              <w:rPr>
                <w:color w:val="000000"/>
                <w:sz w:val="20"/>
                <w:szCs w:val="20"/>
                <w:highlight w:val="none"/>
              </w:rPr>
            </w:pPr>
            <w:r>
              <w:rPr>
                <w:color w:val="000000"/>
                <w:kern w:val="0"/>
                <w:sz w:val="20"/>
                <w:szCs w:val="20"/>
                <w:highlight w:val="none"/>
                <w:lang w:bidi="ar"/>
              </w:rPr>
              <w:t>Liu (2021b)</w:t>
            </w:r>
            <w:r>
              <w:rPr>
                <w:color w:val="000000"/>
                <w:kern w:val="0"/>
                <w:sz w:val="20"/>
                <w:szCs w:val="20"/>
                <w:highlight w:val="none"/>
                <w:lang w:bidi="ar"/>
              </w:rPr>
              <w:fldChar w:fldCharType="begin">
                <w:fldData xml:space="preserve">PEVuZE5vdGU+PENpdGU+PEF1dGhvcj5MaXU8L0F1dGhvcj48WWVhcj4yMDIxPC9ZZWFyPjxSZWNO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PEVuZE5vdGU+PENpdGU+PEF1dGhvcj5MaXU8L0F1dGhvcj48WWVhcj4yMDIxPC9ZZWFyPjxSZWNO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56</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9D49E">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E7F2D">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1A9A8">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65060">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E62B25">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21416">
            <w:pPr>
              <w:widowControl/>
              <w:jc w:val="left"/>
              <w:textAlignment w:val="center"/>
              <w:rPr>
                <w:color w:val="000000"/>
                <w:sz w:val="20"/>
                <w:szCs w:val="20"/>
                <w:highlight w:val="none"/>
              </w:rPr>
            </w:pPr>
            <w:r>
              <w:rPr>
                <w:color w:val="000000"/>
                <w:kern w:val="0"/>
                <w:sz w:val="20"/>
                <w:szCs w:val="20"/>
                <w:highlight w:val="none"/>
                <w:lang w:bidi="ar"/>
              </w:rPr>
              <w:t>Low</w:t>
            </w:r>
          </w:p>
        </w:tc>
      </w:tr>
      <w:tr w14:paraId="39DB2139">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45869">
            <w:pPr>
              <w:widowControl/>
              <w:jc w:val="left"/>
              <w:textAlignment w:val="center"/>
              <w:rPr>
                <w:color w:val="000000"/>
                <w:sz w:val="20"/>
                <w:szCs w:val="20"/>
                <w:highlight w:val="none"/>
              </w:rPr>
            </w:pPr>
            <w:r>
              <w:rPr>
                <w:color w:val="000000"/>
                <w:kern w:val="0"/>
                <w:sz w:val="20"/>
                <w:szCs w:val="20"/>
                <w:highlight w:val="none"/>
                <w:lang w:bidi="ar"/>
              </w:rPr>
              <w:t>Luan (2021)</w:t>
            </w:r>
            <w:r>
              <w:rPr>
                <w:color w:val="000000"/>
                <w:kern w:val="0"/>
                <w:sz w:val="20"/>
                <w:szCs w:val="20"/>
                <w:highlight w:val="none"/>
                <w:lang w:bidi="ar"/>
              </w:rPr>
              <w:fldChar w:fldCharType="begin">
                <w:fldData xml:space="preserve">PEVuZE5vdGU+PENpdGU+PEF1dGhvcj5MdWFuPC9BdXRob3I+PFllYXI+MjAyMTwvWWVhcj48UmVj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PEVuZE5vdGU+PENpdGU+PEF1dGhvcj5MdWFuPC9BdXRob3I+PFllYXI+MjAyMTwvWWVhcj48UmVj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57</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08BBC">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D921A">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AAB03">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F7B70">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F605C">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0A01C">
            <w:pPr>
              <w:widowControl/>
              <w:jc w:val="left"/>
              <w:textAlignment w:val="center"/>
              <w:rPr>
                <w:color w:val="000000"/>
                <w:sz w:val="20"/>
                <w:szCs w:val="20"/>
                <w:highlight w:val="none"/>
              </w:rPr>
            </w:pPr>
            <w:r>
              <w:rPr>
                <w:color w:val="000000"/>
                <w:kern w:val="0"/>
                <w:sz w:val="20"/>
                <w:szCs w:val="20"/>
                <w:highlight w:val="none"/>
                <w:lang w:bidi="ar"/>
              </w:rPr>
              <w:t>Low</w:t>
            </w:r>
          </w:p>
        </w:tc>
      </w:tr>
      <w:tr w14:paraId="33CDB76D">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65363">
            <w:pPr>
              <w:widowControl/>
              <w:jc w:val="left"/>
              <w:textAlignment w:val="center"/>
              <w:rPr>
                <w:color w:val="000000"/>
                <w:sz w:val="20"/>
                <w:szCs w:val="20"/>
                <w:highlight w:val="none"/>
              </w:rPr>
            </w:pPr>
            <w:r>
              <w:rPr>
                <w:color w:val="000000"/>
                <w:kern w:val="0"/>
                <w:sz w:val="20"/>
                <w:szCs w:val="20"/>
                <w:highlight w:val="none"/>
                <w:lang w:bidi="ar"/>
              </w:rPr>
              <w:t>Man (2021)</w:t>
            </w:r>
            <w:r>
              <w:rPr>
                <w:color w:val="000000"/>
                <w:kern w:val="0"/>
                <w:sz w:val="20"/>
                <w:szCs w:val="20"/>
                <w:highlight w:val="none"/>
                <w:lang w:bidi="ar"/>
              </w:rPr>
              <w:fldChar w:fldCharType="begin">
                <w:fldData xml:space="preserve">PEVuZE5vdGU+PENpdGU+PEF1dGhvcj5NYW48L0F1dGhvcj48WWVhcj4yMDIxPC9ZZWFyPjxSZWNO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PEVuZE5vdGU+PENpdGU+PEF1dGhvcj5NYW48L0F1dGhvcj48WWVhcj4yMDIxPC9ZZWFyPjxSZWNO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58</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09C1F9">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35276">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F4D04">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A4541">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FAE4B">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E71B9">
            <w:pPr>
              <w:widowControl/>
              <w:jc w:val="left"/>
              <w:textAlignment w:val="center"/>
              <w:rPr>
                <w:color w:val="000000"/>
                <w:sz w:val="20"/>
                <w:szCs w:val="20"/>
                <w:highlight w:val="none"/>
              </w:rPr>
            </w:pPr>
            <w:r>
              <w:rPr>
                <w:color w:val="000000"/>
                <w:kern w:val="0"/>
                <w:sz w:val="20"/>
                <w:szCs w:val="20"/>
                <w:highlight w:val="none"/>
                <w:lang w:bidi="ar"/>
              </w:rPr>
              <w:t>Low</w:t>
            </w:r>
          </w:p>
        </w:tc>
      </w:tr>
      <w:tr w14:paraId="2D3F7009">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295C1">
            <w:pPr>
              <w:widowControl/>
              <w:jc w:val="left"/>
              <w:textAlignment w:val="center"/>
              <w:rPr>
                <w:color w:val="000000"/>
                <w:sz w:val="20"/>
                <w:szCs w:val="20"/>
                <w:highlight w:val="none"/>
              </w:rPr>
            </w:pPr>
            <w:r>
              <w:rPr>
                <w:color w:val="000000"/>
                <w:kern w:val="0"/>
                <w:sz w:val="20"/>
                <w:szCs w:val="20"/>
                <w:highlight w:val="none"/>
                <w:lang w:bidi="ar"/>
              </w:rPr>
              <w:t>Papadimitriou-Olivgeris (2021)</w:t>
            </w:r>
            <w:r>
              <w:rPr>
                <w:color w:val="000000"/>
                <w:kern w:val="0"/>
                <w:sz w:val="20"/>
                <w:szCs w:val="20"/>
                <w:highlight w:val="none"/>
                <w:lang w:bidi="ar"/>
              </w:rPr>
              <w:fldChar w:fldCharType="begin">
                <w:fldData xml:space="preserve">PEVuZE5vdGU+PENpdGU+PEF1dGhvcj5QYXBhZGltaXRyaW91LU9saXZnZXJpczwvQXV0aG9yPjxZ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PEVuZE5vdGU+PENpdGU+PEF1dGhvcj5QYXBhZGltaXRyaW91LU9saXZnZXJpczwvQXV0aG9yPjxZ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59</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8000D">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66E523">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15790">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92639">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C3CA9">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00512">
            <w:pPr>
              <w:widowControl/>
              <w:jc w:val="left"/>
              <w:textAlignment w:val="center"/>
              <w:rPr>
                <w:color w:val="000000"/>
                <w:sz w:val="20"/>
                <w:szCs w:val="20"/>
                <w:highlight w:val="none"/>
              </w:rPr>
            </w:pPr>
            <w:r>
              <w:rPr>
                <w:color w:val="000000"/>
                <w:kern w:val="0"/>
                <w:sz w:val="20"/>
                <w:szCs w:val="20"/>
                <w:highlight w:val="none"/>
                <w:lang w:bidi="ar"/>
              </w:rPr>
              <w:t>Medium</w:t>
            </w:r>
          </w:p>
        </w:tc>
      </w:tr>
      <w:tr w14:paraId="4AC2F15D">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9E3B4">
            <w:pPr>
              <w:widowControl/>
              <w:jc w:val="left"/>
              <w:textAlignment w:val="center"/>
              <w:rPr>
                <w:color w:val="000000"/>
                <w:sz w:val="20"/>
                <w:szCs w:val="20"/>
                <w:highlight w:val="none"/>
              </w:rPr>
            </w:pPr>
            <w:r>
              <w:rPr>
                <w:color w:val="000000"/>
                <w:kern w:val="0"/>
                <w:sz w:val="20"/>
                <w:szCs w:val="20"/>
                <w:highlight w:val="none"/>
                <w:lang w:bidi="ar"/>
              </w:rPr>
              <w:t>Rodríguez (2021)</w:t>
            </w:r>
            <w:r>
              <w:rPr>
                <w:color w:val="000000"/>
                <w:kern w:val="0"/>
                <w:sz w:val="20"/>
                <w:szCs w:val="20"/>
                <w:highlight w:val="none"/>
                <w:lang w:bidi="ar"/>
              </w:rPr>
              <w:fldChar w:fldCharType="begin">
                <w:fldData xml:space="preserve">PEVuZE5vdGU+PENpdGU+PEF1dGhvcj5Sb2Ryw61ndWV6PC9BdXRob3I+PFllYXI+MjAyMTwvWWVh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PEVuZE5vdGU+PENpdGU+PEF1dGhvcj5Sb2Ryw61ndWV6PC9BdXRob3I+PFllYXI+MjAyMTwvWWVh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60</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179CE">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AD921">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8CC95">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D6B3D">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7C76C">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A3FEB">
            <w:pPr>
              <w:widowControl/>
              <w:jc w:val="left"/>
              <w:textAlignment w:val="center"/>
              <w:rPr>
                <w:color w:val="000000"/>
                <w:sz w:val="20"/>
                <w:szCs w:val="20"/>
                <w:highlight w:val="none"/>
              </w:rPr>
            </w:pPr>
            <w:r>
              <w:rPr>
                <w:color w:val="000000"/>
                <w:kern w:val="0"/>
                <w:sz w:val="20"/>
                <w:szCs w:val="20"/>
                <w:highlight w:val="none"/>
                <w:lang w:bidi="ar"/>
              </w:rPr>
              <w:t>Low</w:t>
            </w:r>
          </w:p>
        </w:tc>
      </w:tr>
      <w:tr w14:paraId="46FC1E46">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25234">
            <w:pPr>
              <w:widowControl/>
              <w:jc w:val="left"/>
              <w:textAlignment w:val="center"/>
              <w:rPr>
                <w:color w:val="000000"/>
                <w:sz w:val="20"/>
                <w:szCs w:val="20"/>
                <w:highlight w:val="none"/>
              </w:rPr>
            </w:pPr>
            <w:r>
              <w:rPr>
                <w:color w:val="000000"/>
                <w:kern w:val="0"/>
                <w:sz w:val="20"/>
                <w:szCs w:val="20"/>
                <w:highlight w:val="none"/>
                <w:lang w:bidi="ar"/>
              </w:rPr>
              <w:t>Shen (2021)</w:t>
            </w:r>
            <w:r>
              <w:rPr>
                <w:color w:val="000000"/>
                <w:kern w:val="0"/>
                <w:sz w:val="20"/>
                <w:szCs w:val="20"/>
                <w:highlight w:val="none"/>
                <w:lang w:bidi="ar"/>
              </w:rPr>
              <w:fldChar w:fldCharType="begin">
                <w:fldData xml:space="preserve">PEVuZE5vdGU+PENpdGU+PEF1dGhvcj5TaGVuPC9BdXRob3I+PFllYXI+MjAyMTwvWWVhcj48UmVj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PEVuZE5vdGU+PENpdGU+PEF1dGhvcj5TaGVuPC9BdXRob3I+PFllYXI+MjAyMTwvWWVhcj48UmVj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61</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8716D">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448F2">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F70C3">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5C4A1">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51B86">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D9EA6">
            <w:pPr>
              <w:widowControl/>
              <w:jc w:val="left"/>
              <w:textAlignment w:val="center"/>
              <w:rPr>
                <w:color w:val="000000"/>
                <w:sz w:val="20"/>
                <w:szCs w:val="20"/>
                <w:highlight w:val="none"/>
              </w:rPr>
            </w:pPr>
            <w:r>
              <w:rPr>
                <w:color w:val="000000"/>
                <w:kern w:val="0"/>
                <w:sz w:val="20"/>
                <w:szCs w:val="20"/>
                <w:highlight w:val="none"/>
                <w:lang w:bidi="ar"/>
              </w:rPr>
              <w:t>Low</w:t>
            </w:r>
          </w:p>
        </w:tc>
      </w:tr>
      <w:tr w14:paraId="1851224B">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23759">
            <w:pPr>
              <w:widowControl/>
              <w:jc w:val="left"/>
              <w:textAlignment w:val="center"/>
              <w:rPr>
                <w:color w:val="000000"/>
                <w:sz w:val="20"/>
                <w:szCs w:val="20"/>
                <w:highlight w:val="none"/>
              </w:rPr>
            </w:pPr>
            <w:r>
              <w:rPr>
                <w:color w:val="000000"/>
                <w:kern w:val="0"/>
                <w:sz w:val="20"/>
                <w:szCs w:val="20"/>
                <w:highlight w:val="none"/>
                <w:lang w:bidi="ar"/>
              </w:rPr>
              <w:t>Tumbarello (2021)</w:t>
            </w:r>
            <w:r>
              <w:rPr>
                <w:color w:val="000000"/>
                <w:kern w:val="0"/>
                <w:sz w:val="20"/>
                <w:szCs w:val="20"/>
                <w:highlight w:val="none"/>
                <w:lang w:bidi="ar"/>
              </w:rPr>
              <w:fldChar w:fldCharType="begin">
                <w:fldData xml:space="preserve">PEVuZE5vdGU+PENpdGU+PEF1dGhvcj5UdW1iYXJlbGxvPC9BdXRob3I+PFllYXI+MjAyMTwvWWVh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PEVuZE5vdGU+PENpdGU+PEF1dGhvcj5UdW1iYXJlbGxvPC9BdXRob3I+PFllYXI+MjAyMTwvWWVh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62</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23BF5">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2EBB0">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0895ED">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CA0E1">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4B446">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4C7C8">
            <w:pPr>
              <w:widowControl/>
              <w:jc w:val="left"/>
              <w:textAlignment w:val="center"/>
              <w:rPr>
                <w:color w:val="000000"/>
                <w:sz w:val="20"/>
                <w:szCs w:val="20"/>
                <w:highlight w:val="none"/>
              </w:rPr>
            </w:pPr>
            <w:r>
              <w:rPr>
                <w:color w:val="000000"/>
                <w:kern w:val="0"/>
                <w:sz w:val="20"/>
                <w:szCs w:val="20"/>
                <w:highlight w:val="none"/>
                <w:lang w:bidi="ar"/>
              </w:rPr>
              <w:t>Low</w:t>
            </w:r>
          </w:p>
        </w:tc>
      </w:tr>
      <w:tr w14:paraId="2BB82F44">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D5A87">
            <w:pPr>
              <w:widowControl/>
              <w:jc w:val="left"/>
              <w:textAlignment w:val="center"/>
              <w:rPr>
                <w:color w:val="000000"/>
                <w:sz w:val="20"/>
                <w:szCs w:val="20"/>
                <w:highlight w:val="none"/>
              </w:rPr>
            </w:pPr>
            <w:r>
              <w:rPr>
                <w:color w:val="000000"/>
                <w:kern w:val="0"/>
                <w:sz w:val="20"/>
                <w:szCs w:val="20"/>
                <w:highlight w:val="none"/>
                <w:lang w:bidi="ar"/>
              </w:rPr>
              <w:t>Wu (2021)</w:t>
            </w:r>
            <w:r>
              <w:rPr>
                <w:color w:val="000000"/>
                <w:kern w:val="0"/>
                <w:sz w:val="20"/>
                <w:szCs w:val="20"/>
                <w:highlight w:val="none"/>
                <w:lang w:bidi="ar"/>
              </w:rPr>
              <w:fldChar w:fldCharType="begin">
                <w:fldData xml:space="preserve">PEVuZE5vdGU+PENpdGU+PEF1dGhvcj5XdTwvQXV0aG9yPjxZZWFyPjIwMjE8L1llYXI+PFJlY051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PEVuZE5vdGU+PENpdGU+PEF1dGhvcj5XdTwvQXV0aG9yPjxZZWFyPjIwMjE8L1llYXI+PFJlY051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63</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6F197">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F1422">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0433DF">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6AB7B">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D73BC">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DDC46">
            <w:pPr>
              <w:widowControl/>
              <w:jc w:val="left"/>
              <w:textAlignment w:val="center"/>
              <w:rPr>
                <w:color w:val="000000"/>
                <w:sz w:val="20"/>
                <w:szCs w:val="20"/>
                <w:highlight w:val="none"/>
              </w:rPr>
            </w:pPr>
            <w:r>
              <w:rPr>
                <w:color w:val="000000"/>
                <w:kern w:val="0"/>
                <w:sz w:val="20"/>
                <w:szCs w:val="20"/>
                <w:highlight w:val="none"/>
                <w:lang w:bidi="ar"/>
              </w:rPr>
              <w:t>Low</w:t>
            </w:r>
          </w:p>
        </w:tc>
      </w:tr>
      <w:tr w14:paraId="3AC89ECD">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A0244">
            <w:pPr>
              <w:widowControl/>
              <w:jc w:val="left"/>
              <w:textAlignment w:val="center"/>
              <w:rPr>
                <w:color w:val="000000"/>
                <w:sz w:val="20"/>
                <w:szCs w:val="20"/>
                <w:highlight w:val="none"/>
              </w:rPr>
            </w:pPr>
            <w:r>
              <w:rPr>
                <w:color w:val="000000"/>
                <w:kern w:val="0"/>
                <w:sz w:val="20"/>
                <w:szCs w:val="20"/>
                <w:highlight w:val="none"/>
                <w:lang w:bidi="ar"/>
              </w:rPr>
              <w:t>Zhang (2021)</w:t>
            </w:r>
            <w:r>
              <w:rPr>
                <w:color w:val="000000"/>
                <w:kern w:val="0"/>
                <w:sz w:val="20"/>
                <w:szCs w:val="20"/>
                <w:highlight w:val="none"/>
                <w:lang w:bidi="ar"/>
              </w:rPr>
              <w:fldChar w:fldCharType="begin">
                <w:fldData xml:space="preserve">PEVuZE5vdGU+PENpdGU+PEF1dGhvcj5aaGFuZzwvQXV0aG9yPjxZZWFyPjIwMjE8L1llYXI+PFJl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==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PEVuZE5vdGU+PENpdGU+PEF1dGhvcj5aaGFuZzwvQXV0aG9yPjxZZWFyPjIwMjE8L1llYXI+PFJl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==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64</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35DE3E">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BCDCF">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35D83">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71FDD">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E40BF">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6A299">
            <w:pPr>
              <w:widowControl/>
              <w:jc w:val="left"/>
              <w:textAlignment w:val="center"/>
              <w:rPr>
                <w:color w:val="000000"/>
                <w:sz w:val="20"/>
                <w:szCs w:val="20"/>
                <w:highlight w:val="none"/>
              </w:rPr>
            </w:pPr>
            <w:r>
              <w:rPr>
                <w:color w:val="000000"/>
                <w:kern w:val="0"/>
                <w:sz w:val="20"/>
                <w:szCs w:val="20"/>
                <w:highlight w:val="none"/>
                <w:lang w:bidi="ar"/>
              </w:rPr>
              <w:t>Low</w:t>
            </w:r>
          </w:p>
        </w:tc>
      </w:tr>
      <w:tr w14:paraId="7A8A684F">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0E26F">
            <w:pPr>
              <w:widowControl/>
              <w:jc w:val="left"/>
              <w:textAlignment w:val="center"/>
              <w:rPr>
                <w:color w:val="000000"/>
                <w:sz w:val="20"/>
                <w:szCs w:val="20"/>
                <w:highlight w:val="none"/>
              </w:rPr>
            </w:pPr>
            <w:r>
              <w:rPr>
                <w:color w:val="000000"/>
                <w:kern w:val="0"/>
                <w:sz w:val="20"/>
                <w:szCs w:val="20"/>
                <w:highlight w:val="none"/>
                <w:lang w:bidi="ar"/>
              </w:rPr>
              <w:t>Zhu (2021)</w:t>
            </w:r>
            <w:r>
              <w:rPr>
                <w:color w:val="000000"/>
                <w:kern w:val="0"/>
                <w:sz w:val="20"/>
                <w:szCs w:val="20"/>
                <w:highlight w:val="none"/>
                <w:lang w:bidi="ar"/>
              </w:rPr>
              <w:fldChar w:fldCharType="begin">
                <w:fldData xml:space="preserve">PEVuZE5vdGU+PENpdGU+PEF1dGhvcj5aaHU8L0F1dGhvcj48WWVhcj4yMDIxPC9ZZWFyPjxSZWNO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PEVuZE5vdGU+PENpdGU+PEF1dGhvcj5aaHU8L0F1dGhvcj48WWVhcj4yMDIxPC9ZZWFyPjxSZWNO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65</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B8C80">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9CB9C">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519F4">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19043">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84677">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3FAD4">
            <w:pPr>
              <w:widowControl/>
              <w:jc w:val="left"/>
              <w:textAlignment w:val="center"/>
              <w:rPr>
                <w:color w:val="000000"/>
                <w:sz w:val="20"/>
                <w:szCs w:val="20"/>
                <w:highlight w:val="none"/>
              </w:rPr>
            </w:pPr>
            <w:r>
              <w:rPr>
                <w:color w:val="000000"/>
                <w:kern w:val="0"/>
                <w:sz w:val="20"/>
                <w:szCs w:val="20"/>
                <w:highlight w:val="none"/>
                <w:lang w:bidi="ar"/>
              </w:rPr>
              <w:t>Medium</w:t>
            </w:r>
          </w:p>
        </w:tc>
      </w:tr>
      <w:tr w14:paraId="3619315A">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0A1FA">
            <w:pPr>
              <w:widowControl/>
              <w:jc w:val="left"/>
              <w:textAlignment w:val="center"/>
              <w:rPr>
                <w:color w:val="000000"/>
                <w:sz w:val="20"/>
                <w:szCs w:val="20"/>
                <w:highlight w:val="none"/>
              </w:rPr>
            </w:pPr>
            <w:r>
              <w:rPr>
                <w:color w:val="000000"/>
                <w:kern w:val="0"/>
                <w:sz w:val="20"/>
                <w:szCs w:val="20"/>
                <w:highlight w:val="none"/>
                <w:lang w:bidi="ar"/>
              </w:rPr>
              <w:t>Aslan (2022)</w:t>
            </w:r>
            <w:r>
              <w:rPr>
                <w:color w:val="000000"/>
                <w:kern w:val="0"/>
                <w:sz w:val="20"/>
                <w:szCs w:val="20"/>
                <w:highlight w:val="none"/>
                <w:lang w:bidi="ar"/>
              </w:rPr>
              <w:fldChar w:fldCharType="begin">
                <w:fldData xml:space="preserve">PEVuZE5vdGU+PENpdGU+PEF1dGhvcj5Bc2xhbjwvQXV0aG9yPjxZZWFyPjIwMjI8L1llYXI+PFJl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PEVuZE5vdGU+PENpdGU+PEF1dGhvcj5Bc2xhbjwvQXV0aG9yPjxZZWFyPjIwMjI8L1llYXI+PFJl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66</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2B04A">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1D0C3">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2A66C">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7786C">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36C05">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40323">
            <w:pPr>
              <w:widowControl/>
              <w:jc w:val="left"/>
              <w:textAlignment w:val="center"/>
              <w:rPr>
                <w:color w:val="000000"/>
                <w:sz w:val="20"/>
                <w:szCs w:val="20"/>
                <w:highlight w:val="none"/>
              </w:rPr>
            </w:pPr>
            <w:r>
              <w:rPr>
                <w:color w:val="000000"/>
                <w:kern w:val="0"/>
                <w:sz w:val="20"/>
                <w:szCs w:val="20"/>
                <w:highlight w:val="none"/>
                <w:lang w:bidi="ar"/>
              </w:rPr>
              <w:t>Low</w:t>
            </w:r>
          </w:p>
        </w:tc>
      </w:tr>
      <w:tr w14:paraId="061C2228">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72927">
            <w:pPr>
              <w:widowControl/>
              <w:jc w:val="left"/>
              <w:textAlignment w:val="center"/>
              <w:rPr>
                <w:color w:val="000000"/>
                <w:sz w:val="20"/>
                <w:szCs w:val="20"/>
                <w:highlight w:val="none"/>
              </w:rPr>
            </w:pPr>
            <w:r>
              <w:rPr>
                <w:color w:val="000000"/>
                <w:kern w:val="0"/>
                <w:sz w:val="20"/>
                <w:szCs w:val="20"/>
                <w:highlight w:val="none"/>
                <w:lang w:bidi="ar"/>
              </w:rPr>
              <w:t>Atalay (2022)</w:t>
            </w:r>
            <w:r>
              <w:rPr>
                <w:color w:val="000000"/>
                <w:kern w:val="0"/>
                <w:sz w:val="20"/>
                <w:szCs w:val="20"/>
                <w:highlight w:val="none"/>
                <w:lang w:bidi="ar"/>
              </w:rPr>
              <w:fldChar w:fldCharType="begin">
                <w:fldData xml:space="preserve">PEVuZE5vdGU+PENpdGU+PEF1dGhvcj5BdGFsYXk8L0F1dGhvcj48WWVhcj4yMDIyPC9ZZWFyPjxS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PEVuZE5vdGU+PENpdGU+PEF1dGhvcj5BdGFsYXk8L0F1dGhvcj48WWVhcj4yMDIyPC9ZZWFyPjxS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67</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2A6BD">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039E51">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D546F">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CD2FC">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6CAEA">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343C8">
            <w:pPr>
              <w:widowControl/>
              <w:jc w:val="left"/>
              <w:textAlignment w:val="center"/>
              <w:rPr>
                <w:color w:val="000000"/>
                <w:sz w:val="20"/>
                <w:szCs w:val="20"/>
                <w:highlight w:val="none"/>
              </w:rPr>
            </w:pPr>
            <w:r>
              <w:rPr>
                <w:color w:val="000000"/>
                <w:kern w:val="0"/>
                <w:sz w:val="20"/>
                <w:szCs w:val="20"/>
                <w:highlight w:val="none"/>
                <w:lang w:bidi="ar"/>
              </w:rPr>
              <w:t>Low</w:t>
            </w:r>
          </w:p>
        </w:tc>
      </w:tr>
      <w:tr w14:paraId="7BFF73D3">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70B7D">
            <w:pPr>
              <w:widowControl/>
              <w:jc w:val="left"/>
              <w:textAlignment w:val="center"/>
              <w:rPr>
                <w:color w:val="000000"/>
                <w:sz w:val="20"/>
                <w:szCs w:val="20"/>
                <w:highlight w:val="none"/>
              </w:rPr>
            </w:pPr>
            <w:r>
              <w:rPr>
                <w:color w:val="000000"/>
                <w:kern w:val="0"/>
                <w:sz w:val="20"/>
                <w:szCs w:val="20"/>
                <w:highlight w:val="none"/>
                <w:lang w:bidi="ar"/>
              </w:rPr>
              <w:t>Cao (2022)</w:t>
            </w:r>
            <w:r>
              <w:rPr>
                <w:color w:val="000000"/>
                <w:kern w:val="0"/>
                <w:sz w:val="20"/>
                <w:szCs w:val="20"/>
                <w:highlight w:val="none"/>
                <w:lang w:bidi="ar"/>
              </w:rPr>
              <w:fldChar w:fldCharType="begin">
                <w:fldData xml:space="preserve">PEVuZE5vdGU+PENpdGU+PEF1dGhvcj5DYW88L0F1dGhvcj48WWVhcj4yMDIyPC9ZZWFyPjxSZWNO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PEVuZE5vdGU+PENpdGU+PEF1dGhvcj5DYW88L0F1dGhvcj48WWVhcj4yMDIyPC9ZZWFyPjxSZWNO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68</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05B4E">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B8F36">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1E49B">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BEDEA">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32186">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9BA5D">
            <w:pPr>
              <w:widowControl/>
              <w:jc w:val="left"/>
              <w:textAlignment w:val="center"/>
              <w:rPr>
                <w:color w:val="000000"/>
                <w:sz w:val="20"/>
                <w:szCs w:val="20"/>
                <w:highlight w:val="none"/>
              </w:rPr>
            </w:pPr>
            <w:r>
              <w:rPr>
                <w:color w:val="000000"/>
                <w:kern w:val="0"/>
                <w:sz w:val="20"/>
                <w:szCs w:val="20"/>
                <w:highlight w:val="none"/>
                <w:lang w:bidi="ar"/>
              </w:rPr>
              <w:t>Medium</w:t>
            </w:r>
          </w:p>
        </w:tc>
      </w:tr>
      <w:tr w14:paraId="1DA1A616">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B5F6A">
            <w:pPr>
              <w:widowControl/>
              <w:jc w:val="left"/>
              <w:textAlignment w:val="center"/>
              <w:rPr>
                <w:color w:val="000000"/>
                <w:sz w:val="20"/>
                <w:szCs w:val="20"/>
                <w:highlight w:val="none"/>
              </w:rPr>
            </w:pPr>
            <w:r>
              <w:rPr>
                <w:color w:val="000000"/>
                <w:kern w:val="0"/>
                <w:sz w:val="20"/>
                <w:szCs w:val="20"/>
                <w:highlight w:val="none"/>
                <w:lang w:bidi="ar"/>
              </w:rPr>
              <w:t>Chen (2022a)</w:t>
            </w:r>
            <w:r>
              <w:rPr>
                <w:color w:val="000000"/>
                <w:kern w:val="0"/>
                <w:sz w:val="20"/>
                <w:szCs w:val="20"/>
                <w:highlight w:val="none"/>
                <w:lang w:bidi="ar"/>
              </w:rPr>
              <w:fldChar w:fldCharType="begin">
                <w:fldData xml:space="preserve">PEVuZE5vdGU+PENpdGU+PEF1dGhvcj5DaGVuPC9BdXRob3I+PFllYXI+MjAyMjwvWWVhcj48UmVj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PEVuZE5vdGU+PENpdGU+PEF1dGhvcj5DaGVuPC9BdXRob3I+PFllYXI+MjAyMjwvWWVhcj48UmVj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69</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81F6D">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BA8219">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DC955">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189F5">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6722A">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6A055">
            <w:pPr>
              <w:widowControl/>
              <w:jc w:val="left"/>
              <w:textAlignment w:val="center"/>
              <w:rPr>
                <w:color w:val="000000"/>
                <w:sz w:val="20"/>
                <w:szCs w:val="20"/>
                <w:highlight w:val="none"/>
              </w:rPr>
            </w:pPr>
            <w:r>
              <w:rPr>
                <w:color w:val="000000"/>
                <w:kern w:val="0"/>
                <w:sz w:val="20"/>
                <w:szCs w:val="20"/>
                <w:highlight w:val="none"/>
                <w:lang w:bidi="ar"/>
              </w:rPr>
              <w:t>Low</w:t>
            </w:r>
          </w:p>
        </w:tc>
      </w:tr>
      <w:tr w14:paraId="3052A707">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D5F39">
            <w:pPr>
              <w:widowControl/>
              <w:jc w:val="left"/>
              <w:textAlignment w:val="center"/>
              <w:rPr>
                <w:color w:val="000000"/>
                <w:sz w:val="20"/>
                <w:szCs w:val="20"/>
                <w:highlight w:val="none"/>
              </w:rPr>
            </w:pPr>
            <w:r>
              <w:rPr>
                <w:color w:val="000000"/>
                <w:kern w:val="0"/>
                <w:sz w:val="20"/>
                <w:szCs w:val="20"/>
                <w:highlight w:val="none"/>
                <w:lang w:bidi="ar"/>
              </w:rPr>
              <w:t>Chen (2022b)</w:t>
            </w:r>
            <w:r>
              <w:rPr>
                <w:color w:val="000000"/>
                <w:kern w:val="0"/>
                <w:sz w:val="20"/>
                <w:szCs w:val="20"/>
                <w:highlight w:val="none"/>
                <w:lang w:bidi="ar"/>
              </w:rPr>
              <w:fldChar w:fldCharType="begin">
                <w:fldData xml:space="preserve">PEVuZE5vdGU+PENpdGU+PEF1dGhvcj5DaGVuPC9BdXRob3I+PFllYXI+MjAyMjwvWWVhcj48UmVj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PEVuZE5vdGU+PENpdGU+PEF1dGhvcj5DaGVuPC9BdXRob3I+PFllYXI+MjAyMjwvWWVhcj48UmVj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70</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B079D">
            <w:pPr>
              <w:widowControl/>
              <w:jc w:val="left"/>
              <w:textAlignment w:val="center"/>
              <w:rPr>
                <w:color w:val="000000"/>
                <w:sz w:val="20"/>
                <w:szCs w:val="20"/>
                <w:highlight w:val="none"/>
              </w:rPr>
            </w:pPr>
            <w:r>
              <w:rPr>
                <w:color w:val="000000"/>
                <w:kern w:val="0"/>
                <w:sz w:val="20"/>
                <w:szCs w:val="20"/>
                <w:highlight w:val="none"/>
                <w:lang w:bidi="ar"/>
              </w:rPr>
              <w:t>prospective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90002F">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3BF01">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3381F">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CBDED">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EFD91">
            <w:pPr>
              <w:widowControl/>
              <w:jc w:val="left"/>
              <w:textAlignment w:val="center"/>
              <w:rPr>
                <w:color w:val="000000"/>
                <w:sz w:val="20"/>
                <w:szCs w:val="20"/>
                <w:highlight w:val="none"/>
              </w:rPr>
            </w:pPr>
            <w:r>
              <w:rPr>
                <w:color w:val="000000"/>
                <w:kern w:val="0"/>
                <w:sz w:val="20"/>
                <w:szCs w:val="20"/>
                <w:highlight w:val="none"/>
                <w:lang w:bidi="ar"/>
              </w:rPr>
              <w:t>Low</w:t>
            </w:r>
          </w:p>
        </w:tc>
      </w:tr>
      <w:tr w14:paraId="03AF17CF">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E7B0D">
            <w:pPr>
              <w:widowControl/>
              <w:jc w:val="left"/>
              <w:textAlignment w:val="center"/>
              <w:rPr>
                <w:color w:val="000000"/>
                <w:sz w:val="20"/>
                <w:szCs w:val="20"/>
                <w:highlight w:val="none"/>
              </w:rPr>
            </w:pPr>
            <w:r>
              <w:rPr>
                <w:color w:val="000000"/>
                <w:kern w:val="0"/>
                <w:sz w:val="20"/>
                <w:szCs w:val="20"/>
                <w:highlight w:val="none"/>
                <w:lang w:bidi="ar"/>
              </w:rPr>
              <w:t>Chen (2022c)</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&lt;EndNote&gt;&lt;Cite&gt;&lt;Author&gt;Chen&lt;/Author&gt;&lt;Year&gt;2022&lt;/Year&gt;&lt;RecNum&gt;9537&lt;/RecNum&gt;&lt;DisplayText&gt;&lt;style face="superscript"&gt;71&lt;/style&gt;&lt;/DisplayText&gt;&lt;record&gt;&lt;rec-number&gt;9537&lt;/rec-number&gt;&lt;foreign-keys&gt;&lt;key app="EN" db-id="9xpastsroa2fvle5atwpx5whf0xezaw0f2p9" timestamp="1749967098" guid="5c2ec328-a6e8-47b3-94ab-4bcc96ff6401"&gt;9537&lt;/key&gt;&lt;/foreign-keys&gt;&lt;ref-type name="Journal Article"&gt;17&lt;/ref-type&gt;&lt;contributors&gt;&lt;authors&gt;&lt;author&gt;Chen, Y.&lt;/author&gt;&lt;author&gt;Chen, Y.&lt;/author&gt;&lt;author&gt;Liu, P.&lt;/author&gt;&lt;author&gt;Guo, P.&lt;/author&gt;&lt;author&gt;Wu, Z.&lt;/author&gt;&lt;author&gt;Peng, Y.&lt;/author&gt;&lt;author&gt;Deng, J.&lt;/author&gt;&lt;author&gt;Kong, Y.&lt;/author&gt;&lt;author&gt;Cui, Y.&lt;/author&gt;&lt;author&gt;Liao, K.&lt;/author&gt;&lt;author&gt;Huang, B.&lt;/author&gt;&lt;/authors&gt;&lt;/contributors&gt;&lt;titles&gt;&lt;title&gt;Risk factors and mortality for elderly patients with bloodstream infection of carbapenem resistance Klebsiella pneumoniae: a 10-year longitudinal study&lt;/title&gt;&lt;secondary-title&gt;BMC geriatrics&lt;/secondary-title&gt;&lt;/titles&gt;&lt;periodical&gt;&lt;full-title&gt;BMC geriatrics&lt;/full-title&gt;&lt;/periodical&gt;&lt;pages&gt;573&lt;/pages&gt;&lt;volume&gt;22&lt;/volume&gt;&lt;number&gt;1&lt;/number&gt;&lt;keywords&gt;&lt;keyword&gt;antiinfective agent&lt;/keyword&gt;&lt;keyword&gt;carbapenem derivative&lt;/keyword&gt;&lt;keyword&gt;aged&lt;/keyword&gt;&lt;keyword&gt;antibiotic resistance&lt;/keyword&gt;&lt;keyword&gt;bacteremia&lt;/keyword&gt;&lt;keyword&gt;human&lt;/keyword&gt;&lt;keyword&gt;hypertension&lt;/keyword&gt;&lt;keyword&gt;Klebsiella infection&lt;/keyword&gt;&lt;keyword&gt;Klebsiella pneumoniae&lt;/keyword&gt;&lt;keyword&gt;longitudinal study&lt;/keyword&gt;&lt;keyword&gt;retrospective study&lt;/keyword&gt;&lt;keyword&gt;risk factor&lt;/keyword&gt;&lt;keyword&gt;sepsis&lt;/keyword&gt;&lt;/keywords&gt;&lt;dates&gt;&lt;year&gt;2022&lt;/year&gt;&lt;/dates&gt;&lt;isbn&gt;1471-2318&lt;/isbn&gt;&lt;work-type&gt;Article&lt;/work-type&gt;&lt;urls&gt;&lt;related-urls&gt;&lt;url&gt;https://www.embase.com/search/results?subaction=viewrecord&amp;amp;id=L638477705&amp;amp;from=export&lt;/url&gt;&lt;url&gt;http://dx.doi.org/10.1186/s12877-022-03275-1&lt;/url&gt;&lt;/related-urls&gt;&lt;/urls&gt;&lt;custom5&gt;35831805&lt;/custom5&gt;&lt;electronic-resource-num&gt;10.1186/s12877-022-03275-1&lt;/electronic-resource-num&gt;&lt;remote-database-name&gt;Medline&lt;/remote-database-name&gt;&lt;language&gt;English&lt;/language&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71</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394D1">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0C966">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B4616">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CB9E5">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C4626D">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0E070">
            <w:pPr>
              <w:widowControl/>
              <w:jc w:val="left"/>
              <w:textAlignment w:val="center"/>
              <w:rPr>
                <w:color w:val="000000"/>
                <w:sz w:val="20"/>
                <w:szCs w:val="20"/>
                <w:highlight w:val="none"/>
              </w:rPr>
            </w:pPr>
            <w:r>
              <w:rPr>
                <w:color w:val="000000"/>
                <w:kern w:val="0"/>
                <w:sz w:val="20"/>
                <w:szCs w:val="20"/>
                <w:highlight w:val="none"/>
                <w:lang w:bidi="ar"/>
              </w:rPr>
              <w:t>Low</w:t>
            </w:r>
          </w:p>
        </w:tc>
      </w:tr>
      <w:tr w14:paraId="061764BA">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1220F">
            <w:pPr>
              <w:widowControl/>
              <w:jc w:val="left"/>
              <w:textAlignment w:val="center"/>
              <w:rPr>
                <w:color w:val="000000"/>
                <w:sz w:val="20"/>
                <w:szCs w:val="20"/>
                <w:highlight w:val="none"/>
              </w:rPr>
            </w:pPr>
            <w:r>
              <w:rPr>
                <w:color w:val="000000"/>
                <w:kern w:val="0"/>
                <w:sz w:val="20"/>
                <w:szCs w:val="20"/>
                <w:highlight w:val="none"/>
                <w:lang w:bidi="ar"/>
              </w:rPr>
              <w:t>Komiya (2022)</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&lt;EndNote&gt;&lt;Cite&gt;&lt;Author&gt;Komiya&lt;/Author&gt;&lt;Year&gt;2022&lt;/Year&gt;&lt;RecNum&gt;9824&lt;/RecNum&gt;&lt;DisplayText&gt;&lt;style face="superscript"&gt;72&lt;/style&gt;&lt;/DisplayText&gt;&lt;record&gt;&lt;rec-number&gt;9824&lt;/rec-number&gt;&lt;foreign-keys&gt;&lt;key app="EN" db-id="9xpastsroa2fvle5atwpx5whf0xezaw0f2p9" timestamp="1749967098" guid="9d706685-3036-4002-a942-939dc718e825"&gt;9824&lt;/key&gt;&lt;/foreign-keys&gt;&lt;ref-type name="Journal Article"&gt;17&lt;/ref-type&gt;&lt;contributors&gt;&lt;authors&gt;&lt;author&gt;Komiya, Kosaku&lt;/author&gt;&lt;author&gt;Yoshikawa, Hiroki&lt;/author&gt;&lt;author&gt;Goto, Akihiko&lt;/author&gt;&lt;author&gt;Yamamoto, Takashi&lt;/author&gt;&lt;author&gt;Yamasue, Mari&lt;/author&gt;&lt;author&gt;Johkoh, Takeshi&lt;/author&gt;&lt;author&gt;Hiramatsu, Kazufumi&lt;/author&gt;&lt;author&gt;Kadota, Jun-ichi&lt;/author&gt;&lt;/authors&gt;&lt;/contributors&gt;&lt;auth-address&gt;Oita Univ, Fac Med, Dept Resp Med &amp;amp; Infect Dis, Oita, Japan&amp;#xD;Tenshindo Hetsugi Hosp, Dept Internal Med, Oita, Japan&amp;#xD;Kinki Cent Hosp, Mutual Aid Assoc Publ Sch Teachers, Radiol, Itami, Hyogo, Japan&amp;#xD;Oita Univ, Fac Med, Dept Med Safety Management, Oita, Japan&amp;#xD;Nagasaki Harbor Med Ctr, Nagasaki, Japan&lt;/auth-address&gt;&lt;titles&gt;&lt;title&gt;Radiological patterns and prognosis in elderly patients with acute Klebsiella pneumoniae pneumonia: A retrospective study&lt;/title&gt;&lt;secondary-title&gt;Medicine&lt;/secondary-title&gt;&lt;/titles&gt;&lt;periodical&gt;&lt;full-title&gt;Medicine (Baltimore)&lt;/full-title&gt;&lt;abbr-1&gt;Medicine&lt;/abbr-1&gt;&lt;/periodical&gt;&lt;volume&gt;101&lt;/volume&gt;&lt;number&gt;32&lt;/number&gt;&lt;dates&gt;&lt;year&gt;2022&lt;/year&gt;&lt;pub-dates&gt;&lt;date&gt;Aug 12&lt;/date&gt;&lt;/pub-dates&gt;&lt;/dates&gt;&lt;isbn&gt;0025-7974&lt;/isbn&gt;&lt;accession-num&gt;WOS:000839733700089&lt;/accession-num&gt;&lt;work-type&gt;Article&lt;/work-type&gt;&lt;urls&gt;&lt;related-urls&gt;&lt;url&gt;&amp;lt;Go to ISI&amp;gt;://WOS:000839733700089&lt;/url&gt;&lt;/related-urls&gt;&lt;/urls&gt;&lt;custom7&gt;e29734&lt;/custom7&gt;&lt;electronic-resource-num&gt;10.1097/md.0000000000029734&lt;/electronic-resource-num&gt;&lt;/record&gt;&lt;/Cite&gt;&lt;/EndNote&gt;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72</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F48CB0">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623DD">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AACA7">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E5490">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F069B">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D5088">
            <w:pPr>
              <w:widowControl/>
              <w:jc w:val="left"/>
              <w:textAlignment w:val="center"/>
              <w:rPr>
                <w:color w:val="000000"/>
                <w:sz w:val="20"/>
                <w:szCs w:val="20"/>
                <w:highlight w:val="none"/>
              </w:rPr>
            </w:pPr>
            <w:r>
              <w:rPr>
                <w:color w:val="000000"/>
                <w:kern w:val="0"/>
                <w:sz w:val="20"/>
                <w:szCs w:val="20"/>
                <w:highlight w:val="none"/>
                <w:lang w:bidi="ar"/>
              </w:rPr>
              <w:t>Low</w:t>
            </w:r>
          </w:p>
        </w:tc>
      </w:tr>
      <w:tr w14:paraId="4DE76ED1">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FD596">
            <w:pPr>
              <w:widowControl/>
              <w:jc w:val="left"/>
              <w:textAlignment w:val="center"/>
              <w:rPr>
                <w:color w:val="000000"/>
                <w:sz w:val="20"/>
                <w:szCs w:val="20"/>
                <w:highlight w:val="none"/>
              </w:rPr>
            </w:pPr>
            <w:r>
              <w:rPr>
                <w:color w:val="000000"/>
                <w:kern w:val="0"/>
                <w:sz w:val="20"/>
                <w:szCs w:val="20"/>
                <w:highlight w:val="none"/>
                <w:lang w:bidi="ar"/>
              </w:rPr>
              <w:t>Liu (2022)</w:t>
            </w:r>
            <w:r>
              <w:rPr>
                <w:color w:val="000000"/>
                <w:kern w:val="0"/>
                <w:sz w:val="20"/>
                <w:szCs w:val="20"/>
                <w:highlight w:val="none"/>
                <w:lang w:bidi="ar"/>
              </w:rPr>
              <w:fldChar w:fldCharType="begin">
                <w:fldData xml:space="preserve">PEVuZE5vdGU+PENpdGU+PEF1dGhvcj5MaXU8L0F1dGhvcj48WWVhcj4yMDIyPC9ZZWFyPjxSZWNO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PEVuZE5vdGU+PENpdGU+PEF1dGhvcj5MaXU8L0F1dGhvcj48WWVhcj4yMDIyPC9ZZWFyPjxSZWNO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73</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1C72B">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270C6">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D1F97">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1BE85">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86DCEA">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D5ECB9">
            <w:pPr>
              <w:widowControl/>
              <w:jc w:val="left"/>
              <w:textAlignment w:val="center"/>
              <w:rPr>
                <w:color w:val="000000"/>
                <w:sz w:val="20"/>
                <w:szCs w:val="20"/>
                <w:highlight w:val="none"/>
              </w:rPr>
            </w:pPr>
            <w:r>
              <w:rPr>
                <w:color w:val="000000"/>
                <w:kern w:val="0"/>
                <w:sz w:val="20"/>
                <w:szCs w:val="20"/>
                <w:highlight w:val="none"/>
                <w:lang w:bidi="ar"/>
              </w:rPr>
              <w:t>Low</w:t>
            </w:r>
          </w:p>
        </w:tc>
      </w:tr>
      <w:tr w14:paraId="2B4DE240">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31A46">
            <w:pPr>
              <w:widowControl/>
              <w:jc w:val="left"/>
              <w:textAlignment w:val="center"/>
              <w:rPr>
                <w:color w:val="000000"/>
                <w:sz w:val="20"/>
                <w:szCs w:val="20"/>
                <w:highlight w:val="none"/>
              </w:rPr>
            </w:pPr>
            <w:r>
              <w:rPr>
                <w:color w:val="000000"/>
                <w:kern w:val="0"/>
                <w:sz w:val="20"/>
                <w:szCs w:val="20"/>
                <w:highlight w:val="none"/>
                <w:lang w:bidi="ar"/>
              </w:rPr>
              <w:t>Lou (2022)</w:t>
            </w:r>
            <w:r>
              <w:rPr>
                <w:color w:val="000000"/>
                <w:kern w:val="0"/>
                <w:sz w:val="20"/>
                <w:szCs w:val="20"/>
                <w:highlight w:val="none"/>
                <w:lang w:bidi="ar"/>
              </w:rPr>
              <w:fldChar w:fldCharType="begin">
                <w:fldData xml:space="preserve">PEVuZE5vdGU+PENpdGU+PEF1dGhvcj5Mb3U8L0F1dGhvcj48WWVhcj4yMDIyPC9ZZWFyPjxSZWNO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==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PEVuZE5vdGU+PENpdGU+PEF1dGhvcj5Mb3U8L0F1dGhvcj48WWVhcj4yMDIyPC9ZZWFyPjxSZWNO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==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74</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3BACF">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266B3">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AB027">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49AD1">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404CF">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984F0">
            <w:pPr>
              <w:widowControl/>
              <w:jc w:val="left"/>
              <w:textAlignment w:val="center"/>
              <w:rPr>
                <w:color w:val="000000"/>
                <w:sz w:val="20"/>
                <w:szCs w:val="20"/>
                <w:highlight w:val="none"/>
              </w:rPr>
            </w:pPr>
            <w:r>
              <w:rPr>
                <w:color w:val="000000"/>
                <w:kern w:val="0"/>
                <w:sz w:val="20"/>
                <w:szCs w:val="20"/>
                <w:highlight w:val="none"/>
                <w:lang w:bidi="ar"/>
              </w:rPr>
              <w:t>Low</w:t>
            </w:r>
          </w:p>
        </w:tc>
      </w:tr>
      <w:tr w14:paraId="3E26AAFB">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D7CC7">
            <w:pPr>
              <w:widowControl/>
              <w:jc w:val="left"/>
              <w:textAlignment w:val="center"/>
              <w:rPr>
                <w:color w:val="000000"/>
                <w:sz w:val="20"/>
                <w:szCs w:val="20"/>
                <w:highlight w:val="none"/>
              </w:rPr>
            </w:pPr>
            <w:r>
              <w:rPr>
                <w:color w:val="000000"/>
                <w:kern w:val="0"/>
                <w:sz w:val="20"/>
                <w:szCs w:val="20"/>
                <w:highlight w:val="none"/>
                <w:lang w:bidi="ar"/>
              </w:rPr>
              <w:t>Lu (2022)</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&lt;EndNote&gt;&lt;Cite&gt;&lt;Author&gt;Lu&lt;/Author&gt;&lt;Year&gt;2022&lt;/Year&gt;&lt;RecNum&gt;9919&lt;/RecNum&gt;&lt;DisplayText&gt;&lt;style face="superscript"&gt;75&lt;/style&gt;&lt;/DisplayText&gt;&lt;record&gt;&lt;rec-number&gt;9919&lt;/rec-number&gt;&lt;foreign-keys&gt;&lt;key app="EN" db-id="9xpastsroa2fvle5atwpx5whf0xezaw0f2p9" timestamp="1749967098" guid="2d9e61e6-017d-4a08-aadc-e735947cf37f"&gt;9919&lt;/key&gt;&lt;/foreign-keys&gt;&lt;ref-type name="Journal Article"&gt;17&lt;/ref-type&gt;&lt;contributors&gt;&lt;authors&gt;&lt;author&gt;Lu, Jingli&lt;/author&gt;&lt;author&gt;Zhang, Ailing&lt;/author&gt;&lt;author&gt;Han, Lu&lt;/author&gt;&lt;author&gt;Guo, Zhen&lt;/author&gt;&lt;author&gt;Cui, Wenjing&lt;/author&gt;&lt;author&gt;Jiang, Yuhua&lt;/author&gt;&lt;author&gt;Meng, Haiyang&lt;/author&gt;&lt;/authors&gt;&lt;/contributors&gt;&lt;auth-address&gt;Zhengzhou Univ, Dept Pharm, Affiliated Hosp 1, Zhengzhou, Peoples R China&amp;#xD;Zhengzhou Univ, Henan Key Lab Precis Clin Pharm, Zhengzhou, Peoples R China&amp;#xD;Second Peoples Hosp Zhengzhou, Zhengzhou, Peoples R China&amp;#xD;First Peoples Hosp Xiangcheng, Xiangcheng, Peoples R China&amp;#xD;Xiangcheng Hosp Chinese Med, Xiangcheng, Peoples R China&amp;#xD;Huanghe Sci Technol Univ, Affiliated Hosp, Zhengzhou, Peoples R China&lt;/auth-address&gt;&lt;titles&gt;&lt;title&gt;Clinical Outcomes and Risk Factors for Death following Carbapenem-Resistant Klebsiella pneumoniae Infection in Solid Organ Transplant Recipients&lt;/title&gt;&lt;secondary-title&gt;Microbiology Spectrum&lt;/secondary-title&gt;&lt;/titles&gt;&lt;periodical&gt;&lt;full-title&gt;Microbiol Spectr&lt;/full-title&gt;&lt;abbr-1&gt;Microbiology spectrum&lt;/abbr-1&gt;&lt;/periodical&gt;&lt;dates&gt;&lt;year&gt;2022&lt;/year&gt;&lt;/dates&gt;&lt;isbn&gt;2165-0497&lt;/isbn&gt;&lt;accession-num&gt;WOS:000897100000001&lt;/accession-num&gt;&lt;work-type&gt;Article; Early Access&lt;/work-type&gt;&lt;urls&gt;&lt;related-urls&gt;&lt;url&gt;&amp;lt;Go to ISI&amp;gt;://WOS:000897100000001&lt;/url&gt;&lt;/related-urls&gt;&lt;/urls&gt;&lt;electronic-resource-num&gt;10.1128/spectrum.04755-22&lt;/electronic-resource-num&gt;&lt;/record&gt;&lt;/Cite&gt;&lt;/EndNote&gt;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75</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8BBBA">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6BBD1">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01453">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86E00">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0B22C">
            <w:pPr>
              <w:widowControl/>
              <w:jc w:val="right"/>
              <w:textAlignment w:val="center"/>
              <w:rPr>
                <w:color w:val="000000"/>
                <w:sz w:val="20"/>
                <w:szCs w:val="20"/>
                <w:highlight w:val="none"/>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7FEFFD">
            <w:pPr>
              <w:widowControl/>
              <w:jc w:val="left"/>
              <w:textAlignment w:val="center"/>
              <w:rPr>
                <w:color w:val="000000"/>
                <w:sz w:val="20"/>
                <w:szCs w:val="20"/>
                <w:highlight w:val="none"/>
              </w:rPr>
            </w:pPr>
            <w:r>
              <w:rPr>
                <w:color w:val="000000"/>
                <w:kern w:val="0"/>
                <w:sz w:val="20"/>
                <w:szCs w:val="20"/>
                <w:highlight w:val="none"/>
                <w:lang w:bidi="ar"/>
              </w:rPr>
              <w:t>Medium</w:t>
            </w:r>
          </w:p>
        </w:tc>
      </w:tr>
      <w:tr w14:paraId="3D3AD3E7">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7A3280">
            <w:pPr>
              <w:widowControl/>
              <w:jc w:val="left"/>
              <w:textAlignment w:val="center"/>
              <w:rPr>
                <w:color w:val="000000"/>
                <w:sz w:val="20"/>
                <w:szCs w:val="20"/>
                <w:highlight w:val="none"/>
              </w:rPr>
            </w:pPr>
            <w:r>
              <w:rPr>
                <w:color w:val="000000"/>
                <w:kern w:val="0"/>
                <w:sz w:val="20"/>
                <w:szCs w:val="20"/>
                <w:highlight w:val="none"/>
                <w:lang w:bidi="ar"/>
              </w:rPr>
              <w:t>Meng (2022)</w:t>
            </w:r>
            <w:r>
              <w:rPr>
                <w:color w:val="000000"/>
                <w:kern w:val="0"/>
                <w:sz w:val="20"/>
                <w:szCs w:val="20"/>
                <w:highlight w:val="none"/>
                <w:lang w:bidi="ar"/>
              </w:rPr>
              <w:fldChar w:fldCharType="begin">
                <w:fldData xml:space="preserve">PEVuZE5vdGU+PENpdGU+PEF1dGhvcj5NZW5nPC9BdXRob3I+PFllYXI+MjAyMjwvWWVhcj48UmVj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PEVuZE5vdGU+PENpdGU+PEF1dGhvcj5NZW5nPC9BdXRob3I+PFllYXI+MjAyMjwvWWVhcj48UmVj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76</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0581B">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0C42B">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2A6F3">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6B7F89">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87AA5">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5D78C">
            <w:pPr>
              <w:widowControl/>
              <w:jc w:val="left"/>
              <w:textAlignment w:val="center"/>
              <w:rPr>
                <w:color w:val="000000"/>
                <w:sz w:val="20"/>
                <w:szCs w:val="20"/>
                <w:highlight w:val="none"/>
              </w:rPr>
            </w:pPr>
            <w:r>
              <w:rPr>
                <w:color w:val="000000"/>
                <w:kern w:val="0"/>
                <w:sz w:val="20"/>
                <w:szCs w:val="20"/>
                <w:highlight w:val="none"/>
                <w:lang w:bidi="ar"/>
              </w:rPr>
              <w:t>Low</w:t>
            </w:r>
          </w:p>
        </w:tc>
      </w:tr>
      <w:tr w14:paraId="64955C5F">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007AF">
            <w:pPr>
              <w:widowControl/>
              <w:jc w:val="left"/>
              <w:textAlignment w:val="center"/>
              <w:rPr>
                <w:color w:val="000000"/>
                <w:sz w:val="20"/>
                <w:szCs w:val="20"/>
                <w:highlight w:val="none"/>
              </w:rPr>
            </w:pPr>
            <w:r>
              <w:rPr>
                <w:color w:val="000000"/>
                <w:kern w:val="0"/>
                <w:sz w:val="20"/>
                <w:szCs w:val="20"/>
                <w:highlight w:val="none"/>
                <w:lang w:bidi="ar"/>
              </w:rPr>
              <w:t>Onorato (2022)</w:t>
            </w:r>
            <w:r>
              <w:rPr>
                <w:color w:val="000000"/>
                <w:kern w:val="0"/>
                <w:sz w:val="20"/>
                <w:szCs w:val="20"/>
                <w:highlight w:val="none"/>
                <w:lang w:bidi="ar"/>
              </w:rPr>
              <w:fldChar w:fldCharType="begin">
                <w:fldData xml:space="preserve">PEVuZE5vdGU+PENpdGU+PEF1dGhvcj5Pbm9yYXRvPC9BdXRob3I+PFllYXI+MjAyMjwvWWVhcj48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PEVuZE5vdGU+PENpdGU+PEF1dGhvcj5Pbm9yYXRvPC9BdXRob3I+PFllYXI+MjAyMjwvWWVhcj48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77</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371FA">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886DF">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AE703">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6D3B4D">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8D150">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2C9D2">
            <w:pPr>
              <w:widowControl/>
              <w:jc w:val="left"/>
              <w:textAlignment w:val="center"/>
              <w:rPr>
                <w:color w:val="000000"/>
                <w:sz w:val="20"/>
                <w:szCs w:val="20"/>
                <w:highlight w:val="none"/>
              </w:rPr>
            </w:pPr>
            <w:r>
              <w:rPr>
                <w:color w:val="000000"/>
                <w:kern w:val="0"/>
                <w:sz w:val="20"/>
                <w:szCs w:val="20"/>
                <w:highlight w:val="none"/>
                <w:lang w:bidi="ar"/>
              </w:rPr>
              <w:t>Low</w:t>
            </w:r>
          </w:p>
        </w:tc>
      </w:tr>
      <w:tr w14:paraId="245A3E07">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5959B">
            <w:pPr>
              <w:widowControl/>
              <w:jc w:val="left"/>
              <w:textAlignment w:val="center"/>
              <w:rPr>
                <w:color w:val="000000"/>
                <w:sz w:val="20"/>
                <w:szCs w:val="20"/>
                <w:highlight w:val="none"/>
              </w:rPr>
            </w:pPr>
            <w:r>
              <w:rPr>
                <w:color w:val="000000"/>
                <w:kern w:val="0"/>
                <w:sz w:val="20"/>
                <w:szCs w:val="20"/>
                <w:highlight w:val="none"/>
                <w:lang w:bidi="ar"/>
              </w:rPr>
              <w:t>Ouyang (2022)</w:t>
            </w:r>
            <w:r>
              <w:rPr>
                <w:color w:val="000000"/>
                <w:kern w:val="0"/>
                <w:sz w:val="20"/>
                <w:szCs w:val="20"/>
                <w:highlight w:val="none"/>
                <w:lang w:bidi="ar"/>
              </w:rPr>
              <w:fldChar w:fldCharType="begin">
                <w:fldData xml:space="preserve">PEVuZE5vdGU+PENpdGU+PEF1dGhvcj5QZW5nd2VuPC9BdXRob3I+PFllYXI+MjAyMjwvWWVhcj48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PEVuZE5vdGU+PENpdGU+PEF1dGhvcj5QZW5nd2VuPC9BdXRob3I+PFllYXI+MjAyMjwvWWVhcj48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78</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94721">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AA570">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99B78">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E2602">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4E549">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CCABC">
            <w:pPr>
              <w:widowControl/>
              <w:jc w:val="left"/>
              <w:textAlignment w:val="center"/>
              <w:rPr>
                <w:color w:val="000000"/>
                <w:sz w:val="20"/>
                <w:szCs w:val="20"/>
                <w:highlight w:val="none"/>
              </w:rPr>
            </w:pPr>
            <w:r>
              <w:rPr>
                <w:color w:val="000000"/>
                <w:kern w:val="0"/>
                <w:sz w:val="20"/>
                <w:szCs w:val="20"/>
                <w:highlight w:val="none"/>
                <w:lang w:bidi="ar"/>
              </w:rPr>
              <w:t>Low</w:t>
            </w:r>
          </w:p>
        </w:tc>
      </w:tr>
      <w:tr w14:paraId="07FE5036">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A6112">
            <w:pPr>
              <w:widowControl/>
              <w:jc w:val="left"/>
              <w:textAlignment w:val="center"/>
              <w:rPr>
                <w:color w:val="000000"/>
                <w:sz w:val="20"/>
                <w:szCs w:val="20"/>
                <w:highlight w:val="none"/>
              </w:rPr>
            </w:pPr>
            <w:r>
              <w:rPr>
                <w:color w:val="000000"/>
                <w:kern w:val="0"/>
                <w:sz w:val="20"/>
                <w:szCs w:val="20"/>
                <w:highlight w:val="none"/>
                <w:lang w:bidi="ar"/>
              </w:rPr>
              <w:t>Wang (2022)</w:t>
            </w:r>
            <w:r>
              <w:rPr>
                <w:color w:val="000000"/>
                <w:kern w:val="0"/>
                <w:sz w:val="20"/>
                <w:szCs w:val="20"/>
                <w:highlight w:val="none"/>
                <w:lang w:bidi="ar"/>
              </w:rPr>
              <w:fldChar w:fldCharType="begin">
                <w:fldData xml:space="preserve">PEVuZE5vdGU+PENpdGU+PEF1dGhvcj5XYW5nPC9BdXRob3I+PFllYXI+MjAyMjwvWWVhcj48UmVj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PEVuZE5vdGU+PENpdGU+PEF1dGhvcj5XYW5nPC9BdXRob3I+PFllYXI+MjAyMjwvWWVhcj48UmVj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79</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AB0CD">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D8A54">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09AE5">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32FFD">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4CCDB">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3E67F">
            <w:pPr>
              <w:widowControl/>
              <w:jc w:val="left"/>
              <w:textAlignment w:val="center"/>
              <w:rPr>
                <w:color w:val="000000"/>
                <w:sz w:val="20"/>
                <w:szCs w:val="20"/>
                <w:highlight w:val="none"/>
              </w:rPr>
            </w:pPr>
            <w:r>
              <w:rPr>
                <w:color w:val="000000"/>
                <w:kern w:val="0"/>
                <w:sz w:val="20"/>
                <w:szCs w:val="20"/>
                <w:highlight w:val="none"/>
                <w:lang w:bidi="ar"/>
              </w:rPr>
              <w:t>Low</w:t>
            </w:r>
          </w:p>
        </w:tc>
      </w:tr>
      <w:tr w14:paraId="5A245A27">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7D254">
            <w:pPr>
              <w:widowControl/>
              <w:jc w:val="left"/>
              <w:textAlignment w:val="center"/>
              <w:rPr>
                <w:color w:val="000000"/>
                <w:sz w:val="20"/>
                <w:szCs w:val="20"/>
                <w:highlight w:val="none"/>
              </w:rPr>
            </w:pPr>
            <w:r>
              <w:rPr>
                <w:color w:val="000000"/>
                <w:kern w:val="0"/>
                <w:sz w:val="20"/>
                <w:szCs w:val="20"/>
                <w:highlight w:val="none"/>
                <w:lang w:bidi="ar"/>
              </w:rPr>
              <w:t>Wu (2022a)</w:t>
            </w:r>
            <w:r>
              <w:rPr>
                <w:color w:val="000000"/>
                <w:kern w:val="0"/>
                <w:sz w:val="20"/>
                <w:szCs w:val="20"/>
                <w:highlight w:val="none"/>
                <w:lang w:bidi="ar"/>
              </w:rPr>
              <w:fldChar w:fldCharType="begin">
                <w:fldData xml:space="preserve">PEVuZE5vdGU+PENpdGU+PEF1dGhvcj5XdTwvQXV0aG9yPjxZZWFyPjIwMjI8L1llYXI+PFJlY051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PEVuZE5vdGU+PENpdGU+PEF1dGhvcj5XdTwvQXV0aG9yPjxZZWFyPjIwMjI8L1llYXI+PFJlY051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80</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CA886">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9E582">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69B58">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2671E">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AD652">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CDB43">
            <w:pPr>
              <w:widowControl/>
              <w:jc w:val="left"/>
              <w:textAlignment w:val="center"/>
              <w:rPr>
                <w:color w:val="000000"/>
                <w:sz w:val="20"/>
                <w:szCs w:val="20"/>
                <w:highlight w:val="none"/>
              </w:rPr>
            </w:pPr>
            <w:r>
              <w:rPr>
                <w:color w:val="000000"/>
                <w:kern w:val="0"/>
                <w:sz w:val="20"/>
                <w:szCs w:val="20"/>
                <w:highlight w:val="none"/>
                <w:lang w:bidi="ar"/>
              </w:rPr>
              <w:t>Low</w:t>
            </w:r>
          </w:p>
        </w:tc>
      </w:tr>
      <w:tr w14:paraId="4131E29E">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36894">
            <w:pPr>
              <w:widowControl/>
              <w:jc w:val="left"/>
              <w:textAlignment w:val="center"/>
              <w:rPr>
                <w:color w:val="000000"/>
                <w:sz w:val="20"/>
                <w:szCs w:val="20"/>
                <w:highlight w:val="none"/>
              </w:rPr>
            </w:pPr>
            <w:r>
              <w:rPr>
                <w:color w:val="000000"/>
                <w:kern w:val="0"/>
                <w:sz w:val="20"/>
                <w:szCs w:val="20"/>
                <w:highlight w:val="none"/>
                <w:lang w:bidi="ar"/>
              </w:rPr>
              <w:t>Wu (2022b)</w:t>
            </w:r>
            <w:r>
              <w:rPr>
                <w:color w:val="000000"/>
                <w:kern w:val="0"/>
                <w:sz w:val="20"/>
                <w:szCs w:val="20"/>
                <w:highlight w:val="none"/>
                <w:lang w:bidi="ar"/>
              </w:rPr>
              <w:fldChar w:fldCharType="begin">
                <w:fldData xml:space="preserve">PEVuZE5vdGU+PENpdGU+PEF1dGhvcj5XdTwvQXV0aG9yPjxZZWFyPjIwMjI8L1llYXI+PFJlY051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==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PEVuZE5vdGU+PENpdGU+PEF1dGhvcj5XdTwvQXV0aG9yPjxZZWFyPjIwMjI8L1llYXI+PFJlY051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==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81</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FCA82">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8C7C6">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4DC29">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ED395">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57C7EE">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DD646">
            <w:pPr>
              <w:widowControl/>
              <w:jc w:val="left"/>
              <w:textAlignment w:val="center"/>
              <w:rPr>
                <w:color w:val="000000"/>
                <w:sz w:val="20"/>
                <w:szCs w:val="20"/>
                <w:highlight w:val="none"/>
              </w:rPr>
            </w:pPr>
            <w:r>
              <w:rPr>
                <w:color w:val="000000"/>
                <w:kern w:val="0"/>
                <w:sz w:val="20"/>
                <w:szCs w:val="20"/>
                <w:highlight w:val="none"/>
                <w:lang w:bidi="ar"/>
              </w:rPr>
              <w:t>Low</w:t>
            </w:r>
          </w:p>
        </w:tc>
      </w:tr>
      <w:tr w14:paraId="1B2A8D7D">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FA12A">
            <w:pPr>
              <w:widowControl/>
              <w:jc w:val="left"/>
              <w:textAlignment w:val="center"/>
              <w:rPr>
                <w:color w:val="000000"/>
                <w:sz w:val="20"/>
                <w:szCs w:val="20"/>
                <w:highlight w:val="none"/>
              </w:rPr>
            </w:pPr>
            <w:r>
              <w:rPr>
                <w:color w:val="000000"/>
                <w:kern w:val="0"/>
                <w:sz w:val="20"/>
                <w:szCs w:val="20"/>
                <w:highlight w:val="none"/>
                <w:lang w:bidi="ar"/>
              </w:rPr>
              <w:t>Yang (2022a)</w:t>
            </w:r>
            <w:r>
              <w:rPr>
                <w:color w:val="000000"/>
                <w:kern w:val="0"/>
                <w:sz w:val="20"/>
                <w:szCs w:val="20"/>
                <w:highlight w:val="none"/>
                <w:lang w:bidi="ar"/>
              </w:rPr>
              <w:fldChar w:fldCharType="begin">
                <w:fldData xml:space="preserve">PEVuZE5vdGU+PENpdGU+PEF1dGhvcj5ZYW5nPC9BdXRob3I+PFllYXI+MjAyMjwvWWVhcj48UmVj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PEVuZE5vdGU+PENpdGU+PEF1dGhvcj5ZYW5nPC9BdXRob3I+PFllYXI+MjAyMjwvWWVhcj48UmVj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82</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692F7">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0C4E1">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DB997">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5A521">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CC392">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7970D">
            <w:pPr>
              <w:widowControl/>
              <w:jc w:val="left"/>
              <w:textAlignment w:val="center"/>
              <w:rPr>
                <w:color w:val="000000"/>
                <w:sz w:val="20"/>
                <w:szCs w:val="20"/>
                <w:highlight w:val="none"/>
              </w:rPr>
            </w:pPr>
            <w:r>
              <w:rPr>
                <w:color w:val="000000"/>
                <w:kern w:val="0"/>
                <w:sz w:val="20"/>
                <w:szCs w:val="20"/>
                <w:highlight w:val="none"/>
                <w:lang w:bidi="ar"/>
              </w:rPr>
              <w:t>Low</w:t>
            </w:r>
          </w:p>
        </w:tc>
      </w:tr>
      <w:tr w14:paraId="14074458">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2BDFD">
            <w:pPr>
              <w:widowControl/>
              <w:jc w:val="left"/>
              <w:textAlignment w:val="center"/>
              <w:rPr>
                <w:color w:val="000000"/>
                <w:sz w:val="20"/>
                <w:szCs w:val="20"/>
                <w:highlight w:val="none"/>
              </w:rPr>
            </w:pPr>
            <w:r>
              <w:rPr>
                <w:color w:val="000000"/>
                <w:kern w:val="0"/>
                <w:sz w:val="20"/>
                <w:szCs w:val="20"/>
                <w:highlight w:val="none"/>
                <w:lang w:bidi="ar"/>
              </w:rPr>
              <w:t>Yang (2022b)</w:t>
            </w:r>
            <w:r>
              <w:rPr>
                <w:color w:val="000000"/>
                <w:kern w:val="0"/>
                <w:sz w:val="20"/>
                <w:szCs w:val="20"/>
                <w:highlight w:val="none"/>
                <w:lang w:bidi="ar"/>
              </w:rPr>
              <w:fldChar w:fldCharType="begin">
                <w:fldData xml:space="preserve">PEVuZE5vdGU+PENpdGU+PEF1dGhvcj5ZYW5nPC9BdXRob3I+PFllYXI+MjAyMjwvWWVhcj48UmVj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PEVuZE5vdGU+PENpdGU+PEF1dGhvcj5ZYW5nPC9BdXRob3I+PFllYXI+MjAyMjwvWWVhcj48UmVj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83</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F7AFD">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DFADA">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D46DA">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3E1E0">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D2F8E">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64AFB">
            <w:pPr>
              <w:widowControl/>
              <w:jc w:val="left"/>
              <w:textAlignment w:val="center"/>
              <w:rPr>
                <w:color w:val="000000"/>
                <w:sz w:val="20"/>
                <w:szCs w:val="20"/>
                <w:highlight w:val="none"/>
              </w:rPr>
            </w:pPr>
            <w:r>
              <w:rPr>
                <w:color w:val="000000"/>
                <w:kern w:val="0"/>
                <w:sz w:val="20"/>
                <w:szCs w:val="20"/>
                <w:highlight w:val="none"/>
                <w:lang w:bidi="ar"/>
              </w:rPr>
              <w:t>Low</w:t>
            </w:r>
          </w:p>
        </w:tc>
      </w:tr>
      <w:tr w14:paraId="5961BDF1">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D5B08B">
            <w:pPr>
              <w:widowControl/>
              <w:jc w:val="left"/>
              <w:textAlignment w:val="center"/>
              <w:rPr>
                <w:color w:val="000000"/>
                <w:sz w:val="20"/>
                <w:szCs w:val="20"/>
                <w:highlight w:val="none"/>
              </w:rPr>
            </w:pPr>
            <w:r>
              <w:rPr>
                <w:color w:val="000000"/>
                <w:kern w:val="0"/>
                <w:sz w:val="20"/>
                <w:szCs w:val="20"/>
                <w:highlight w:val="none"/>
                <w:lang w:bidi="ar"/>
              </w:rPr>
              <w:t>Chen (2023)</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&lt;EndNote&gt;&lt;Cite&gt;&lt;Author&gt;Chen&lt;/Author&gt;&lt;Year&gt;2023&lt;/Year&gt;&lt;RecNum&gt;10730&lt;/RecNum&gt;&lt;DisplayText&gt;&lt;style face="superscript"&gt;84&lt;/style&gt;&lt;/DisplayText&gt;&lt;record&gt;&lt;rec-number&gt;10730&lt;/rec-number&gt;&lt;foreign-keys&gt;&lt;key app="EN" db-id="9xpastsroa2fvle5atwpx5whf0xezaw0f2p9" timestamp="1749967099" guid="377833c7-b185-45ca-a841-35e30f23dd1d"&gt;10730&lt;/key&gt;&lt;/foreign-keys&gt;&lt;ref-type name="Journal Article"&gt;17&lt;/ref-type&gt;&lt;contributors&gt;&lt;authors&gt;&lt;author&gt;Chen, C. P.&lt;/author&gt;&lt;author&gt;Yang, Y. Y.&lt;/author&gt;&lt;author&gt;Tsai, I. T.&lt;/author&gt;&lt;author&gt;Hsu, Y. C.&lt;/author&gt;&lt;/authors&gt;&lt;/contributors&gt;&lt;auth-address&gt;Department of Emergency Medicine, E-Da Hospital, I-Shou University, Kaohsiung, Taiwan.&lt;/auth-address&gt;&lt;titles&gt;&lt;title&gt;The Prognostic Value of Time to Positivity of Klebsiella Pneumoniae in Blood Cultures of Elderly Patients With Intra-Abdominal Infection&lt;/title&gt;&lt;secondary-title&gt;J Acute Med&lt;/secondary-title&gt;&lt;alt-title&gt;Journal of acute medicine&lt;/alt-title&gt;&lt;/titles&gt;&lt;periodical&gt;&lt;full-title&gt;J Acute Med&lt;/full-title&gt;&lt;abbr-1&gt;Journal of acute medicine&lt;/abbr-1&gt;&lt;/periodical&gt;&lt;alt-periodical&gt;&lt;full-title&gt;Journal of Acute Medicine&lt;/full-title&gt;&lt;/alt-periodical&gt;&lt;pages&gt;137-143&lt;/pages&gt;&lt;volume&gt;13&lt;/volume&gt;&lt;number&gt;4&lt;/number&gt;&lt;edition&gt;2023/12/13&lt;/edition&gt;&lt;keywords&gt;&lt;keyword&gt;bacteremia&lt;/keyword&gt;&lt;keyword&gt;blood culture&lt;/keyword&gt;&lt;keyword&gt;elderly&lt;/keyword&gt;&lt;keyword&gt;intra-abdominal infections&lt;/keyword&gt;&lt;keyword&gt;prognosis&lt;/keyword&gt;&lt;/keywords&gt;&lt;dates&gt;&lt;year&gt;2023&lt;/year&gt;&lt;pub-dates&gt;&lt;date&gt;Dec&lt;/date&gt;&lt;/pub-dates&gt;&lt;/dates&gt;&lt;isbn&gt;2211-5587 (Print)&amp;#xD;2211-5587&lt;/isbn&gt;&lt;accession-num&gt;38090119&lt;/accession-num&gt;&lt;urls&gt;&lt;/urls&gt;&lt;custom2&gt;PMC10711367&lt;/custom2&gt;&lt;electronic-resource-num&gt;10.6705/j.jacme.202312_13(4).0001&lt;/electronic-resource-num&gt;&lt;remote-database-provider&gt;NLM&lt;/remote-database-provider&gt;&lt;language&gt;eng&lt;/language&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84</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2B6C4">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A30D5">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0149F">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40F46">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ABF7A">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09D5C">
            <w:pPr>
              <w:widowControl/>
              <w:jc w:val="left"/>
              <w:textAlignment w:val="center"/>
              <w:rPr>
                <w:color w:val="000000"/>
                <w:sz w:val="20"/>
                <w:szCs w:val="20"/>
                <w:highlight w:val="none"/>
              </w:rPr>
            </w:pPr>
            <w:r>
              <w:rPr>
                <w:color w:val="000000"/>
                <w:kern w:val="0"/>
                <w:sz w:val="20"/>
                <w:szCs w:val="20"/>
                <w:highlight w:val="none"/>
                <w:lang w:bidi="ar"/>
              </w:rPr>
              <w:t>Low</w:t>
            </w:r>
          </w:p>
        </w:tc>
      </w:tr>
      <w:tr w14:paraId="604C4EA1">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0B97E">
            <w:pPr>
              <w:widowControl/>
              <w:jc w:val="left"/>
              <w:textAlignment w:val="center"/>
              <w:rPr>
                <w:color w:val="000000"/>
                <w:sz w:val="20"/>
                <w:szCs w:val="20"/>
                <w:highlight w:val="none"/>
              </w:rPr>
            </w:pPr>
            <w:r>
              <w:rPr>
                <w:color w:val="000000"/>
                <w:kern w:val="0"/>
                <w:sz w:val="20"/>
                <w:szCs w:val="20"/>
                <w:highlight w:val="none"/>
                <w:lang w:bidi="ar"/>
              </w:rPr>
              <w:t>Cheng (2023)</w:t>
            </w:r>
            <w:r>
              <w:rPr>
                <w:color w:val="000000"/>
                <w:kern w:val="0"/>
                <w:sz w:val="20"/>
                <w:szCs w:val="20"/>
                <w:highlight w:val="none"/>
                <w:lang w:bidi="ar"/>
              </w:rPr>
              <w:fldChar w:fldCharType="begin">
                <w:fldData xml:space="preserve">PEVuZE5vdGU+PENpdGU+PEF1dGhvcj5DaGVuZzwvQXV0aG9yPjxZZWFyPjIwMjM8L1llYXI+PFJl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==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PEVuZE5vdGU+PENpdGU+PEF1dGhvcj5DaGVuZzwvQXV0aG9yPjxZZWFyPjIwMjM8L1llYXI+PFJl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==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85</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8E2AE">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CE0C4">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7717A">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950F4">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36F65">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15257E">
            <w:pPr>
              <w:widowControl/>
              <w:jc w:val="left"/>
              <w:textAlignment w:val="center"/>
              <w:rPr>
                <w:color w:val="000000"/>
                <w:sz w:val="20"/>
                <w:szCs w:val="20"/>
                <w:highlight w:val="none"/>
              </w:rPr>
            </w:pPr>
            <w:r>
              <w:rPr>
                <w:color w:val="000000"/>
                <w:kern w:val="0"/>
                <w:sz w:val="20"/>
                <w:szCs w:val="20"/>
                <w:highlight w:val="none"/>
                <w:lang w:bidi="ar"/>
              </w:rPr>
              <w:t>Low</w:t>
            </w:r>
          </w:p>
        </w:tc>
      </w:tr>
      <w:tr w14:paraId="7DEBD360">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7159FE">
            <w:pPr>
              <w:widowControl/>
              <w:jc w:val="left"/>
              <w:textAlignment w:val="center"/>
              <w:rPr>
                <w:color w:val="000000"/>
                <w:sz w:val="20"/>
                <w:szCs w:val="20"/>
                <w:highlight w:val="none"/>
              </w:rPr>
            </w:pPr>
            <w:r>
              <w:rPr>
                <w:color w:val="000000"/>
                <w:kern w:val="0"/>
                <w:sz w:val="20"/>
                <w:szCs w:val="20"/>
                <w:highlight w:val="none"/>
                <w:lang w:bidi="ar"/>
              </w:rPr>
              <w:t>Cui (2023)</w:t>
            </w:r>
            <w:r>
              <w:rPr>
                <w:color w:val="000000"/>
                <w:kern w:val="0"/>
                <w:sz w:val="20"/>
                <w:szCs w:val="20"/>
                <w:highlight w:val="none"/>
                <w:lang w:bidi="ar"/>
              </w:rPr>
              <w:fldChar w:fldCharType="begin">
                <w:fldData xml:space="preserve">PEVuZE5vdGU+PENpdGU+PEF1dGhvcj5DdWk8L0F1dGhvcj48WWVhcj4yMDIzPC9ZZWFyPjxSZWNO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PEVuZE5vdGU+PENpdGU+PEF1dGhvcj5DdWk8L0F1dGhvcj48WWVhcj4yMDIzPC9ZZWFyPjxSZWNO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86</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64782">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41FEB9">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5D766">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535E1">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0B9B4">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0F45F">
            <w:pPr>
              <w:widowControl/>
              <w:jc w:val="left"/>
              <w:textAlignment w:val="center"/>
              <w:rPr>
                <w:color w:val="000000"/>
                <w:sz w:val="20"/>
                <w:szCs w:val="20"/>
                <w:highlight w:val="none"/>
              </w:rPr>
            </w:pPr>
            <w:r>
              <w:rPr>
                <w:color w:val="000000"/>
                <w:kern w:val="0"/>
                <w:sz w:val="20"/>
                <w:szCs w:val="20"/>
                <w:highlight w:val="none"/>
                <w:lang w:bidi="ar"/>
              </w:rPr>
              <w:t>Low</w:t>
            </w:r>
          </w:p>
        </w:tc>
      </w:tr>
      <w:tr w14:paraId="7D04B77F">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8F52C">
            <w:pPr>
              <w:widowControl/>
              <w:jc w:val="left"/>
              <w:textAlignment w:val="center"/>
              <w:rPr>
                <w:color w:val="000000"/>
                <w:sz w:val="20"/>
                <w:szCs w:val="20"/>
                <w:highlight w:val="none"/>
              </w:rPr>
            </w:pPr>
            <w:r>
              <w:rPr>
                <w:color w:val="000000"/>
                <w:kern w:val="0"/>
                <w:sz w:val="20"/>
                <w:szCs w:val="20"/>
                <w:highlight w:val="none"/>
                <w:lang w:bidi="ar"/>
              </w:rPr>
              <w:t>Fang (2023)</w:t>
            </w:r>
            <w:r>
              <w:rPr>
                <w:color w:val="000000"/>
                <w:kern w:val="0"/>
                <w:sz w:val="20"/>
                <w:szCs w:val="20"/>
                <w:highlight w:val="none"/>
                <w:lang w:bidi="ar"/>
              </w:rPr>
              <w:fldChar w:fldCharType="begin">
                <w:fldData xml:space="preserve">PEVuZE5vdGU+PENpdGU+PEF1dGhvcj5GYW5nPC9BdXRob3I+PFllYXI+MjAyMzwvWWVhcj48UmVj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PEVuZE5vdGU+PENpdGU+PEF1dGhvcj5GYW5nPC9BdXRob3I+PFllYXI+MjAyMzwvWWVhcj48UmVj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87</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27704">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CD316">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AA56B">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08DD14">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60EA0">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BD91A">
            <w:pPr>
              <w:widowControl/>
              <w:jc w:val="left"/>
              <w:textAlignment w:val="center"/>
              <w:rPr>
                <w:color w:val="000000"/>
                <w:sz w:val="20"/>
                <w:szCs w:val="20"/>
                <w:highlight w:val="none"/>
              </w:rPr>
            </w:pPr>
            <w:r>
              <w:rPr>
                <w:color w:val="000000"/>
                <w:kern w:val="0"/>
                <w:sz w:val="20"/>
                <w:szCs w:val="20"/>
                <w:highlight w:val="none"/>
                <w:lang w:bidi="ar"/>
              </w:rPr>
              <w:t>Low</w:t>
            </w:r>
          </w:p>
        </w:tc>
      </w:tr>
      <w:tr w14:paraId="53694098">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0897C">
            <w:pPr>
              <w:widowControl/>
              <w:jc w:val="left"/>
              <w:textAlignment w:val="center"/>
              <w:rPr>
                <w:color w:val="000000"/>
                <w:sz w:val="20"/>
                <w:szCs w:val="20"/>
                <w:highlight w:val="none"/>
              </w:rPr>
            </w:pPr>
            <w:r>
              <w:rPr>
                <w:color w:val="000000"/>
                <w:kern w:val="0"/>
                <w:sz w:val="20"/>
                <w:szCs w:val="20"/>
                <w:highlight w:val="none"/>
                <w:lang w:bidi="ar"/>
              </w:rPr>
              <w:t>Hou (2023)</w:t>
            </w:r>
            <w:r>
              <w:rPr>
                <w:color w:val="000000"/>
                <w:kern w:val="0"/>
                <w:sz w:val="20"/>
                <w:szCs w:val="20"/>
                <w:highlight w:val="none"/>
                <w:lang w:bidi="ar"/>
              </w:rPr>
              <w:fldChar w:fldCharType="begin">
                <w:fldData xml:space="preserve">PEVuZE5vdGU+PENpdGU+PEF1dGhvcj5Ib3U8L0F1dGhvcj48WWVhcj4yMDIzPC9ZZWFyPjxSZWNO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PEVuZE5vdGU+PENpdGU+PEF1dGhvcj5Ib3U8L0F1dGhvcj48WWVhcj4yMDIzPC9ZZWFyPjxSZWNO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88</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727BF">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CB216">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8DED2">
            <w:pPr>
              <w:widowControl/>
              <w:jc w:val="right"/>
              <w:textAlignment w:val="center"/>
              <w:rPr>
                <w:color w:val="000000"/>
                <w:sz w:val="20"/>
                <w:szCs w:val="20"/>
                <w:highlight w:val="none"/>
              </w:rPr>
            </w:pPr>
            <w:r>
              <w:rPr>
                <w:color w:val="000000"/>
                <w:kern w:val="0"/>
                <w:sz w:val="20"/>
                <w:szCs w:val="20"/>
                <w:highlight w:val="none"/>
                <w:lang w:bidi="ar"/>
              </w:rPr>
              <w:t>1</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8D643">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0961E">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BC534">
            <w:pPr>
              <w:widowControl/>
              <w:jc w:val="left"/>
              <w:textAlignment w:val="center"/>
              <w:rPr>
                <w:color w:val="000000"/>
                <w:sz w:val="20"/>
                <w:szCs w:val="20"/>
                <w:highlight w:val="none"/>
              </w:rPr>
            </w:pPr>
            <w:r>
              <w:rPr>
                <w:color w:val="000000"/>
                <w:kern w:val="0"/>
                <w:sz w:val="20"/>
                <w:szCs w:val="20"/>
                <w:highlight w:val="none"/>
                <w:lang w:bidi="ar"/>
              </w:rPr>
              <w:t>Low</w:t>
            </w:r>
          </w:p>
        </w:tc>
      </w:tr>
      <w:tr w14:paraId="3672E9C2">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FE5DB">
            <w:pPr>
              <w:widowControl/>
              <w:jc w:val="left"/>
              <w:textAlignment w:val="center"/>
              <w:rPr>
                <w:color w:val="000000"/>
                <w:sz w:val="20"/>
                <w:szCs w:val="20"/>
                <w:highlight w:val="none"/>
              </w:rPr>
            </w:pPr>
            <w:r>
              <w:rPr>
                <w:color w:val="000000"/>
                <w:kern w:val="0"/>
                <w:sz w:val="20"/>
                <w:szCs w:val="20"/>
                <w:highlight w:val="none"/>
                <w:lang w:bidi="ar"/>
              </w:rPr>
              <w:t>Li (2023a)</w:t>
            </w:r>
            <w:r>
              <w:rPr>
                <w:color w:val="000000"/>
                <w:kern w:val="0"/>
                <w:sz w:val="20"/>
                <w:szCs w:val="20"/>
                <w:highlight w:val="none"/>
                <w:lang w:bidi="ar"/>
              </w:rPr>
              <w:fldChar w:fldCharType="begin">
                <w:fldData xml:space="preserve">PEVuZE5vdGU+PENpdGU+PEF1dGhvcj5MaTwvQXV0aG9yPjxZZWFyPjIwMjM8L1llYXI+PFJlY051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PEVuZE5vdGU+PENpdGU+PEF1dGhvcj5MaTwvQXV0aG9yPjxZZWFyPjIwMjM8L1llYXI+PFJlY051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89</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1C5D8">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FCDA8">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165DE">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DEC8F">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90DFA">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A1C77">
            <w:pPr>
              <w:widowControl/>
              <w:jc w:val="left"/>
              <w:textAlignment w:val="center"/>
              <w:rPr>
                <w:color w:val="000000"/>
                <w:sz w:val="20"/>
                <w:szCs w:val="20"/>
                <w:highlight w:val="none"/>
              </w:rPr>
            </w:pPr>
            <w:r>
              <w:rPr>
                <w:color w:val="000000"/>
                <w:kern w:val="0"/>
                <w:sz w:val="20"/>
                <w:szCs w:val="20"/>
                <w:highlight w:val="none"/>
                <w:lang w:bidi="ar"/>
              </w:rPr>
              <w:t>Low</w:t>
            </w:r>
          </w:p>
        </w:tc>
      </w:tr>
      <w:tr w14:paraId="643AE827">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E79EF">
            <w:pPr>
              <w:widowControl/>
              <w:jc w:val="left"/>
              <w:textAlignment w:val="center"/>
              <w:rPr>
                <w:color w:val="000000"/>
                <w:sz w:val="20"/>
                <w:szCs w:val="20"/>
                <w:highlight w:val="none"/>
              </w:rPr>
            </w:pPr>
            <w:r>
              <w:rPr>
                <w:color w:val="000000"/>
                <w:kern w:val="0"/>
                <w:sz w:val="20"/>
                <w:szCs w:val="20"/>
                <w:highlight w:val="none"/>
                <w:lang w:bidi="ar"/>
              </w:rPr>
              <w:t>Li (2023b)</w:t>
            </w:r>
            <w:r>
              <w:rPr>
                <w:color w:val="000000"/>
                <w:kern w:val="0"/>
                <w:sz w:val="20"/>
                <w:szCs w:val="20"/>
                <w:highlight w:val="none"/>
                <w:lang w:bidi="ar"/>
              </w:rPr>
              <w:fldChar w:fldCharType="begin">
                <w:fldData xml:space="preserve">PEVuZE5vdGU+PENpdGU+PEF1dGhvcj5MaTwvQXV0aG9yPjxZZWFyPjIwMjM8L1llYXI+PFJlY051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PEVuZE5vdGU+PENpdGU+PEF1dGhvcj5MaTwvQXV0aG9yPjxZZWFyPjIwMjM8L1llYXI+PFJlY051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90</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18CA73">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B64BB">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45AA8">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6E1A1">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4ACE69">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D3B5C">
            <w:pPr>
              <w:widowControl/>
              <w:jc w:val="left"/>
              <w:textAlignment w:val="center"/>
              <w:rPr>
                <w:color w:val="000000"/>
                <w:sz w:val="20"/>
                <w:szCs w:val="20"/>
                <w:highlight w:val="none"/>
              </w:rPr>
            </w:pPr>
            <w:r>
              <w:rPr>
                <w:color w:val="000000"/>
                <w:kern w:val="0"/>
                <w:sz w:val="20"/>
                <w:szCs w:val="20"/>
                <w:highlight w:val="none"/>
                <w:lang w:bidi="ar"/>
              </w:rPr>
              <w:t>Low</w:t>
            </w:r>
          </w:p>
        </w:tc>
      </w:tr>
      <w:tr w14:paraId="569C3BF8">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905B0">
            <w:pPr>
              <w:widowControl/>
              <w:jc w:val="left"/>
              <w:textAlignment w:val="center"/>
              <w:rPr>
                <w:color w:val="000000"/>
                <w:sz w:val="20"/>
                <w:szCs w:val="20"/>
                <w:highlight w:val="none"/>
              </w:rPr>
            </w:pPr>
            <w:r>
              <w:rPr>
                <w:color w:val="000000"/>
                <w:kern w:val="0"/>
                <w:sz w:val="20"/>
                <w:szCs w:val="20"/>
                <w:highlight w:val="none"/>
                <w:lang w:bidi="ar"/>
              </w:rPr>
              <w:t>Oliva (2023)</w:t>
            </w:r>
            <w:r>
              <w:rPr>
                <w:color w:val="000000"/>
                <w:kern w:val="0"/>
                <w:sz w:val="20"/>
                <w:szCs w:val="20"/>
                <w:highlight w:val="none"/>
                <w:lang w:bidi="ar"/>
              </w:rPr>
              <w:fldChar w:fldCharType="begin">
                <w:fldData xml:space="preserve">PEVuZE5vdGU+PENpdGU+PEF1dGhvcj5PbGl2YTwvQXV0aG9yPjxZZWFyPjIwMjM8L1llYXI+PFJl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PEVuZE5vdGU+PENpdGU+PEF1dGhvcj5PbGl2YTwvQXV0aG9yPjxZZWFyPjIwMjM8L1llYXI+PFJl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91</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C0037">
            <w:pPr>
              <w:widowControl/>
              <w:jc w:val="left"/>
              <w:textAlignment w:val="center"/>
              <w:rPr>
                <w:color w:val="000000"/>
                <w:sz w:val="20"/>
                <w:szCs w:val="20"/>
                <w:highlight w:val="none"/>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0F834">
            <w:pPr>
              <w:widowControl/>
              <w:jc w:val="right"/>
              <w:textAlignment w:val="center"/>
              <w:rPr>
                <w:color w:val="000000"/>
                <w:sz w:val="20"/>
                <w:szCs w:val="20"/>
                <w:highlight w:val="none"/>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E9B89">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51C866">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1C952">
            <w:pPr>
              <w:widowControl/>
              <w:jc w:val="right"/>
              <w:textAlignment w:val="center"/>
              <w:rPr>
                <w:color w:val="000000"/>
                <w:sz w:val="20"/>
                <w:szCs w:val="20"/>
                <w:highlight w:val="none"/>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52794">
            <w:pPr>
              <w:widowControl/>
              <w:jc w:val="left"/>
              <w:textAlignment w:val="center"/>
              <w:rPr>
                <w:color w:val="000000"/>
                <w:sz w:val="20"/>
                <w:szCs w:val="20"/>
                <w:highlight w:val="none"/>
              </w:rPr>
            </w:pPr>
            <w:r>
              <w:rPr>
                <w:color w:val="000000"/>
                <w:kern w:val="0"/>
                <w:sz w:val="20"/>
                <w:szCs w:val="20"/>
                <w:highlight w:val="none"/>
                <w:lang w:bidi="ar"/>
              </w:rPr>
              <w:t>Low</w:t>
            </w:r>
          </w:p>
        </w:tc>
      </w:tr>
      <w:tr w14:paraId="733894B5">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585D1">
            <w:pPr>
              <w:widowControl/>
              <w:jc w:val="left"/>
              <w:textAlignment w:val="center"/>
              <w:rPr>
                <w:color w:val="000000"/>
                <w:sz w:val="20"/>
                <w:szCs w:val="20"/>
                <w:highlight w:val="none"/>
              </w:rPr>
            </w:pPr>
            <w:r>
              <w:rPr>
                <w:color w:val="000000"/>
                <w:kern w:val="0"/>
                <w:sz w:val="20"/>
                <w:szCs w:val="20"/>
                <w:highlight w:val="none"/>
                <w:lang w:bidi="ar"/>
              </w:rPr>
              <w:t>Onal (2023)</w:t>
            </w:r>
            <w:r>
              <w:rPr>
                <w:color w:val="000000"/>
                <w:kern w:val="0"/>
                <w:sz w:val="20"/>
                <w:szCs w:val="20"/>
                <w:highlight w:val="none"/>
                <w:lang w:bidi="ar"/>
              </w:rPr>
              <w:fldChar w:fldCharType="begin">
                <w:fldData xml:space="preserve">PEVuZE5vdGU+PENpdGU+PEF1dGhvcj7Dlm5hbDwvQXV0aG9yPjxZZWFyPjIwMjM8L1llYXI+PFJl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PEVuZE5vdGU+PENpdGU+PEF1dGhvcj7Dlm5hbDwvQXV0aG9yPjxZZWFyPjIwMjM8L1llYXI+PFJl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92</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B6BE8">
            <w:pPr>
              <w:widowControl/>
              <w:jc w:val="left"/>
              <w:textAlignment w:val="center"/>
              <w:rPr>
                <w:color w:val="000000"/>
                <w:sz w:val="20"/>
                <w:szCs w:val="20"/>
                <w:highlight w:val="none"/>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779FA">
            <w:pPr>
              <w:widowControl/>
              <w:jc w:val="right"/>
              <w:textAlignment w:val="center"/>
              <w:rPr>
                <w:color w:val="000000"/>
                <w:sz w:val="20"/>
                <w:szCs w:val="20"/>
                <w:highlight w:val="none"/>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F255E">
            <w:pPr>
              <w:widowControl/>
              <w:jc w:val="right"/>
              <w:textAlignment w:val="center"/>
              <w:rPr>
                <w:color w:val="000000"/>
                <w:sz w:val="20"/>
                <w:szCs w:val="20"/>
                <w:highlight w:val="none"/>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94DCE">
            <w:pPr>
              <w:widowControl/>
              <w:jc w:val="right"/>
              <w:textAlignment w:val="center"/>
              <w:rPr>
                <w:color w:val="000000"/>
                <w:sz w:val="20"/>
                <w:szCs w:val="20"/>
                <w:highlight w:val="none"/>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ABCB0">
            <w:pPr>
              <w:widowControl/>
              <w:jc w:val="right"/>
              <w:textAlignment w:val="center"/>
              <w:rPr>
                <w:color w:val="000000"/>
                <w:sz w:val="20"/>
                <w:szCs w:val="20"/>
                <w:highlight w:val="none"/>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859882">
            <w:pPr>
              <w:widowControl/>
              <w:jc w:val="left"/>
              <w:textAlignment w:val="center"/>
              <w:rPr>
                <w:color w:val="000000"/>
                <w:sz w:val="20"/>
                <w:szCs w:val="20"/>
                <w:highlight w:val="none"/>
              </w:rPr>
            </w:pPr>
            <w:r>
              <w:rPr>
                <w:color w:val="000000"/>
                <w:kern w:val="0"/>
                <w:sz w:val="20"/>
                <w:szCs w:val="20"/>
                <w:highlight w:val="none"/>
                <w:lang w:bidi="ar"/>
              </w:rPr>
              <w:t>Low</w:t>
            </w:r>
          </w:p>
        </w:tc>
      </w:tr>
      <w:tr w14:paraId="30B2D093">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DC9BB">
            <w:pPr>
              <w:widowControl/>
              <w:jc w:val="left"/>
              <w:textAlignment w:val="center"/>
              <w:rPr>
                <w:color w:val="000000"/>
                <w:kern w:val="0"/>
                <w:sz w:val="20"/>
                <w:szCs w:val="20"/>
                <w:highlight w:val="none"/>
                <w:lang w:bidi="ar"/>
              </w:rPr>
            </w:pPr>
            <w:r>
              <w:rPr>
                <w:color w:val="000000"/>
                <w:kern w:val="0"/>
                <w:sz w:val="20"/>
                <w:szCs w:val="20"/>
                <w:highlight w:val="none"/>
                <w:lang w:bidi="ar"/>
              </w:rPr>
              <w:t>Tong (2023)</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&lt;EndNote&gt;&lt;Cite&gt;&lt;Author&gt;Tong&lt;/Author&gt;&lt;Year&gt;2023&lt;/Year&gt;&lt;RecNum&gt;11630&lt;/RecNum&gt;&lt;DisplayText&gt;&lt;style face="superscript"&gt;93&lt;/style&gt;&lt;/DisplayText&gt;&lt;record&gt;&lt;rec-number&gt;11630&lt;/rec-number&gt;&lt;foreign-keys&gt;&lt;key app="EN" db-id="9xpastsroa2fvle5atwpx5whf0xezaw0f2p9" timestamp="1749967099" guid="095d551b-0e35-474d-9370-e65a06b21959"&gt;11630&lt;/key&gt;&lt;/foreign-keys&gt;&lt;ref-type name="Journal Article"&gt;17&lt;/ref-type&gt;&lt;contributors&gt;&lt;authors&gt;&lt;author&gt;Tong, Hanwen&lt;/author&gt;&lt;author&gt;Shao, Binxia&lt;/author&gt;&lt;author&gt;Liu, Yun&lt;/author&gt;&lt;author&gt;Wang, Jun&lt;/author&gt;&lt;author&gt;Wang, Fang&lt;/author&gt;&lt;author&gt;Wang, Wei&lt;/author&gt;&lt;author&gt;Liu, Yao&lt;/author&gt;&lt;author&gt;He, Fei&lt;/author&gt;&lt;/authors&gt;&lt;translated-authors&gt;&lt;author&gt;仝瀚文,&lt;/author&gt;&lt;author&gt;邵斌霞,&lt;/author&gt;&lt;author&gt;刘芸,&lt;/author&gt;&lt;author&gt;王军,&lt;/author&gt;&lt;author&gt;王芳,&lt;/author&gt;&lt;author&gt;王玮,&lt;/author&gt;&lt;author&gt;刘瑶,&lt;/author&gt;&lt;author&gt;何飞,&lt;/author&gt;&lt;/translated-authors&gt;&lt;/contributors&gt;&lt;auth-address&gt;南京大学医学院附属鼓楼医院急诊科, 南京, 江苏 210008, 中国&amp;#xD;Department of Emergency Medicine,Nanjing Drum Tower Hospital,Nanjing University Medical School, Nanjing, Jiangsu 210008, China University Medical School&lt;/auth-address&gt;&lt;titles&gt;&lt;title&gt;Prognostic value of Pitt bacteremia score in patients with extensively drug-resistant Klebsiella pneumoniae bloodstream infection&lt;/title&gt;&lt;secondary-title&gt;Chinese Journal of Emergency Medicine&lt;/secondary-title&gt;&lt;translated-title&gt;皮特菌血症评分对泛耐药肺炎克雷伯菌血流感染患者预后的评估价值&lt;/translated-title&gt;&lt;/titles&gt;&lt;periodical&gt;&lt;full-title&gt;Chinese Journal of Emergency Medicine&lt;/full-title&gt;&lt;/periodical&gt;&lt;pages&gt;89-94&lt;/pages&gt;&lt;volume&gt;32&lt;/volume&gt;&lt;number&gt;1&lt;/number&gt;&lt;dates&gt;&lt;year&gt;2023&lt;/year&gt;&lt;pub-dates&gt;&lt;date&gt;2023&lt;/date&gt;&lt;/pub-dates&gt;&lt;/dates&gt;&lt;isbn&gt;1671-0282&lt;/isbn&gt;&lt;accession-num&gt;CSCD:7392740&lt;/accession-num&gt;&lt;work-type&gt;Article&lt;/work-type&gt;&lt;urls&gt;&lt;related-urls&gt;&lt;url&gt;&amp;lt;Go to ISI&amp;gt;://CSCD:7392740&lt;/url&gt;&lt;/related-urls&gt;&lt;/urls&gt;&lt;custom7&gt;1671-0282(2023)32:1&amp;lt;89:Ptjxzp&amp;gt;2.0.Tx;2-y&lt;/custom7&gt;&lt;/record&gt;&lt;/Cite&gt;&lt;/EndNote&gt;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93</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0ED05">
            <w:pPr>
              <w:widowControl/>
              <w:jc w:val="left"/>
              <w:textAlignment w:val="center"/>
              <w:rPr>
                <w:color w:val="000000"/>
                <w:kern w:val="0"/>
                <w:sz w:val="20"/>
                <w:szCs w:val="20"/>
                <w:highlight w:val="none"/>
                <w:lang w:bidi="ar"/>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318361">
            <w:pPr>
              <w:widowControl/>
              <w:jc w:val="right"/>
              <w:textAlignment w:val="center"/>
              <w:rPr>
                <w:color w:val="000000"/>
                <w:kern w:val="0"/>
                <w:sz w:val="20"/>
                <w:szCs w:val="20"/>
                <w:highlight w:val="none"/>
                <w:lang w:bidi="ar"/>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9DA4F">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8D9C6">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748F0">
            <w:pPr>
              <w:widowControl/>
              <w:jc w:val="right"/>
              <w:textAlignment w:val="center"/>
              <w:rPr>
                <w:color w:val="000000"/>
                <w:kern w:val="0"/>
                <w:sz w:val="20"/>
                <w:szCs w:val="20"/>
                <w:highlight w:val="none"/>
                <w:lang w:bidi="ar"/>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5E805">
            <w:pPr>
              <w:widowControl/>
              <w:jc w:val="left"/>
              <w:textAlignment w:val="center"/>
              <w:rPr>
                <w:color w:val="000000"/>
                <w:kern w:val="0"/>
                <w:sz w:val="20"/>
                <w:szCs w:val="20"/>
                <w:highlight w:val="none"/>
                <w:lang w:bidi="ar"/>
              </w:rPr>
            </w:pPr>
            <w:r>
              <w:rPr>
                <w:color w:val="000000"/>
                <w:kern w:val="0"/>
                <w:sz w:val="20"/>
                <w:szCs w:val="20"/>
                <w:highlight w:val="none"/>
                <w:lang w:bidi="ar"/>
              </w:rPr>
              <w:t>Low</w:t>
            </w:r>
          </w:p>
        </w:tc>
      </w:tr>
      <w:tr w14:paraId="18E81562">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85930">
            <w:pPr>
              <w:widowControl/>
              <w:jc w:val="left"/>
              <w:textAlignment w:val="center"/>
              <w:rPr>
                <w:color w:val="000000"/>
                <w:kern w:val="0"/>
                <w:sz w:val="20"/>
                <w:szCs w:val="20"/>
                <w:highlight w:val="none"/>
                <w:lang w:bidi="ar"/>
              </w:rPr>
            </w:pPr>
            <w:r>
              <w:rPr>
                <w:color w:val="000000"/>
                <w:kern w:val="0"/>
                <w:sz w:val="20"/>
                <w:szCs w:val="20"/>
                <w:highlight w:val="none"/>
                <w:lang w:bidi="ar"/>
              </w:rPr>
              <w:t>Xu (2023)</w:t>
            </w:r>
            <w:r>
              <w:rPr>
                <w:color w:val="000000"/>
                <w:kern w:val="0"/>
                <w:sz w:val="20"/>
                <w:szCs w:val="20"/>
                <w:highlight w:val="none"/>
                <w:lang w:bidi="ar"/>
              </w:rPr>
              <w:fldChar w:fldCharType="begin">
                <w:fldData xml:space="preserve">PEVuZE5vdGU+PENpdGU+PEF1dGhvcj5YdTwvQXV0aG9yPjxZZWFyPjIwMjM8L1llYXI+PFJlY051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PEVuZE5vdGU+PENpdGU+PEF1dGhvcj5YdTwvQXV0aG9yPjxZZWFyPjIwMjM8L1llYXI+PFJlY051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94</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272B6">
            <w:pPr>
              <w:widowControl/>
              <w:jc w:val="left"/>
              <w:textAlignment w:val="center"/>
              <w:rPr>
                <w:color w:val="000000"/>
                <w:kern w:val="0"/>
                <w:sz w:val="20"/>
                <w:szCs w:val="20"/>
                <w:highlight w:val="none"/>
                <w:lang w:bidi="ar"/>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775A6">
            <w:pPr>
              <w:widowControl/>
              <w:jc w:val="right"/>
              <w:textAlignment w:val="center"/>
              <w:rPr>
                <w:color w:val="000000"/>
                <w:kern w:val="0"/>
                <w:sz w:val="20"/>
                <w:szCs w:val="20"/>
                <w:highlight w:val="none"/>
                <w:lang w:bidi="ar"/>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950B9">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AA6F1">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34E4E">
            <w:pPr>
              <w:widowControl/>
              <w:jc w:val="right"/>
              <w:textAlignment w:val="center"/>
              <w:rPr>
                <w:color w:val="000000"/>
                <w:kern w:val="0"/>
                <w:sz w:val="20"/>
                <w:szCs w:val="20"/>
                <w:highlight w:val="none"/>
                <w:lang w:bidi="ar"/>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FEF9C">
            <w:pPr>
              <w:widowControl/>
              <w:jc w:val="left"/>
              <w:textAlignment w:val="center"/>
              <w:rPr>
                <w:color w:val="000000"/>
                <w:kern w:val="0"/>
                <w:sz w:val="20"/>
                <w:szCs w:val="20"/>
                <w:highlight w:val="none"/>
                <w:lang w:bidi="ar"/>
              </w:rPr>
            </w:pPr>
            <w:r>
              <w:rPr>
                <w:color w:val="000000"/>
                <w:kern w:val="0"/>
                <w:sz w:val="20"/>
                <w:szCs w:val="20"/>
                <w:highlight w:val="none"/>
                <w:lang w:bidi="ar"/>
              </w:rPr>
              <w:t>Low</w:t>
            </w:r>
          </w:p>
        </w:tc>
      </w:tr>
      <w:tr w14:paraId="710CCC52">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8FEAF">
            <w:pPr>
              <w:widowControl/>
              <w:jc w:val="left"/>
              <w:textAlignment w:val="center"/>
              <w:rPr>
                <w:color w:val="000000"/>
                <w:kern w:val="0"/>
                <w:sz w:val="20"/>
                <w:szCs w:val="20"/>
                <w:highlight w:val="none"/>
                <w:lang w:bidi="ar"/>
              </w:rPr>
            </w:pPr>
            <w:r>
              <w:rPr>
                <w:color w:val="000000"/>
                <w:kern w:val="0"/>
                <w:sz w:val="20"/>
                <w:szCs w:val="20"/>
                <w:highlight w:val="none"/>
                <w:lang w:bidi="ar"/>
              </w:rPr>
              <w:t>Abu Jaber (2024)</w:t>
            </w:r>
            <w:r>
              <w:rPr>
                <w:color w:val="000000"/>
                <w:kern w:val="0"/>
                <w:sz w:val="20"/>
                <w:szCs w:val="20"/>
                <w:highlight w:val="none"/>
                <w:lang w:bidi="ar"/>
              </w:rPr>
              <w:fldChar w:fldCharType="begin">
                <w:fldData xml:space="preserve">PEVuZE5vdGU+PENpdGU+PEF1dGhvcj5BYnUgSmFiZXI8L0F1dGhvcj48WWVhcj4yMDI0PC9ZZWFy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PEVuZE5vdGU+PENpdGU+PEF1dGhvcj5BYnUgSmFiZXI8L0F1dGhvcj48WWVhcj4yMDI0PC9ZZWFy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95</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9F4E40">
            <w:pPr>
              <w:widowControl/>
              <w:jc w:val="left"/>
              <w:textAlignment w:val="center"/>
              <w:rPr>
                <w:color w:val="000000"/>
                <w:kern w:val="0"/>
                <w:sz w:val="20"/>
                <w:szCs w:val="20"/>
                <w:highlight w:val="none"/>
                <w:lang w:bidi="ar"/>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9BC73">
            <w:pPr>
              <w:widowControl/>
              <w:jc w:val="right"/>
              <w:textAlignment w:val="center"/>
              <w:rPr>
                <w:color w:val="000000"/>
                <w:kern w:val="0"/>
                <w:sz w:val="20"/>
                <w:szCs w:val="20"/>
                <w:highlight w:val="none"/>
                <w:lang w:bidi="ar"/>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F6164">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81C74">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89A43">
            <w:pPr>
              <w:widowControl/>
              <w:jc w:val="right"/>
              <w:textAlignment w:val="center"/>
              <w:rPr>
                <w:color w:val="000000"/>
                <w:kern w:val="0"/>
                <w:sz w:val="20"/>
                <w:szCs w:val="20"/>
                <w:highlight w:val="none"/>
                <w:lang w:bidi="ar"/>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2A33B">
            <w:pPr>
              <w:widowControl/>
              <w:jc w:val="left"/>
              <w:textAlignment w:val="center"/>
              <w:rPr>
                <w:color w:val="000000"/>
                <w:kern w:val="0"/>
                <w:sz w:val="20"/>
                <w:szCs w:val="20"/>
                <w:highlight w:val="none"/>
                <w:lang w:bidi="ar"/>
              </w:rPr>
            </w:pPr>
            <w:r>
              <w:rPr>
                <w:color w:val="000000"/>
                <w:kern w:val="0"/>
                <w:sz w:val="20"/>
                <w:szCs w:val="20"/>
                <w:highlight w:val="none"/>
                <w:lang w:bidi="ar"/>
              </w:rPr>
              <w:t>Low</w:t>
            </w:r>
          </w:p>
        </w:tc>
      </w:tr>
      <w:tr w14:paraId="2133D604">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76758">
            <w:pPr>
              <w:widowControl/>
              <w:jc w:val="left"/>
              <w:textAlignment w:val="center"/>
              <w:rPr>
                <w:color w:val="000000"/>
                <w:kern w:val="0"/>
                <w:sz w:val="20"/>
                <w:szCs w:val="20"/>
                <w:highlight w:val="none"/>
                <w:lang w:bidi="ar"/>
              </w:rPr>
            </w:pPr>
            <w:r>
              <w:rPr>
                <w:color w:val="000000"/>
                <w:kern w:val="0"/>
                <w:sz w:val="20"/>
                <w:szCs w:val="20"/>
                <w:highlight w:val="none"/>
                <w:lang w:bidi="ar"/>
              </w:rPr>
              <w:t>Mert (2024)</w:t>
            </w:r>
            <w:r>
              <w:rPr>
                <w:color w:val="000000"/>
                <w:kern w:val="0"/>
                <w:sz w:val="20"/>
                <w:szCs w:val="20"/>
                <w:highlight w:val="none"/>
                <w:lang w:bidi="ar"/>
              </w:rPr>
              <w:fldChar w:fldCharType="begin">
                <w:fldData xml:space="preserve">PEVuZE5vdGU+PENpdGU+PEF1dGhvcj5NZXJ0PC9BdXRob3I+PFllYXI+MjAyNDwvWWVhcj48UmVj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PEVuZE5vdGU+PENpdGU+PEF1dGhvcj5NZXJ0PC9BdXRob3I+PFllYXI+MjAyNDwvWWVhcj48UmVj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96</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1E1450B2">
            <w:pPr>
              <w:widowControl/>
              <w:jc w:val="left"/>
              <w:textAlignment w:val="center"/>
              <w:rPr>
                <w:color w:val="000000"/>
                <w:kern w:val="0"/>
                <w:sz w:val="20"/>
                <w:szCs w:val="20"/>
                <w:highlight w:val="none"/>
                <w:lang w:bidi="ar"/>
              </w:rPr>
            </w:pPr>
            <w:r>
              <w:rPr>
                <w:sz w:val="20"/>
                <w:szCs w:val="20"/>
                <w:highlight w:val="none"/>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0C687936">
            <w:pPr>
              <w:widowControl/>
              <w:jc w:val="right"/>
              <w:textAlignment w:val="center"/>
              <w:rPr>
                <w:color w:val="000000"/>
                <w:kern w:val="0"/>
                <w:sz w:val="20"/>
                <w:szCs w:val="20"/>
                <w:highlight w:val="none"/>
                <w:lang w:bidi="ar"/>
              </w:rPr>
            </w:pPr>
            <w:r>
              <w:rPr>
                <w:sz w:val="20"/>
                <w:szCs w:val="20"/>
                <w:highlight w:val="none"/>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1EFEB71B">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CC339E9">
            <w:pPr>
              <w:widowControl/>
              <w:jc w:val="right"/>
              <w:textAlignment w:val="center"/>
              <w:rPr>
                <w:color w:val="000000"/>
                <w:kern w:val="0"/>
                <w:sz w:val="20"/>
                <w:szCs w:val="20"/>
                <w:highlight w:val="none"/>
                <w:lang w:bidi="ar"/>
              </w:rPr>
            </w:pPr>
            <w:r>
              <w:rPr>
                <w:sz w:val="20"/>
                <w:szCs w:val="20"/>
                <w:highlight w:val="none"/>
              </w:rPr>
              <w:t>2</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589174D6">
            <w:pPr>
              <w:widowControl/>
              <w:jc w:val="right"/>
              <w:textAlignment w:val="center"/>
              <w:rPr>
                <w:color w:val="000000"/>
                <w:kern w:val="0"/>
                <w:sz w:val="20"/>
                <w:szCs w:val="20"/>
                <w:highlight w:val="none"/>
                <w:lang w:bidi="ar"/>
              </w:rPr>
            </w:pPr>
            <w:r>
              <w:rPr>
                <w:sz w:val="20"/>
                <w:szCs w:val="20"/>
                <w:highlight w:val="none"/>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5F3C23BC">
            <w:pPr>
              <w:widowControl/>
              <w:jc w:val="left"/>
              <w:textAlignment w:val="center"/>
              <w:rPr>
                <w:color w:val="000000"/>
                <w:kern w:val="0"/>
                <w:sz w:val="20"/>
                <w:szCs w:val="20"/>
                <w:highlight w:val="none"/>
                <w:lang w:bidi="ar"/>
              </w:rPr>
            </w:pPr>
            <w:r>
              <w:rPr>
                <w:sz w:val="20"/>
                <w:szCs w:val="20"/>
                <w:highlight w:val="none"/>
              </w:rPr>
              <w:t>Low</w:t>
            </w:r>
          </w:p>
        </w:tc>
      </w:tr>
      <w:tr w14:paraId="0DD22430">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A60E73">
            <w:pPr>
              <w:widowControl/>
              <w:jc w:val="left"/>
              <w:textAlignment w:val="center"/>
              <w:rPr>
                <w:color w:val="000000"/>
                <w:kern w:val="0"/>
                <w:sz w:val="20"/>
                <w:szCs w:val="20"/>
                <w:highlight w:val="none"/>
                <w:lang w:bidi="ar"/>
              </w:rPr>
            </w:pPr>
            <w:r>
              <w:rPr>
                <w:color w:val="000000"/>
                <w:kern w:val="0"/>
                <w:sz w:val="20"/>
                <w:szCs w:val="20"/>
                <w:highlight w:val="none"/>
                <w:lang w:bidi="ar"/>
              </w:rPr>
              <w:t>Chen (2024a)</w:t>
            </w:r>
            <w:r>
              <w:rPr>
                <w:color w:val="000000"/>
                <w:kern w:val="0"/>
                <w:sz w:val="20"/>
                <w:szCs w:val="20"/>
                <w:highlight w:val="none"/>
                <w:lang w:bidi="ar"/>
              </w:rPr>
              <w:fldChar w:fldCharType="begin">
                <w:fldData xml:space="preserve">PEVuZE5vdGU+PENpdGU+PEF1dGhvcj5DaGVuPC9BdXRob3I+PFllYXI+MjAyNDwvWWVhcj48UmVj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PEVuZE5vdGU+PENpdGU+PEF1dGhvcj5DaGVuPC9BdXRob3I+PFllYXI+MjAyNDwvWWVhcj48UmVj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97</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5380D">
            <w:pPr>
              <w:widowControl/>
              <w:jc w:val="left"/>
              <w:textAlignment w:val="center"/>
              <w:rPr>
                <w:color w:val="000000"/>
                <w:kern w:val="0"/>
                <w:sz w:val="20"/>
                <w:szCs w:val="20"/>
                <w:highlight w:val="none"/>
                <w:lang w:bidi="ar"/>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4489A">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221BC8">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08758">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A523F2">
            <w:pPr>
              <w:widowControl/>
              <w:jc w:val="right"/>
              <w:textAlignment w:val="center"/>
              <w:rPr>
                <w:color w:val="000000"/>
                <w:kern w:val="0"/>
                <w:sz w:val="20"/>
                <w:szCs w:val="20"/>
                <w:highlight w:val="none"/>
                <w:lang w:bidi="ar"/>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0C0D3">
            <w:pPr>
              <w:widowControl/>
              <w:jc w:val="left"/>
              <w:textAlignment w:val="center"/>
              <w:rPr>
                <w:color w:val="000000"/>
                <w:kern w:val="0"/>
                <w:sz w:val="20"/>
                <w:szCs w:val="20"/>
                <w:highlight w:val="none"/>
                <w:lang w:bidi="ar"/>
              </w:rPr>
            </w:pPr>
            <w:r>
              <w:rPr>
                <w:color w:val="000000"/>
                <w:kern w:val="0"/>
                <w:sz w:val="20"/>
                <w:szCs w:val="20"/>
                <w:highlight w:val="none"/>
                <w:lang w:bidi="ar"/>
              </w:rPr>
              <w:t>Low</w:t>
            </w:r>
          </w:p>
        </w:tc>
      </w:tr>
      <w:tr w14:paraId="1A615875">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30E7E">
            <w:pPr>
              <w:widowControl/>
              <w:jc w:val="left"/>
              <w:textAlignment w:val="center"/>
              <w:rPr>
                <w:color w:val="000000"/>
                <w:kern w:val="0"/>
                <w:sz w:val="20"/>
                <w:szCs w:val="20"/>
                <w:highlight w:val="none"/>
                <w:lang w:bidi="ar"/>
              </w:rPr>
            </w:pPr>
            <w:r>
              <w:rPr>
                <w:color w:val="000000"/>
                <w:kern w:val="0"/>
                <w:sz w:val="20"/>
                <w:szCs w:val="20"/>
                <w:highlight w:val="none"/>
                <w:lang w:bidi="ar"/>
              </w:rPr>
              <w:t>Chen (2024b)</w:t>
            </w:r>
            <w:r>
              <w:rPr>
                <w:color w:val="000000"/>
                <w:kern w:val="0"/>
                <w:sz w:val="20"/>
                <w:szCs w:val="20"/>
                <w:highlight w:val="none"/>
                <w:lang w:bidi="ar"/>
              </w:rPr>
              <w:fldChar w:fldCharType="begin">
                <w:fldData xml:space="preserve">PEVuZE5vdGU+PENpdGU+PEF1dGhvcj5DaGVuPC9BdXRob3I+PFllYXI+MjAyNDwvWWVhcj48UmVj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PEVuZE5vdGU+PENpdGU+PEF1dGhvcj5DaGVuPC9BdXRob3I+PFllYXI+MjAyNDwvWWVhcj48UmVj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98</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430FD56F">
            <w:pPr>
              <w:widowControl/>
              <w:jc w:val="left"/>
              <w:textAlignment w:val="center"/>
              <w:rPr>
                <w:color w:val="000000"/>
                <w:kern w:val="0"/>
                <w:sz w:val="20"/>
                <w:szCs w:val="20"/>
                <w:highlight w:val="none"/>
                <w:lang w:bidi="ar"/>
              </w:rPr>
            </w:pPr>
            <w:r>
              <w:rPr>
                <w:sz w:val="20"/>
                <w:szCs w:val="20"/>
                <w:highlight w:val="none"/>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517BDF1C">
            <w:pPr>
              <w:widowControl/>
              <w:jc w:val="right"/>
              <w:textAlignment w:val="center"/>
              <w:rPr>
                <w:color w:val="000000"/>
                <w:kern w:val="0"/>
                <w:sz w:val="20"/>
                <w:szCs w:val="20"/>
                <w:highlight w:val="none"/>
                <w:lang w:bidi="ar"/>
              </w:rPr>
            </w:pPr>
            <w:r>
              <w:rPr>
                <w:sz w:val="20"/>
                <w:szCs w:val="20"/>
                <w:highlight w:val="none"/>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182B2292">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9D9F602">
            <w:pPr>
              <w:widowControl/>
              <w:jc w:val="right"/>
              <w:textAlignment w:val="center"/>
              <w:rPr>
                <w:color w:val="000000"/>
                <w:kern w:val="0"/>
                <w:sz w:val="20"/>
                <w:szCs w:val="20"/>
                <w:highlight w:val="none"/>
                <w:lang w:bidi="ar"/>
              </w:rPr>
            </w:pPr>
            <w:r>
              <w:rPr>
                <w:sz w:val="20"/>
                <w:szCs w:val="20"/>
                <w:highlight w:val="none"/>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49BF82B1">
            <w:pPr>
              <w:widowControl/>
              <w:jc w:val="right"/>
              <w:textAlignment w:val="center"/>
              <w:rPr>
                <w:color w:val="000000"/>
                <w:kern w:val="0"/>
                <w:sz w:val="20"/>
                <w:szCs w:val="20"/>
                <w:highlight w:val="none"/>
                <w:lang w:bidi="ar"/>
              </w:rPr>
            </w:pPr>
            <w:r>
              <w:rPr>
                <w:sz w:val="20"/>
                <w:szCs w:val="20"/>
                <w:highlight w:val="none"/>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5305A394">
            <w:pPr>
              <w:widowControl/>
              <w:jc w:val="left"/>
              <w:textAlignment w:val="center"/>
              <w:rPr>
                <w:color w:val="000000"/>
                <w:kern w:val="0"/>
                <w:sz w:val="20"/>
                <w:szCs w:val="20"/>
                <w:highlight w:val="none"/>
                <w:lang w:bidi="ar"/>
              </w:rPr>
            </w:pPr>
            <w:r>
              <w:rPr>
                <w:sz w:val="20"/>
                <w:szCs w:val="20"/>
                <w:highlight w:val="none"/>
              </w:rPr>
              <w:t>Low</w:t>
            </w:r>
          </w:p>
        </w:tc>
      </w:tr>
      <w:tr w14:paraId="701A9C27">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B455D">
            <w:pPr>
              <w:widowControl/>
              <w:jc w:val="left"/>
              <w:textAlignment w:val="center"/>
              <w:rPr>
                <w:color w:val="000000"/>
                <w:kern w:val="0"/>
                <w:sz w:val="20"/>
                <w:szCs w:val="20"/>
                <w:highlight w:val="none"/>
                <w:lang w:bidi="ar"/>
              </w:rPr>
            </w:pPr>
            <w:r>
              <w:rPr>
                <w:color w:val="000000"/>
                <w:kern w:val="0"/>
                <w:sz w:val="20"/>
                <w:szCs w:val="20"/>
                <w:highlight w:val="none"/>
                <w:lang w:bidi="ar"/>
              </w:rPr>
              <w:t>Li (2024)</w:t>
            </w:r>
            <w:r>
              <w:rPr>
                <w:color w:val="000000"/>
                <w:kern w:val="0"/>
                <w:sz w:val="20"/>
                <w:szCs w:val="20"/>
                <w:highlight w:val="none"/>
                <w:lang w:bidi="ar"/>
              </w:rPr>
              <w:fldChar w:fldCharType="begin">
                <w:fldData xml:space="preserve">PEVuZE5vdGU+PENpdGU+PEF1dGhvcj5MaTwvQXV0aG9yPjxZZWFyPjIwMjQ8L1llYXI+PFJlY051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PEVuZE5vdGU+PENpdGU+PEF1dGhvcj5MaTwvQXV0aG9yPjxZZWFyPjIwMjQ8L1llYXI+PFJlY051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99</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F0D7DA">
            <w:pPr>
              <w:widowControl/>
              <w:jc w:val="left"/>
              <w:textAlignment w:val="center"/>
              <w:rPr>
                <w:color w:val="000000"/>
                <w:kern w:val="0"/>
                <w:sz w:val="20"/>
                <w:szCs w:val="20"/>
                <w:highlight w:val="none"/>
                <w:lang w:bidi="ar"/>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5A296">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B068B">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6E939">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E0AAC">
            <w:pPr>
              <w:widowControl/>
              <w:jc w:val="right"/>
              <w:textAlignment w:val="center"/>
              <w:rPr>
                <w:color w:val="000000"/>
                <w:kern w:val="0"/>
                <w:sz w:val="20"/>
                <w:szCs w:val="20"/>
                <w:highlight w:val="none"/>
                <w:lang w:bidi="ar"/>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C2F97">
            <w:pPr>
              <w:widowControl/>
              <w:jc w:val="left"/>
              <w:textAlignment w:val="center"/>
              <w:rPr>
                <w:color w:val="000000"/>
                <w:kern w:val="0"/>
                <w:sz w:val="20"/>
                <w:szCs w:val="20"/>
                <w:highlight w:val="none"/>
                <w:lang w:bidi="ar"/>
              </w:rPr>
            </w:pPr>
            <w:r>
              <w:rPr>
                <w:color w:val="000000"/>
                <w:kern w:val="0"/>
                <w:sz w:val="20"/>
                <w:szCs w:val="20"/>
                <w:highlight w:val="none"/>
                <w:lang w:bidi="ar"/>
              </w:rPr>
              <w:t>Low</w:t>
            </w:r>
          </w:p>
        </w:tc>
      </w:tr>
      <w:tr w14:paraId="03BE88E2">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57E60">
            <w:pPr>
              <w:widowControl/>
              <w:jc w:val="left"/>
              <w:textAlignment w:val="center"/>
              <w:rPr>
                <w:color w:val="000000"/>
                <w:kern w:val="0"/>
                <w:sz w:val="20"/>
                <w:szCs w:val="20"/>
                <w:highlight w:val="none"/>
                <w:lang w:bidi="ar"/>
              </w:rPr>
            </w:pPr>
            <w:r>
              <w:rPr>
                <w:color w:val="000000"/>
                <w:kern w:val="0"/>
                <w:sz w:val="20"/>
                <w:szCs w:val="20"/>
                <w:highlight w:val="none"/>
                <w:lang w:bidi="ar"/>
              </w:rPr>
              <w:t>Lumbreras-Iglesias (2024)</w:t>
            </w:r>
            <w:r>
              <w:rPr>
                <w:color w:val="000000"/>
                <w:kern w:val="0"/>
                <w:sz w:val="20"/>
                <w:szCs w:val="20"/>
                <w:highlight w:val="none"/>
                <w:lang w:bidi="ar"/>
              </w:rPr>
              <w:fldChar w:fldCharType="begin">
                <w:fldData xml:space="preserve">PEVuZE5vdGU+PENpdGU+PEF1dGhvcj5MdW1icmVyYXMtSWdsZXNpYXM8L0F1dGhvcj48WWVhcj4y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PEVuZE5vdGU+PENpdGU+PEF1dGhvcj5MdW1icmVyYXMtSWdsZXNpYXM8L0F1dGhvcj48WWVhcj4y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100</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E0C9B">
            <w:pPr>
              <w:widowControl/>
              <w:jc w:val="left"/>
              <w:textAlignment w:val="center"/>
              <w:rPr>
                <w:color w:val="000000"/>
                <w:kern w:val="0"/>
                <w:sz w:val="20"/>
                <w:szCs w:val="20"/>
                <w:highlight w:val="none"/>
                <w:lang w:bidi="ar"/>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66714">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D6321">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09BF1">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4B33CF">
            <w:pPr>
              <w:widowControl/>
              <w:jc w:val="right"/>
              <w:textAlignment w:val="center"/>
              <w:rPr>
                <w:color w:val="000000"/>
                <w:kern w:val="0"/>
                <w:sz w:val="20"/>
                <w:szCs w:val="20"/>
                <w:highlight w:val="none"/>
                <w:lang w:bidi="ar"/>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F7313">
            <w:pPr>
              <w:widowControl/>
              <w:jc w:val="left"/>
              <w:textAlignment w:val="center"/>
              <w:rPr>
                <w:color w:val="000000"/>
                <w:kern w:val="0"/>
                <w:sz w:val="20"/>
                <w:szCs w:val="20"/>
                <w:highlight w:val="none"/>
                <w:lang w:bidi="ar"/>
              </w:rPr>
            </w:pPr>
            <w:r>
              <w:rPr>
                <w:color w:val="000000"/>
                <w:kern w:val="0"/>
                <w:sz w:val="20"/>
                <w:szCs w:val="20"/>
                <w:highlight w:val="none"/>
                <w:lang w:bidi="ar"/>
              </w:rPr>
              <w:t>Medium</w:t>
            </w:r>
          </w:p>
        </w:tc>
      </w:tr>
      <w:tr w14:paraId="22359841">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95E5A6">
            <w:pPr>
              <w:widowControl/>
              <w:jc w:val="left"/>
              <w:textAlignment w:val="center"/>
              <w:rPr>
                <w:color w:val="000000"/>
                <w:kern w:val="0"/>
                <w:sz w:val="20"/>
                <w:szCs w:val="20"/>
                <w:highlight w:val="none"/>
                <w:lang w:bidi="ar"/>
              </w:rPr>
            </w:pPr>
            <w:r>
              <w:rPr>
                <w:color w:val="000000"/>
                <w:kern w:val="0"/>
                <w:sz w:val="20"/>
                <w:szCs w:val="20"/>
                <w:highlight w:val="none"/>
                <w:lang w:bidi="ar"/>
              </w:rPr>
              <w:t>Ma (2024)</w:t>
            </w:r>
            <w:r>
              <w:rPr>
                <w:color w:val="000000"/>
                <w:kern w:val="0"/>
                <w:sz w:val="20"/>
                <w:szCs w:val="20"/>
                <w:highlight w:val="none"/>
                <w:lang w:bidi="ar"/>
              </w:rPr>
              <w:fldChar w:fldCharType="begin">
                <w:fldData xml:space="preserve">PEVuZE5vdGU+PENpdGU+PEF1dGhvcj5NYTwvQXV0aG9yPjxZZWFyPjIwMjQ8L1llYXI+PFJlY051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PEVuZE5vdGU+PENpdGU+PEF1dGhvcj5NYTwvQXV0aG9yPjxZZWFyPjIwMjQ8L1llYXI+PFJlY051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101</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7D6D6">
            <w:pPr>
              <w:widowControl/>
              <w:jc w:val="left"/>
              <w:textAlignment w:val="center"/>
              <w:rPr>
                <w:color w:val="000000"/>
                <w:kern w:val="0"/>
                <w:sz w:val="20"/>
                <w:szCs w:val="20"/>
                <w:highlight w:val="none"/>
                <w:lang w:bidi="ar"/>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9BF2A">
            <w:pPr>
              <w:widowControl/>
              <w:jc w:val="right"/>
              <w:textAlignment w:val="center"/>
              <w:rPr>
                <w:color w:val="000000"/>
                <w:kern w:val="0"/>
                <w:sz w:val="20"/>
                <w:szCs w:val="20"/>
                <w:highlight w:val="none"/>
                <w:lang w:bidi="ar"/>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765A0">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2B43E">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9A596">
            <w:pPr>
              <w:widowControl/>
              <w:jc w:val="right"/>
              <w:textAlignment w:val="center"/>
              <w:rPr>
                <w:color w:val="000000"/>
                <w:kern w:val="0"/>
                <w:sz w:val="20"/>
                <w:szCs w:val="20"/>
                <w:highlight w:val="none"/>
                <w:lang w:bidi="ar"/>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23704">
            <w:pPr>
              <w:widowControl/>
              <w:jc w:val="left"/>
              <w:textAlignment w:val="center"/>
              <w:rPr>
                <w:color w:val="000000"/>
                <w:kern w:val="0"/>
                <w:sz w:val="20"/>
                <w:szCs w:val="20"/>
                <w:highlight w:val="none"/>
                <w:lang w:bidi="ar"/>
              </w:rPr>
            </w:pPr>
            <w:r>
              <w:rPr>
                <w:color w:val="000000"/>
                <w:kern w:val="0"/>
                <w:sz w:val="20"/>
                <w:szCs w:val="20"/>
                <w:highlight w:val="none"/>
                <w:lang w:bidi="ar"/>
              </w:rPr>
              <w:t>Low</w:t>
            </w:r>
          </w:p>
        </w:tc>
      </w:tr>
      <w:tr w14:paraId="1ADA4B1D">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EBC91">
            <w:pPr>
              <w:widowControl/>
              <w:jc w:val="left"/>
              <w:textAlignment w:val="center"/>
              <w:rPr>
                <w:color w:val="000000"/>
                <w:kern w:val="0"/>
                <w:sz w:val="20"/>
                <w:szCs w:val="20"/>
                <w:highlight w:val="none"/>
                <w:lang w:bidi="ar"/>
              </w:rPr>
            </w:pPr>
            <w:r>
              <w:rPr>
                <w:color w:val="000000"/>
                <w:kern w:val="0"/>
                <w:sz w:val="20"/>
                <w:szCs w:val="20"/>
                <w:highlight w:val="none"/>
                <w:lang w:bidi="ar"/>
              </w:rPr>
              <w:t>Wang (2024a)</w:t>
            </w:r>
            <w:r>
              <w:rPr>
                <w:color w:val="000000"/>
                <w:kern w:val="0"/>
                <w:sz w:val="20"/>
                <w:szCs w:val="20"/>
                <w:highlight w:val="none"/>
                <w:lang w:bidi="ar"/>
              </w:rPr>
              <w:fldChar w:fldCharType="begin">
                <w:fldData xml:space="preserve">PEVuZE5vdGU+PENpdGU+PEF1dGhvcj5XYW5nPC9BdXRob3I+PFllYXI+MjAyNDwvWWVhcj48UmVj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PEVuZE5vdGU+PENpdGU+PEF1dGhvcj5XYW5nPC9BdXRob3I+PFllYXI+MjAyNDwvWWVhcj48UmVj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102</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50768">
            <w:pPr>
              <w:widowControl/>
              <w:jc w:val="left"/>
              <w:textAlignment w:val="center"/>
              <w:rPr>
                <w:color w:val="000000"/>
                <w:kern w:val="0"/>
                <w:sz w:val="20"/>
                <w:szCs w:val="20"/>
                <w:highlight w:val="none"/>
                <w:lang w:bidi="ar"/>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9D6A7">
            <w:pPr>
              <w:widowControl/>
              <w:jc w:val="right"/>
              <w:textAlignment w:val="center"/>
              <w:rPr>
                <w:color w:val="000000"/>
                <w:kern w:val="0"/>
                <w:sz w:val="20"/>
                <w:szCs w:val="20"/>
                <w:highlight w:val="none"/>
                <w:lang w:bidi="ar"/>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CB584">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C2B33">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1F762">
            <w:pPr>
              <w:widowControl/>
              <w:jc w:val="right"/>
              <w:textAlignment w:val="center"/>
              <w:rPr>
                <w:color w:val="000000"/>
                <w:kern w:val="0"/>
                <w:sz w:val="20"/>
                <w:szCs w:val="20"/>
                <w:highlight w:val="none"/>
                <w:lang w:bidi="ar"/>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C1264">
            <w:pPr>
              <w:widowControl/>
              <w:jc w:val="left"/>
              <w:textAlignment w:val="center"/>
              <w:rPr>
                <w:color w:val="000000"/>
                <w:kern w:val="0"/>
                <w:sz w:val="20"/>
                <w:szCs w:val="20"/>
                <w:highlight w:val="none"/>
                <w:lang w:bidi="ar"/>
              </w:rPr>
            </w:pPr>
            <w:r>
              <w:rPr>
                <w:color w:val="000000"/>
                <w:kern w:val="0"/>
                <w:sz w:val="20"/>
                <w:szCs w:val="20"/>
                <w:highlight w:val="none"/>
                <w:lang w:bidi="ar"/>
              </w:rPr>
              <w:t>Low</w:t>
            </w:r>
          </w:p>
        </w:tc>
      </w:tr>
      <w:tr w14:paraId="78804A46">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067A2">
            <w:pPr>
              <w:widowControl/>
              <w:jc w:val="left"/>
              <w:textAlignment w:val="center"/>
              <w:rPr>
                <w:color w:val="000000"/>
                <w:kern w:val="0"/>
                <w:sz w:val="20"/>
                <w:szCs w:val="20"/>
                <w:highlight w:val="none"/>
                <w:lang w:bidi="ar"/>
              </w:rPr>
            </w:pPr>
            <w:r>
              <w:rPr>
                <w:color w:val="000000"/>
                <w:kern w:val="0"/>
                <w:sz w:val="20"/>
                <w:szCs w:val="20"/>
                <w:highlight w:val="none"/>
                <w:lang w:bidi="ar"/>
              </w:rPr>
              <w:t>Wang (2024b)</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&lt;EndNote&gt;&lt;Cite&gt;&lt;Author&gt;Wang&lt;/Author&gt;&lt;Year&gt;2024&lt;/Year&gt;&lt;RecNum&gt;477&lt;/RecNum&gt;&lt;DisplayText&gt;&lt;style face="superscript"&gt;103&lt;/style&gt;&lt;/DisplayText&gt;&lt;record&gt;&lt;rec-number&gt;477&lt;/rec-number&gt;&lt;foreign-keys&gt;&lt;key app="EN" db-id="9xpastsroa2fvle5atwpx5whf0xezaw0f2p9" timestamp="1749966093" guid="97466ffc-6dbe-44f4-aa2a-3e99c10f7ec1"&gt;477&lt;/key&gt;&lt;/foreign-keys&gt;&lt;ref-type name="Journal Article"&gt;17&lt;/ref-type&gt;&lt;contributors&gt;&lt;authors&gt;&lt;author&gt;Wang, Y.&lt;/author&gt;&lt;author&gt;Cui, J.&lt;/author&gt;&lt;author&gt;Wang, D. D.&lt;/author&gt;&lt;author&gt;Ge, C. Y.&lt;/author&gt;&lt;author&gt;Hu, Y. J.&lt;/author&gt;&lt;author&gt;Ai, X. M.&lt;/author&gt;&lt;/authors&gt;&lt;/contributors&gt;&lt;auth-address&gt;Department of Respiratory and Critical Care Medicine,Beijing Hospital/National Center of Gerontology/Institute of Geriatric Medcine, Chinese Academy of Medical Science, Beijing100730,China.&amp;#xD;Department of Laboratory Medicine, Beijing Hospital/National Center of Gerontology/Institute of Geriatric Medcine, Chinese Academy of Medical Science, Beijing100730,China.&lt;/auth-address&gt;&lt;titles&gt;&lt;title&gt;The relationship between comorbidity factors and in-hospital mortality in patients with carbapenem-resistant Klebsiella pneumoniae pneumonia&lt;/title&gt;&lt;secondary-title&gt;Zhonghua yu fang yi xue za zhi [Chinese journal of preventive medicine]&lt;/secondary-title&gt;&lt;/titles&gt;&lt;periodical&gt;&lt;full-title&gt;Zhonghua yu fang yi xue za zhi [Chinese journal of preventive medicine]&lt;/full-title&gt;&lt;/periodical&gt;&lt;pages&gt;1705-1710&lt;/pages&gt;&lt;volume&gt;58&lt;/volume&gt;&lt;number&gt;11&lt;/number&gt;&lt;dates&gt;&lt;year&gt;2024&lt;/year&gt;&lt;pub-dates&gt;&lt;date&gt;2024-Nov-06&lt;/date&gt;&lt;/pub-dates&gt;&lt;/dates&gt;&lt;isbn&gt;0253-9624&lt;/isbn&gt;&lt;accession-num&gt;MEDLINE:39537409&lt;/accession-num&gt;&lt;work-type&gt;English Abstract;&lt;/work-type&gt;&lt;urls&gt;&lt;related-urls&gt;&lt;url&gt;&amp;lt;Go to ISI&amp;gt;://MEDLINE:39537409&lt;/url&gt;&lt;/related-urls&gt;&lt;/urls&gt;&lt;electronic-resource-num&gt;10.3760/cma.j.cn112150-20240612-00462&lt;/electronic-resource-num&gt;&lt;/record&gt;&lt;/Cite&gt;&lt;/EndNote&gt;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103</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3014925C">
            <w:pPr>
              <w:widowControl/>
              <w:jc w:val="left"/>
              <w:textAlignment w:val="center"/>
              <w:rPr>
                <w:color w:val="000000"/>
                <w:kern w:val="0"/>
                <w:sz w:val="20"/>
                <w:szCs w:val="20"/>
                <w:highlight w:val="none"/>
                <w:lang w:bidi="ar"/>
              </w:rPr>
            </w:pPr>
            <w:r>
              <w:rPr>
                <w:sz w:val="20"/>
                <w:szCs w:val="20"/>
                <w:highlight w:val="none"/>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203FAB77">
            <w:pPr>
              <w:widowControl/>
              <w:jc w:val="right"/>
              <w:textAlignment w:val="center"/>
              <w:rPr>
                <w:color w:val="000000"/>
                <w:kern w:val="0"/>
                <w:sz w:val="20"/>
                <w:szCs w:val="20"/>
                <w:highlight w:val="none"/>
                <w:lang w:bidi="ar"/>
              </w:rPr>
            </w:pPr>
            <w:r>
              <w:rPr>
                <w:sz w:val="20"/>
                <w:szCs w:val="20"/>
                <w:highlight w:val="none"/>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45A1B81E">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821201A">
            <w:pPr>
              <w:widowControl/>
              <w:jc w:val="right"/>
              <w:textAlignment w:val="center"/>
              <w:rPr>
                <w:color w:val="000000"/>
                <w:kern w:val="0"/>
                <w:sz w:val="20"/>
                <w:szCs w:val="20"/>
                <w:highlight w:val="none"/>
                <w:lang w:bidi="ar"/>
              </w:rPr>
            </w:pPr>
            <w:r>
              <w:rPr>
                <w:sz w:val="20"/>
                <w:szCs w:val="20"/>
                <w:highlight w:val="none"/>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59D9710B">
            <w:pPr>
              <w:widowControl/>
              <w:jc w:val="right"/>
              <w:textAlignment w:val="center"/>
              <w:rPr>
                <w:color w:val="000000"/>
                <w:kern w:val="0"/>
                <w:sz w:val="20"/>
                <w:szCs w:val="20"/>
                <w:highlight w:val="none"/>
                <w:lang w:bidi="ar"/>
              </w:rPr>
            </w:pPr>
            <w:r>
              <w:rPr>
                <w:sz w:val="20"/>
                <w:szCs w:val="20"/>
                <w:highlight w:val="none"/>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05D2868C">
            <w:pPr>
              <w:widowControl/>
              <w:jc w:val="left"/>
              <w:textAlignment w:val="center"/>
              <w:rPr>
                <w:color w:val="000000"/>
                <w:kern w:val="0"/>
                <w:sz w:val="20"/>
                <w:szCs w:val="20"/>
                <w:highlight w:val="none"/>
                <w:lang w:bidi="ar"/>
              </w:rPr>
            </w:pPr>
            <w:r>
              <w:rPr>
                <w:sz w:val="20"/>
                <w:szCs w:val="20"/>
                <w:highlight w:val="none"/>
              </w:rPr>
              <w:t>Low</w:t>
            </w:r>
          </w:p>
        </w:tc>
      </w:tr>
      <w:tr w14:paraId="027369D9">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E6014">
            <w:pPr>
              <w:widowControl/>
              <w:jc w:val="left"/>
              <w:textAlignment w:val="center"/>
              <w:rPr>
                <w:color w:val="000000"/>
                <w:kern w:val="0"/>
                <w:sz w:val="20"/>
                <w:szCs w:val="20"/>
                <w:highlight w:val="none"/>
                <w:lang w:bidi="ar"/>
              </w:rPr>
            </w:pPr>
            <w:r>
              <w:rPr>
                <w:color w:val="000000"/>
                <w:kern w:val="0"/>
                <w:sz w:val="20"/>
                <w:szCs w:val="20"/>
                <w:highlight w:val="none"/>
                <w:lang w:bidi="ar"/>
              </w:rPr>
              <w:t>Yang (2024)</w:t>
            </w:r>
            <w:r>
              <w:rPr>
                <w:color w:val="000000"/>
                <w:kern w:val="0"/>
                <w:sz w:val="20"/>
                <w:szCs w:val="20"/>
                <w:highlight w:val="none"/>
                <w:lang w:bidi="ar"/>
              </w:rPr>
              <w:fldChar w:fldCharType="begin">
                <w:fldData xml:space="preserve">PEVuZE5vdGU+PENpdGU+PEF1dGhvcj5ZYW5nPC9BdXRob3I+PFllYXI+MjAyNDwvWWVhcj48UmVj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PEVuZE5vdGU+PENpdGU+PEF1dGhvcj5ZYW5nPC9BdXRob3I+PFllYXI+MjAyNDwvWWVhcj48UmVj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104</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A8DAD2">
            <w:pPr>
              <w:widowControl/>
              <w:jc w:val="left"/>
              <w:textAlignment w:val="center"/>
              <w:rPr>
                <w:color w:val="000000"/>
                <w:kern w:val="0"/>
                <w:sz w:val="20"/>
                <w:szCs w:val="20"/>
                <w:highlight w:val="none"/>
                <w:lang w:bidi="ar"/>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F985D">
            <w:pPr>
              <w:widowControl/>
              <w:jc w:val="right"/>
              <w:textAlignment w:val="center"/>
              <w:rPr>
                <w:color w:val="000000"/>
                <w:kern w:val="0"/>
                <w:sz w:val="20"/>
                <w:szCs w:val="20"/>
                <w:highlight w:val="none"/>
                <w:lang w:bidi="ar"/>
              </w:rPr>
            </w:pPr>
            <w:r>
              <w:rPr>
                <w:color w:val="000000"/>
                <w:kern w:val="0"/>
                <w:sz w:val="20"/>
                <w:szCs w:val="20"/>
                <w:highlight w:val="none"/>
                <w:lang w:bidi="ar"/>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4D4D2">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53623">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AA462">
            <w:pPr>
              <w:widowControl/>
              <w:jc w:val="right"/>
              <w:textAlignment w:val="center"/>
              <w:rPr>
                <w:color w:val="000000"/>
                <w:kern w:val="0"/>
                <w:sz w:val="20"/>
                <w:szCs w:val="20"/>
                <w:highlight w:val="none"/>
                <w:lang w:bidi="ar"/>
              </w:rPr>
            </w:pPr>
            <w:r>
              <w:rPr>
                <w:color w:val="000000"/>
                <w:kern w:val="0"/>
                <w:sz w:val="20"/>
                <w:szCs w:val="20"/>
                <w:highlight w:val="none"/>
                <w:lang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1269E">
            <w:pPr>
              <w:widowControl/>
              <w:jc w:val="left"/>
              <w:textAlignment w:val="center"/>
              <w:rPr>
                <w:color w:val="000000"/>
                <w:kern w:val="0"/>
                <w:sz w:val="20"/>
                <w:szCs w:val="20"/>
                <w:highlight w:val="none"/>
                <w:lang w:bidi="ar"/>
              </w:rPr>
            </w:pPr>
            <w:r>
              <w:rPr>
                <w:color w:val="000000"/>
                <w:kern w:val="0"/>
                <w:sz w:val="20"/>
                <w:szCs w:val="20"/>
                <w:highlight w:val="none"/>
                <w:lang w:bidi="ar"/>
              </w:rPr>
              <w:t>Low</w:t>
            </w:r>
          </w:p>
        </w:tc>
      </w:tr>
      <w:tr w14:paraId="20B144C0">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0536B">
            <w:pPr>
              <w:widowControl/>
              <w:jc w:val="left"/>
              <w:textAlignment w:val="center"/>
              <w:rPr>
                <w:color w:val="000000"/>
                <w:kern w:val="0"/>
                <w:sz w:val="20"/>
                <w:szCs w:val="20"/>
                <w:highlight w:val="none"/>
                <w:lang w:bidi="ar"/>
              </w:rPr>
            </w:pPr>
            <w:r>
              <w:rPr>
                <w:color w:val="000000"/>
                <w:kern w:val="0"/>
                <w:sz w:val="20"/>
                <w:szCs w:val="20"/>
                <w:highlight w:val="none"/>
                <w:lang w:bidi="ar"/>
              </w:rPr>
              <w:t>Yao (2024a)</w:t>
            </w:r>
            <w:r>
              <w:rPr>
                <w:color w:val="000000"/>
                <w:kern w:val="0"/>
                <w:sz w:val="20"/>
                <w:szCs w:val="20"/>
                <w:highlight w:val="none"/>
                <w:lang w:bidi="ar"/>
              </w:rPr>
              <w:fldChar w:fldCharType="begin">
                <w:fldData xml:space="preserve">PEVuZE5vdGU+PENpdGU+PEF1dGhvcj5ZYW88L0F1dGhvcj48WWVhcj4yMDI0PC9ZZWFyPjxSZWNO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PEVuZE5vdGU+PENpdGU+PEF1dGhvcj5ZYW88L0F1dGhvcj48WWVhcj4yMDI0PC9ZZWFyPjxSZWNO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105</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D0272">
            <w:pPr>
              <w:widowControl/>
              <w:jc w:val="left"/>
              <w:textAlignment w:val="center"/>
              <w:rPr>
                <w:color w:val="000000"/>
                <w:kern w:val="0"/>
                <w:sz w:val="20"/>
                <w:szCs w:val="20"/>
                <w:highlight w:val="none"/>
                <w:lang w:bidi="ar"/>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3A057">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AE3AD">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D34EC">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420BE">
            <w:pPr>
              <w:widowControl/>
              <w:jc w:val="right"/>
              <w:textAlignment w:val="center"/>
              <w:rPr>
                <w:color w:val="000000"/>
                <w:kern w:val="0"/>
                <w:sz w:val="20"/>
                <w:szCs w:val="20"/>
                <w:highlight w:val="none"/>
                <w:lang w:bidi="ar"/>
              </w:rPr>
            </w:pPr>
            <w:r>
              <w:rPr>
                <w:color w:val="000000"/>
                <w:kern w:val="0"/>
                <w:sz w:val="20"/>
                <w:szCs w:val="20"/>
                <w:highlight w:val="none"/>
                <w:lang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8FF27">
            <w:pPr>
              <w:widowControl/>
              <w:jc w:val="left"/>
              <w:textAlignment w:val="center"/>
              <w:rPr>
                <w:color w:val="000000"/>
                <w:kern w:val="0"/>
                <w:sz w:val="20"/>
                <w:szCs w:val="20"/>
                <w:highlight w:val="none"/>
                <w:lang w:bidi="ar"/>
              </w:rPr>
            </w:pPr>
            <w:r>
              <w:rPr>
                <w:color w:val="000000"/>
                <w:kern w:val="0"/>
                <w:sz w:val="20"/>
                <w:szCs w:val="20"/>
                <w:highlight w:val="none"/>
                <w:lang w:bidi="ar"/>
              </w:rPr>
              <w:t>Medium</w:t>
            </w:r>
          </w:p>
        </w:tc>
      </w:tr>
      <w:tr w14:paraId="423E208E">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73B76">
            <w:pPr>
              <w:widowControl/>
              <w:jc w:val="left"/>
              <w:textAlignment w:val="center"/>
              <w:rPr>
                <w:color w:val="000000"/>
                <w:kern w:val="0"/>
                <w:sz w:val="20"/>
                <w:szCs w:val="20"/>
                <w:highlight w:val="none"/>
                <w:lang w:bidi="ar"/>
              </w:rPr>
            </w:pPr>
            <w:r>
              <w:rPr>
                <w:color w:val="000000"/>
                <w:kern w:val="0"/>
                <w:sz w:val="20"/>
                <w:szCs w:val="20"/>
                <w:highlight w:val="none"/>
                <w:lang w:bidi="ar"/>
              </w:rPr>
              <w:t>Yao (2024b)</w:t>
            </w:r>
            <w:r>
              <w:rPr>
                <w:color w:val="000000"/>
                <w:kern w:val="0"/>
                <w:sz w:val="20"/>
                <w:szCs w:val="20"/>
                <w:highlight w:val="none"/>
                <w:lang w:bidi="ar"/>
              </w:rPr>
              <w:fldChar w:fldCharType="begin">
                <w:fldData xml:space="preserve">PEVuZE5vdGU+PENpdGU+PEF1dGhvcj5ZYW88L0F1dGhvcj48WWVhcj4yMDI0PC9ZZWFyPjxSZWNO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PEVuZE5vdGU+PENpdGU+PEF1dGhvcj5ZYW88L0F1dGhvcj48WWVhcj4yMDI0PC9ZZWFyPjxSZWNO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106</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69A1032B">
            <w:pPr>
              <w:widowControl/>
              <w:jc w:val="left"/>
              <w:textAlignment w:val="center"/>
              <w:rPr>
                <w:color w:val="000000"/>
                <w:kern w:val="0"/>
                <w:sz w:val="20"/>
                <w:szCs w:val="20"/>
                <w:highlight w:val="none"/>
                <w:lang w:bidi="ar"/>
              </w:rPr>
            </w:pPr>
            <w:r>
              <w:rPr>
                <w:sz w:val="20"/>
                <w:szCs w:val="20"/>
                <w:highlight w:val="none"/>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610378A3">
            <w:pPr>
              <w:widowControl/>
              <w:jc w:val="right"/>
              <w:textAlignment w:val="center"/>
              <w:rPr>
                <w:color w:val="000000"/>
                <w:kern w:val="0"/>
                <w:sz w:val="20"/>
                <w:szCs w:val="20"/>
                <w:highlight w:val="none"/>
                <w:lang w:bidi="ar"/>
              </w:rPr>
            </w:pPr>
            <w:r>
              <w:rPr>
                <w:sz w:val="20"/>
                <w:szCs w:val="20"/>
                <w:highlight w:val="none"/>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5D37F442">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6A26929">
            <w:pPr>
              <w:widowControl/>
              <w:jc w:val="right"/>
              <w:textAlignment w:val="center"/>
              <w:rPr>
                <w:color w:val="000000"/>
                <w:kern w:val="0"/>
                <w:sz w:val="20"/>
                <w:szCs w:val="20"/>
                <w:highlight w:val="none"/>
                <w:lang w:bidi="ar"/>
              </w:rPr>
            </w:pPr>
            <w:r>
              <w:rPr>
                <w:sz w:val="20"/>
                <w:szCs w:val="20"/>
                <w:highlight w:val="none"/>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5FA913EC">
            <w:pPr>
              <w:widowControl/>
              <w:jc w:val="right"/>
              <w:textAlignment w:val="center"/>
              <w:rPr>
                <w:color w:val="000000"/>
                <w:kern w:val="0"/>
                <w:sz w:val="20"/>
                <w:szCs w:val="20"/>
                <w:highlight w:val="none"/>
                <w:lang w:bidi="ar"/>
              </w:rPr>
            </w:pPr>
            <w:r>
              <w:rPr>
                <w:sz w:val="20"/>
                <w:szCs w:val="20"/>
                <w:highlight w:val="none"/>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746E3041">
            <w:pPr>
              <w:widowControl/>
              <w:jc w:val="left"/>
              <w:textAlignment w:val="center"/>
              <w:rPr>
                <w:color w:val="000000"/>
                <w:kern w:val="0"/>
                <w:sz w:val="20"/>
                <w:szCs w:val="20"/>
                <w:highlight w:val="none"/>
                <w:lang w:bidi="ar"/>
              </w:rPr>
            </w:pPr>
            <w:r>
              <w:rPr>
                <w:sz w:val="20"/>
                <w:szCs w:val="20"/>
                <w:highlight w:val="none"/>
              </w:rPr>
              <w:t>Low</w:t>
            </w:r>
          </w:p>
        </w:tc>
      </w:tr>
      <w:tr w14:paraId="085B6493">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3B3A3">
            <w:pPr>
              <w:widowControl/>
              <w:jc w:val="left"/>
              <w:textAlignment w:val="center"/>
              <w:rPr>
                <w:color w:val="000000"/>
                <w:kern w:val="0"/>
                <w:sz w:val="20"/>
                <w:szCs w:val="20"/>
                <w:highlight w:val="none"/>
                <w:lang w:bidi="ar"/>
              </w:rPr>
            </w:pPr>
            <w:r>
              <w:rPr>
                <w:color w:val="000000"/>
                <w:kern w:val="0"/>
                <w:sz w:val="20"/>
                <w:szCs w:val="20"/>
                <w:highlight w:val="none"/>
                <w:lang w:bidi="ar"/>
              </w:rPr>
              <w:t>Yu (2024)</w:t>
            </w:r>
            <w:r>
              <w:rPr>
                <w:color w:val="000000"/>
                <w:kern w:val="0"/>
                <w:sz w:val="20"/>
                <w:szCs w:val="20"/>
                <w:highlight w:val="none"/>
                <w:lang w:bidi="ar"/>
              </w:rPr>
              <w:fldChar w:fldCharType="begin"/>
            </w:r>
            <w:r>
              <w:rPr>
                <w:color w:val="000000"/>
                <w:kern w:val="0"/>
                <w:sz w:val="20"/>
                <w:szCs w:val="20"/>
                <w:highlight w:val="none"/>
                <w:lang w:bidi="ar"/>
              </w:rPr>
              <w:instrText xml:space="preserve"> ADDIN EN.CITE &lt;EndNote&gt;&lt;Cite&gt;&lt;Author&gt;Yu&lt;/Author&gt;&lt;Year&gt;2024&lt;/Year&gt;&lt;RecNum&gt;726&lt;/RecNum&gt;&lt;DisplayText&gt;&lt;style face="superscript"&gt;107&lt;/style&gt;&lt;/DisplayText&gt;&lt;record&gt;&lt;rec-number&gt;726&lt;/rec-number&gt;&lt;foreign-keys&gt;&lt;key app="EN" db-id="9xpastsroa2fvle5atwpx5whf0xezaw0f2p9" timestamp="1749966094" guid="8140f0ed-8d90-42d4-b7cc-49cb2e29fea2"&gt;726&lt;/key&gt;&lt;/foreign-keys&gt;&lt;ref-type name="Journal Article"&gt;17&lt;/ref-type&gt;&lt;contributors&gt;&lt;authors&gt;&lt;author&gt;Yu, Xiaofeng&lt;/author&gt;&lt;author&gt;Zhao, Yi&lt;/author&gt;&lt;author&gt;Sun, Xiao&lt;/author&gt;&lt;author&gt;Luan, Jiahui&lt;/author&gt;&lt;author&gt;Wang, Haiyan&lt;/author&gt;&lt;author&gt;Sun, Tianyu&lt;/author&gt;&lt;author&gt;Lin, Tongtong&lt;/author&gt;&lt;author&gt;Zhou, Xia&lt;/author&gt;&lt;author&gt;Yang, Wei&lt;/author&gt;&lt;author&gt;Deng, Ziguang&lt;/author&gt;&lt;author&gt;Liu, Bo&lt;/author&gt;&lt;author&gt;Cao, Hongyun&lt;/author&gt;&lt;/authors&gt;&lt;/contributors&gt;&lt;auth-address&gt;Zibo Municipal Hosp, Dept Clin Microbiol, Zibo City Key Lab Resp Infect &amp;amp; Clin Microbiol, Zibo 255400, Peoples R China&amp;#xD;Zibo Municipal Hosp, Sci &amp;amp; Educ Dept, Zibo 255400, Peoples R China&amp;#xD;Ocean Univ China, Inst Evolut &amp;amp; Marine Biodivers, Qingdao 266000, Peoples R China&lt;/auth-address&gt;&lt;titles&gt;&lt;title&gt;Association between clinical-biological characteristics of &amp;lt;i&amp;gt;Klebsiella pneumoniae&amp;lt;/i&amp;gt; and 28-day mortality in patients with bloodstream infection&lt;/title&gt;&lt;secondary-title&gt;Bmc Microbiology&lt;/secondary-title&gt;&lt;/titles&gt;&lt;periodical&gt;&lt;full-title&gt;BMC Microbiol&lt;/full-title&gt;&lt;abbr-1&gt;BMC microbiology&lt;/abbr-1&gt;&lt;/periodical&gt;&lt;volume&gt;24&lt;/volume&gt;&lt;number&gt;1&lt;/number&gt;&lt;dates&gt;&lt;year&gt;2024&lt;/year&gt;&lt;pub-dates&gt;&lt;date&gt;Dec 30&lt;/date&gt;&lt;/pub-dates&gt;&lt;/dates&gt;&lt;isbn&gt;1471-2180&lt;/isbn&gt;&lt;accession-num&gt;WOS:001389221500001&lt;/accession-num&gt;&lt;work-type&gt;Article&lt;/work-type&gt;&lt;urls&gt;&lt;related-urls&gt;&lt;url&gt;&amp;lt;Go to ISI&amp;gt;://WOS:001389221500001&lt;/url&gt;&lt;/related-urls&gt;&lt;/urls&gt;&lt;custom7&gt;552&lt;/custom7&gt;&lt;electronic-resource-num&gt;10.1186/s12866-024-03714-6&lt;/electronic-resource-num&gt;&lt;/record&gt;&lt;/Cite&gt;&lt;/EndNote&gt;</w:instrText>
            </w:r>
            <w:r>
              <w:rPr>
                <w:color w:val="000000"/>
                <w:kern w:val="0"/>
                <w:sz w:val="20"/>
                <w:szCs w:val="20"/>
                <w:highlight w:val="none"/>
                <w:lang w:bidi="ar"/>
              </w:rPr>
              <w:fldChar w:fldCharType="separate"/>
            </w:r>
            <w:r>
              <w:rPr>
                <w:color w:val="000000"/>
                <w:kern w:val="0"/>
                <w:sz w:val="20"/>
                <w:szCs w:val="20"/>
                <w:highlight w:val="none"/>
                <w:vertAlign w:val="superscript"/>
                <w:lang w:bidi="ar"/>
              </w:rPr>
              <w:t>107</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45BF5C11">
            <w:pPr>
              <w:widowControl/>
              <w:jc w:val="left"/>
              <w:textAlignment w:val="center"/>
              <w:rPr>
                <w:color w:val="000000"/>
                <w:kern w:val="0"/>
                <w:sz w:val="20"/>
                <w:szCs w:val="20"/>
                <w:highlight w:val="none"/>
                <w:lang w:bidi="ar"/>
              </w:rPr>
            </w:pPr>
            <w:r>
              <w:rPr>
                <w:sz w:val="20"/>
                <w:szCs w:val="20"/>
                <w:highlight w:val="none"/>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593BC893">
            <w:pPr>
              <w:widowControl/>
              <w:jc w:val="right"/>
              <w:textAlignment w:val="center"/>
              <w:rPr>
                <w:color w:val="000000"/>
                <w:kern w:val="0"/>
                <w:sz w:val="20"/>
                <w:szCs w:val="20"/>
                <w:highlight w:val="none"/>
                <w:lang w:bidi="ar"/>
              </w:rPr>
            </w:pPr>
            <w:r>
              <w:rPr>
                <w:sz w:val="20"/>
                <w:szCs w:val="20"/>
                <w:highlight w:val="none"/>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658A856B">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E2D47CB">
            <w:pPr>
              <w:widowControl/>
              <w:jc w:val="right"/>
              <w:textAlignment w:val="center"/>
              <w:rPr>
                <w:color w:val="000000"/>
                <w:kern w:val="0"/>
                <w:sz w:val="20"/>
                <w:szCs w:val="20"/>
                <w:highlight w:val="none"/>
                <w:lang w:bidi="ar"/>
              </w:rPr>
            </w:pPr>
            <w:r>
              <w:rPr>
                <w:sz w:val="20"/>
                <w:szCs w:val="20"/>
                <w:highlight w:val="none"/>
              </w:rPr>
              <w:t>2</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7A27FC20">
            <w:pPr>
              <w:widowControl/>
              <w:jc w:val="right"/>
              <w:textAlignment w:val="center"/>
              <w:rPr>
                <w:color w:val="000000"/>
                <w:kern w:val="0"/>
                <w:sz w:val="20"/>
                <w:szCs w:val="20"/>
                <w:highlight w:val="none"/>
                <w:lang w:bidi="ar"/>
              </w:rPr>
            </w:pPr>
            <w:r>
              <w:rPr>
                <w:sz w:val="20"/>
                <w:szCs w:val="20"/>
                <w:highlight w:val="none"/>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6B005F78">
            <w:pPr>
              <w:widowControl/>
              <w:jc w:val="left"/>
              <w:textAlignment w:val="center"/>
              <w:rPr>
                <w:color w:val="000000"/>
                <w:kern w:val="0"/>
                <w:sz w:val="20"/>
                <w:szCs w:val="20"/>
                <w:highlight w:val="none"/>
                <w:lang w:bidi="ar"/>
              </w:rPr>
            </w:pPr>
            <w:r>
              <w:rPr>
                <w:sz w:val="20"/>
                <w:szCs w:val="20"/>
                <w:highlight w:val="none"/>
              </w:rPr>
              <w:t>Medium</w:t>
            </w:r>
          </w:p>
        </w:tc>
      </w:tr>
      <w:tr w14:paraId="2E23C2D0">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E171F">
            <w:pPr>
              <w:widowControl/>
              <w:jc w:val="left"/>
              <w:textAlignment w:val="center"/>
              <w:rPr>
                <w:color w:val="000000"/>
                <w:kern w:val="0"/>
                <w:sz w:val="20"/>
                <w:szCs w:val="20"/>
                <w:highlight w:val="none"/>
                <w:lang w:bidi="ar"/>
              </w:rPr>
            </w:pPr>
            <w:r>
              <w:rPr>
                <w:color w:val="000000"/>
                <w:kern w:val="0"/>
                <w:sz w:val="20"/>
                <w:szCs w:val="20"/>
                <w:highlight w:val="none"/>
                <w:lang w:bidi="ar"/>
              </w:rPr>
              <w:t>Zhang (2024a)</w:t>
            </w:r>
            <w:r>
              <w:rPr>
                <w:color w:val="000000"/>
                <w:kern w:val="0"/>
                <w:sz w:val="20"/>
                <w:szCs w:val="20"/>
                <w:highlight w:val="none"/>
                <w:lang w:bidi="ar"/>
              </w:rPr>
              <w:fldChar w:fldCharType="begin">
                <w:fldData xml:space="preserve">PEVuZE5vdGU+PENpdGU+PEF1dGhvcj5aaGFuZzwvQXV0aG9yPjxZZWFyPjIwMjQ8L1llYXI+PFJl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PEVuZE5vdGU+PENpdGU+PEF1dGhvcj5aaGFuZzwvQXV0aG9yPjxZZWFyPjIwMjQ8L1llYXI+PFJl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108</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9D12F">
            <w:pPr>
              <w:widowControl/>
              <w:jc w:val="left"/>
              <w:textAlignment w:val="center"/>
              <w:rPr>
                <w:color w:val="000000"/>
                <w:kern w:val="0"/>
                <w:sz w:val="20"/>
                <w:szCs w:val="20"/>
                <w:highlight w:val="none"/>
                <w:lang w:bidi="ar"/>
              </w:rPr>
            </w:pPr>
            <w:r>
              <w:rPr>
                <w:color w:val="000000"/>
                <w:kern w:val="0"/>
                <w:sz w:val="20"/>
                <w:szCs w:val="20"/>
                <w:highlight w:val="none"/>
                <w:lang w:bidi="ar"/>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AD881">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0C44D">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78621">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176C1">
            <w:pPr>
              <w:widowControl/>
              <w:jc w:val="right"/>
              <w:textAlignment w:val="center"/>
              <w:rPr>
                <w:color w:val="000000"/>
                <w:kern w:val="0"/>
                <w:sz w:val="20"/>
                <w:szCs w:val="20"/>
                <w:highlight w:val="none"/>
                <w:lang w:bidi="ar"/>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5B0FE">
            <w:pPr>
              <w:widowControl/>
              <w:jc w:val="left"/>
              <w:textAlignment w:val="center"/>
              <w:rPr>
                <w:color w:val="000000"/>
                <w:kern w:val="0"/>
                <w:sz w:val="20"/>
                <w:szCs w:val="20"/>
                <w:highlight w:val="none"/>
                <w:lang w:bidi="ar"/>
              </w:rPr>
            </w:pPr>
            <w:r>
              <w:rPr>
                <w:color w:val="000000"/>
                <w:kern w:val="0"/>
                <w:sz w:val="20"/>
                <w:szCs w:val="20"/>
                <w:highlight w:val="none"/>
                <w:lang w:bidi="ar"/>
              </w:rPr>
              <w:t>Low</w:t>
            </w:r>
          </w:p>
        </w:tc>
      </w:tr>
      <w:tr w14:paraId="70D93D89">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5646E">
            <w:pPr>
              <w:widowControl/>
              <w:jc w:val="left"/>
              <w:textAlignment w:val="center"/>
              <w:rPr>
                <w:color w:val="000000"/>
                <w:kern w:val="0"/>
                <w:sz w:val="20"/>
                <w:szCs w:val="20"/>
                <w:highlight w:val="none"/>
                <w:lang w:bidi="ar"/>
              </w:rPr>
            </w:pPr>
            <w:r>
              <w:rPr>
                <w:color w:val="000000"/>
                <w:kern w:val="0"/>
                <w:sz w:val="20"/>
                <w:szCs w:val="20"/>
                <w:highlight w:val="none"/>
                <w:lang w:bidi="ar"/>
              </w:rPr>
              <w:t>Zhang (2024b)</w:t>
            </w:r>
            <w:r>
              <w:rPr>
                <w:color w:val="000000"/>
                <w:kern w:val="0"/>
                <w:sz w:val="20"/>
                <w:szCs w:val="20"/>
                <w:highlight w:val="none"/>
                <w:lang w:bidi="ar"/>
              </w:rPr>
              <w:fldChar w:fldCharType="begin">
                <w:fldData xml:space="preserve">PEVuZE5vdGU+PENpdGU+PEF1dGhvcj5aaGFuZzwvQXV0aG9yPjxZZWFyPjIwMjQ8L1llYXI+PFJl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</w:fldData>
              </w:fldChar>
            </w:r>
            <w:r>
              <w:rPr>
                <w:color w:val="000000"/>
                <w:kern w:val="0"/>
                <w:sz w:val="20"/>
                <w:szCs w:val="20"/>
                <w:highlight w:val="none"/>
                <w:lang w:bidi="ar"/>
              </w:rPr>
              <w:instrText xml:space="preserve"> ADDIN EN.CITE </w:instrText>
            </w:r>
            <w:r>
              <w:rPr>
                <w:color w:val="000000"/>
                <w:kern w:val="0"/>
                <w:sz w:val="20"/>
                <w:szCs w:val="20"/>
                <w:highlight w:val="none"/>
                <w:lang w:bidi="ar"/>
              </w:rPr>
              <w:fldChar w:fldCharType="begin">
                <w:fldData xml:space="preserve">PEVuZE5vdGU+PENpdGU+PEF1dGhvcj5aaGFuZzwvQXV0aG9yPjxZZWFyPjIwMjQ8L1llYXI+PFJl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</w:fldData>
              </w:fldChar>
            </w:r>
            <w:r>
              <w:rPr>
                <w:color w:val="000000"/>
                <w:kern w:val="0"/>
                <w:sz w:val="20"/>
                <w:szCs w:val="20"/>
                <w:highlight w:val="none"/>
                <w:lang w:bidi="ar"/>
              </w:rPr>
              <w:instrText xml:space="preserve"> ADDIN EN.CITE.DATA </w:instrText>
            </w:r>
            <w:r>
              <w:rPr>
                <w:color w:val="000000"/>
                <w:kern w:val="0"/>
                <w:sz w:val="20"/>
                <w:szCs w:val="20"/>
                <w:highlight w:val="none"/>
                <w:lang w:bidi="ar"/>
              </w:rPr>
              <w:fldChar w:fldCharType="end"/>
            </w:r>
            <w:r>
              <w:rPr>
                <w:color w:val="000000"/>
                <w:kern w:val="0"/>
                <w:sz w:val="20"/>
                <w:szCs w:val="20"/>
                <w:highlight w:val="none"/>
                <w:lang w:bidi="ar"/>
              </w:rPr>
              <w:fldChar w:fldCharType="separate"/>
            </w:r>
            <w:r>
              <w:rPr>
                <w:color w:val="000000"/>
                <w:kern w:val="0"/>
                <w:sz w:val="20"/>
                <w:szCs w:val="20"/>
                <w:highlight w:val="none"/>
                <w:vertAlign w:val="superscript"/>
                <w:lang w:bidi="ar"/>
              </w:rPr>
              <w:t>109</w:t>
            </w:r>
            <w:r>
              <w:rPr>
                <w:color w:val="000000"/>
                <w:kern w:val="0"/>
                <w:sz w:val="20"/>
                <w:szCs w:val="20"/>
                <w:highlight w:val="none"/>
                <w:lang w:bidi="ar"/>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A92A5">
            <w:pPr>
              <w:widowControl/>
              <w:jc w:val="left"/>
              <w:textAlignment w:val="center"/>
              <w:rPr>
                <w:color w:val="000000"/>
                <w:kern w:val="0"/>
                <w:sz w:val="20"/>
                <w:szCs w:val="20"/>
                <w:highlight w:val="none"/>
                <w:lang w:bidi="ar"/>
              </w:rPr>
            </w:pPr>
            <w:r>
              <w:rPr>
                <w:color w:val="000000"/>
                <w:kern w:val="0"/>
                <w:sz w:val="20"/>
                <w:szCs w:val="20"/>
                <w:highlight w:val="none"/>
                <w:lang w:bidi="ar"/>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8B71B">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5679E">
            <w:pPr>
              <w:widowControl/>
              <w:jc w:val="right"/>
              <w:textAlignment w:val="center"/>
              <w:rPr>
                <w:color w:val="000000"/>
                <w:kern w:val="0"/>
                <w:sz w:val="20"/>
                <w:szCs w:val="20"/>
                <w:highlight w:val="none"/>
                <w:lang w:bidi="ar"/>
              </w:rPr>
            </w:pPr>
            <w:r>
              <w:rPr>
                <w:color w:val="000000"/>
                <w:kern w:val="0"/>
                <w:sz w:val="20"/>
                <w:szCs w:val="20"/>
                <w:highlight w:val="none"/>
                <w:lang w:bidi="ar"/>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4E5F4">
            <w:pPr>
              <w:widowControl/>
              <w:jc w:val="right"/>
              <w:textAlignment w:val="center"/>
              <w:rPr>
                <w:color w:val="000000"/>
                <w:kern w:val="0"/>
                <w:sz w:val="20"/>
                <w:szCs w:val="20"/>
                <w:highlight w:val="none"/>
                <w:lang w:bidi="ar"/>
              </w:rPr>
            </w:pPr>
            <w:r>
              <w:rPr>
                <w:color w:val="000000"/>
                <w:kern w:val="0"/>
                <w:sz w:val="20"/>
                <w:szCs w:val="20"/>
                <w:highlight w:val="none"/>
                <w:lang w:bidi="ar"/>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6750B">
            <w:pPr>
              <w:widowControl/>
              <w:jc w:val="right"/>
              <w:textAlignment w:val="center"/>
              <w:rPr>
                <w:color w:val="000000"/>
                <w:kern w:val="0"/>
                <w:sz w:val="20"/>
                <w:szCs w:val="20"/>
                <w:highlight w:val="none"/>
                <w:lang w:bidi="ar"/>
              </w:rPr>
            </w:pPr>
            <w:r>
              <w:rPr>
                <w:color w:val="000000"/>
                <w:kern w:val="0"/>
                <w:sz w:val="20"/>
                <w:szCs w:val="20"/>
                <w:highlight w:val="none"/>
                <w:lang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4F1B3">
            <w:pPr>
              <w:widowControl/>
              <w:jc w:val="left"/>
              <w:textAlignment w:val="center"/>
              <w:rPr>
                <w:color w:val="000000"/>
                <w:kern w:val="0"/>
                <w:sz w:val="20"/>
                <w:szCs w:val="20"/>
                <w:highlight w:val="none"/>
                <w:lang w:bidi="ar"/>
              </w:rPr>
            </w:pPr>
            <w:r>
              <w:rPr>
                <w:color w:val="000000"/>
                <w:kern w:val="0"/>
                <w:sz w:val="20"/>
                <w:szCs w:val="20"/>
                <w:highlight w:val="none"/>
                <w:lang w:bidi="ar"/>
              </w:rPr>
              <w:t>Low</w:t>
            </w:r>
          </w:p>
        </w:tc>
      </w:tr>
      <w:tr w14:paraId="6519F3F8">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tcPr>
          <w:p w14:paraId="591AA4FB">
            <w:pPr>
              <w:widowControl/>
              <w:jc w:val="left"/>
              <w:textAlignment w:val="center"/>
              <w:rPr>
                <w:color w:val="000000"/>
                <w:kern w:val="0"/>
                <w:sz w:val="20"/>
                <w:szCs w:val="20"/>
                <w:highlight w:val="none"/>
                <w:lang w:bidi="ar"/>
              </w:rPr>
            </w:pPr>
            <w:r>
              <w:rPr>
                <w:sz w:val="20"/>
                <w:szCs w:val="20"/>
                <w:highlight w:val="none"/>
              </w:rPr>
              <w:t>Şimşek Bozok (2025)</w:t>
            </w:r>
            <w:r>
              <w:rPr>
                <w:sz w:val="20"/>
                <w:szCs w:val="20"/>
                <w:highlight w:val="none"/>
              </w:rPr>
              <w:fldChar w:fldCharType="begin">
                <w:fldData xml:space="preserve">PEVuZE5vdGU+PENpdGU+PEF1dGhvcj7FnmltxZ9layBCb3pvazwvQXV0aG9yPjxZZWFyPjIwMjU8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</w:fldData>
              </w:fldChar>
            </w:r>
            <w:r>
              <w:rPr>
                <w:sz w:val="20"/>
                <w:szCs w:val="20"/>
                <w:highlight w:val="none"/>
              </w:rPr>
              <w:instrText xml:space="preserve"> ADDIN EN.CITE </w:instrText>
            </w:r>
            <w:r>
              <w:rPr>
                <w:sz w:val="20"/>
                <w:szCs w:val="20"/>
                <w:highlight w:val="none"/>
              </w:rPr>
              <w:fldChar w:fldCharType="begin">
                <w:fldData xml:space="preserve">PEVuZE5vdGU+PENpdGU+PEF1dGhvcj7FnmltxZ9layBCb3pvazwvQXV0aG9yPjxZZWFyPjIwMjU8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</w:fldData>
              </w:fldChar>
            </w:r>
            <w:r>
              <w:rPr>
                <w:sz w:val="20"/>
                <w:szCs w:val="20"/>
                <w:highlight w:val="none"/>
              </w:rPr>
              <w:instrText xml:space="preserve"> ADDIN EN.CITE.DATA </w:instrText>
            </w:r>
            <w:r>
              <w:rPr>
                <w:sz w:val="20"/>
                <w:szCs w:val="20"/>
                <w:highlight w:val="none"/>
              </w:rPr>
              <w:fldChar w:fldCharType="end"/>
            </w:r>
            <w:r>
              <w:rPr>
                <w:sz w:val="20"/>
                <w:szCs w:val="20"/>
                <w:highlight w:val="none"/>
              </w:rPr>
              <w:fldChar w:fldCharType="separate"/>
            </w:r>
            <w:r>
              <w:rPr>
                <w:sz w:val="20"/>
                <w:szCs w:val="20"/>
                <w:highlight w:val="none"/>
                <w:vertAlign w:val="superscript"/>
              </w:rPr>
              <w:t>110</w:t>
            </w:r>
            <w:r>
              <w:rPr>
                <w:sz w:val="20"/>
                <w:szCs w:val="20"/>
                <w:highlight w:val="none"/>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6E3826E5">
            <w:pPr>
              <w:widowControl/>
              <w:jc w:val="left"/>
              <w:textAlignment w:val="center"/>
              <w:rPr>
                <w:color w:val="000000"/>
                <w:kern w:val="0"/>
                <w:sz w:val="20"/>
                <w:szCs w:val="20"/>
                <w:highlight w:val="none"/>
                <w:lang w:bidi="ar"/>
              </w:rPr>
            </w:pPr>
            <w:r>
              <w:rPr>
                <w:sz w:val="20"/>
                <w:szCs w:val="20"/>
                <w:highlight w:val="none"/>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7B3906BD">
            <w:pPr>
              <w:widowControl/>
              <w:jc w:val="right"/>
              <w:textAlignment w:val="center"/>
              <w:rPr>
                <w:color w:val="000000"/>
                <w:kern w:val="0"/>
                <w:sz w:val="20"/>
                <w:szCs w:val="20"/>
                <w:highlight w:val="none"/>
                <w:lang w:bidi="ar"/>
              </w:rPr>
            </w:pPr>
            <w:r>
              <w:rPr>
                <w:sz w:val="20"/>
                <w:szCs w:val="20"/>
                <w:highlight w:val="none"/>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55C4820F">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EBE6DF6">
            <w:pPr>
              <w:widowControl/>
              <w:jc w:val="right"/>
              <w:textAlignment w:val="center"/>
              <w:rPr>
                <w:color w:val="000000"/>
                <w:kern w:val="0"/>
                <w:sz w:val="20"/>
                <w:szCs w:val="20"/>
                <w:highlight w:val="none"/>
                <w:lang w:bidi="ar"/>
              </w:rPr>
            </w:pPr>
            <w:r>
              <w:rPr>
                <w:sz w:val="20"/>
                <w:szCs w:val="20"/>
                <w:highlight w:val="none"/>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1A8D6184">
            <w:pPr>
              <w:widowControl/>
              <w:jc w:val="right"/>
              <w:textAlignment w:val="center"/>
              <w:rPr>
                <w:color w:val="000000"/>
                <w:kern w:val="0"/>
                <w:sz w:val="20"/>
                <w:szCs w:val="20"/>
                <w:highlight w:val="none"/>
                <w:lang w:bidi="ar"/>
              </w:rPr>
            </w:pPr>
            <w:r>
              <w:rPr>
                <w:sz w:val="20"/>
                <w:szCs w:val="20"/>
                <w:highlight w:val="none"/>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3CE2D534">
            <w:pPr>
              <w:widowControl/>
              <w:jc w:val="left"/>
              <w:textAlignment w:val="center"/>
              <w:rPr>
                <w:color w:val="000000"/>
                <w:kern w:val="0"/>
                <w:sz w:val="20"/>
                <w:szCs w:val="20"/>
                <w:highlight w:val="none"/>
                <w:lang w:bidi="ar"/>
              </w:rPr>
            </w:pPr>
            <w:r>
              <w:rPr>
                <w:sz w:val="20"/>
                <w:szCs w:val="20"/>
                <w:highlight w:val="none"/>
              </w:rPr>
              <w:t>Low</w:t>
            </w:r>
          </w:p>
        </w:tc>
      </w:tr>
      <w:tr w14:paraId="0D4068F3">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tcPr>
          <w:p w14:paraId="2FB16742">
            <w:pPr>
              <w:widowControl/>
              <w:jc w:val="left"/>
              <w:textAlignment w:val="center"/>
              <w:rPr>
                <w:color w:val="000000"/>
                <w:kern w:val="0"/>
                <w:sz w:val="20"/>
                <w:szCs w:val="20"/>
                <w:highlight w:val="none"/>
                <w:lang w:bidi="ar"/>
              </w:rPr>
            </w:pPr>
            <w:r>
              <w:rPr>
                <w:sz w:val="20"/>
                <w:szCs w:val="20"/>
                <w:highlight w:val="none"/>
              </w:rPr>
              <w:t>Chen (2025)</w:t>
            </w:r>
            <w:r>
              <w:rPr>
                <w:sz w:val="20"/>
                <w:szCs w:val="20"/>
                <w:highlight w:val="none"/>
              </w:rPr>
              <w:fldChar w:fldCharType="begin">
                <w:fldData xml:space="preserve">PEVuZE5vdGU+PENpdGU+PEF1dGhvcj5DaGVuPC9BdXRob3I+PFllYXI+MjAyNDwvWWVhcj48UmVj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</w:fldData>
              </w:fldChar>
            </w:r>
            <w:r>
              <w:rPr>
                <w:sz w:val="20"/>
                <w:szCs w:val="20"/>
                <w:highlight w:val="none"/>
              </w:rPr>
              <w:instrText xml:space="preserve"> ADDIN EN.CITE </w:instrText>
            </w:r>
            <w:r>
              <w:rPr>
                <w:sz w:val="20"/>
                <w:szCs w:val="20"/>
                <w:highlight w:val="none"/>
              </w:rPr>
              <w:fldChar w:fldCharType="begin">
                <w:fldData xml:space="preserve">PEVuZE5vdGU+PENpdGU+PEF1dGhvcj5DaGVuPC9BdXRob3I+PFllYXI+MjAyNDwvWWVhcj48UmVj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</w:fldData>
              </w:fldChar>
            </w:r>
            <w:r>
              <w:rPr>
                <w:sz w:val="20"/>
                <w:szCs w:val="20"/>
                <w:highlight w:val="none"/>
              </w:rPr>
              <w:instrText xml:space="preserve"> ADDIN EN.CITE.DATA </w:instrText>
            </w:r>
            <w:r>
              <w:rPr>
                <w:sz w:val="20"/>
                <w:szCs w:val="20"/>
                <w:highlight w:val="none"/>
              </w:rPr>
              <w:fldChar w:fldCharType="end"/>
            </w:r>
            <w:r>
              <w:rPr>
                <w:sz w:val="20"/>
                <w:szCs w:val="20"/>
                <w:highlight w:val="none"/>
              </w:rPr>
              <w:fldChar w:fldCharType="separate"/>
            </w:r>
            <w:r>
              <w:rPr>
                <w:sz w:val="20"/>
                <w:szCs w:val="20"/>
                <w:highlight w:val="none"/>
                <w:vertAlign w:val="superscript"/>
              </w:rPr>
              <w:t>111</w:t>
            </w:r>
            <w:r>
              <w:rPr>
                <w:sz w:val="20"/>
                <w:szCs w:val="20"/>
                <w:highlight w:val="none"/>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43D3139C">
            <w:pPr>
              <w:widowControl/>
              <w:jc w:val="left"/>
              <w:textAlignment w:val="center"/>
              <w:rPr>
                <w:color w:val="000000"/>
                <w:kern w:val="0"/>
                <w:sz w:val="20"/>
                <w:szCs w:val="20"/>
                <w:highlight w:val="none"/>
                <w:lang w:bidi="ar"/>
              </w:rPr>
            </w:pPr>
            <w:r>
              <w:rPr>
                <w:sz w:val="20"/>
                <w:szCs w:val="20"/>
                <w:highlight w:val="none"/>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13A43033">
            <w:pPr>
              <w:widowControl/>
              <w:jc w:val="right"/>
              <w:textAlignment w:val="center"/>
              <w:rPr>
                <w:color w:val="000000"/>
                <w:kern w:val="0"/>
                <w:sz w:val="20"/>
                <w:szCs w:val="20"/>
                <w:highlight w:val="none"/>
                <w:lang w:bidi="ar"/>
              </w:rPr>
            </w:pPr>
            <w:r>
              <w:rPr>
                <w:sz w:val="20"/>
                <w:szCs w:val="20"/>
                <w:highlight w:val="none"/>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1CD9D6EB">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C16A64C">
            <w:pPr>
              <w:widowControl/>
              <w:jc w:val="right"/>
              <w:textAlignment w:val="center"/>
              <w:rPr>
                <w:color w:val="000000"/>
                <w:kern w:val="0"/>
                <w:sz w:val="20"/>
                <w:szCs w:val="20"/>
                <w:highlight w:val="none"/>
                <w:lang w:bidi="ar"/>
              </w:rPr>
            </w:pPr>
            <w:r>
              <w:rPr>
                <w:sz w:val="20"/>
                <w:szCs w:val="20"/>
                <w:highlight w:val="none"/>
              </w:rPr>
              <w:t>2</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3BF6A2E7">
            <w:pPr>
              <w:widowControl/>
              <w:jc w:val="right"/>
              <w:textAlignment w:val="center"/>
              <w:rPr>
                <w:color w:val="000000"/>
                <w:kern w:val="0"/>
                <w:sz w:val="20"/>
                <w:szCs w:val="20"/>
                <w:highlight w:val="none"/>
                <w:lang w:bidi="ar"/>
              </w:rPr>
            </w:pPr>
            <w:r>
              <w:rPr>
                <w:sz w:val="20"/>
                <w:szCs w:val="20"/>
                <w:highlight w:val="none"/>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7FD443F7">
            <w:pPr>
              <w:widowControl/>
              <w:jc w:val="left"/>
              <w:textAlignment w:val="center"/>
              <w:rPr>
                <w:color w:val="000000"/>
                <w:kern w:val="0"/>
                <w:sz w:val="20"/>
                <w:szCs w:val="20"/>
                <w:highlight w:val="none"/>
                <w:lang w:bidi="ar"/>
              </w:rPr>
            </w:pPr>
            <w:r>
              <w:rPr>
                <w:sz w:val="20"/>
                <w:szCs w:val="20"/>
                <w:highlight w:val="none"/>
              </w:rPr>
              <w:t>Low</w:t>
            </w:r>
          </w:p>
        </w:tc>
      </w:tr>
      <w:tr w14:paraId="7F62C279">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tcPr>
          <w:p w14:paraId="7B06DC75">
            <w:pPr>
              <w:widowControl/>
              <w:jc w:val="left"/>
              <w:textAlignment w:val="center"/>
              <w:rPr>
                <w:color w:val="000000"/>
                <w:kern w:val="0"/>
                <w:sz w:val="20"/>
                <w:szCs w:val="20"/>
                <w:highlight w:val="none"/>
                <w:lang w:bidi="ar"/>
              </w:rPr>
            </w:pPr>
            <w:r>
              <w:rPr>
                <w:sz w:val="20"/>
                <w:szCs w:val="20"/>
                <w:highlight w:val="none"/>
              </w:rPr>
              <w:t>Huang (2025)</w:t>
            </w:r>
            <w:r>
              <w:rPr>
                <w:sz w:val="20"/>
                <w:szCs w:val="20"/>
                <w:highlight w:val="none"/>
              </w:rPr>
              <w:fldChar w:fldCharType="begin">
                <w:fldData xml:space="preserve">PEVuZE5vdGU+PENpdGU+PEF1dGhvcj5IdWFuZzwvQXV0aG9yPjxZZWFyPjIwMjU8L1llYXI+PFJl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</w:fldData>
              </w:fldChar>
            </w:r>
            <w:r>
              <w:rPr>
                <w:sz w:val="20"/>
                <w:szCs w:val="20"/>
                <w:highlight w:val="none"/>
              </w:rPr>
              <w:instrText xml:space="preserve"> ADDIN EN.CITE </w:instrText>
            </w:r>
            <w:r>
              <w:rPr>
                <w:sz w:val="20"/>
                <w:szCs w:val="20"/>
                <w:highlight w:val="none"/>
              </w:rPr>
              <w:fldChar w:fldCharType="begin">
                <w:fldData xml:space="preserve">PEVuZE5vdGU+PENpdGU+PEF1dGhvcj5IdWFuZzwvQXV0aG9yPjxZZWFyPjIwMjU8L1llYXI+PFJl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</w:fldData>
              </w:fldChar>
            </w:r>
            <w:r>
              <w:rPr>
                <w:sz w:val="20"/>
                <w:szCs w:val="20"/>
                <w:highlight w:val="none"/>
              </w:rPr>
              <w:instrText xml:space="preserve"> ADDIN EN.CITE.DATA </w:instrText>
            </w:r>
            <w:r>
              <w:rPr>
                <w:sz w:val="20"/>
                <w:szCs w:val="20"/>
                <w:highlight w:val="none"/>
              </w:rPr>
              <w:fldChar w:fldCharType="end"/>
            </w:r>
            <w:r>
              <w:rPr>
                <w:sz w:val="20"/>
                <w:szCs w:val="20"/>
                <w:highlight w:val="none"/>
              </w:rPr>
              <w:fldChar w:fldCharType="separate"/>
            </w:r>
            <w:r>
              <w:rPr>
                <w:sz w:val="20"/>
                <w:szCs w:val="20"/>
                <w:highlight w:val="none"/>
                <w:vertAlign w:val="superscript"/>
              </w:rPr>
              <w:t>112</w:t>
            </w:r>
            <w:r>
              <w:rPr>
                <w:sz w:val="20"/>
                <w:szCs w:val="20"/>
                <w:highlight w:val="none"/>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51447ED2">
            <w:pPr>
              <w:widowControl/>
              <w:jc w:val="left"/>
              <w:textAlignment w:val="center"/>
              <w:rPr>
                <w:color w:val="000000"/>
                <w:kern w:val="0"/>
                <w:sz w:val="20"/>
                <w:szCs w:val="20"/>
                <w:highlight w:val="none"/>
                <w:lang w:bidi="ar"/>
              </w:rPr>
            </w:pPr>
            <w:r>
              <w:rPr>
                <w:sz w:val="20"/>
                <w:szCs w:val="20"/>
                <w:highlight w:val="none"/>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4BC2241E">
            <w:pPr>
              <w:widowControl/>
              <w:jc w:val="right"/>
              <w:textAlignment w:val="center"/>
              <w:rPr>
                <w:color w:val="000000"/>
                <w:kern w:val="0"/>
                <w:sz w:val="20"/>
                <w:szCs w:val="20"/>
                <w:highlight w:val="none"/>
                <w:lang w:bidi="ar"/>
              </w:rPr>
            </w:pPr>
            <w:r>
              <w:rPr>
                <w:sz w:val="20"/>
                <w:szCs w:val="20"/>
                <w:highlight w:val="none"/>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71F066F7">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2EAB0A4B">
            <w:pPr>
              <w:widowControl/>
              <w:jc w:val="right"/>
              <w:textAlignment w:val="center"/>
              <w:rPr>
                <w:color w:val="000000"/>
                <w:kern w:val="0"/>
                <w:sz w:val="20"/>
                <w:szCs w:val="20"/>
                <w:highlight w:val="none"/>
                <w:lang w:bidi="ar"/>
              </w:rPr>
            </w:pPr>
            <w:r>
              <w:rPr>
                <w:sz w:val="20"/>
                <w:szCs w:val="20"/>
                <w:highlight w:val="none"/>
              </w:rPr>
              <w:t>2</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72B69CC2">
            <w:pPr>
              <w:widowControl/>
              <w:jc w:val="right"/>
              <w:textAlignment w:val="center"/>
              <w:rPr>
                <w:color w:val="000000"/>
                <w:kern w:val="0"/>
                <w:sz w:val="20"/>
                <w:szCs w:val="20"/>
                <w:highlight w:val="none"/>
                <w:lang w:bidi="ar"/>
              </w:rPr>
            </w:pPr>
            <w:r>
              <w:rPr>
                <w:sz w:val="20"/>
                <w:szCs w:val="20"/>
                <w:highlight w:val="none"/>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62A8C38C">
            <w:pPr>
              <w:widowControl/>
              <w:jc w:val="left"/>
              <w:textAlignment w:val="center"/>
              <w:rPr>
                <w:color w:val="000000"/>
                <w:kern w:val="0"/>
                <w:sz w:val="20"/>
                <w:szCs w:val="20"/>
                <w:highlight w:val="none"/>
                <w:lang w:bidi="ar"/>
              </w:rPr>
            </w:pPr>
            <w:r>
              <w:rPr>
                <w:sz w:val="20"/>
                <w:szCs w:val="20"/>
                <w:highlight w:val="none"/>
              </w:rPr>
              <w:t>Low</w:t>
            </w:r>
          </w:p>
        </w:tc>
      </w:tr>
      <w:tr w14:paraId="0EAD2ADA">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tcPr>
          <w:p w14:paraId="0ACB9C63">
            <w:pPr>
              <w:widowControl/>
              <w:jc w:val="left"/>
              <w:textAlignment w:val="center"/>
              <w:rPr>
                <w:color w:val="000000"/>
                <w:kern w:val="0"/>
                <w:sz w:val="20"/>
                <w:szCs w:val="20"/>
                <w:highlight w:val="none"/>
                <w:lang w:bidi="ar"/>
              </w:rPr>
            </w:pPr>
            <w:r>
              <w:rPr>
                <w:sz w:val="20"/>
                <w:szCs w:val="20"/>
                <w:highlight w:val="none"/>
              </w:rPr>
              <w:t>Kong (2025)</w:t>
            </w:r>
            <w:r>
              <w:rPr>
                <w:sz w:val="20"/>
                <w:szCs w:val="20"/>
                <w:highlight w:val="none"/>
              </w:rPr>
              <w:fldChar w:fldCharType="begin">
                <w:fldData xml:space="preserve">PEVuZE5vdGU+PENpdGU+PEF1dGhvcj5Lb25nPC9BdXRob3I+PFllYXI+MjAyNTwvWWVhcj48UmVj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</w:fldData>
              </w:fldChar>
            </w:r>
            <w:r>
              <w:rPr>
                <w:sz w:val="20"/>
                <w:szCs w:val="20"/>
                <w:highlight w:val="none"/>
              </w:rPr>
              <w:instrText xml:space="preserve"> ADDIN EN.CITE </w:instrText>
            </w:r>
            <w:r>
              <w:rPr>
                <w:sz w:val="20"/>
                <w:szCs w:val="20"/>
                <w:highlight w:val="none"/>
              </w:rPr>
              <w:fldChar w:fldCharType="begin">
                <w:fldData xml:space="preserve">PEVuZE5vdGU+PENpdGU+PEF1dGhvcj5Lb25nPC9BdXRob3I+PFllYXI+MjAyNTwvWWVhcj48UmVj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</w:fldData>
              </w:fldChar>
            </w:r>
            <w:r>
              <w:rPr>
                <w:sz w:val="20"/>
                <w:szCs w:val="20"/>
                <w:highlight w:val="none"/>
              </w:rPr>
              <w:instrText xml:space="preserve"> ADDIN EN.CITE.DATA </w:instrText>
            </w:r>
            <w:r>
              <w:rPr>
                <w:sz w:val="20"/>
                <w:szCs w:val="20"/>
                <w:highlight w:val="none"/>
              </w:rPr>
              <w:fldChar w:fldCharType="end"/>
            </w:r>
            <w:r>
              <w:rPr>
                <w:sz w:val="20"/>
                <w:szCs w:val="20"/>
                <w:highlight w:val="none"/>
              </w:rPr>
              <w:fldChar w:fldCharType="separate"/>
            </w:r>
            <w:r>
              <w:rPr>
                <w:sz w:val="20"/>
                <w:szCs w:val="20"/>
                <w:highlight w:val="none"/>
                <w:vertAlign w:val="superscript"/>
              </w:rPr>
              <w:t>113</w:t>
            </w:r>
            <w:r>
              <w:rPr>
                <w:sz w:val="20"/>
                <w:szCs w:val="20"/>
                <w:highlight w:val="none"/>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403B4254">
            <w:pPr>
              <w:widowControl/>
              <w:jc w:val="left"/>
              <w:textAlignment w:val="center"/>
              <w:rPr>
                <w:color w:val="000000"/>
                <w:kern w:val="0"/>
                <w:sz w:val="20"/>
                <w:szCs w:val="20"/>
                <w:highlight w:val="none"/>
                <w:lang w:bidi="ar"/>
              </w:rPr>
            </w:pPr>
            <w:r>
              <w:rPr>
                <w:sz w:val="20"/>
                <w:szCs w:val="20"/>
                <w:highlight w:val="none"/>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3C6C6B7B">
            <w:pPr>
              <w:widowControl/>
              <w:jc w:val="right"/>
              <w:textAlignment w:val="center"/>
              <w:rPr>
                <w:color w:val="000000"/>
                <w:kern w:val="0"/>
                <w:sz w:val="20"/>
                <w:szCs w:val="20"/>
                <w:highlight w:val="none"/>
                <w:lang w:bidi="ar"/>
              </w:rPr>
            </w:pPr>
            <w:r>
              <w:rPr>
                <w:sz w:val="20"/>
                <w:szCs w:val="20"/>
                <w:highlight w:val="none"/>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266414CB">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87E71AE">
            <w:pPr>
              <w:widowControl/>
              <w:jc w:val="right"/>
              <w:textAlignment w:val="center"/>
              <w:rPr>
                <w:color w:val="000000"/>
                <w:kern w:val="0"/>
                <w:sz w:val="20"/>
                <w:szCs w:val="20"/>
                <w:highlight w:val="none"/>
                <w:lang w:bidi="ar"/>
              </w:rPr>
            </w:pPr>
            <w:r>
              <w:rPr>
                <w:sz w:val="20"/>
                <w:szCs w:val="20"/>
                <w:highlight w:val="none"/>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55DC1A6B">
            <w:pPr>
              <w:widowControl/>
              <w:jc w:val="right"/>
              <w:textAlignment w:val="center"/>
              <w:rPr>
                <w:color w:val="000000"/>
                <w:kern w:val="0"/>
                <w:sz w:val="20"/>
                <w:szCs w:val="20"/>
                <w:highlight w:val="none"/>
                <w:lang w:bidi="ar"/>
              </w:rPr>
            </w:pPr>
            <w:r>
              <w:rPr>
                <w:sz w:val="20"/>
                <w:szCs w:val="20"/>
                <w:highlight w:val="none"/>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77EE5E86">
            <w:pPr>
              <w:widowControl/>
              <w:jc w:val="left"/>
              <w:textAlignment w:val="center"/>
              <w:rPr>
                <w:color w:val="000000"/>
                <w:kern w:val="0"/>
                <w:sz w:val="20"/>
                <w:szCs w:val="20"/>
                <w:highlight w:val="none"/>
                <w:lang w:bidi="ar"/>
              </w:rPr>
            </w:pPr>
            <w:r>
              <w:rPr>
                <w:sz w:val="20"/>
                <w:szCs w:val="20"/>
                <w:highlight w:val="none"/>
              </w:rPr>
              <w:t>Low</w:t>
            </w:r>
          </w:p>
        </w:tc>
      </w:tr>
      <w:tr w14:paraId="16A510D3">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tcPr>
          <w:p w14:paraId="24519D87">
            <w:pPr>
              <w:widowControl/>
              <w:jc w:val="left"/>
              <w:textAlignment w:val="center"/>
              <w:rPr>
                <w:color w:val="000000"/>
                <w:kern w:val="0"/>
                <w:sz w:val="20"/>
                <w:szCs w:val="20"/>
                <w:highlight w:val="none"/>
                <w:lang w:bidi="ar"/>
              </w:rPr>
            </w:pPr>
            <w:r>
              <w:rPr>
                <w:sz w:val="20"/>
                <w:szCs w:val="20"/>
                <w:highlight w:val="none"/>
              </w:rPr>
              <w:t>Lin (2025)</w:t>
            </w:r>
            <w:r>
              <w:rPr>
                <w:sz w:val="20"/>
                <w:szCs w:val="20"/>
                <w:highlight w:val="none"/>
              </w:rPr>
              <w:fldChar w:fldCharType="begin">
                <w:fldData xml:space="preserve">PEVuZE5vdGU+PENpdGU+PEF1dGhvcj5MaW48L0F1dGhvcj48WWVhcj4yMDI1PC9ZZWFyPjxSZWNO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</w:fldData>
              </w:fldChar>
            </w:r>
            <w:r>
              <w:rPr>
                <w:sz w:val="20"/>
                <w:szCs w:val="20"/>
                <w:highlight w:val="none"/>
              </w:rPr>
              <w:instrText xml:space="preserve"> ADDIN EN.CITE </w:instrText>
            </w:r>
            <w:r>
              <w:rPr>
                <w:sz w:val="20"/>
                <w:szCs w:val="20"/>
                <w:highlight w:val="none"/>
              </w:rPr>
              <w:fldChar w:fldCharType="begin">
                <w:fldData xml:space="preserve">PEVuZE5vdGU+PENpdGU+PEF1dGhvcj5MaW48L0F1dGhvcj48WWVhcj4yMDI1PC9ZZWFyPjxSZWNO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</w:fldData>
              </w:fldChar>
            </w:r>
            <w:r>
              <w:rPr>
                <w:sz w:val="20"/>
                <w:szCs w:val="20"/>
                <w:highlight w:val="none"/>
              </w:rPr>
              <w:instrText xml:space="preserve"> ADDIN EN.CITE.DATA </w:instrText>
            </w:r>
            <w:r>
              <w:rPr>
                <w:sz w:val="20"/>
                <w:szCs w:val="20"/>
                <w:highlight w:val="none"/>
              </w:rPr>
              <w:fldChar w:fldCharType="end"/>
            </w:r>
            <w:r>
              <w:rPr>
                <w:sz w:val="20"/>
                <w:szCs w:val="20"/>
                <w:highlight w:val="none"/>
              </w:rPr>
              <w:fldChar w:fldCharType="separate"/>
            </w:r>
            <w:r>
              <w:rPr>
                <w:sz w:val="20"/>
                <w:szCs w:val="20"/>
                <w:highlight w:val="none"/>
                <w:vertAlign w:val="superscript"/>
              </w:rPr>
              <w:t>114</w:t>
            </w:r>
            <w:r>
              <w:rPr>
                <w:sz w:val="20"/>
                <w:szCs w:val="20"/>
                <w:highlight w:val="none"/>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6A14FD96">
            <w:pPr>
              <w:widowControl/>
              <w:jc w:val="left"/>
              <w:textAlignment w:val="center"/>
              <w:rPr>
                <w:color w:val="000000"/>
                <w:kern w:val="0"/>
                <w:sz w:val="20"/>
                <w:szCs w:val="20"/>
                <w:highlight w:val="none"/>
                <w:lang w:bidi="ar"/>
              </w:rPr>
            </w:pPr>
            <w:r>
              <w:rPr>
                <w:sz w:val="20"/>
                <w:szCs w:val="20"/>
                <w:highlight w:val="none"/>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42515083">
            <w:pPr>
              <w:widowControl/>
              <w:jc w:val="right"/>
              <w:textAlignment w:val="center"/>
              <w:rPr>
                <w:color w:val="000000"/>
                <w:kern w:val="0"/>
                <w:sz w:val="20"/>
                <w:szCs w:val="20"/>
                <w:highlight w:val="none"/>
                <w:lang w:bidi="ar"/>
              </w:rPr>
            </w:pPr>
            <w:r>
              <w:rPr>
                <w:sz w:val="20"/>
                <w:szCs w:val="20"/>
                <w:highlight w:val="none"/>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448A9672">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13BA59A0">
            <w:pPr>
              <w:widowControl/>
              <w:jc w:val="right"/>
              <w:textAlignment w:val="center"/>
              <w:rPr>
                <w:color w:val="000000"/>
                <w:kern w:val="0"/>
                <w:sz w:val="20"/>
                <w:szCs w:val="20"/>
                <w:highlight w:val="none"/>
                <w:lang w:bidi="ar"/>
              </w:rPr>
            </w:pPr>
            <w:r>
              <w:rPr>
                <w:sz w:val="20"/>
                <w:szCs w:val="20"/>
                <w:highlight w:val="none"/>
              </w:rPr>
              <w:t>2</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6F0D0A2A">
            <w:pPr>
              <w:widowControl/>
              <w:jc w:val="right"/>
              <w:textAlignment w:val="center"/>
              <w:rPr>
                <w:color w:val="000000"/>
                <w:kern w:val="0"/>
                <w:sz w:val="20"/>
                <w:szCs w:val="20"/>
                <w:highlight w:val="none"/>
                <w:lang w:bidi="ar"/>
              </w:rPr>
            </w:pPr>
            <w:r>
              <w:rPr>
                <w:sz w:val="20"/>
                <w:szCs w:val="20"/>
                <w:highlight w:val="none"/>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624BF28E">
            <w:pPr>
              <w:widowControl/>
              <w:jc w:val="left"/>
              <w:textAlignment w:val="center"/>
              <w:rPr>
                <w:color w:val="000000"/>
                <w:kern w:val="0"/>
                <w:sz w:val="20"/>
                <w:szCs w:val="20"/>
                <w:highlight w:val="none"/>
                <w:lang w:bidi="ar"/>
              </w:rPr>
            </w:pPr>
            <w:r>
              <w:rPr>
                <w:sz w:val="20"/>
                <w:szCs w:val="20"/>
                <w:highlight w:val="none"/>
              </w:rPr>
              <w:t>Low</w:t>
            </w:r>
          </w:p>
        </w:tc>
      </w:tr>
      <w:tr w14:paraId="73808D6A">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tcPr>
          <w:p w14:paraId="55831CF5">
            <w:pPr>
              <w:widowControl/>
              <w:jc w:val="left"/>
              <w:textAlignment w:val="center"/>
              <w:rPr>
                <w:color w:val="000000"/>
                <w:kern w:val="0"/>
                <w:sz w:val="20"/>
                <w:szCs w:val="20"/>
                <w:highlight w:val="none"/>
                <w:lang w:bidi="ar"/>
              </w:rPr>
            </w:pPr>
            <w:r>
              <w:rPr>
                <w:sz w:val="20"/>
                <w:szCs w:val="20"/>
                <w:highlight w:val="none"/>
              </w:rPr>
              <w:t>Ayan (2025)</w:t>
            </w:r>
            <w:r>
              <w:rPr>
                <w:sz w:val="20"/>
                <w:szCs w:val="20"/>
                <w:highlight w:val="none"/>
              </w:rPr>
              <w:fldChar w:fldCharType="begin">
                <w:fldData xml:space="preserve">PEVuZE5vdGU+PENpdGU+PEF1dGhvcj5BeWFuPC9BdXRob3I+PFllYXI+MjAyNTwvWWVhcj48UmVj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</w:fldData>
              </w:fldChar>
            </w:r>
            <w:r>
              <w:rPr>
                <w:sz w:val="20"/>
                <w:szCs w:val="20"/>
                <w:highlight w:val="none"/>
              </w:rPr>
              <w:instrText xml:space="preserve"> ADDIN EN.CITE </w:instrText>
            </w:r>
            <w:r>
              <w:rPr>
                <w:sz w:val="20"/>
                <w:szCs w:val="20"/>
                <w:highlight w:val="none"/>
              </w:rPr>
              <w:fldChar w:fldCharType="begin">
                <w:fldData xml:space="preserve">PEVuZE5vdGU+PENpdGU+PEF1dGhvcj5BeWFuPC9BdXRob3I+PFllYXI+MjAyNTwvWWVhcj48UmVj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</w:fldData>
              </w:fldChar>
            </w:r>
            <w:r>
              <w:rPr>
                <w:sz w:val="20"/>
                <w:szCs w:val="20"/>
                <w:highlight w:val="none"/>
              </w:rPr>
              <w:instrText xml:space="preserve"> ADDIN EN.CITE.DATA </w:instrText>
            </w:r>
            <w:r>
              <w:rPr>
                <w:sz w:val="20"/>
                <w:szCs w:val="20"/>
                <w:highlight w:val="none"/>
              </w:rPr>
              <w:fldChar w:fldCharType="end"/>
            </w:r>
            <w:r>
              <w:rPr>
                <w:sz w:val="20"/>
                <w:szCs w:val="20"/>
                <w:highlight w:val="none"/>
              </w:rPr>
              <w:fldChar w:fldCharType="separate"/>
            </w:r>
            <w:r>
              <w:rPr>
                <w:sz w:val="20"/>
                <w:szCs w:val="20"/>
                <w:highlight w:val="none"/>
                <w:vertAlign w:val="superscript"/>
              </w:rPr>
              <w:t>115</w:t>
            </w:r>
            <w:r>
              <w:rPr>
                <w:sz w:val="20"/>
                <w:szCs w:val="20"/>
                <w:highlight w:val="none"/>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21FAC696">
            <w:pPr>
              <w:widowControl/>
              <w:jc w:val="left"/>
              <w:textAlignment w:val="center"/>
              <w:rPr>
                <w:color w:val="000000"/>
                <w:kern w:val="0"/>
                <w:sz w:val="20"/>
                <w:szCs w:val="20"/>
                <w:highlight w:val="none"/>
                <w:lang w:bidi="ar"/>
              </w:rPr>
            </w:pPr>
            <w:r>
              <w:rPr>
                <w:sz w:val="20"/>
                <w:szCs w:val="20"/>
                <w:highlight w:val="none"/>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2CA12B54">
            <w:pPr>
              <w:widowControl/>
              <w:jc w:val="right"/>
              <w:textAlignment w:val="center"/>
              <w:rPr>
                <w:color w:val="000000"/>
                <w:kern w:val="0"/>
                <w:sz w:val="20"/>
                <w:szCs w:val="20"/>
                <w:highlight w:val="none"/>
                <w:lang w:bidi="ar"/>
              </w:rPr>
            </w:pPr>
            <w:r>
              <w:rPr>
                <w:sz w:val="20"/>
                <w:szCs w:val="20"/>
                <w:highlight w:val="none"/>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3E081041">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5664662D">
            <w:pPr>
              <w:widowControl/>
              <w:jc w:val="right"/>
              <w:textAlignment w:val="center"/>
              <w:rPr>
                <w:color w:val="000000"/>
                <w:kern w:val="0"/>
                <w:sz w:val="20"/>
                <w:szCs w:val="20"/>
                <w:highlight w:val="none"/>
                <w:lang w:bidi="ar"/>
              </w:rPr>
            </w:pPr>
            <w:r>
              <w:rPr>
                <w:sz w:val="20"/>
                <w:szCs w:val="20"/>
                <w:highlight w:val="none"/>
              </w:rPr>
              <w:t>2</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64B0C102">
            <w:pPr>
              <w:widowControl/>
              <w:jc w:val="right"/>
              <w:textAlignment w:val="center"/>
              <w:rPr>
                <w:color w:val="000000"/>
                <w:kern w:val="0"/>
                <w:sz w:val="20"/>
                <w:szCs w:val="20"/>
                <w:highlight w:val="none"/>
                <w:lang w:bidi="ar"/>
              </w:rPr>
            </w:pPr>
            <w:r>
              <w:rPr>
                <w:sz w:val="20"/>
                <w:szCs w:val="20"/>
                <w:highlight w:val="none"/>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6BE962CF">
            <w:pPr>
              <w:widowControl/>
              <w:jc w:val="left"/>
              <w:textAlignment w:val="center"/>
              <w:rPr>
                <w:color w:val="000000"/>
                <w:kern w:val="0"/>
                <w:sz w:val="20"/>
                <w:szCs w:val="20"/>
                <w:highlight w:val="none"/>
                <w:lang w:bidi="ar"/>
              </w:rPr>
            </w:pPr>
            <w:r>
              <w:rPr>
                <w:sz w:val="20"/>
                <w:szCs w:val="20"/>
                <w:highlight w:val="none"/>
              </w:rPr>
              <w:t>Low</w:t>
            </w:r>
          </w:p>
        </w:tc>
      </w:tr>
      <w:tr w14:paraId="6B49E9CC">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tcPr>
          <w:p w14:paraId="25BE2334">
            <w:pPr>
              <w:widowControl/>
              <w:jc w:val="left"/>
              <w:textAlignment w:val="center"/>
              <w:rPr>
                <w:color w:val="000000"/>
                <w:kern w:val="0"/>
                <w:sz w:val="20"/>
                <w:szCs w:val="20"/>
                <w:highlight w:val="none"/>
                <w:lang w:bidi="ar"/>
              </w:rPr>
            </w:pPr>
            <w:r>
              <w:rPr>
                <w:sz w:val="20"/>
                <w:szCs w:val="20"/>
                <w:highlight w:val="none"/>
              </w:rPr>
              <w:t>Itani (2025)</w:t>
            </w:r>
            <w:r>
              <w:rPr>
                <w:sz w:val="20"/>
                <w:szCs w:val="20"/>
                <w:highlight w:val="none"/>
              </w:rPr>
              <w:fldChar w:fldCharType="begin">
                <w:fldData xml:space="preserve">PEVuZE5vdGU+PENpdGU+PEF1dGhvcj5JdGFuaTwvQXV0aG9yPjxZZWFyPjIwMjU8L1llYXI+PFJl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</w:fldData>
              </w:fldChar>
            </w:r>
            <w:r>
              <w:rPr>
                <w:sz w:val="20"/>
                <w:szCs w:val="20"/>
                <w:highlight w:val="none"/>
              </w:rPr>
              <w:instrText xml:space="preserve"> ADDIN EN.CITE </w:instrText>
            </w:r>
            <w:r>
              <w:rPr>
                <w:sz w:val="20"/>
                <w:szCs w:val="20"/>
                <w:highlight w:val="none"/>
              </w:rPr>
              <w:fldChar w:fldCharType="begin">
                <w:fldData xml:space="preserve">PEVuZE5vdGU+PENpdGU+PEF1dGhvcj5JdGFuaTwvQXV0aG9yPjxZZWFyPjIwMjU8L1llYXI+PFJl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</w:fldData>
              </w:fldChar>
            </w:r>
            <w:r>
              <w:rPr>
                <w:sz w:val="20"/>
                <w:szCs w:val="20"/>
                <w:highlight w:val="none"/>
              </w:rPr>
              <w:instrText xml:space="preserve"> ADDIN EN.CITE.DATA </w:instrText>
            </w:r>
            <w:r>
              <w:rPr>
                <w:sz w:val="20"/>
                <w:szCs w:val="20"/>
                <w:highlight w:val="none"/>
              </w:rPr>
              <w:fldChar w:fldCharType="end"/>
            </w:r>
            <w:r>
              <w:rPr>
                <w:sz w:val="20"/>
                <w:szCs w:val="20"/>
                <w:highlight w:val="none"/>
              </w:rPr>
              <w:fldChar w:fldCharType="separate"/>
            </w:r>
            <w:r>
              <w:rPr>
                <w:sz w:val="20"/>
                <w:szCs w:val="20"/>
                <w:highlight w:val="none"/>
                <w:vertAlign w:val="superscript"/>
              </w:rPr>
              <w:t>116</w:t>
            </w:r>
            <w:r>
              <w:rPr>
                <w:sz w:val="20"/>
                <w:szCs w:val="20"/>
                <w:highlight w:val="none"/>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0A5959EF">
            <w:pPr>
              <w:widowControl/>
              <w:jc w:val="left"/>
              <w:textAlignment w:val="center"/>
              <w:rPr>
                <w:color w:val="000000"/>
                <w:kern w:val="0"/>
                <w:sz w:val="20"/>
                <w:szCs w:val="20"/>
                <w:highlight w:val="none"/>
                <w:lang w:bidi="ar"/>
              </w:rPr>
            </w:pPr>
            <w:r>
              <w:rPr>
                <w:sz w:val="20"/>
                <w:szCs w:val="20"/>
                <w:highlight w:val="none"/>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20DBE9B6">
            <w:pPr>
              <w:widowControl/>
              <w:jc w:val="right"/>
              <w:textAlignment w:val="center"/>
              <w:rPr>
                <w:color w:val="000000"/>
                <w:kern w:val="0"/>
                <w:sz w:val="20"/>
                <w:szCs w:val="20"/>
                <w:highlight w:val="none"/>
                <w:lang w:bidi="ar"/>
              </w:rPr>
            </w:pPr>
            <w:r>
              <w:rPr>
                <w:sz w:val="20"/>
                <w:szCs w:val="20"/>
                <w:highlight w:val="none"/>
              </w:rPr>
              <w:t>4</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2FA1B453">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698F9962">
            <w:pPr>
              <w:widowControl/>
              <w:jc w:val="right"/>
              <w:textAlignment w:val="center"/>
              <w:rPr>
                <w:color w:val="000000"/>
                <w:kern w:val="0"/>
                <w:sz w:val="20"/>
                <w:szCs w:val="20"/>
                <w:highlight w:val="none"/>
                <w:lang w:bidi="ar"/>
              </w:rPr>
            </w:pPr>
            <w:r>
              <w:rPr>
                <w:sz w:val="20"/>
                <w:szCs w:val="20"/>
                <w:highlight w:val="none"/>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44FC3E83">
            <w:pPr>
              <w:widowControl/>
              <w:jc w:val="right"/>
              <w:textAlignment w:val="center"/>
              <w:rPr>
                <w:color w:val="000000"/>
                <w:kern w:val="0"/>
                <w:sz w:val="20"/>
                <w:szCs w:val="20"/>
                <w:highlight w:val="none"/>
                <w:lang w:bidi="ar"/>
              </w:rPr>
            </w:pPr>
            <w:r>
              <w:rPr>
                <w:sz w:val="20"/>
                <w:szCs w:val="20"/>
                <w:highlight w:val="none"/>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1BF6EF60">
            <w:pPr>
              <w:widowControl/>
              <w:jc w:val="left"/>
              <w:textAlignment w:val="center"/>
              <w:rPr>
                <w:color w:val="000000"/>
                <w:kern w:val="0"/>
                <w:sz w:val="20"/>
                <w:szCs w:val="20"/>
                <w:highlight w:val="none"/>
                <w:lang w:bidi="ar"/>
              </w:rPr>
            </w:pPr>
            <w:r>
              <w:rPr>
                <w:sz w:val="20"/>
                <w:szCs w:val="20"/>
                <w:highlight w:val="none"/>
              </w:rPr>
              <w:t>Low</w:t>
            </w:r>
          </w:p>
        </w:tc>
      </w:tr>
      <w:tr w14:paraId="5CE1D8D0">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tcPr>
          <w:p w14:paraId="0D9B3298">
            <w:pPr>
              <w:widowControl/>
              <w:jc w:val="left"/>
              <w:textAlignment w:val="center"/>
              <w:rPr>
                <w:color w:val="000000"/>
                <w:kern w:val="0"/>
                <w:sz w:val="20"/>
                <w:szCs w:val="20"/>
                <w:highlight w:val="none"/>
                <w:lang w:bidi="ar"/>
              </w:rPr>
            </w:pPr>
            <w:r>
              <w:rPr>
                <w:sz w:val="20"/>
                <w:szCs w:val="20"/>
                <w:highlight w:val="none"/>
              </w:rPr>
              <w:t>Kanaujia (2025)</w:t>
            </w:r>
            <w:r>
              <w:rPr>
                <w:sz w:val="20"/>
                <w:szCs w:val="20"/>
                <w:highlight w:val="none"/>
              </w:rPr>
              <w:fldChar w:fldCharType="begin">
                <w:fldData xml:space="preserve">PEVuZE5vdGU+PENpdGU+PEF1dGhvcj5LYW5hdWppYTwvQXV0aG9yPjxZZWFyPjIwMjU8L1llYXI+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</w:fldData>
              </w:fldChar>
            </w:r>
            <w:r>
              <w:rPr>
                <w:sz w:val="20"/>
                <w:szCs w:val="20"/>
                <w:highlight w:val="none"/>
              </w:rPr>
              <w:instrText xml:space="preserve"> ADDIN EN.CITE </w:instrText>
            </w:r>
            <w:r>
              <w:rPr>
                <w:sz w:val="20"/>
                <w:szCs w:val="20"/>
                <w:highlight w:val="none"/>
              </w:rPr>
              <w:fldChar w:fldCharType="begin">
                <w:fldData xml:space="preserve">PEVuZE5vdGU+PENpdGU+PEF1dGhvcj5LYW5hdWppYTwvQXV0aG9yPjxZZWFyPjIwMjU8L1llYXI+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</w:fldData>
              </w:fldChar>
            </w:r>
            <w:r>
              <w:rPr>
                <w:sz w:val="20"/>
                <w:szCs w:val="20"/>
                <w:highlight w:val="none"/>
              </w:rPr>
              <w:instrText xml:space="preserve"> ADDIN EN.CITE.DATA </w:instrText>
            </w:r>
            <w:r>
              <w:rPr>
                <w:sz w:val="20"/>
                <w:szCs w:val="20"/>
                <w:highlight w:val="none"/>
              </w:rPr>
              <w:fldChar w:fldCharType="end"/>
            </w:r>
            <w:r>
              <w:rPr>
                <w:sz w:val="20"/>
                <w:szCs w:val="20"/>
                <w:highlight w:val="none"/>
              </w:rPr>
              <w:fldChar w:fldCharType="separate"/>
            </w:r>
            <w:r>
              <w:rPr>
                <w:sz w:val="20"/>
                <w:szCs w:val="20"/>
                <w:highlight w:val="none"/>
                <w:vertAlign w:val="superscript"/>
              </w:rPr>
              <w:t>117</w:t>
            </w:r>
            <w:r>
              <w:rPr>
                <w:sz w:val="20"/>
                <w:szCs w:val="20"/>
                <w:highlight w:val="none"/>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15F0B1E2">
            <w:pPr>
              <w:widowControl/>
              <w:jc w:val="left"/>
              <w:textAlignment w:val="center"/>
              <w:rPr>
                <w:color w:val="000000"/>
                <w:kern w:val="0"/>
                <w:sz w:val="20"/>
                <w:szCs w:val="20"/>
                <w:highlight w:val="none"/>
                <w:lang w:bidi="ar"/>
              </w:rPr>
            </w:pPr>
            <w:r>
              <w:rPr>
                <w:sz w:val="20"/>
                <w:szCs w:val="20"/>
                <w:highlight w:val="none"/>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4DE4FB93">
            <w:pPr>
              <w:widowControl/>
              <w:jc w:val="right"/>
              <w:textAlignment w:val="center"/>
              <w:rPr>
                <w:color w:val="000000"/>
                <w:kern w:val="0"/>
                <w:sz w:val="20"/>
                <w:szCs w:val="20"/>
                <w:highlight w:val="none"/>
                <w:lang w:bidi="ar"/>
              </w:rPr>
            </w:pPr>
            <w:r>
              <w:rPr>
                <w:sz w:val="20"/>
                <w:szCs w:val="20"/>
                <w:highlight w:val="none"/>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64941363">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1FB8A6C4">
            <w:pPr>
              <w:widowControl/>
              <w:jc w:val="right"/>
              <w:textAlignment w:val="center"/>
              <w:rPr>
                <w:color w:val="000000"/>
                <w:kern w:val="0"/>
                <w:sz w:val="20"/>
                <w:szCs w:val="20"/>
                <w:highlight w:val="none"/>
                <w:lang w:bidi="ar"/>
              </w:rPr>
            </w:pPr>
            <w:r>
              <w:rPr>
                <w:sz w:val="20"/>
                <w:szCs w:val="20"/>
                <w:highlight w:val="none"/>
              </w:rPr>
              <w:t>2</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09E272F7">
            <w:pPr>
              <w:widowControl/>
              <w:jc w:val="right"/>
              <w:textAlignment w:val="center"/>
              <w:rPr>
                <w:color w:val="000000"/>
                <w:kern w:val="0"/>
                <w:sz w:val="20"/>
                <w:szCs w:val="20"/>
                <w:highlight w:val="none"/>
                <w:lang w:bidi="ar"/>
              </w:rPr>
            </w:pPr>
            <w:r>
              <w:rPr>
                <w:sz w:val="20"/>
                <w:szCs w:val="20"/>
                <w:highlight w:val="none"/>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4F612554">
            <w:pPr>
              <w:widowControl/>
              <w:jc w:val="left"/>
              <w:textAlignment w:val="center"/>
              <w:rPr>
                <w:color w:val="000000"/>
                <w:kern w:val="0"/>
                <w:sz w:val="20"/>
                <w:szCs w:val="20"/>
                <w:highlight w:val="none"/>
                <w:lang w:bidi="ar"/>
              </w:rPr>
            </w:pPr>
            <w:r>
              <w:rPr>
                <w:sz w:val="20"/>
                <w:szCs w:val="20"/>
                <w:highlight w:val="none"/>
              </w:rPr>
              <w:t>Medium</w:t>
            </w:r>
          </w:p>
        </w:tc>
      </w:tr>
      <w:tr w14:paraId="7282F1B3">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tcPr>
          <w:p w14:paraId="5F478079">
            <w:pPr>
              <w:widowControl/>
              <w:jc w:val="left"/>
              <w:textAlignment w:val="center"/>
              <w:rPr>
                <w:color w:val="000000"/>
                <w:kern w:val="0"/>
                <w:sz w:val="20"/>
                <w:szCs w:val="20"/>
                <w:highlight w:val="none"/>
                <w:lang w:bidi="ar"/>
              </w:rPr>
            </w:pPr>
            <w:r>
              <w:rPr>
                <w:sz w:val="20"/>
                <w:szCs w:val="20"/>
                <w:highlight w:val="none"/>
              </w:rPr>
              <w:t>Sun (2025)</w:t>
            </w:r>
            <w:r>
              <w:rPr>
                <w:sz w:val="20"/>
                <w:szCs w:val="20"/>
                <w:highlight w:val="none"/>
              </w:rPr>
              <w:fldChar w:fldCharType="begin">
                <w:fldData xml:space="preserve">PEVuZE5vdGU+PENpdGU+PEF1dGhvcj5TdW48L0F1dGhvcj48WWVhcj4yMDI1PC9ZZWFyPjxSZWNO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</w:fldData>
              </w:fldChar>
            </w:r>
            <w:r>
              <w:rPr>
                <w:sz w:val="20"/>
                <w:szCs w:val="20"/>
                <w:highlight w:val="none"/>
              </w:rPr>
              <w:instrText xml:space="preserve"> ADDIN EN.CITE </w:instrText>
            </w:r>
            <w:r>
              <w:rPr>
                <w:sz w:val="20"/>
                <w:szCs w:val="20"/>
                <w:highlight w:val="none"/>
              </w:rPr>
              <w:fldChar w:fldCharType="begin">
                <w:fldData xml:space="preserve">PEVuZE5vdGU+PENpdGU+PEF1dGhvcj5TdW48L0F1dGhvcj48WWVhcj4yMDI1PC9ZZWFyPjxSZWNO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</w:fldData>
              </w:fldChar>
            </w:r>
            <w:r>
              <w:rPr>
                <w:sz w:val="20"/>
                <w:szCs w:val="20"/>
                <w:highlight w:val="none"/>
              </w:rPr>
              <w:instrText xml:space="preserve"> ADDIN EN.CITE.DATA </w:instrText>
            </w:r>
            <w:r>
              <w:rPr>
                <w:sz w:val="20"/>
                <w:szCs w:val="20"/>
                <w:highlight w:val="none"/>
              </w:rPr>
              <w:fldChar w:fldCharType="end"/>
            </w:r>
            <w:r>
              <w:rPr>
                <w:sz w:val="20"/>
                <w:szCs w:val="20"/>
                <w:highlight w:val="none"/>
              </w:rPr>
              <w:fldChar w:fldCharType="separate"/>
            </w:r>
            <w:r>
              <w:rPr>
                <w:sz w:val="20"/>
                <w:szCs w:val="20"/>
                <w:highlight w:val="none"/>
                <w:vertAlign w:val="superscript"/>
              </w:rPr>
              <w:t>118</w:t>
            </w:r>
            <w:r>
              <w:rPr>
                <w:sz w:val="20"/>
                <w:szCs w:val="20"/>
                <w:highlight w:val="none"/>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551884C9">
            <w:pPr>
              <w:widowControl/>
              <w:jc w:val="left"/>
              <w:textAlignment w:val="center"/>
              <w:rPr>
                <w:color w:val="000000"/>
                <w:kern w:val="0"/>
                <w:sz w:val="20"/>
                <w:szCs w:val="20"/>
                <w:highlight w:val="none"/>
                <w:lang w:bidi="ar"/>
              </w:rPr>
            </w:pPr>
            <w:r>
              <w:rPr>
                <w:sz w:val="20"/>
                <w:szCs w:val="20"/>
                <w:highlight w:val="none"/>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28AB0344">
            <w:pPr>
              <w:widowControl/>
              <w:jc w:val="right"/>
              <w:textAlignment w:val="center"/>
              <w:rPr>
                <w:color w:val="000000"/>
                <w:kern w:val="0"/>
                <w:sz w:val="20"/>
                <w:szCs w:val="20"/>
                <w:highlight w:val="none"/>
                <w:lang w:bidi="ar"/>
              </w:rPr>
            </w:pPr>
            <w:r>
              <w:rPr>
                <w:sz w:val="20"/>
                <w:szCs w:val="20"/>
                <w:highlight w:val="none"/>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43A8FEED">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45489EEB">
            <w:pPr>
              <w:widowControl/>
              <w:jc w:val="right"/>
              <w:textAlignment w:val="center"/>
              <w:rPr>
                <w:color w:val="000000"/>
                <w:kern w:val="0"/>
                <w:sz w:val="20"/>
                <w:szCs w:val="20"/>
                <w:highlight w:val="none"/>
                <w:lang w:bidi="ar"/>
              </w:rPr>
            </w:pPr>
            <w:r>
              <w:rPr>
                <w:sz w:val="20"/>
                <w:szCs w:val="20"/>
                <w:highlight w:val="none"/>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0E056887">
            <w:pPr>
              <w:widowControl/>
              <w:jc w:val="right"/>
              <w:textAlignment w:val="center"/>
              <w:rPr>
                <w:color w:val="000000"/>
                <w:kern w:val="0"/>
                <w:sz w:val="20"/>
                <w:szCs w:val="20"/>
                <w:highlight w:val="none"/>
                <w:lang w:bidi="ar"/>
              </w:rPr>
            </w:pPr>
            <w:r>
              <w:rPr>
                <w:sz w:val="20"/>
                <w:szCs w:val="20"/>
                <w:highlight w:val="none"/>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0087BDA4">
            <w:pPr>
              <w:widowControl/>
              <w:jc w:val="left"/>
              <w:textAlignment w:val="center"/>
              <w:rPr>
                <w:color w:val="000000"/>
                <w:kern w:val="0"/>
                <w:sz w:val="20"/>
                <w:szCs w:val="20"/>
                <w:highlight w:val="none"/>
                <w:lang w:bidi="ar"/>
              </w:rPr>
            </w:pPr>
            <w:r>
              <w:rPr>
                <w:sz w:val="20"/>
                <w:szCs w:val="20"/>
                <w:highlight w:val="none"/>
              </w:rPr>
              <w:t>Low</w:t>
            </w:r>
          </w:p>
        </w:tc>
      </w:tr>
      <w:tr w14:paraId="3647C470">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tcPr>
          <w:p w14:paraId="247F57EA">
            <w:pPr>
              <w:widowControl/>
              <w:jc w:val="left"/>
              <w:textAlignment w:val="center"/>
              <w:rPr>
                <w:color w:val="000000"/>
                <w:kern w:val="0"/>
                <w:sz w:val="20"/>
                <w:szCs w:val="20"/>
                <w:highlight w:val="none"/>
                <w:lang w:bidi="ar"/>
              </w:rPr>
            </w:pPr>
            <w:r>
              <w:rPr>
                <w:sz w:val="20"/>
                <w:szCs w:val="20"/>
                <w:highlight w:val="none"/>
              </w:rPr>
              <w:t>Wang (2025)</w:t>
            </w:r>
            <w:r>
              <w:rPr>
                <w:sz w:val="20"/>
                <w:szCs w:val="20"/>
                <w:highlight w:val="none"/>
              </w:rPr>
              <w:fldChar w:fldCharType="begin"/>
            </w:r>
            <w:r>
              <w:rPr>
                <w:sz w:val="20"/>
                <w:szCs w:val="20"/>
                <w:highlight w:val="none"/>
              </w:rPr>
              <w:instrText xml:space="preserve"> ADDIN EN.CITE &lt;EndNote&gt;&lt;Cite&gt;&lt;Author&gt;Wang&lt;/Author&gt;&lt;Year&gt;2025&lt;/Year&gt;&lt;RecNum&gt;621&lt;/RecNum&gt;&lt;DisplayText&gt;&lt;style face="superscript"&gt;119&lt;/style&gt;&lt;/DisplayText&gt;&lt;record&gt;&lt;rec-number&gt;621&lt;/rec-number&gt;&lt;foreign-keys&gt;&lt;key app="EN" db-id="9xpastsroa2fvle5atwpx5whf0xezaw0f2p9" timestamp="1749966093" guid="fb3da669-a82a-4a09-ab03-585c29c4f57f"&gt;621&lt;/key&gt;&lt;/foreign-keys&gt;&lt;ref-type name="Journal Article"&gt;17&lt;/ref-type&gt;&lt;contributors&gt;&lt;authors&gt;&lt;author&gt;Wang, Qiuyan&lt;/author&gt;&lt;author&gt;Yan, Tao&lt;/author&gt;&lt;author&gt;Ma, Chengcheng&lt;/author&gt;&lt;author&gt;Teng, Xuan&lt;/author&gt;&lt;author&gt;Shen, Chengyin&lt;/author&gt;&lt;author&gt;Wang, Na&lt;/author&gt;&lt;author&gt;Yu, Kexue&lt;/author&gt;&lt;author&gt;Chu, Wenwen&lt;/author&gt;&lt;author&gt;Zhou, Qiang&lt;/author&gt;&lt;author&gt;Liu, Zhou&lt;/author&gt;&lt;/authors&gt;&lt;/contributors&gt;&lt;auth-address&gt;Anhui Med Univ, Affiliated Hosp 2, Dept Clin Lab, Hefei, Anhui, Peoples R China&amp;#xD;Chinese Acad Sci, Inst Hlth &amp;amp; Med Technol, Hefei Inst Phys Sci, Anhui Prov Key Lab Med Phys &amp;amp; Technol, Hefei, Anhui, Peoples R China&amp;#xD;Anhui Univ, Inst Hlth Sci &amp;amp; Technol, Inst Phys &amp;amp; Informat Technol, Hefei, Anhui, Peoples R China&amp;#xD;Anhui Chest Hosp, Dept Clin Lab Ctr, Hefei, Anhui, Peoples R China&lt;/auth-address&gt;&lt;titles&gt;&lt;title&gt;Poor Glycemic Control in Carbapenem-Resistant&amp;lt;i&amp;gt; Klebsiella&amp;lt;/i&amp;gt;&amp;lt;i&amp;gt; pneumoniae&amp;lt;/i&amp;gt; Infections: Impact on Epidemiological Features, Mortality Risks, and Polymyxin Resistance&lt;/title&gt;&lt;secondary-title&gt;Infection and Drug Resistance&lt;/secondary-title&gt;&lt;/titles&gt;&lt;periodical&gt;&lt;full-title&gt;Infect Drug Resist&lt;/full-title&gt;&lt;abbr-1&gt;Infection and drug resistance&lt;/abbr-1&gt;&lt;/periodical&gt;&lt;pages&gt;647-660&lt;/pages&gt;&lt;volume&gt;18&lt;/volume&gt;&lt;dates&gt;&lt;year&gt;2025&lt;/year&gt;&lt;pub-dates&gt;&lt;date&gt;2025&lt;/date&gt;&lt;/pub-dates&gt;&lt;/dates&gt;&lt;isbn&gt;1178-6973&lt;/isbn&gt;&lt;accession-num&gt;WOS:001415545600001&lt;/accession-num&gt;&lt;work-type&gt;Article&lt;/work-type&gt;&lt;urls&gt;&lt;related-urls&gt;&lt;url&gt;&amp;lt;Go to ISI&amp;gt;://WOS:001415545600001&lt;/url&gt;&lt;/related-urls&gt;&lt;/urls&gt;&lt;electronic-resource-num&gt;10.2147/idr.S501632&lt;/electronic-resource-num&gt;&lt;/record&gt;&lt;/Cite&gt;&lt;/EndNote&gt;</w:instrText>
            </w:r>
            <w:r>
              <w:rPr>
                <w:sz w:val="20"/>
                <w:szCs w:val="20"/>
                <w:highlight w:val="none"/>
              </w:rPr>
              <w:fldChar w:fldCharType="separate"/>
            </w:r>
            <w:r>
              <w:rPr>
                <w:sz w:val="20"/>
                <w:szCs w:val="20"/>
                <w:highlight w:val="none"/>
                <w:vertAlign w:val="superscript"/>
              </w:rPr>
              <w:t>119</w:t>
            </w:r>
            <w:r>
              <w:rPr>
                <w:sz w:val="20"/>
                <w:szCs w:val="20"/>
                <w:highlight w:val="none"/>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445C8300">
            <w:pPr>
              <w:widowControl/>
              <w:jc w:val="left"/>
              <w:textAlignment w:val="center"/>
              <w:rPr>
                <w:color w:val="000000"/>
                <w:kern w:val="0"/>
                <w:sz w:val="20"/>
                <w:szCs w:val="20"/>
                <w:highlight w:val="none"/>
                <w:lang w:bidi="ar"/>
              </w:rPr>
            </w:pPr>
            <w:r>
              <w:rPr>
                <w:sz w:val="20"/>
                <w:szCs w:val="20"/>
                <w:highlight w:val="none"/>
              </w:rPr>
              <w:t>retrospective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2C1A6C6B">
            <w:pPr>
              <w:widowControl/>
              <w:jc w:val="right"/>
              <w:textAlignment w:val="center"/>
              <w:rPr>
                <w:color w:val="000000"/>
                <w:kern w:val="0"/>
                <w:sz w:val="20"/>
                <w:szCs w:val="20"/>
                <w:highlight w:val="none"/>
                <w:lang w:bidi="ar"/>
              </w:rPr>
            </w:pPr>
            <w:r>
              <w:rPr>
                <w:sz w:val="20"/>
                <w:szCs w:val="20"/>
                <w:highlight w:val="none"/>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0CBE2169">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75147921">
            <w:pPr>
              <w:widowControl/>
              <w:jc w:val="right"/>
              <w:textAlignment w:val="center"/>
              <w:rPr>
                <w:color w:val="000000"/>
                <w:kern w:val="0"/>
                <w:sz w:val="20"/>
                <w:szCs w:val="20"/>
                <w:highlight w:val="none"/>
                <w:lang w:bidi="ar"/>
              </w:rPr>
            </w:pPr>
            <w:r>
              <w:rPr>
                <w:sz w:val="20"/>
                <w:szCs w:val="20"/>
                <w:highlight w:val="none"/>
              </w:rPr>
              <w:t>2</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2D77EBD6">
            <w:pPr>
              <w:widowControl/>
              <w:jc w:val="right"/>
              <w:textAlignment w:val="center"/>
              <w:rPr>
                <w:color w:val="000000"/>
                <w:kern w:val="0"/>
                <w:sz w:val="20"/>
                <w:szCs w:val="20"/>
                <w:highlight w:val="none"/>
                <w:lang w:bidi="ar"/>
              </w:rPr>
            </w:pPr>
            <w:r>
              <w:rPr>
                <w:sz w:val="20"/>
                <w:szCs w:val="20"/>
                <w:highlight w:val="none"/>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6C9F4C87">
            <w:pPr>
              <w:widowControl/>
              <w:jc w:val="left"/>
              <w:textAlignment w:val="center"/>
              <w:rPr>
                <w:color w:val="000000"/>
                <w:kern w:val="0"/>
                <w:sz w:val="20"/>
                <w:szCs w:val="20"/>
                <w:highlight w:val="none"/>
                <w:lang w:bidi="ar"/>
              </w:rPr>
            </w:pPr>
            <w:r>
              <w:rPr>
                <w:sz w:val="20"/>
                <w:szCs w:val="20"/>
                <w:highlight w:val="none"/>
              </w:rPr>
              <w:t>Medium</w:t>
            </w:r>
          </w:p>
        </w:tc>
      </w:tr>
      <w:tr w14:paraId="5274819A">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tcPr>
          <w:p w14:paraId="7A47DE04">
            <w:pPr>
              <w:widowControl/>
              <w:jc w:val="left"/>
              <w:textAlignment w:val="center"/>
              <w:rPr>
                <w:color w:val="000000"/>
                <w:kern w:val="0"/>
                <w:sz w:val="20"/>
                <w:szCs w:val="20"/>
                <w:highlight w:val="none"/>
                <w:lang w:bidi="ar"/>
              </w:rPr>
            </w:pPr>
            <w:r>
              <w:rPr>
                <w:sz w:val="20"/>
                <w:szCs w:val="20"/>
                <w:highlight w:val="none"/>
              </w:rPr>
              <w:t>Yang (2025)</w:t>
            </w:r>
            <w:r>
              <w:rPr>
                <w:sz w:val="20"/>
                <w:szCs w:val="20"/>
                <w:highlight w:val="none"/>
              </w:rPr>
              <w:fldChar w:fldCharType="begin">
                <w:fldData xml:space="preserve">PEVuZE5vdGU+PENpdGU+PEF1dGhvcj5ZYW5nPC9BdXRob3I+PFllYXI+MjAyNTwvWWVhcj48UmVj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</w:fldData>
              </w:fldChar>
            </w:r>
            <w:r>
              <w:rPr>
                <w:sz w:val="20"/>
                <w:szCs w:val="20"/>
                <w:highlight w:val="none"/>
              </w:rPr>
              <w:instrText xml:space="preserve"> ADDIN EN.CITE </w:instrText>
            </w:r>
            <w:r>
              <w:rPr>
                <w:sz w:val="20"/>
                <w:szCs w:val="20"/>
                <w:highlight w:val="none"/>
              </w:rPr>
              <w:fldChar w:fldCharType="begin">
                <w:fldData xml:space="preserve">PEVuZE5vdGU+PENpdGU+PEF1dGhvcj5ZYW5nPC9BdXRob3I+PFllYXI+MjAyNTwvWWVhcj48UmVj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</w:fldData>
              </w:fldChar>
            </w:r>
            <w:r>
              <w:rPr>
                <w:sz w:val="20"/>
                <w:szCs w:val="20"/>
                <w:highlight w:val="none"/>
              </w:rPr>
              <w:instrText xml:space="preserve"> ADDIN EN.CITE.DATA </w:instrText>
            </w:r>
            <w:r>
              <w:rPr>
                <w:sz w:val="20"/>
                <w:szCs w:val="20"/>
                <w:highlight w:val="none"/>
              </w:rPr>
              <w:fldChar w:fldCharType="end"/>
            </w:r>
            <w:r>
              <w:rPr>
                <w:sz w:val="20"/>
                <w:szCs w:val="20"/>
                <w:highlight w:val="none"/>
              </w:rPr>
              <w:fldChar w:fldCharType="separate"/>
            </w:r>
            <w:r>
              <w:rPr>
                <w:sz w:val="20"/>
                <w:szCs w:val="20"/>
                <w:highlight w:val="none"/>
                <w:vertAlign w:val="superscript"/>
              </w:rPr>
              <w:t>120</w:t>
            </w:r>
            <w:r>
              <w:rPr>
                <w:sz w:val="20"/>
                <w:szCs w:val="20"/>
                <w:highlight w:val="none"/>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321D3DC9">
            <w:pPr>
              <w:widowControl/>
              <w:jc w:val="left"/>
              <w:textAlignment w:val="center"/>
              <w:rPr>
                <w:color w:val="000000"/>
                <w:kern w:val="0"/>
                <w:sz w:val="20"/>
                <w:szCs w:val="20"/>
                <w:highlight w:val="none"/>
                <w:lang w:bidi="ar"/>
              </w:rPr>
            </w:pPr>
            <w:r>
              <w:rPr>
                <w:sz w:val="20"/>
                <w:szCs w:val="20"/>
                <w:highlight w:val="none"/>
              </w:rPr>
              <w:t>prospective cohort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26D80517">
            <w:pPr>
              <w:widowControl/>
              <w:jc w:val="right"/>
              <w:textAlignment w:val="center"/>
              <w:rPr>
                <w:color w:val="000000"/>
                <w:kern w:val="0"/>
                <w:sz w:val="20"/>
                <w:szCs w:val="20"/>
                <w:highlight w:val="none"/>
                <w:lang w:bidi="ar"/>
              </w:rPr>
            </w:pPr>
            <w:r>
              <w:rPr>
                <w:sz w:val="20"/>
                <w:szCs w:val="20"/>
                <w:highlight w:val="none"/>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4847F841">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C0BB899">
            <w:pPr>
              <w:widowControl/>
              <w:jc w:val="right"/>
              <w:textAlignment w:val="center"/>
              <w:rPr>
                <w:color w:val="000000"/>
                <w:kern w:val="0"/>
                <w:sz w:val="20"/>
                <w:szCs w:val="20"/>
                <w:highlight w:val="none"/>
                <w:lang w:bidi="ar"/>
              </w:rPr>
            </w:pPr>
            <w:r>
              <w:rPr>
                <w:sz w:val="20"/>
                <w:szCs w:val="20"/>
                <w:highlight w:val="none"/>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38B57709">
            <w:pPr>
              <w:widowControl/>
              <w:jc w:val="right"/>
              <w:textAlignment w:val="center"/>
              <w:rPr>
                <w:color w:val="000000"/>
                <w:kern w:val="0"/>
                <w:sz w:val="20"/>
                <w:szCs w:val="20"/>
                <w:highlight w:val="none"/>
                <w:lang w:bidi="ar"/>
              </w:rPr>
            </w:pPr>
            <w:r>
              <w:rPr>
                <w:sz w:val="20"/>
                <w:szCs w:val="20"/>
                <w:highlight w:val="none"/>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24A4699D">
            <w:pPr>
              <w:widowControl/>
              <w:jc w:val="left"/>
              <w:textAlignment w:val="center"/>
              <w:rPr>
                <w:color w:val="000000"/>
                <w:kern w:val="0"/>
                <w:sz w:val="20"/>
                <w:szCs w:val="20"/>
                <w:highlight w:val="none"/>
                <w:lang w:bidi="ar"/>
              </w:rPr>
            </w:pPr>
            <w:r>
              <w:rPr>
                <w:sz w:val="20"/>
                <w:szCs w:val="20"/>
                <w:highlight w:val="none"/>
              </w:rPr>
              <w:t>Low</w:t>
            </w:r>
          </w:p>
        </w:tc>
      </w:tr>
      <w:tr w14:paraId="5878CBD2">
        <w:tblPrEx>
          <w:tblCellMar>
            <w:top w:w="0" w:type="dxa"/>
            <w:left w:w="108" w:type="dxa"/>
            <w:bottom w:w="0" w:type="dxa"/>
            <w:right w:w="108" w:type="dxa"/>
          </w:tblCellMar>
        </w:tblPrEx>
        <w:trPr>
          <w:trHeight w:val="280" w:hRule="atLeast"/>
        </w:trPr>
        <w:tc>
          <w:tcPr>
            <w:tcW w:w="1824" w:type="dxa"/>
            <w:tcBorders>
              <w:top w:val="single" w:color="000000" w:sz="4" w:space="0"/>
              <w:left w:val="single" w:color="000000" w:sz="4" w:space="0"/>
              <w:bottom w:val="single" w:color="000000" w:sz="4" w:space="0"/>
              <w:right w:val="single" w:color="000000" w:sz="4" w:space="0"/>
            </w:tcBorders>
            <w:shd w:val="clear" w:color="auto" w:fill="FFFFFF"/>
            <w:noWrap/>
          </w:tcPr>
          <w:p w14:paraId="5A9CDB6B">
            <w:pPr>
              <w:widowControl/>
              <w:jc w:val="left"/>
              <w:textAlignment w:val="center"/>
              <w:rPr>
                <w:color w:val="000000"/>
                <w:kern w:val="0"/>
                <w:sz w:val="20"/>
                <w:szCs w:val="20"/>
                <w:highlight w:val="none"/>
                <w:lang w:bidi="ar"/>
              </w:rPr>
            </w:pPr>
            <w:r>
              <w:rPr>
                <w:sz w:val="20"/>
                <w:szCs w:val="20"/>
                <w:highlight w:val="none"/>
              </w:rPr>
              <w:t>Yu (2025)</w:t>
            </w:r>
            <w:r>
              <w:rPr>
                <w:sz w:val="20"/>
                <w:szCs w:val="20"/>
                <w:highlight w:val="none"/>
              </w:rPr>
              <w:fldChar w:fldCharType="begin">
                <w:fldData xml:space="preserve">PEVuZE5vdGU+PENpdGU+PEF1dGhvcj5ZdTwvQXV0aG9yPjxZZWFyPjIwMjU8L1llYXI+PFJlY051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</w:fldData>
              </w:fldChar>
            </w:r>
            <w:r>
              <w:rPr>
                <w:sz w:val="20"/>
                <w:szCs w:val="20"/>
                <w:highlight w:val="none"/>
              </w:rPr>
              <w:instrText xml:space="preserve"> ADDIN EN.CITE </w:instrText>
            </w:r>
            <w:r>
              <w:rPr>
                <w:sz w:val="20"/>
                <w:szCs w:val="20"/>
                <w:highlight w:val="none"/>
              </w:rPr>
              <w:fldChar w:fldCharType="begin">
                <w:fldData xml:space="preserve">PEVuZE5vdGU+PENpdGU+PEF1dGhvcj5ZdTwvQXV0aG9yPjxZZWFyPjIwMjU8L1llYXI+PFJlY051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</w:fldData>
              </w:fldChar>
            </w:r>
            <w:r>
              <w:rPr>
                <w:sz w:val="20"/>
                <w:szCs w:val="20"/>
                <w:highlight w:val="none"/>
              </w:rPr>
              <w:instrText xml:space="preserve"> ADDIN EN.CITE.DATA </w:instrText>
            </w:r>
            <w:r>
              <w:rPr>
                <w:sz w:val="20"/>
                <w:szCs w:val="20"/>
                <w:highlight w:val="none"/>
              </w:rPr>
              <w:fldChar w:fldCharType="end"/>
            </w:r>
            <w:r>
              <w:rPr>
                <w:sz w:val="20"/>
                <w:szCs w:val="20"/>
                <w:highlight w:val="none"/>
              </w:rPr>
              <w:fldChar w:fldCharType="separate"/>
            </w:r>
            <w:r>
              <w:rPr>
                <w:sz w:val="20"/>
                <w:szCs w:val="20"/>
                <w:highlight w:val="none"/>
                <w:vertAlign w:val="superscript"/>
              </w:rPr>
              <w:t>121</w:t>
            </w:r>
            <w:r>
              <w:rPr>
                <w:sz w:val="20"/>
                <w:szCs w:val="20"/>
                <w:highlight w:val="none"/>
              </w:rPr>
              <w:fldChar w:fldCharType="end"/>
            </w:r>
          </w:p>
        </w:tc>
        <w:tc>
          <w:tcPr>
            <w:tcW w:w="2883" w:type="dxa"/>
            <w:tcBorders>
              <w:top w:val="single" w:color="000000" w:sz="4" w:space="0"/>
              <w:left w:val="single" w:color="000000" w:sz="4" w:space="0"/>
              <w:bottom w:val="single" w:color="000000" w:sz="4" w:space="0"/>
              <w:right w:val="single" w:color="000000" w:sz="4" w:space="0"/>
            </w:tcBorders>
            <w:shd w:val="clear" w:color="auto" w:fill="FFFFFF"/>
            <w:noWrap/>
          </w:tcPr>
          <w:p w14:paraId="4E9A75FB">
            <w:pPr>
              <w:widowControl/>
              <w:jc w:val="left"/>
              <w:textAlignment w:val="center"/>
              <w:rPr>
                <w:color w:val="000000"/>
                <w:kern w:val="0"/>
                <w:sz w:val="20"/>
                <w:szCs w:val="20"/>
                <w:highlight w:val="none"/>
                <w:lang w:bidi="ar"/>
              </w:rPr>
            </w:pPr>
            <w:r>
              <w:rPr>
                <w:sz w:val="20"/>
                <w:szCs w:val="20"/>
                <w:highlight w:val="none"/>
              </w:rPr>
              <w:t>case-control study</w:t>
            </w:r>
          </w:p>
        </w:tc>
        <w:tc>
          <w:tcPr>
            <w:tcW w:w="1098" w:type="dxa"/>
            <w:tcBorders>
              <w:top w:val="single" w:color="000000" w:sz="4" w:space="0"/>
              <w:left w:val="single" w:color="000000" w:sz="4" w:space="0"/>
              <w:bottom w:val="single" w:color="000000" w:sz="4" w:space="0"/>
              <w:right w:val="single" w:color="000000" w:sz="4" w:space="0"/>
            </w:tcBorders>
            <w:shd w:val="clear" w:color="auto" w:fill="FFFFFF"/>
            <w:noWrap/>
          </w:tcPr>
          <w:p w14:paraId="16ACFD6C">
            <w:pPr>
              <w:widowControl/>
              <w:jc w:val="right"/>
              <w:textAlignment w:val="center"/>
              <w:rPr>
                <w:color w:val="000000"/>
                <w:kern w:val="0"/>
                <w:sz w:val="20"/>
                <w:szCs w:val="20"/>
                <w:highlight w:val="none"/>
                <w:lang w:bidi="ar"/>
              </w:rPr>
            </w:pPr>
            <w:r>
              <w:rPr>
                <w:sz w:val="20"/>
                <w:szCs w:val="20"/>
                <w:highlight w:val="none"/>
              </w:rPr>
              <w:t>3</w:t>
            </w:r>
          </w:p>
        </w:tc>
        <w:tc>
          <w:tcPr>
            <w:tcW w:w="1554" w:type="dxa"/>
            <w:tcBorders>
              <w:top w:val="single" w:color="000000" w:sz="4" w:space="0"/>
              <w:left w:val="single" w:color="000000" w:sz="4" w:space="0"/>
              <w:bottom w:val="single" w:color="000000" w:sz="4" w:space="0"/>
              <w:right w:val="single" w:color="000000" w:sz="4" w:space="0"/>
            </w:tcBorders>
            <w:shd w:val="clear" w:color="auto" w:fill="FFFFFF"/>
            <w:noWrap/>
          </w:tcPr>
          <w:p w14:paraId="0582C68B">
            <w:pPr>
              <w:widowControl/>
              <w:jc w:val="right"/>
              <w:textAlignment w:val="center"/>
              <w:rPr>
                <w:color w:val="000000"/>
                <w:kern w:val="0"/>
                <w:sz w:val="20"/>
                <w:szCs w:val="20"/>
                <w:highlight w:val="none"/>
                <w:lang w:bidi="ar"/>
              </w:rPr>
            </w:pPr>
            <w:r>
              <w:rPr>
                <w:sz w:val="20"/>
                <w:szCs w:val="20"/>
                <w:highlight w:val="none"/>
              </w:rPr>
              <w:t>2</w:t>
            </w:r>
          </w:p>
        </w:tc>
        <w:tc>
          <w:tcPr>
            <w:tcW w:w="1241" w:type="dxa"/>
            <w:tcBorders>
              <w:top w:val="single" w:color="000000" w:sz="4" w:space="0"/>
              <w:left w:val="single" w:color="000000" w:sz="4" w:space="0"/>
              <w:bottom w:val="single" w:color="000000" w:sz="4" w:space="0"/>
              <w:right w:val="single" w:color="000000" w:sz="4" w:space="0"/>
            </w:tcBorders>
            <w:shd w:val="clear" w:color="auto" w:fill="FFFFFF"/>
            <w:noWrap/>
          </w:tcPr>
          <w:p w14:paraId="05077FB7">
            <w:pPr>
              <w:widowControl/>
              <w:jc w:val="right"/>
              <w:textAlignment w:val="center"/>
              <w:rPr>
                <w:color w:val="000000"/>
                <w:kern w:val="0"/>
                <w:sz w:val="20"/>
                <w:szCs w:val="20"/>
                <w:highlight w:val="none"/>
                <w:lang w:bidi="ar"/>
              </w:rPr>
            </w:pPr>
            <w:r>
              <w:rPr>
                <w:sz w:val="20"/>
                <w:szCs w:val="20"/>
                <w:highlight w:val="none"/>
              </w:rPr>
              <w:t>3</w:t>
            </w:r>
          </w:p>
        </w:tc>
        <w:tc>
          <w:tcPr>
            <w:tcW w:w="873" w:type="dxa"/>
            <w:tcBorders>
              <w:top w:val="single" w:color="000000" w:sz="4" w:space="0"/>
              <w:left w:val="single" w:color="000000" w:sz="4" w:space="0"/>
              <w:bottom w:val="single" w:color="000000" w:sz="4" w:space="0"/>
              <w:right w:val="single" w:color="000000" w:sz="4" w:space="0"/>
            </w:tcBorders>
            <w:shd w:val="clear" w:color="auto" w:fill="FFFFFF"/>
            <w:noWrap/>
          </w:tcPr>
          <w:p w14:paraId="0BBB5252">
            <w:pPr>
              <w:widowControl/>
              <w:jc w:val="right"/>
              <w:textAlignment w:val="center"/>
              <w:rPr>
                <w:color w:val="000000"/>
                <w:kern w:val="0"/>
                <w:sz w:val="20"/>
                <w:szCs w:val="20"/>
                <w:highlight w:val="none"/>
                <w:lang w:bidi="ar"/>
              </w:rPr>
            </w:pPr>
            <w:r>
              <w:rPr>
                <w:sz w:val="20"/>
                <w:szCs w:val="20"/>
                <w:highlight w:val="none"/>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FFFFFF"/>
            <w:noWrap/>
          </w:tcPr>
          <w:p w14:paraId="2C51C82A">
            <w:pPr>
              <w:widowControl/>
              <w:jc w:val="left"/>
              <w:textAlignment w:val="center"/>
              <w:rPr>
                <w:color w:val="000000"/>
                <w:kern w:val="0"/>
                <w:sz w:val="20"/>
                <w:szCs w:val="20"/>
                <w:highlight w:val="none"/>
                <w:lang w:bidi="ar"/>
              </w:rPr>
            </w:pPr>
            <w:r>
              <w:rPr>
                <w:sz w:val="20"/>
                <w:szCs w:val="20"/>
                <w:highlight w:val="none"/>
              </w:rPr>
              <w:t>Low</w:t>
            </w:r>
          </w:p>
        </w:tc>
      </w:tr>
    </w:tbl>
    <w:p w14:paraId="2D302BF4">
      <w:pPr>
        <w:rPr>
          <w:b/>
          <w:bCs/>
          <w:highlight w:val="none"/>
        </w:rPr>
      </w:pPr>
    </w:p>
    <w:p w14:paraId="2C13025D">
      <w:pPr>
        <w:rPr>
          <w:b/>
          <w:bCs/>
          <w:highlight w:val="none"/>
        </w:rPr>
      </w:pPr>
    </w:p>
    <w:p w14:paraId="704E71A4">
      <w:pPr>
        <w:rPr>
          <w:b/>
          <w:bCs/>
          <w:highlight w:val="none"/>
        </w:rPr>
      </w:pPr>
    </w:p>
    <w:p w14:paraId="0C6A81D7">
      <w:pPr>
        <w:widowControl/>
        <w:jc w:val="left"/>
        <w:rPr>
          <w:b/>
          <w:bCs/>
          <w:sz w:val="24"/>
          <w:szCs w:val="24"/>
          <w:highlight w:val="none"/>
        </w:rPr>
      </w:pPr>
    </w:p>
    <w:p w14:paraId="6D03BFE3">
      <w:pPr>
        <w:widowControl/>
        <w:jc w:val="left"/>
        <w:rPr>
          <w:b/>
          <w:bCs/>
          <w:sz w:val="24"/>
          <w:szCs w:val="24"/>
          <w:highlight w:val="none"/>
        </w:rPr>
        <w:sectPr>
          <w:pgSz w:w="11906" w:h="16838"/>
          <w:pgMar w:top="1440" w:right="1800" w:bottom="1440" w:left="1800" w:header="851" w:footer="992" w:gutter="0"/>
          <w:cols w:space="720" w:num="1"/>
          <w:docGrid w:type="lines" w:linePitch="312" w:charSpace="0"/>
        </w:sectPr>
      </w:pPr>
    </w:p>
    <w:p w14:paraId="43E55CCD">
      <w:pPr>
        <w:widowControl/>
        <w:jc w:val="left"/>
        <w:rPr>
          <w:highlight w:val="none"/>
        </w:rPr>
      </w:pPr>
      <w:r>
        <w:rPr>
          <w:b/>
          <w:bCs/>
          <w:highlight w:val="none"/>
        </w:rPr>
        <w:t>Supplemental Table S8.</w:t>
      </w:r>
      <w:r>
        <w:rPr>
          <w:highlight w:val="none"/>
        </w:rPr>
        <w:t xml:space="preserve"> Characteristics of the studies included in the meta-analysis</w:t>
      </w:r>
    </w:p>
    <w:tbl>
      <w:tblPr>
        <w:tblStyle w:val="9"/>
        <w:tblW w:w="5000" w:type="pct"/>
        <w:tblInd w:w="0" w:type="dxa"/>
        <w:tblLayout w:type="fixed"/>
        <w:tblCellMar>
          <w:top w:w="0" w:type="dxa"/>
          <w:left w:w="108" w:type="dxa"/>
          <w:bottom w:w="0" w:type="dxa"/>
          <w:right w:w="108" w:type="dxa"/>
        </w:tblCellMar>
      </w:tblPr>
      <w:tblGrid>
        <w:gridCol w:w="3430"/>
        <w:gridCol w:w="1284"/>
        <w:gridCol w:w="1407"/>
        <w:gridCol w:w="1189"/>
        <w:gridCol w:w="1488"/>
        <w:gridCol w:w="1357"/>
        <w:gridCol w:w="1223"/>
        <w:gridCol w:w="1290"/>
        <w:gridCol w:w="1290"/>
      </w:tblGrid>
      <w:tr w14:paraId="2B57C770">
        <w:tblPrEx>
          <w:tblCellMar>
            <w:top w:w="0" w:type="dxa"/>
            <w:left w:w="108" w:type="dxa"/>
            <w:bottom w:w="0" w:type="dxa"/>
            <w:right w:w="108" w:type="dxa"/>
          </w:tblCellMar>
        </w:tblPrEx>
        <w:trPr>
          <w:trHeight w:val="849"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60FB2">
            <w:pPr>
              <w:widowControl/>
              <w:jc w:val="left"/>
              <w:textAlignment w:val="center"/>
              <w:rPr>
                <w:b/>
                <w:color w:val="000000"/>
                <w:highlight w:val="none"/>
              </w:rPr>
            </w:pPr>
            <w:r>
              <w:rPr>
                <w:b/>
                <w:color w:val="000000"/>
                <w:kern w:val="0"/>
                <w:highlight w:val="none"/>
                <w:lang w:bidi="ar"/>
              </w:rPr>
              <w:t xml:space="preserve">All-cause mortality rate </w:t>
            </w:r>
          </w:p>
        </w:tc>
        <w:tc>
          <w:tcPr>
            <w:tcW w:w="96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34F6BB">
            <w:pPr>
              <w:widowControl/>
              <w:jc w:val="center"/>
              <w:textAlignment w:val="center"/>
              <w:rPr>
                <w:b/>
                <w:color w:val="000000"/>
                <w:highlight w:val="none"/>
              </w:rPr>
            </w:pPr>
            <w:r>
              <w:rPr>
                <w:b/>
                <w:bCs/>
                <w:color w:val="000000"/>
                <w:highlight w:val="none"/>
              </w:rPr>
              <w:t>14/15-day mortality (10 studies)</w:t>
            </w:r>
          </w:p>
        </w:tc>
        <w:tc>
          <w:tcPr>
            <w:tcW w:w="959"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EA4052">
            <w:pPr>
              <w:widowControl/>
              <w:jc w:val="center"/>
              <w:textAlignment w:val="center"/>
              <w:rPr>
                <w:b/>
                <w:color w:val="000000"/>
                <w:highlight w:val="none"/>
              </w:rPr>
            </w:pPr>
            <w:r>
              <w:rPr>
                <w:b/>
                <w:bCs/>
                <w:color w:val="000000"/>
                <w:highlight w:val="none"/>
              </w:rPr>
              <w:t>28/30-day mortality (78 studies)</w:t>
            </w:r>
          </w:p>
        </w:tc>
        <w:tc>
          <w:tcPr>
            <w:tcW w:w="92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B26234">
            <w:pPr>
              <w:widowControl/>
              <w:jc w:val="center"/>
              <w:textAlignment w:val="center"/>
              <w:rPr>
                <w:b/>
                <w:color w:val="000000"/>
                <w:highlight w:val="none"/>
              </w:rPr>
            </w:pPr>
            <w:r>
              <w:rPr>
                <w:b/>
                <w:bCs/>
                <w:color w:val="000000"/>
                <w:highlight w:val="none"/>
              </w:rPr>
              <w:t>90-day mortality (6 studies)</w:t>
            </w:r>
          </w:p>
        </w:tc>
        <w:tc>
          <w:tcPr>
            <w:tcW w:w="92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6E4B9F">
            <w:pPr>
              <w:widowControl/>
              <w:jc w:val="center"/>
              <w:textAlignment w:val="center"/>
              <w:rPr>
                <w:b/>
                <w:color w:val="000000"/>
                <w:highlight w:val="none"/>
              </w:rPr>
            </w:pPr>
            <w:r>
              <w:rPr>
                <w:b/>
                <w:bCs/>
                <w:color w:val="000000"/>
                <w:highlight w:val="none"/>
              </w:rPr>
              <w:t>In-hospital mortality (29 studies)</w:t>
            </w:r>
          </w:p>
        </w:tc>
      </w:tr>
      <w:tr w14:paraId="373D10F5">
        <w:tblPrEx>
          <w:tblCellMar>
            <w:top w:w="0" w:type="dxa"/>
            <w:left w:w="108" w:type="dxa"/>
            <w:bottom w:w="0" w:type="dxa"/>
            <w:right w:w="108" w:type="dxa"/>
          </w:tblCellMar>
        </w:tblPrEx>
        <w:trPr>
          <w:trHeight w:val="849"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AE1C3">
            <w:pPr>
              <w:widowControl/>
              <w:jc w:val="left"/>
              <w:textAlignment w:val="center"/>
              <w:rPr>
                <w:b/>
                <w:color w:val="000000"/>
                <w:highlight w:val="none"/>
              </w:rPr>
            </w:pPr>
            <w:r>
              <w:rPr>
                <w:b/>
                <w:color w:val="000000"/>
                <w:kern w:val="0"/>
                <w:highlight w:val="none"/>
                <w:lang w:bidi="ar"/>
              </w:rPr>
              <w:t>Characteristic</w:t>
            </w:r>
          </w:p>
        </w:tc>
        <w:tc>
          <w:tcPr>
            <w:tcW w:w="4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03DA05">
            <w:pPr>
              <w:widowControl/>
              <w:jc w:val="center"/>
              <w:textAlignment w:val="center"/>
              <w:rPr>
                <w:b/>
                <w:color w:val="000000"/>
                <w:highlight w:val="none"/>
              </w:rPr>
            </w:pPr>
            <w:r>
              <w:rPr>
                <w:b/>
                <w:bCs/>
                <w:color w:val="000000"/>
                <w:highlight w:val="none"/>
              </w:rPr>
              <w:t xml:space="preserve">Survival </w:t>
            </w:r>
            <w:r>
              <w:rPr>
                <w:b/>
                <w:bCs/>
                <w:color w:val="000000"/>
                <w:highlight w:val="none"/>
              </w:rPr>
              <w:br w:type="textWrapping"/>
            </w:r>
            <w:r>
              <w:rPr>
                <w:b/>
                <w:bCs/>
                <w:color w:val="000000"/>
                <w:highlight w:val="none"/>
              </w:rPr>
              <w:t>(n=1952)</w:t>
            </w:r>
          </w:p>
        </w:tc>
        <w:tc>
          <w:tcPr>
            <w:tcW w:w="5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FC609">
            <w:pPr>
              <w:widowControl/>
              <w:jc w:val="center"/>
              <w:textAlignment w:val="center"/>
              <w:rPr>
                <w:b/>
                <w:color w:val="000000"/>
                <w:highlight w:val="none"/>
              </w:rPr>
            </w:pPr>
            <w:r>
              <w:rPr>
                <w:b/>
                <w:bCs/>
                <w:color w:val="000000"/>
                <w:highlight w:val="none"/>
              </w:rPr>
              <w:t xml:space="preserve">Non-survival </w:t>
            </w:r>
            <w:r>
              <w:rPr>
                <w:b/>
                <w:bCs/>
                <w:color w:val="000000"/>
                <w:highlight w:val="none"/>
              </w:rPr>
              <w:br w:type="textWrapping"/>
            </w:r>
            <w:r>
              <w:rPr>
                <w:b/>
                <w:bCs/>
                <w:color w:val="000000"/>
                <w:highlight w:val="none"/>
              </w:rPr>
              <w:t>(n=593)</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D2767">
            <w:pPr>
              <w:widowControl/>
              <w:jc w:val="center"/>
              <w:textAlignment w:val="center"/>
              <w:rPr>
                <w:b/>
                <w:color w:val="000000"/>
                <w:highlight w:val="none"/>
              </w:rPr>
            </w:pPr>
            <w:r>
              <w:rPr>
                <w:b/>
                <w:bCs/>
                <w:color w:val="000000"/>
                <w:highlight w:val="none"/>
              </w:rPr>
              <w:t xml:space="preserve">Survival </w:t>
            </w:r>
            <w:r>
              <w:rPr>
                <w:b/>
                <w:bCs/>
                <w:color w:val="000000"/>
                <w:highlight w:val="none"/>
              </w:rPr>
              <w:br w:type="textWrapping"/>
            </w:r>
            <w:r>
              <w:rPr>
                <w:b/>
                <w:bCs/>
                <w:color w:val="000000"/>
                <w:highlight w:val="none"/>
              </w:rPr>
              <w:t>(n=9228)</w:t>
            </w:r>
          </w:p>
        </w:tc>
        <w:tc>
          <w:tcPr>
            <w:tcW w:w="5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D75FB">
            <w:pPr>
              <w:widowControl/>
              <w:jc w:val="center"/>
              <w:textAlignment w:val="center"/>
              <w:rPr>
                <w:b/>
                <w:color w:val="000000"/>
                <w:highlight w:val="none"/>
              </w:rPr>
            </w:pPr>
            <w:r>
              <w:rPr>
                <w:b/>
                <w:bCs/>
                <w:color w:val="000000"/>
                <w:highlight w:val="none"/>
              </w:rPr>
              <w:t xml:space="preserve">Non-survival </w:t>
            </w:r>
            <w:r>
              <w:rPr>
                <w:b/>
                <w:bCs/>
                <w:color w:val="000000"/>
                <w:highlight w:val="none"/>
              </w:rPr>
              <w:br w:type="textWrapping"/>
            </w:r>
            <w:r>
              <w:rPr>
                <w:b/>
                <w:bCs/>
                <w:color w:val="000000"/>
                <w:highlight w:val="none"/>
              </w:rPr>
              <w:t>(n=3895)</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3F6AE">
            <w:pPr>
              <w:widowControl/>
              <w:jc w:val="center"/>
              <w:textAlignment w:val="center"/>
              <w:rPr>
                <w:b/>
                <w:color w:val="000000"/>
                <w:highlight w:val="none"/>
              </w:rPr>
            </w:pPr>
            <w:r>
              <w:rPr>
                <w:b/>
                <w:bCs/>
                <w:color w:val="000000"/>
                <w:highlight w:val="none"/>
              </w:rPr>
              <w:t xml:space="preserve">Survival </w:t>
            </w:r>
            <w:r>
              <w:rPr>
                <w:b/>
                <w:bCs/>
                <w:color w:val="000000"/>
                <w:highlight w:val="none"/>
              </w:rPr>
              <w:br w:type="textWrapping"/>
            </w:r>
            <w:r>
              <w:rPr>
                <w:b/>
                <w:bCs/>
                <w:color w:val="000000"/>
                <w:highlight w:val="none"/>
              </w:rPr>
              <w:t>(n=1362)</w:t>
            </w:r>
          </w:p>
        </w:tc>
        <w:tc>
          <w:tcPr>
            <w:tcW w:w="4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CB122F">
            <w:pPr>
              <w:widowControl/>
              <w:jc w:val="center"/>
              <w:textAlignment w:val="center"/>
              <w:rPr>
                <w:b/>
                <w:color w:val="000000"/>
                <w:highlight w:val="none"/>
              </w:rPr>
            </w:pPr>
            <w:r>
              <w:rPr>
                <w:b/>
                <w:bCs/>
                <w:color w:val="000000"/>
                <w:highlight w:val="none"/>
              </w:rPr>
              <w:t xml:space="preserve">Non-survival </w:t>
            </w:r>
            <w:r>
              <w:rPr>
                <w:b/>
                <w:bCs/>
                <w:color w:val="000000"/>
                <w:highlight w:val="none"/>
              </w:rPr>
              <w:br w:type="textWrapping"/>
            </w:r>
            <w:r>
              <w:rPr>
                <w:b/>
                <w:bCs/>
                <w:color w:val="000000"/>
                <w:highlight w:val="none"/>
              </w:rPr>
              <w:t>(n=593)</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85458E">
            <w:pPr>
              <w:widowControl/>
              <w:jc w:val="center"/>
              <w:textAlignment w:val="center"/>
              <w:rPr>
                <w:b/>
                <w:color w:val="000000"/>
                <w:highlight w:val="none"/>
              </w:rPr>
            </w:pPr>
            <w:r>
              <w:rPr>
                <w:b/>
                <w:bCs/>
                <w:color w:val="000000"/>
                <w:highlight w:val="none"/>
              </w:rPr>
              <w:t xml:space="preserve">Survival </w:t>
            </w:r>
            <w:r>
              <w:rPr>
                <w:b/>
                <w:bCs/>
                <w:color w:val="000000"/>
                <w:highlight w:val="none"/>
              </w:rPr>
              <w:br w:type="textWrapping"/>
            </w:r>
            <w:r>
              <w:rPr>
                <w:b/>
                <w:bCs/>
                <w:color w:val="000000"/>
                <w:highlight w:val="none"/>
              </w:rPr>
              <w:t>(n=2883)</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A2010">
            <w:pPr>
              <w:widowControl/>
              <w:jc w:val="center"/>
              <w:textAlignment w:val="center"/>
              <w:rPr>
                <w:b/>
                <w:color w:val="000000"/>
                <w:highlight w:val="none"/>
              </w:rPr>
            </w:pPr>
            <w:r>
              <w:rPr>
                <w:b/>
                <w:bCs/>
                <w:color w:val="000000"/>
                <w:highlight w:val="none"/>
              </w:rPr>
              <w:t xml:space="preserve">Non-survival </w:t>
            </w:r>
            <w:r>
              <w:rPr>
                <w:b/>
                <w:bCs/>
                <w:color w:val="000000"/>
                <w:highlight w:val="none"/>
              </w:rPr>
              <w:br w:type="textWrapping"/>
            </w:r>
            <w:r>
              <w:rPr>
                <w:b/>
                <w:bCs/>
                <w:color w:val="000000"/>
                <w:highlight w:val="none"/>
              </w:rPr>
              <w:t>(n=1052)</w:t>
            </w:r>
          </w:p>
        </w:tc>
      </w:tr>
      <w:tr w14:paraId="4D2B87E4">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CC04652">
            <w:pPr>
              <w:widowControl/>
              <w:jc w:val="left"/>
              <w:textAlignment w:val="center"/>
              <w:rPr>
                <w:b/>
                <w:color w:val="000000"/>
                <w:highlight w:val="none"/>
              </w:rPr>
            </w:pPr>
            <w:r>
              <w:rPr>
                <w:b/>
                <w:color w:val="000000"/>
                <w:kern w:val="0"/>
                <w:highlight w:val="none"/>
                <w:lang w:bidi="ar"/>
              </w:rPr>
              <w:t>No. of centres (No (%))</w:t>
            </w:r>
          </w:p>
        </w:tc>
        <w:tc>
          <w:tcPr>
            <w:tcW w:w="460"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7567DEC">
            <w:pPr>
              <w:jc w:val="right"/>
              <w:rPr>
                <w:b/>
                <w:color w:val="000000"/>
                <w:highlight w:val="none"/>
              </w:rPr>
            </w:pPr>
          </w:p>
        </w:tc>
        <w:tc>
          <w:tcPr>
            <w:tcW w:w="504"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0C29A12D">
            <w:pPr>
              <w:jc w:val="right"/>
              <w:rPr>
                <w:b/>
                <w:color w:val="000000"/>
                <w:highlight w:val="none"/>
              </w:rPr>
            </w:pPr>
          </w:p>
        </w:tc>
        <w:tc>
          <w:tcPr>
            <w:tcW w:w="42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418F80A">
            <w:pPr>
              <w:jc w:val="right"/>
              <w:rPr>
                <w:b/>
                <w:color w:val="000000"/>
                <w:highlight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CF0766B">
            <w:pPr>
              <w:jc w:val="right"/>
              <w:rPr>
                <w:b/>
                <w:color w:val="000000"/>
                <w:highlight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FFBB817">
            <w:pPr>
              <w:jc w:val="right"/>
              <w:rPr>
                <w:b/>
                <w:color w:val="000000"/>
                <w:highlight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26D246AA">
            <w:pPr>
              <w:jc w:val="righ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BEDA86B">
            <w:pPr>
              <w:jc w:val="righ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176307B6">
            <w:pPr>
              <w:jc w:val="right"/>
              <w:rPr>
                <w:b/>
                <w:color w:val="000000"/>
                <w:highlight w:val="none"/>
              </w:rPr>
            </w:pPr>
          </w:p>
        </w:tc>
      </w:tr>
      <w:tr w14:paraId="74B891A7">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90734">
            <w:pPr>
              <w:widowControl/>
              <w:jc w:val="left"/>
              <w:textAlignment w:val="center"/>
              <w:rPr>
                <w:color w:val="000000"/>
                <w:highlight w:val="none"/>
              </w:rPr>
            </w:pPr>
            <w:r>
              <w:rPr>
                <w:color w:val="000000"/>
                <w:kern w:val="0"/>
                <w:highlight w:val="none"/>
                <w:lang w:bidi="ar"/>
              </w:rPr>
              <w:t xml:space="preserve">  Single centre</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61368">
            <w:pPr>
              <w:widowControl/>
              <w:jc w:val="left"/>
              <w:textAlignment w:val="center"/>
              <w:rPr>
                <w:color w:val="000000"/>
                <w:highlight w:val="none"/>
              </w:rPr>
            </w:pPr>
            <w:r>
              <w:rPr>
                <w:color w:val="000000"/>
                <w:highlight w:val="none"/>
              </w:rPr>
              <w:t>727 (37.2)</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35B7D">
            <w:pPr>
              <w:widowControl/>
              <w:jc w:val="left"/>
              <w:textAlignment w:val="center"/>
              <w:rPr>
                <w:color w:val="000000"/>
                <w:highlight w:val="none"/>
              </w:rPr>
            </w:pPr>
            <w:r>
              <w:rPr>
                <w:color w:val="000000"/>
                <w:highlight w:val="none"/>
              </w:rPr>
              <w:t>143 (24.1)</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D9BB07">
            <w:pPr>
              <w:widowControl/>
              <w:jc w:val="left"/>
              <w:textAlignment w:val="center"/>
              <w:rPr>
                <w:color w:val="000000"/>
                <w:highlight w:val="none"/>
              </w:rPr>
            </w:pPr>
            <w:r>
              <w:rPr>
                <w:color w:val="000000"/>
                <w:highlight w:val="none"/>
              </w:rPr>
              <w:t>7640 (82.8)</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8D59B">
            <w:pPr>
              <w:widowControl/>
              <w:jc w:val="left"/>
              <w:textAlignment w:val="center"/>
              <w:rPr>
                <w:color w:val="000000"/>
                <w:highlight w:val="none"/>
              </w:rPr>
            </w:pPr>
            <w:r>
              <w:rPr>
                <w:color w:val="000000"/>
                <w:highlight w:val="none"/>
              </w:rPr>
              <w:t>3321 (85.3)</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5781E3">
            <w:pPr>
              <w:widowControl/>
              <w:jc w:val="left"/>
              <w:textAlignment w:val="center"/>
              <w:rPr>
                <w:color w:val="000000"/>
                <w:highlight w:val="none"/>
              </w:rPr>
            </w:pPr>
            <w:r>
              <w:rPr>
                <w:color w:val="000000"/>
                <w:highlight w:val="none"/>
              </w:rPr>
              <w:t>1276 (93.7)</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EAE91">
            <w:pPr>
              <w:widowControl/>
              <w:jc w:val="left"/>
              <w:textAlignment w:val="center"/>
              <w:rPr>
                <w:color w:val="000000"/>
                <w:highlight w:val="none"/>
              </w:rPr>
            </w:pPr>
            <w:bookmarkStart w:id="3" w:name="OLE_LINK4"/>
            <w:r>
              <w:rPr>
                <w:color w:val="000000"/>
                <w:highlight w:val="none"/>
              </w:rPr>
              <w:t>531</w:t>
            </w:r>
            <w:bookmarkEnd w:id="3"/>
            <w:r>
              <w:rPr>
                <w:color w:val="000000"/>
                <w:highlight w:val="none"/>
              </w:rPr>
              <w:t xml:space="preserve"> (89.5)</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1BC6FE">
            <w:pPr>
              <w:widowControl/>
              <w:jc w:val="left"/>
              <w:textAlignment w:val="center"/>
              <w:rPr>
                <w:color w:val="000000"/>
                <w:highlight w:val="none"/>
              </w:rPr>
            </w:pPr>
            <w:r>
              <w:rPr>
                <w:color w:val="000000"/>
                <w:highlight w:val="none"/>
              </w:rPr>
              <w:t>2230 (77.3)</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DE1B4">
            <w:pPr>
              <w:widowControl/>
              <w:jc w:val="left"/>
              <w:textAlignment w:val="center"/>
              <w:rPr>
                <w:color w:val="000000"/>
                <w:highlight w:val="none"/>
              </w:rPr>
            </w:pPr>
            <w:r>
              <w:rPr>
                <w:color w:val="000000"/>
                <w:highlight w:val="none"/>
              </w:rPr>
              <w:t>838 (79.7)</w:t>
            </w:r>
          </w:p>
        </w:tc>
      </w:tr>
      <w:tr w14:paraId="3E72F4F3">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896A5">
            <w:pPr>
              <w:widowControl/>
              <w:jc w:val="left"/>
              <w:textAlignment w:val="center"/>
              <w:rPr>
                <w:color w:val="000000"/>
                <w:highlight w:val="none"/>
              </w:rPr>
            </w:pPr>
            <w:r>
              <w:rPr>
                <w:color w:val="000000"/>
                <w:kern w:val="0"/>
                <w:highlight w:val="none"/>
                <w:lang w:bidi="ar"/>
              </w:rPr>
              <w:t xml:space="preserve">  Multi-centre</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83632">
            <w:pPr>
              <w:widowControl/>
              <w:jc w:val="left"/>
              <w:textAlignment w:val="center"/>
              <w:rPr>
                <w:color w:val="000000"/>
                <w:highlight w:val="none"/>
              </w:rPr>
            </w:pPr>
            <w:r>
              <w:rPr>
                <w:color w:val="000000"/>
                <w:highlight w:val="none"/>
              </w:rPr>
              <w:t>1225 (62.8)</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3F87A">
            <w:pPr>
              <w:widowControl/>
              <w:jc w:val="left"/>
              <w:textAlignment w:val="center"/>
              <w:rPr>
                <w:color w:val="000000"/>
                <w:highlight w:val="none"/>
              </w:rPr>
            </w:pPr>
            <w:r>
              <w:rPr>
                <w:color w:val="000000"/>
                <w:highlight w:val="none"/>
              </w:rPr>
              <w:t>450 (75.9)</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031C4">
            <w:pPr>
              <w:widowControl/>
              <w:jc w:val="left"/>
              <w:textAlignment w:val="center"/>
              <w:rPr>
                <w:color w:val="000000"/>
                <w:highlight w:val="none"/>
              </w:rPr>
            </w:pPr>
            <w:r>
              <w:rPr>
                <w:color w:val="000000"/>
                <w:highlight w:val="none"/>
              </w:rPr>
              <w:t>1540 (16.7)</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2170D">
            <w:pPr>
              <w:widowControl/>
              <w:jc w:val="left"/>
              <w:textAlignment w:val="center"/>
              <w:rPr>
                <w:color w:val="000000"/>
                <w:highlight w:val="none"/>
              </w:rPr>
            </w:pPr>
            <w:r>
              <w:rPr>
                <w:color w:val="000000"/>
                <w:highlight w:val="none"/>
              </w:rPr>
              <w:t>511 (13.1)</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B2850">
            <w:pPr>
              <w:widowControl/>
              <w:jc w:val="left"/>
              <w:textAlignment w:val="center"/>
              <w:rPr>
                <w:color w:val="000000"/>
                <w:highlight w:val="none"/>
              </w:rPr>
            </w:pPr>
            <w:r>
              <w:rPr>
                <w:color w:val="000000"/>
                <w:highlight w:val="none"/>
              </w:rPr>
              <w:t>86 (6.3)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64FB1">
            <w:pPr>
              <w:widowControl/>
              <w:jc w:val="left"/>
              <w:textAlignment w:val="center"/>
              <w:rPr>
                <w:color w:val="000000"/>
                <w:highlight w:val="none"/>
              </w:rPr>
            </w:pPr>
            <w:r>
              <w:rPr>
                <w:color w:val="000000"/>
                <w:highlight w:val="none"/>
              </w:rPr>
              <w:t>62 (10.5)</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C0FD8">
            <w:pPr>
              <w:widowControl/>
              <w:jc w:val="left"/>
              <w:textAlignment w:val="center"/>
              <w:rPr>
                <w:color w:val="000000"/>
                <w:highlight w:val="none"/>
              </w:rPr>
            </w:pPr>
            <w:r>
              <w:rPr>
                <w:color w:val="000000"/>
                <w:highlight w:val="none"/>
              </w:rPr>
              <w:t>653 (22.7)</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8A371">
            <w:pPr>
              <w:widowControl/>
              <w:jc w:val="left"/>
              <w:textAlignment w:val="center"/>
              <w:rPr>
                <w:color w:val="000000"/>
                <w:highlight w:val="none"/>
              </w:rPr>
            </w:pPr>
            <w:r>
              <w:rPr>
                <w:color w:val="000000"/>
                <w:highlight w:val="none"/>
              </w:rPr>
              <w:t>214 (20.3)</w:t>
            </w:r>
          </w:p>
        </w:tc>
      </w:tr>
      <w:tr w14:paraId="32CAE875">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2BF261">
            <w:pPr>
              <w:widowControl/>
              <w:jc w:val="left"/>
              <w:textAlignment w:val="center"/>
              <w:rPr>
                <w:color w:val="000000"/>
                <w:highlight w:val="none"/>
              </w:rPr>
            </w:pPr>
            <w:r>
              <w:rPr>
                <w:color w:val="000000"/>
                <w:kern w:val="0"/>
                <w:highlight w:val="none"/>
                <w:lang w:bidi="ar"/>
              </w:rPr>
              <w:t xml:space="preserve">  Not specified</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E66DA">
            <w:pPr>
              <w:widowControl/>
              <w:jc w:val="left"/>
              <w:textAlignment w:val="center"/>
              <w:rPr>
                <w:color w:val="000000"/>
                <w:highlight w:val="none"/>
              </w:rPr>
            </w:pPr>
            <w:r>
              <w:rPr>
                <w:color w:val="000000"/>
                <w:highlight w:val="none"/>
              </w:rPr>
              <w:t>0 (0.0)</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C9D74">
            <w:pPr>
              <w:widowControl/>
              <w:jc w:val="left"/>
              <w:textAlignment w:val="center"/>
              <w:rPr>
                <w:color w:val="000000"/>
                <w:highlight w:val="none"/>
              </w:rPr>
            </w:pPr>
            <w:r>
              <w:rPr>
                <w:color w:val="000000"/>
                <w:highlight w:val="none"/>
              </w:rPr>
              <w:t>0 (0.0)</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11FF7">
            <w:pPr>
              <w:widowControl/>
              <w:jc w:val="left"/>
              <w:textAlignment w:val="center"/>
              <w:rPr>
                <w:color w:val="000000"/>
                <w:highlight w:val="none"/>
              </w:rPr>
            </w:pPr>
            <w:r>
              <w:rPr>
                <w:color w:val="000000"/>
                <w:highlight w:val="none"/>
              </w:rPr>
              <w:t>48 (0.5)</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6422BF">
            <w:pPr>
              <w:widowControl/>
              <w:jc w:val="left"/>
              <w:textAlignment w:val="center"/>
              <w:rPr>
                <w:color w:val="000000"/>
                <w:highlight w:val="none"/>
              </w:rPr>
            </w:pPr>
            <w:r>
              <w:rPr>
                <w:color w:val="000000"/>
                <w:highlight w:val="none"/>
              </w:rPr>
              <w:t>63 (1.6)</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5AEF6">
            <w:pPr>
              <w:widowControl/>
              <w:jc w:val="left"/>
              <w:textAlignment w:val="center"/>
              <w:rPr>
                <w:color w:val="000000"/>
                <w:highlight w:val="none"/>
              </w:rPr>
            </w:pPr>
            <w:r>
              <w:rPr>
                <w:color w:val="000000"/>
                <w:highlight w:val="none"/>
              </w:rPr>
              <w:t>0 (0.0)</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65E857">
            <w:pPr>
              <w:widowControl/>
              <w:jc w:val="left"/>
              <w:textAlignment w:val="center"/>
              <w:rPr>
                <w:color w:val="000000"/>
                <w:highlight w:val="none"/>
              </w:rPr>
            </w:pPr>
            <w:r>
              <w:rPr>
                <w:color w:val="000000"/>
                <w:highlight w:val="none"/>
              </w:rPr>
              <w:t>0 (0.0)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F0454">
            <w:pPr>
              <w:widowControl/>
              <w:jc w:val="left"/>
              <w:textAlignment w:val="center"/>
              <w:rPr>
                <w:color w:val="000000"/>
                <w:highlight w:val="none"/>
              </w:rPr>
            </w:pPr>
            <w:r>
              <w:rPr>
                <w:color w:val="000000"/>
                <w:highlight w:val="none"/>
              </w:rPr>
              <w:t>0 (0.0)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60998">
            <w:pPr>
              <w:widowControl/>
              <w:jc w:val="left"/>
              <w:textAlignment w:val="center"/>
              <w:rPr>
                <w:color w:val="000000"/>
                <w:highlight w:val="none"/>
              </w:rPr>
            </w:pPr>
            <w:r>
              <w:rPr>
                <w:color w:val="000000"/>
                <w:highlight w:val="none"/>
              </w:rPr>
              <w:t>0 (0.0)</w:t>
            </w:r>
          </w:p>
        </w:tc>
      </w:tr>
      <w:tr w14:paraId="0291E40F">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2D449AFC">
            <w:pPr>
              <w:widowControl/>
              <w:jc w:val="left"/>
              <w:textAlignment w:val="center"/>
              <w:rPr>
                <w:b/>
                <w:color w:val="000000"/>
                <w:highlight w:val="none"/>
              </w:rPr>
            </w:pPr>
            <w:r>
              <w:rPr>
                <w:b/>
                <w:color w:val="000000"/>
                <w:kern w:val="0"/>
                <w:highlight w:val="none"/>
                <w:lang w:bidi="ar"/>
              </w:rPr>
              <w:t>Setting (No (%))</w:t>
            </w:r>
          </w:p>
        </w:tc>
        <w:tc>
          <w:tcPr>
            <w:tcW w:w="460"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BFA7E27">
            <w:pPr>
              <w:jc w:val="left"/>
              <w:rPr>
                <w:b/>
                <w:color w:val="000000"/>
                <w:highlight w:val="none"/>
              </w:rPr>
            </w:pPr>
          </w:p>
        </w:tc>
        <w:tc>
          <w:tcPr>
            <w:tcW w:w="504"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13C67862">
            <w:pPr>
              <w:jc w:val="left"/>
              <w:rPr>
                <w:b/>
                <w:color w:val="000000"/>
                <w:highlight w:val="none"/>
              </w:rPr>
            </w:pPr>
          </w:p>
        </w:tc>
        <w:tc>
          <w:tcPr>
            <w:tcW w:w="42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400515C1">
            <w:pPr>
              <w:jc w:val="left"/>
              <w:rPr>
                <w:b/>
                <w:color w:val="000000"/>
                <w:highlight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1E2051E6">
            <w:pPr>
              <w:jc w:val="left"/>
              <w:rPr>
                <w:b/>
                <w:color w:val="000000"/>
                <w:highlight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8F2B4A7">
            <w:pPr>
              <w:jc w:val="left"/>
              <w:rPr>
                <w:b/>
                <w:color w:val="000000"/>
                <w:highlight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72094B2C">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995D563">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428214A">
            <w:pPr>
              <w:jc w:val="left"/>
              <w:rPr>
                <w:b/>
                <w:color w:val="000000"/>
                <w:highlight w:val="none"/>
              </w:rPr>
            </w:pPr>
          </w:p>
        </w:tc>
      </w:tr>
      <w:tr w14:paraId="0D126CA1">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6D490">
            <w:pPr>
              <w:widowControl/>
              <w:jc w:val="left"/>
              <w:textAlignment w:val="center"/>
              <w:rPr>
                <w:color w:val="000000"/>
                <w:highlight w:val="none"/>
              </w:rPr>
            </w:pPr>
            <w:bookmarkStart w:id="4" w:name="_Hlk202769843"/>
            <w:r>
              <w:rPr>
                <w:color w:val="000000"/>
                <w:kern w:val="0"/>
                <w:highlight w:val="none"/>
                <w:lang w:bidi="ar"/>
              </w:rPr>
              <w:t xml:space="preserve">  Academic tertiary care hospitals </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56C3B">
            <w:pPr>
              <w:widowControl/>
              <w:jc w:val="left"/>
              <w:textAlignment w:val="center"/>
              <w:rPr>
                <w:color w:val="000000"/>
                <w:highlight w:val="none"/>
              </w:rPr>
            </w:pPr>
            <w:r>
              <w:rPr>
                <w:color w:val="000000"/>
                <w:highlight w:val="none"/>
              </w:rPr>
              <w:t>1287 (65.9)</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6150F">
            <w:pPr>
              <w:widowControl/>
              <w:jc w:val="left"/>
              <w:textAlignment w:val="center"/>
              <w:rPr>
                <w:color w:val="000000"/>
                <w:highlight w:val="none"/>
              </w:rPr>
            </w:pPr>
            <w:r>
              <w:rPr>
                <w:color w:val="000000"/>
                <w:highlight w:val="none"/>
              </w:rPr>
              <w:t>285 (48.1)</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2C395">
            <w:pPr>
              <w:widowControl/>
              <w:jc w:val="left"/>
              <w:textAlignment w:val="center"/>
              <w:rPr>
                <w:color w:val="000000"/>
                <w:highlight w:val="none"/>
              </w:rPr>
            </w:pPr>
            <w:r>
              <w:rPr>
                <w:color w:val="000000"/>
                <w:highlight w:val="none"/>
              </w:rPr>
              <w:t>8298 (89.9)</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5EA85">
            <w:pPr>
              <w:widowControl/>
              <w:jc w:val="left"/>
              <w:textAlignment w:val="center"/>
              <w:rPr>
                <w:color w:val="000000"/>
                <w:highlight w:val="none"/>
              </w:rPr>
            </w:pPr>
            <w:r>
              <w:rPr>
                <w:color w:val="000000"/>
                <w:highlight w:val="none"/>
              </w:rPr>
              <w:t>3407 (87.5)</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2BD6B">
            <w:pPr>
              <w:widowControl/>
              <w:jc w:val="left"/>
              <w:textAlignment w:val="center"/>
              <w:rPr>
                <w:color w:val="000000"/>
                <w:highlight w:val="none"/>
              </w:rPr>
            </w:pPr>
            <w:r>
              <w:rPr>
                <w:color w:val="000000"/>
                <w:highlight w:val="none"/>
              </w:rPr>
              <w:t>1276 (93.7)</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598830">
            <w:pPr>
              <w:widowControl/>
              <w:jc w:val="left"/>
              <w:textAlignment w:val="center"/>
              <w:rPr>
                <w:color w:val="000000"/>
                <w:highlight w:val="none"/>
              </w:rPr>
            </w:pPr>
            <w:r>
              <w:rPr>
                <w:color w:val="000000"/>
                <w:highlight w:val="none"/>
              </w:rPr>
              <w:t>531 (89.5)</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A7CDE">
            <w:pPr>
              <w:widowControl/>
              <w:jc w:val="left"/>
              <w:textAlignment w:val="center"/>
              <w:rPr>
                <w:color w:val="000000"/>
                <w:highlight w:val="none"/>
              </w:rPr>
            </w:pPr>
            <w:r>
              <w:rPr>
                <w:color w:val="000000"/>
                <w:highlight w:val="none"/>
              </w:rPr>
              <w:t>2537 (88.0)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252BE9">
            <w:pPr>
              <w:widowControl/>
              <w:jc w:val="left"/>
              <w:textAlignment w:val="center"/>
              <w:rPr>
                <w:color w:val="000000"/>
                <w:highlight w:val="none"/>
              </w:rPr>
            </w:pPr>
            <w:r>
              <w:rPr>
                <w:color w:val="000000"/>
                <w:highlight w:val="none"/>
              </w:rPr>
              <w:t>935 (88.9)</w:t>
            </w:r>
          </w:p>
        </w:tc>
      </w:tr>
      <w:tr w14:paraId="11B81752">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E0DF2">
            <w:pPr>
              <w:widowControl/>
              <w:jc w:val="left"/>
              <w:textAlignment w:val="center"/>
              <w:rPr>
                <w:color w:val="000000"/>
                <w:highlight w:val="none"/>
              </w:rPr>
            </w:pPr>
            <w:r>
              <w:rPr>
                <w:color w:val="000000"/>
                <w:kern w:val="0"/>
                <w:highlight w:val="none"/>
                <w:lang w:bidi="ar"/>
              </w:rPr>
              <w:t xml:space="preserve">  Academic and community hospitals</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9ABE4">
            <w:pPr>
              <w:widowControl/>
              <w:jc w:val="left"/>
              <w:textAlignment w:val="center"/>
              <w:rPr>
                <w:color w:val="000000"/>
                <w:highlight w:val="none"/>
              </w:rPr>
            </w:pPr>
            <w:r>
              <w:rPr>
                <w:color w:val="000000"/>
                <w:highlight w:val="none"/>
              </w:rPr>
              <w:t>229 (11.7)</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445C2">
            <w:pPr>
              <w:widowControl/>
              <w:jc w:val="left"/>
              <w:textAlignment w:val="center"/>
              <w:rPr>
                <w:color w:val="000000"/>
                <w:highlight w:val="none"/>
              </w:rPr>
            </w:pPr>
            <w:r>
              <w:rPr>
                <w:color w:val="000000"/>
                <w:highlight w:val="none"/>
              </w:rPr>
              <w:t>83 (14.0)</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50DF4">
            <w:pPr>
              <w:widowControl/>
              <w:jc w:val="left"/>
              <w:textAlignment w:val="center"/>
              <w:rPr>
                <w:color w:val="000000"/>
                <w:highlight w:val="none"/>
              </w:rPr>
            </w:pPr>
            <w:r>
              <w:rPr>
                <w:color w:val="000000"/>
                <w:highlight w:val="none"/>
              </w:rPr>
              <w:t>431 (4.73)</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50164">
            <w:pPr>
              <w:widowControl/>
              <w:jc w:val="left"/>
              <w:textAlignment w:val="center"/>
              <w:rPr>
                <w:color w:val="000000"/>
                <w:highlight w:val="none"/>
              </w:rPr>
            </w:pPr>
            <w:r>
              <w:rPr>
                <w:color w:val="000000"/>
                <w:highlight w:val="none"/>
              </w:rPr>
              <w:t>146 (3.7)</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31234">
            <w:pPr>
              <w:widowControl/>
              <w:jc w:val="left"/>
              <w:textAlignment w:val="center"/>
              <w:rPr>
                <w:color w:val="000000"/>
                <w:highlight w:val="none"/>
              </w:rPr>
            </w:pPr>
            <w:r>
              <w:rPr>
                <w:color w:val="000000"/>
                <w:highlight w:val="none"/>
              </w:rPr>
              <w:t>86 (6.3)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E0331">
            <w:pPr>
              <w:widowControl/>
              <w:jc w:val="left"/>
              <w:textAlignment w:val="center"/>
              <w:rPr>
                <w:color w:val="000000"/>
                <w:highlight w:val="none"/>
              </w:rPr>
            </w:pPr>
            <w:r>
              <w:rPr>
                <w:color w:val="000000"/>
                <w:highlight w:val="none"/>
              </w:rPr>
              <w:t>62 (10.5)</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ED78BE">
            <w:pPr>
              <w:widowControl/>
              <w:jc w:val="left"/>
              <w:textAlignment w:val="center"/>
              <w:rPr>
                <w:color w:val="000000"/>
                <w:highlight w:val="none"/>
              </w:rPr>
            </w:pPr>
            <w:r>
              <w:rPr>
                <w:color w:val="000000"/>
                <w:highlight w:val="none"/>
              </w:rPr>
              <w:t>285 (9.9)</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DFA4D">
            <w:pPr>
              <w:widowControl/>
              <w:jc w:val="left"/>
              <w:textAlignment w:val="center"/>
              <w:rPr>
                <w:color w:val="000000"/>
                <w:highlight w:val="none"/>
              </w:rPr>
            </w:pPr>
            <w:r>
              <w:rPr>
                <w:color w:val="000000"/>
                <w:highlight w:val="none"/>
              </w:rPr>
              <w:t>92 (8.7)</w:t>
            </w:r>
          </w:p>
        </w:tc>
      </w:tr>
      <w:bookmarkEnd w:id="4"/>
      <w:tr w14:paraId="4D234BA6">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6352DE">
            <w:pPr>
              <w:widowControl/>
              <w:jc w:val="left"/>
              <w:textAlignment w:val="center"/>
              <w:rPr>
                <w:color w:val="000000"/>
                <w:highlight w:val="none"/>
              </w:rPr>
            </w:pPr>
            <w:r>
              <w:rPr>
                <w:color w:val="000000"/>
                <w:kern w:val="0"/>
                <w:highlight w:val="none"/>
                <w:lang w:bidi="ar"/>
              </w:rPr>
              <w:t xml:space="preserve">  Community hospitals</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F03B0">
            <w:pPr>
              <w:widowControl/>
              <w:jc w:val="left"/>
              <w:textAlignment w:val="center"/>
              <w:rPr>
                <w:color w:val="000000"/>
                <w:highlight w:val="none"/>
              </w:rPr>
            </w:pPr>
            <w:r>
              <w:rPr>
                <w:color w:val="000000"/>
                <w:highlight w:val="none"/>
              </w:rPr>
              <w:t>0 (0.0)</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ED4622">
            <w:pPr>
              <w:widowControl/>
              <w:jc w:val="left"/>
              <w:textAlignment w:val="center"/>
              <w:rPr>
                <w:color w:val="000000"/>
                <w:highlight w:val="none"/>
              </w:rPr>
            </w:pPr>
            <w:r>
              <w:rPr>
                <w:color w:val="000000"/>
                <w:highlight w:val="none"/>
              </w:rPr>
              <w:t>0 (0.0)</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A88654">
            <w:pPr>
              <w:widowControl/>
              <w:jc w:val="left"/>
              <w:textAlignment w:val="center"/>
              <w:rPr>
                <w:color w:val="000000"/>
                <w:highlight w:val="none"/>
              </w:rPr>
            </w:pPr>
            <w:r>
              <w:rPr>
                <w:color w:val="000000"/>
                <w:highlight w:val="none"/>
              </w:rPr>
              <w:t>43 (0.5)</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627A5">
            <w:pPr>
              <w:widowControl/>
              <w:jc w:val="left"/>
              <w:textAlignment w:val="center"/>
              <w:rPr>
                <w:color w:val="000000"/>
                <w:highlight w:val="none"/>
              </w:rPr>
            </w:pPr>
            <w:r>
              <w:rPr>
                <w:color w:val="000000"/>
                <w:highlight w:val="none"/>
              </w:rPr>
              <w:t>46 (1.2)</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BCAB2">
            <w:pPr>
              <w:widowControl/>
              <w:jc w:val="left"/>
              <w:textAlignment w:val="center"/>
              <w:rPr>
                <w:color w:val="000000"/>
                <w:highlight w:val="none"/>
              </w:rPr>
            </w:pPr>
            <w:r>
              <w:rPr>
                <w:color w:val="000000"/>
                <w:highlight w:val="none"/>
              </w:rPr>
              <w:t>0 (0.0)</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BDBC5">
            <w:pPr>
              <w:widowControl/>
              <w:jc w:val="left"/>
              <w:textAlignment w:val="center"/>
              <w:rPr>
                <w:color w:val="000000"/>
                <w:highlight w:val="none"/>
              </w:rPr>
            </w:pPr>
            <w:r>
              <w:rPr>
                <w:color w:val="000000"/>
                <w:highlight w:val="none"/>
              </w:rPr>
              <w:t>0 (0.0)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AC486">
            <w:pPr>
              <w:widowControl/>
              <w:jc w:val="left"/>
              <w:textAlignment w:val="center"/>
              <w:rPr>
                <w:color w:val="000000"/>
                <w:highlight w:val="none"/>
              </w:rPr>
            </w:pPr>
            <w:r>
              <w:rPr>
                <w:color w:val="000000"/>
                <w:highlight w:val="none"/>
              </w:rPr>
              <w:t>61 (2.1)</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205BF">
            <w:pPr>
              <w:widowControl/>
              <w:jc w:val="left"/>
              <w:textAlignment w:val="center"/>
              <w:rPr>
                <w:color w:val="000000"/>
                <w:highlight w:val="none"/>
              </w:rPr>
            </w:pPr>
            <w:r>
              <w:rPr>
                <w:color w:val="000000"/>
                <w:highlight w:val="none"/>
              </w:rPr>
              <w:t>25 (2.4)</w:t>
            </w:r>
          </w:p>
        </w:tc>
      </w:tr>
      <w:tr w14:paraId="70D165BD">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A0249">
            <w:pPr>
              <w:widowControl/>
              <w:jc w:val="left"/>
              <w:textAlignment w:val="center"/>
              <w:rPr>
                <w:color w:val="000000"/>
                <w:highlight w:val="none"/>
              </w:rPr>
            </w:pPr>
            <w:r>
              <w:rPr>
                <w:color w:val="000000"/>
                <w:kern w:val="0"/>
                <w:highlight w:val="none"/>
                <w:lang w:bidi="ar"/>
              </w:rPr>
              <w:t xml:space="preserve">  Not specified</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68256">
            <w:pPr>
              <w:widowControl/>
              <w:jc w:val="left"/>
              <w:textAlignment w:val="center"/>
              <w:rPr>
                <w:color w:val="000000"/>
                <w:highlight w:val="none"/>
              </w:rPr>
            </w:pPr>
            <w:r>
              <w:rPr>
                <w:color w:val="000000"/>
                <w:highlight w:val="none"/>
              </w:rPr>
              <w:t>436 (22.3)</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2F297">
            <w:pPr>
              <w:widowControl/>
              <w:jc w:val="left"/>
              <w:textAlignment w:val="center"/>
              <w:rPr>
                <w:color w:val="000000"/>
                <w:highlight w:val="none"/>
              </w:rPr>
            </w:pPr>
            <w:r>
              <w:rPr>
                <w:color w:val="000000"/>
                <w:highlight w:val="none"/>
              </w:rPr>
              <w:t>225 (37.9)</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13A10">
            <w:pPr>
              <w:widowControl/>
              <w:jc w:val="left"/>
              <w:textAlignment w:val="center"/>
              <w:rPr>
                <w:color w:val="000000"/>
                <w:highlight w:val="none"/>
              </w:rPr>
            </w:pPr>
            <w:r>
              <w:rPr>
                <w:color w:val="000000"/>
                <w:highlight w:val="none"/>
              </w:rPr>
              <w:t>456 (4.9)</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D3BEC">
            <w:pPr>
              <w:widowControl/>
              <w:jc w:val="left"/>
              <w:textAlignment w:val="center"/>
              <w:rPr>
                <w:color w:val="000000"/>
                <w:highlight w:val="none"/>
              </w:rPr>
            </w:pPr>
            <w:r>
              <w:rPr>
                <w:color w:val="000000"/>
                <w:highlight w:val="none"/>
              </w:rPr>
              <w:t>296 (7.6)</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40AAD8">
            <w:pPr>
              <w:widowControl/>
              <w:jc w:val="left"/>
              <w:textAlignment w:val="center"/>
              <w:rPr>
                <w:color w:val="000000"/>
                <w:highlight w:val="none"/>
              </w:rPr>
            </w:pPr>
            <w:r>
              <w:rPr>
                <w:color w:val="000000"/>
                <w:highlight w:val="none"/>
              </w:rPr>
              <w:t>0 (0.0)</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6FFB5">
            <w:pPr>
              <w:widowControl/>
              <w:jc w:val="left"/>
              <w:textAlignment w:val="center"/>
              <w:rPr>
                <w:color w:val="000000"/>
                <w:highlight w:val="none"/>
              </w:rPr>
            </w:pPr>
            <w:r>
              <w:rPr>
                <w:color w:val="000000"/>
                <w:highlight w:val="none"/>
              </w:rPr>
              <w:t>0 (0.0)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C710F">
            <w:pPr>
              <w:widowControl/>
              <w:jc w:val="left"/>
              <w:textAlignment w:val="center"/>
              <w:rPr>
                <w:color w:val="000000"/>
                <w:highlight w:val="none"/>
              </w:rPr>
            </w:pPr>
            <w:r>
              <w:rPr>
                <w:color w:val="000000"/>
                <w:highlight w:val="none"/>
              </w:rPr>
              <w:t>0 (0.0)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A3008">
            <w:pPr>
              <w:widowControl/>
              <w:jc w:val="left"/>
              <w:textAlignment w:val="center"/>
              <w:rPr>
                <w:color w:val="000000"/>
                <w:highlight w:val="none"/>
              </w:rPr>
            </w:pPr>
            <w:r>
              <w:rPr>
                <w:color w:val="000000"/>
                <w:highlight w:val="none"/>
              </w:rPr>
              <w:t>0 (0.0)</w:t>
            </w:r>
          </w:p>
        </w:tc>
      </w:tr>
      <w:tr w14:paraId="2C2CCAF6">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2C3904C3">
            <w:pPr>
              <w:widowControl/>
              <w:jc w:val="left"/>
              <w:textAlignment w:val="center"/>
              <w:rPr>
                <w:b/>
                <w:color w:val="000000"/>
                <w:highlight w:val="none"/>
              </w:rPr>
            </w:pPr>
            <w:r>
              <w:rPr>
                <w:b/>
                <w:color w:val="000000"/>
                <w:kern w:val="0"/>
                <w:highlight w:val="none"/>
                <w:lang w:bidi="ar"/>
              </w:rPr>
              <w:t>Country status (No (%))</w:t>
            </w:r>
          </w:p>
        </w:tc>
        <w:tc>
          <w:tcPr>
            <w:tcW w:w="460"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2278857B">
            <w:pPr>
              <w:jc w:val="left"/>
              <w:rPr>
                <w:b/>
                <w:color w:val="000000"/>
                <w:highlight w:val="none"/>
              </w:rPr>
            </w:pPr>
          </w:p>
        </w:tc>
        <w:tc>
          <w:tcPr>
            <w:tcW w:w="504"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04A594F5">
            <w:pPr>
              <w:jc w:val="left"/>
              <w:rPr>
                <w:b/>
                <w:color w:val="000000"/>
                <w:highlight w:val="none"/>
              </w:rPr>
            </w:pPr>
          </w:p>
        </w:tc>
        <w:tc>
          <w:tcPr>
            <w:tcW w:w="42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F50233D">
            <w:pPr>
              <w:jc w:val="left"/>
              <w:rPr>
                <w:b/>
                <w:color w:val="000000"/>
                <w:highlight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2064C9C2">
            <w:pPr>
              <w:jc w:val="left"/>
              <w:rPr>
                <w:b/>
                <w:color w:val="000000"/>
                <w:highlight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59CCED9">
            <w:pPr>
              <w:jc w:val="left"/>
              <w:rPr>
                <w:b/>
                <w:color w:val="000000"/>
                <w:highlight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7BB83D96">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61F8CC4">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3681CFC">
            <w:pPr>
              <w:jc w:val="left"/>
              <w:rPr>
                <w:b/>
                <w:color w:val="000000"/>
                <w:highlight w:val="none"/>
              </w:rPr>
            </w:pPr>
          </w:p>
        </w:tc>
      </w:tr>
      <w:tr w14:paraId="7B6F9FF5">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7309EC">
            <w:pPr>
              <w:widowControl/>
              <w:jc w:val="left"/>
              <w:textAlignment w:val="center"/>
              <w:rPr>
                <w:color w:val="000000"/>
                <w:highlight w:val="none"/>
              </w:rPr>
            </w:pPr>
            <w:bookmarkStart w:id="5" w:name="_Hlk202769920"/>
            <w:r>
              <w:rPr>
                <w:color w:val="000000"/>
                <w:kern w:val="0"/>
                <w:highlight w:val="none"/>
                <w:lang w:bidi="ar"/>
              </w:rPr>
              <w:t xml:space="preserve">  Developed</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0724F">
            <w:pPr>
              <w:widowControl/>
              <w:jc w:val="left"/>
              <w:textAlignment w:val="center"/>
              <w:rPr>
                <w:color w:val="000000"/>
                <w:highlight w:val="none"/>
              </w:rPr>
            </w:pPr>
            <w:r>
              <w:rPr>
                <w:color w:val="000000"/>
                <w:highlight w:val="none"/>
              </w:rPr>
              <w:t>1681 (86.1)</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3E16CB">
            <w:pPr>
              <w:widowControl/>
              <w:jc w:val="left"/>
              <w:textAlignment w:val="center"/>
              <w:rPr>
                <w:color w:val="000000"/>
                <w:highlight w:val="none"/>
              </w:rPr>
            </w:pPr>
            <w:r>
              <w:rPr>
                <w:color w:val="000000"/>
                <w:highlight w:val="none"/>
              </w:rPr>
              <w:t>517 (87.2)</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D3845">
            <w:pPr>
              <w:widowControl/>
              <w:jc w:val="left"/>
              <w:textAlignment w:val="center"/>
              <w:rPr>
                <w:color w:val="000000"/>
                <w:highlight w:val="none"/>
              </w:rPr>
            </w:pPr>
            <w:r>
              <w:rPr>
                <w:color w:val="000000"/>
                <w:highlight w:val="none"/>
              </w:rPr>
              <w:t>4011 (43.5)</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496B2">
            <w:pPr>
              <w:widowControl/>
              <w:jc w:val="left"/>
              <w:textAlignment w:val="center"/>
              <w:rPr>
                <w:color w:val="000000"/>
                <w:highlight w:val="none"/>
              </w:rPr>
            </w:pPr>
            <w:r>
              <w:rPr>
                <w:color w:val="000000"/>
                <w:highlight w:val="none"/>
              </w:rPr>
              <w:t>1488 (38.2)</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F5E627">
            <w:pPr>
              <w:widowControl/>
              <w:jc w:val="left"/>
              <w:textAlignment w:val="center"/>
              <w:rPr>
                <w:color w:val="000000"/>
                <w:highlight w:val="none"/>
              </w:rPr>
            </w:pPr>
            <w:r>
              <w:rPr>
                <w:color w:val="000000"/>
                <w:highlight w:val="none"/>
              </w:rPr>
              <w:t>1179 (86.6)</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8B6EEB">
            <w:pPr>
              <w:widowControl/>
              <w:jc w:val="left"/>
              <w:textAlignment w:val="center"/>
              <w:rPr>
                <w:color w:val="000000"/>
                <w:highlight w:val="none"/>
              </w:rPr>
            </w:pPr>
            <w:r>
              <w:rPr>
                <w:color w:val="000000"/>
                <w:highlight w:val="none"/>
              </w:rPr>
              <w:t>481 (81.1)</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ACD85">
            <w:pPr>
              <w:widowControl/>
              <w:jc w:val="left"/>
              <w:textAlignment w:val="center"/>
              <w:rPr>
                <w:color w:val="000000"/>
                <w:highlight w:val="none"/>
              </w:rPr>
            </w:pPr>
            <w:r>
              <w:rPr>
                <w:color w:val="000000"/>
                <w:highlight w:val="none"/>
              </w:rPr>
              <w:t>599 (20.8)</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B17E0">
            <w:pPr>
              <w:widowControl/>
              <w:jc w:val="left"/>
              <w:textAlignment w:val="center"/>
              <w:rPr>
                <w:color w:val="000000"/>
                <w:highlight w:val="none"/>
              </w:rPr>
            </w:pPr>
            <w:r>
              <w:rPr>
                <w:color w:val="000000"/>
                <w:highlight w:val="none"/>
              </w:rPr>
              <w:t>299 (28.4)</w:t>
            </w:r>
          </w:p>
        </w:tc>
      </w:tr>
      <w:bookmarkEnd w:id="5"/>
      <w:tr w14:paraId="336DB4B2">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87B8E">
            <w:pPr>
              <w:widowControl/>
              <w:jc w:val="left"/>
              <w:textAlignment w:val="center"/>
              <w:rPr>
                <w:color w:val="000000"/>
                <w:highlight w:val="none"/>
              </w:rPr>
            </w:pPr>
            <w:r>
              <w:rPr>
                <w:color w:val="000000"/>
                <w:kern w:val="0"/>
                <w:highlight w:val="none"/>
                <w:lang w:bidi="ar"/>
              </w:rPr>
              <w:t xml:space="preserve">  Developing</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88A4AB">
            <w:pPr>
              <w:widowControl/>
              <w:jc w:val="left"/>
              <w:textAlignment w:val="center"/>
              <w:rPr>
                <w:color w:val="000000"/>
                <w:highlight w:val="none"/>
              </w:rPr>
            </w:pPr>
            <w:r>
              <w:rPr>
                <w:color w:val="000000"/>
                <w:highlight w:val="none"/>
              </w:rPr>
              <w:t>271 (13.9)</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202CD">
            <w:pPr>
              <w:widowControl/>
              <w:jc w:val="left"/>
              <w:textAlignment w:val="center"/>
              <w:rPr>
                <w:color w:val="000000"/>
                <w:highlight w:val="none"/>
              </w:rPr>
            </w:pPr>
            <w:r>
              <w:rPr>
                <w:color w:val="000000"/>
                <w:highlight w:val="none"/>
              </w:rPr>
              <w:t>76 (12.8)</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21B4E">
            <w:pPr>
              <w:widowControl/>
              <w:jc w:val="left"/>
              <w:textAlignment w:val="center"/>
              <w:rPr>
                <w:color w:val="000000"/>
                <w:highlight w:val="none"/>
              </w:rPr>
            </w:pPr>
            <w:r>
              <w:rPr>
                <w:color w:val="000000"/>
                <w:highlight w:val="none"/>
              </w:rPr>
              <w:t>5217 (56.5)</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E7F51">
            <w:pPr>
              <w:widowControl/>
              <w:jc w:val="left"/>
              <w:textAlignment w:val="center"/>
              <w:rPr>
                <w:color w:val="000000"/>
                <w:highlight w:val="none"/>
              </w:rPr>
            </w:pPr>
            <w:r>
              <w:rPr>
                <w:color w:val="000000"/>
                <w:highlight w:val="none"/>
              </w:rPr>
              <w:t>2407 (61.8)</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71A46">
            <w:pPr>
              <w:widowControl/>
              <w:jc w:val="left"/>
              <w:textAlignment w:val="center"/>
              <w:rPr>
                <w:color w:val="000000"/>
                <w:highlight w:val="none"/>
              </w:rPr>
            </w:pPr>
            <w:r>
              <w:rPr>
                <w:color w:val="000000"/>
                <w:highlight w:val="none"/>
              </w:rPr>
              <w:t>183 (13.4)</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57ACBA">
            <w:pPr>
              <w:widowControl/>
              <w:jc w:val="left"/>
              <w:textAlignment w:val="center"/>
              <w:rPr>
                <w:color w:val="000000"/>
                <w:highlight w:val="none"/>
              </w:rPr>
            </w:pPr>
            <w:r>
              <w:rPr>
                <w:color w:val="000000"/>
                <w:highlight w:val="none"/>
              </w:rPr>
              <w:t>112 (18.9)</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9FF03">
            <w:pPr>
              <w:widowControl/>
              <w:jc w:val="left"/>
              <w:textAlignment w:val="center"/>
              <w:rPr>
                <w:color w:val="000000"/>
                <w:highlight w:val="none"/>
              </w:rPr>
            </w:pPr>
            <w:r>
              <w:rPr>
                <w:color w:val="000000"/>
                <w:highlight w:val="none"/>
              </w:rPr>
              <w:t>2284 (79.2)</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08ECB5">
            <w:pPr>
              <w:widowControl/>
              <w:jc w:val="left"/>
              <w:textAlignment w:val="center"/>
              <w:rPr>
                <w:color w:val="000000"/>
                <w:highlight w:val="none"/>
              </w:rPr>
            </w:pPr>
            <w:r>
              <w:rPr>
                <w:color w:val="000000"/>
                <w:highlight w:val="none"/>
              </w:rPr>
              <w:t>753 (71.6)</w:t>
            </w:r>
          </w:p>
        </w:tc>
      </w:tr>
      <w:tr w14:paraId="3BD9E21B">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12B9DB72">
            <w:pPr>
              <w:widowControl/>
              <w:jc w:val="left"/>
              <w:textAlignment w:val="center"/>
              <w:rPr>
                <w:b/>
                <w:color w:val="000000"/>
                <w:highlight w:val="none"/>
              </w:rPr>
            </w:pPr>
            <w:r>
              <w:rPr>
                <w:b/>
                <w:color w:val="000000"/>
                <w:kern w:val="0"/>
                <w:highlight w:val="none"/>
                <w:lang w:bidi="ar"/>
              </w:rPr>
              <w:t>Risk of bias (No (%))</w:t>
            </w:r>
          </w:p>
        </w:tc>
        <w:tc>
          <w:tcPr>
            <w:tcW w:w="460"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7F246287">
            <w:pPr>
              <w:jc w:val="left"/>
              <w:rPr>
                <w:b/>
                <w:color w:val="000000"/>
                <w:highlight w:val="none"/>
              </w:rPr>
            </w:pPr>
          </w:p>
        </w:tc>
        <w:tc>
          <w:tcPr>
            <w:tcW w:w="504"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1E4C523">
            <w:pPr>
              <w:jc w:val="left"/>
              <w:rPr>
                <w:b/>
                <w:color w:val="000000"/>
                <w:highlight w:val="none"/>
              </w:rPr>
            </w:pPr>
          </w:p>
        </w:tc>
        <w:tc>
          <w:tcPr>
            <w:tcW w:w="42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06B9F5D">
            <w:pPr>
              <w:jc w:val="left"/>
              <w:rPr>
                <w:b/>
                <w:color w:val="000000"/>
                <w:highlight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2BCD8FD9">
            <w:pPr>
              <w:jc w:val="left"/>
              <w:rPr>
                <w:b/>
                <w:color w:val="000000"/>
                <w:highlight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0814423D">
            <w:pPr>
              <w:jc w:val="left"/>
              <w:rPr>
                <w:b/>
                <w:color w:val="000000"/>
                <w:highlight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0C3DDFCD">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CBF7372">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17BCAA31">
            <w:pPr>
              <w:jc w:val="left"/>
              <w:rPr>
                <w:b/>
                <w:color w:val="000000"/>
                <w:highlight w:val="none"/>
              </w:rPr>
            </w:pPr>
          </w:p>
        </w:tc>
      </w:tr>
      <w:tr w14:paraId="51E709F9">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40A83">
            <w:pPr>
              <w:widowControl/>
              <w:jc w:val="left"/>
              <w:textAlignment w:val="center"/>
              <w:rPr>
                <w:color w:val="000000"/>
                <w:highlight w:val="none"/>
              </w:rPr>
            </w:pPr>
            <w:r>
              <w:rPr>
                <w:color w:val="000000"/>
                <w:kern w:val="0"/>
                <w:highlight w:val="none"/>
                <w:lang w:bidi="ar"/>
              </w:rPr>
              <w:t xml:space="preserve">  Low</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42239">
            <w:pPr>
              <w:widowControl/>
              <w:jc w:val="left"/>
              <w:textAlignment w:val="center"/>
              <w:rPr>
                <w:color w:val="000000"/>
                <w:highlight w:val="none"/>
              </w:rPr>
            </w:pPr>
            <w:r>
              <w:rPr>
                <w:color w:val="000000"/>
                <w:highlight w:val="none"/>
              </w:rPr>
              <w:t>1952 (100.0)</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31CE5B">
            <w:pPr>
              <w:widowControl/>
              <w:jc w:val="left"/>
              <w:textAlignment w:val="center"/>
              <w:rPr>
                <w:color w:val="000000"/>
                <w:highlight w:val="none"/>
              </w:rPr>
            </w:pPr>
            <w:r>
              <w:rPr>
                <w:color w:val="000000"/>
                <w:highlight w:val="none"/>
              </w:rPr>
              <w:t>593 (0.0)</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65765">
            <w:pPr>
              <w:widowControl/>
              <w:jc w:val="left"/>
              <w:textAlignment w:val="center"/>
              <w:rPr>
                <w:color w:val="000000"/>
                <w:highlight w:val="none"/>
              </w:rPr>
            </w:pPr>
            <w:r>
              <w:rPr>
                <w:color w:val="000000"/>
                <w:highlight w:val="none"/>
              </w:rPr>
              <w:t>8397 (91.0)</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8B77">
            <w:pPr>
              <w:widowControl/>
              <w:jc w:val="left"/>
              <w:textAlignment w:val="center"/>
              <w:rPr>
                <w:color w:val="000000"/>
                <w:highlight w:val="none"/>
              </w:rPr>
            </w:pPr>
            <w:r>
              <w:rPr>
                <w:color w:val="000000"/>
                <w:highlight w:val="none"/>
              </w:rPr>
              <w:t>3484 (89.4)</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A42E6">
            <w:pPr>
              <w:widowControl/>
              <w:jc w:val="left"/>
              <w:textAlignment w:val="center"/>
              <w:rPr>
                <w:color w:val="000000"/>
                <w:highlight w:val="none"/>
              </w:rPr>
            </w:pPr>
            <w:r>
              <w:rPr>
                <w:color w:val="000000"/>
                <w:highlight w:val="none"/>
              </w:rPr>
              <w:t>1362 (100.0)</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55643">
            <w:pPr>
              <w:widowControl/>
              <w:jc w:val="left"/>
              <w:textAlignment w:val="center"/>
              <w:rPr>
                <w:color w:val="000000"/>
                <w:highlight w:val="none"/>
              </w:rPr>
            </w:pPr>
            <w:r>
              <w:rPr>
                <w:color w:val="000000"/>
                <w:highlight w:val="none"/>
              </w:rPr>
              <w:t>593 (100.0)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B009C">
            <w:pPr>
              <w:widowControl/>
              <w:jc w:val="left"/>
              <w:textAlignment w:val="center"/>
              <w:rPr>
                <w:color w:val="000000"/>
                <w:highlight w:val="none"/>
              </w:rPr>
            </w:pPr>
            <w:r>
              <w:rPr>
                <w:color w:val="000000"/>
                <w:highlight w:val="none"/>
              </w:rPr>
              <w:t>2302 (79.8)</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34A52">
            <w:pPr>
              <w:widowControl/>
              <w:jc w:val="left"/>
              <w:textAlignment w:val="center"/>
              <w:rPr>
                <w:color w:val="000000"/>
                <w:highlight w:val="none"/>
              </w:rPr>
            </w:pPr>
            <w:r>
              <w:rPr>
                <w:color w:val="000000"/>
                <w:highlight w:val="none"/>
              </w:rPr>
              <w:t>756 (71.9)</w:t>
            </w:r>
          </w:p>
        </w:tc>
      </w:tr>
      <w:tr w14:paraId="008C3132">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67BA9">
            <w:pPr>
              <w:widowControl/>
              <w:jc w:val="left"/>
              <w:textAlignment w:val="center"/>
              <w:rPr>
                <w:color w:val="000000"/>
                <w:highlight w:val="none"/>
              </w:rPr>
            </w:pPr>
            <w:r>
              <w:rPr>
                <w:color w:val="000000"/>
                <w:kern w:val="0"/>
                <w:highlight w:val="none"/>
                <w:lang w:bidi="ar"/>
              </w:rPr>
              <w:t xml:space="preserve">  Medium</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72D2F2">
            <w:pPr>
              <w:widowControl/>
              <w:jc w:val="left"/>
              <w:textAlignment w:val="center"/>
              <w:rPr>
                <w:color w:val="000000"/>
                <w:highlight w:val="none"/>
              </w:rPr>
            </w:pPr>
            <w:r>
              <w:rPr>
                <w:color w:val="000000"/>
                <w:highlight w:val="none"/>
              </w:rPr>
              <w:t>0 (0.0)</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34B81">
            <w:pPr>
              <w:widowControl/>
              <w:jc w:val="left"/>
              <w:textAlignment w:val="center"/>
              <w:rPr>
                <w:color w:val="000000"/>
                <w:highlight w:val="none"/>
              </w:rPr>
            </w:pPr>
            <w:r>
              <w:rPr>
                <w:color w:val="000000"/>
                <w:highlight w:val="none"/>
              </w:rPr>
              <w:t>0 (0.0)</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4798B">
            <w:pPr>
              <w:widowControl/>
              <w:jc w:val="left"/>
              <w:textAlignment w:val="center"/>
              <w:rPr>
                <w:color w:val="000000"/>
                <w:highlight w:val="none"/>
              </w:rPr>
            </w:pPr>
            <w:r>
              <w:rPr>
                <w:color w:val="000000"/>
                <w:highlight w:val="none"/>
              </w:rPr>
              <w:t>831 (9.0)</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78FA0">
            <w:pPr>
              <w:widowControl/>
              <w:jc w:val="left"/>
              <w:textAlignment w:val="center"/>
              <w:rPr>
                <w:color w:val="000000"/>
                <w:highlight w:val="none"/>
              </w:rPr>
            </w:pPr>
            <w:r>
              <w:rPr>
                <w:color w:val="000000"/>
                <w:highlight w:val="none"/>
              </w:rPr>
              <w:t>411 (10.6)</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DEDEC">
            <w:pPr>
              <w:widowControl/>
              <w:jc w:val="left"/>
              <w:textAlignment w:val="center"/>
              <w:rPr>
                <w:color w:val="000000"/>
                <w:highlight w:val="none"/>
              </w:rPr>
            </w:pPr>
            <w:r>
              <w:rPr>
                <w:color w:val="000000"/>
                <w:highlight w:val="none"/>
              </w:rPr>
              <w:t>0 (0.0)</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D803A">
            <w:pPr>
              <w:widowControl/>
              <w:jc w:val="left"/>
              <w:textAlignment w:val="center"/>
              <w:rPr>
                <w:color w:val="000000"/>
                <w:highlight w:val="none"/>
              </w:rPr>
            </w:pPr>
            <w:r>
              <w:rPr>
                <w:color w:val="000000"/>
                <w:highlight w:val="none"/>
              </w:rPr>
              <w:t>0 (0.0)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D16E6">
            <w:pPr>
              <w:widowControl/>
              <w:jc w:val="left"/>
              <w:textAlignment w:val="center"/>
              <w:rPr>
                <w:color w:val="000000"/>
                <w:highlight w:val="none"/>
              </w:rPr>
            </w:pPr>
            <w:r>
              <w:rPr>
                <w:color w:val="000000"/>
                <w:highlight w:val="none"/>
              </w:rPr>
              <w:t>581 (20.2)</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449B3">
            <w:pPr>
              <w:widowControl/>
              <w:jc w:val="left"/>
              <w:textAlignment w:val="center"/>
              <w:rPr>
                <w:color w:val="000000"/>
                <w:highlight w:val="none"/>
              </w:rPr>
            </w:pPr>
            <w:r>
              <w:rPr>
                <w:color w:val="000000"/>
                <w:highlight w:val="none"/>
              </w:rPr>
              <w:t>296 (28.1)</w:t>
            </w:r>
          </w:p>
        </w:tc>
      </w:tr>
      <w:tr w14:paraId="1100A7C4">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1D48047D">
            <w:pPr>
              <w:widowControl/>
              <w:jc w:val="left"/>
              <w:textAlignment w:val="center"/>
              <w:rPr>
                <w:b/>
                <w:color w:val="000000"/>
                <w:highlight w:val="none"/>
              </w:rPr>
            </w:pPr>
            <w:r>
              <w:rPr>
                <w:b/>
                <w:color w:val="000000"/>
                <w:kern w:val="0"/>
                <w:highlight w:val="none"/>
                <w:lang w:bidi="ar"/>
              </w:rPr>
              <w:t>Methods (No (%))</w:t>
            </w:r>
          </w:p>
        </w:tc>
        <w:tc>
          <w:tcPr>
            <w:tcW w:w="460"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EE0E129">
            <w:pPr>
              <w:jc w:val="left"/>
              <w:rPr>
                <w:b/>
                <w:color w:val="000000"/>
                <w:highlight w:val="none"/>
              </w:rPr>
            </w:pPr>
          </w:p>
        </w:tc>
        <w:tc>
          <w:tcPr>
            <w:tcW w:w="504"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442ADE9D">
            <w:pPr>
              <w:jc w:val="left"/>
              <w:rPr>
                <w:b/>
                <w:color w:val="000000"/>
                <w:highlight w:val="none"/>
              </w:rPr>
            </w:pPr>
          </w:p>
        </w:tc>
        <w:tc>
          <w:tcPr>
            <w:tcW w:w="42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BAB00E1">
            <w:pPr>
              <w:jc w:val="left"/>
              <w:rPr>
                <w:b/>
                <w:color w:val="000000"/>
                <w:highlight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2A4D9B65">
            <w:pPr>
              <w:jc w:val="left"/>
              <w:rPr>
                <w:b/>
                <w:color w:val="000000"/>
                <w:highlight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7E4F3B7E">
            <w:pPr>
              <w:jc w:val="left"/>
              <w:rPr>
                <w:b/>
                <w:color w:val="000000"/>
                <w:highlight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40AA4DC1">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075BE0D">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2008E9DE">
            <w:pPr>
              <w:jc w:val="left"/>
              <w:rPr>
                <w:b/>
                <w:color w:val="000000"/>
                <w:highlight w:val="none"/>
              </w:rPr>
            </w:pPr>
          </w:p>
        </w:tc>
      </w:tr>
      <w:tr w14:paraId="1CEABEBE">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0D3EE">
            <w:pPr>
              <w:widowControl/>
              <w:jc w:val="left"/>
              <w:textAlignment w:val="center"/>
              <w:rPr>
                <w:color w:val="000000"/>
                <w:highlight w:val="none"/>
              </w:rPr>
            </w:pPr>
            <w:r>
              <w:rPr>
                <w:color w:val="000000"/>
                <w:kern w:val="0"/>
                <w:highlight w:val="none"/>
                <w:lang w:bidi="ar"/>
              </w:rPr>
              <w:t xml:space="preserve">  Multivariate logistic regression</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F477A">
            <w:pPr>
              <w:widowControl/>
              <w:jc w:val="left"/>
              <w:textAlignment w:val="center"/>
              <w:rPr>
                <w:color w:val="000000"/>
                <w:highlight w:val="none"/>
              </w:rPr>
            </w:pPr>
            <w:r>
              <w:rPr>
                <w:color w:val="000000"/>
                <w:highlight w:val="none"/>
              </w:rPr>
              <w:t>929 (47.6)</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5CA04">
            <w:pPr>
              <w:widowControl/>
              <w:jc w:val="left"/>
              <w:textAlignment w:val="center"/>
              <w:rPr>
                <w:color w:val="000000"/>
                <w:highlight w:val="none"/>
              </w:rPr>
            </w:pPr>
            <w:r>
              <w:rPr>
                <w:color w:val="000000"/>
                <w:highlight w:val="none"/>
              </w:rPr>
              <w:t>339 (57.2)</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3EC39">
            <w:pPr>
              <w:widowControl/>
              <w:jc w:val="left"/>
              <w:textAlignment w:val="center"/>
              <w:rPr>
                <w:color w:val="000000"/>
                <w:highlight w:val="none"/>
              </w:rPr>
            </w:pPr>
            <w:r>
              <w:rPr>
                <w:color w:val="000000"/>
                <w:highlight w:val="none"/>
              </w:rPr>
              <w:t>6188 (67.1)</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A086C">
            <w:pPr>
              <w:widowControl/>
              <w:jc w:val="left"/>
              <w:textAlignment w:val="center"/>
              <w:rPr>
                <w:color w:val="000000"/>
                <w:highlight w:val="none"/>
              </w:rPr>
            </w:pPr>
            <w:r>
              <w:rPr>
                <w:color w:val="000000"/>
                <w:highlight w:val="none"/>
              </w:rPr>
              <w:t>2630 (67.5)</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1D62D">
            <w:pPr>
              <w:widowControl/>
              <w:jc w:val="left"/>
              <w:textAlignment w:val="center"/>
              <w:rPr>
                <w:color w:val="000000"/>
                <w:highlight w:val="none"/>
              </w:rPr>
            </w:pPr>
            <w:r>
              <w:rPr>
                <w:color w:val="000000"/>
                <w:highlight w:val="none"/>
              </w:rPr>
              <w:t>700 (51.4)</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24601">
            <w:pPr>
              <w:widowControl/>
              <w:jc w:val="left"/>
              <w:textAlignment w:val="center"/>
              <w:rPr>
                <w:color w:val="000000"/>
                <w:highlight w:val="none"/>
              </w:rPr>
            </w:pPr>
            <w:r>
              <w:rPr>
                <w:color w:val="000000"/>
                <w:highlight w:val="none"/>
              </w:rPr>
              <w:t>271 (45.7)</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45D0C">
            <w:pPr>
              <w:widowControl/>
              <w:jc w:val="left"/>
              <w:textAlignment w:val="center"/>
              <w:rPr>
                <w:color w:val="000000"/>
                <w:highlight w:val="none"/>
              </w:rPr>
            </w:pPr>
            <w:r>
              <w:rPr>
                <w:color w:val="000000"/>
                <w:highlight w:val="none"/>
              </w:rPr>
              <w:t>2194 (76.1)</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2502D">
            <w:pPr>
              <w:widowControl/>
              <w:jc w:val="left"/>
              <w:textAlignment w:val="center"/>
              <w:rPr>
                <w:color w:val="000000"/>
                <w:highlight w:val="none"/>
              </w:rPr>
            </w:pPr>
            <w:r>
              <w:rPr>
                <w:color w:val="000000"/>
                <w:highlight w:val="none"/>
              </w:rPr>
              <w:t>771 (73.3)</w:t>
            </w:r>
          </w:p>
        </w:tc>
      </w:tr>
      <w:tr w14:paraId="67EBFD6F">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4442E">
            <w:pPr>
              <w:widowControl/>
              <w:jc w:val="left"/>
              <w:textAlignment w:val="center"/>
              <w:rPr>
                <w:color w:val="000000"/>
                <w:highlight w:val="none"/>
              </w:rPr>
            </w:pPr>
            <w:r>
              <w:rPr>
                <w:color w:val="000000"/>
                <w:kern w:val="0"/>
                <w:highlight w:val="none"/>
                <w:lang w:bidi="ar"/>
              </w:rPr>
              <w:t xml:space="preserve">  Multivariate Cox regression</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88BA6">
            <w:pPr>
              <w:widowControl/>
              <w:jc w:val="left"/>
              <w:textAlignment w:val="center"/>
              <w:rPr>
                <w:color w:val="000000"/>
                <w:highlight w:val="none"/>
              </w:rPr>
            </w:pPr>
            <w:r>
              <w:rPr>
                <w:color w:val="000000"/>
                <w:highlight w:val="none"/>
              </w:rPr>
              <w:t>1023 (52.4)</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7251B8">
            <w:pPr>
              <w:widowControl/>
              <w:jc w:val="left"/>
              <w:textAlignment w:val="center"/>
              <w:rPr>
                <w:color w:val="000000"/>
                <w:highlight w:val="none"/>
              </w:rPr>
            </w:pPr>
            <w:r>
              <w:rPr>
                <w:color w:val="000000"/>
                <w:highlight w:val="none"/>
              </w:rPr>
              <w:t>254 (42.8)</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5E7B3">
            <w:pPr>
              <w:widowControl/>
              <w:jc w:val="left"/>
              <w:textAlignment w:val="center"/>
              <w:rPr>
                <w:color w:val="000000"/>
                <w:highlight w:val="none"/>
              </w:rPr>
            </w:pPr>
            <w:r>
              <w:rPr>
                <w:color w:val="000000"/>
                <w:highlight w:val="none"/>
              </w:rPr>
              <w:t>3040 (32.9)</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66836">
            <w:pPr>
              <w:widowControl/>
              <w:jc w:val="left"/>
              <w:textAlignment w:val="center"/>
              <w:rPr>
                <w:color w:val="000000"/>
                <w:highlight w:val="none"/>
              </w:rPr>
            </w:pPr>
            <w:r>
              <w:rPr>
                <w:color w:val="000000"/>
                <w:highlight w:val="none"/>
              </w:rPr>
              <w:t>1265 (32.5)</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8C393">
            <w:pPr>
              <w:widowControl/>
              <w:jc w:val="left"/>
              <w:textAlignment w:val="center"/>
              <w:rPr>
                <w:color w:val="000000"/>
                <w:highlight w:val="none"/>
              </w:rPr>
            </w:pPr>
            <w:r>
              <w:rPr>
                <w:color w:val="000000"/>
                <w:highlight w:val="none"/>
              </w:rPr>
              <w:t>662 (49.7)</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39DDF">
            <w:pPr>
              <w:widowControl/>
              <w:jc w:val="left"/>
              <w:textAlignment w:val="center"/>
              <w:rPr>
                <w:color w:val="000000"/>
                <w:highlight w:val="none"/>
              </w:rPr>
            </w:pPr>
            <w:r>
              <w:rPr>
                <w:color w:val="000000"/>
                <w:highlight w:val="none"/>
              </w:rPr>
              <w:t>322 (54.3)</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C21B8">
            <w:pPr>
              <w:widowControl/>
              <w:jc w:val="left"/>
              <w:textAlignment w:val="center"/>
              <w:rPr>
                <w:color w:val="000000"/>
                <w:highlight w:val="none"/>
              </w:rPr>
            </w:pPr>
            <w:r>
              <w:rPr>
                <w:color w:val="000000"/>
                <w:highlight w:val="none"/>
              </w:rPr>
              <w:t>689 (23.9)</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6620A">
            <w:pPr>
              <w:widowControl/>
              <w:jc w:val="left"/>
              <w:textAlignment w:val="center"/>
              <w:rPr>
                <w:color w:val="000000"/>
                <w:highlight w:val="none"/>
              </w:rPr>
            </w:pPr>
            <w:r>
              <w:rPr>
                <w:color w:val="000000"/>
                <w:highlight w:val="none"/>
              </w:rPr>
              <w:t>281 (26.7)</w:t>
            </w:r>
          </w:p>
        </w:tc>
      </w:tr>
      <w:tr w14:paraId="5C20006F">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366896D">
            <w:pPr>
              <w:widowControl/>
              <w:jc w:val="left"/>
              <w:textAlignment w:val="center"/>
              <w:rPr>
                <w:b/>
                <w:color w:val="000000"/>
                <w:highlight w:val="none"/>
              </w:rPr>
            </w:pPr>
            <w:r>
              <w:rPr>
                <w:b/>
                <w:color w:val="000000"/>
                <w:kern w:val="0"/>
                <w:highlight w:val="none"/>
                <w:lang w:bidi="ar"/>
              </w:rPr>
              <w:t>Study design (No (%))</w:t>
            </w:r>
          </w:p>
        </w:tc>
        <w:tc>
          <w:tcPr>
            <w:tcW w:w="460"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FB30F55">
            <w:pPr>
              <w:jc w:val="left"/>
              <w:rPr>
                <w:b/>
                <w:color w:val="000000"/>
                <w:highlight w:val="none"/>
              </w:rPr>
            </w:pPr>
          </w:p>
        </w:tc>
        <w:tc>
          <w:tcPr>
            <w:tcW w:w="504"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43602FEE">
            <w:pPr>
              <w:jc w:val="left"/>
              <w:rPr>
                <w:b/>
                <w:color w:val="000000"/>
                <w:highlight w:val="none"/>
              </w:rPr>
            </w:pPr>
          </w:p>
        </w:tc>
        <w:tc>
          <w:tcPr>
            <w:tcW w:w="42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C1BA7A2">
            <w:pPr>
              <w:jc w:val="left"/>
              <w:rPr>
                <w:b/>
                <w:color w:val="000000"/>
                <w:highlight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2BFADA74">
            <w:pPr>
              <w:jc w:val="left"/>
              <w:rPr>
                <w:b/>
                <w:color w:val="000000"/>
                <w:highlight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19B5D7F">
            <w:pPr>
              <w:jc w:val="left"/>
              <w:rPr>
                <w:b/>
                <w:color w:val="000000"/>
                <w:highlight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05EA44E">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9D23600">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706E8CE4">
            <w:pPr>
              <w:jc w:val="left"/>
              <w:rPr>
                <w:b/>
                <w:color w:val="000000"/>
                <w:highlight w:val="none"/>
              </w:rPr>
            </w:pPr>
          </w:p>
        </w:tc>
      </w:tr>
      <w:tr w14:paraId="1B67F90E">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D9B08">
            <w:pPr>
              <w:widowControl/>
              <w:jc w:val="left"/>
              <w:textAlignment w:val="center"/>
              <w:rPr>
                <w:color w:val="000000"/>
                <w:highlight w:val="none"/>
              </w:rPr>
            </w:pPr>
            <w:r>
              <w:rPr>
                <w:color w:val="000000"/>
                <w:kern w:val="0"/>
                <w:highlight w:val="none"/>
                <w:lang w:bidi="ar"/>
              </w:rPr>
              <w:t xml:space="preserve">  Case-control study</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173A6">
            <w:pPr>
              <w:widowControl/>
              <w:jc w:val="left"/>
              <w:textAlignment w:val="center"/>
              <w:rPr>
                <w:color w:val="000000"/>
                <w:highlight w:val="none"/>
              </w:rPr>
            </w:pPr>
            <w:r>
              <w:rPr>
                <w:color w:val="000000"/>
                <w:highlight w:val="none"/>
              </w:rPr>
              <w:t>1170 (59.9)</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E76CE">
            <w:pPr>
              <w:widowControl/>
              <w:jc w:val="left"/>
              <w:textAlignment w:val="center"/>
              <w:rPr>
                <w:color w:val="000000"/>
                <w:highlight w:val="none"/>
              </w:rPr>
            </w:pPr>
            <w:r>
              <w:rPr>
                <w:color w:val="000000"/>
                <w:highlight w:val="none"/>
              </w:rPr>
              <w:t>274 (46.2)</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508BF6">
            <w:pPr>
              <w:widowControl/>
              <w:jc w:val="left"/>
              <w:textAlignment w:val="center"/>
              <w:rPr>
                <w:color w:val="000000"/>
                <w:highlight w:val="none"/>
              </w:rPr>
            </w:pPr>
            <w:r>
              <w:rPr>
                <w:color w:val="000000"/>
                <w:highlight w:val="none"/>
              </w:rPr>
              <w:t>4399 (47.7)</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62F04">
            <w:pPr>
              <w:widowControl/>
              <w:jc w:val="left"/>
              <w:textAlignment w:val="center"/>
              <w:rPr>
                <w:color w:val="000000"/>
                <w:highlight w:val="none"/>
              </w:rPr>
            </w:pPr>
            <w:r>
              <w:rPr>
                <w:color w:val="000000"/>
                <w:highlight w:val="none"/>
              </w:rPr>
              <w:t>1921 (49.3)</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66D58">
            <w:pPr>
              <w:widowControl/>
              <w:jc w:val="left"/>
              <w:textAlignment w:val="center"/>
              <w:rPr>
                <w:color w:val="000000"/>
                <w:highlight w:val="none"/>
              </w:rPr>
            </w:pPr>
            <w:r>
              <w:rPr>
                <w:color w:val="000000"/>
                <w:highlight w:val="none"/>
              </w:rPr>
              <w:t>827 (60.7)</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D87FC">
            <w:pPr>
              <w:widowControl/>
              <w:jc w:val="left"/>
              <w:textAlignment w:val="center"/>
              <w:rPr>
                <w:color w:val="000000"/>
                <w:highlight w:val="none"/>
              </w:rPr>
            </w:pPr>
            <w:r>
              <w:rPr>
                <w:color w:val="000000"/>
                <w:highlight w:val="none"/>
              </w:rPr>
              <w:t>449 (75.7)</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69F2C">
            <w:pPr>
              <w:widowControl/>
              <w:jc w:val="left"/>
              <w:textAlignment w:val="center"/>
              <w:rPr>
                <w:color w:val="000000"/>
                <w:highlight w:val="none"/>
              </w:rPr>
            </w:pPr>
            <w:r>
              <w:rPr>
                <w:color w:val="000000"/>
                <w:highlight w:val="none"/>
              </w:rPr>
              <w:t>1553 (53.9)</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51F8B">
            <w:pPr>
              <w:widowControl/>
              <w:jc w:val="left"/>
              <w:textAlignment w:val="center"/>
              <w:rPr>
                <w:color w:val="000000"/>
                <w:highlight w:val="none"/>
              </w:rPr>
            </w:pPr>
            <w:r>
              <w:rPr>
                <w:color w:val="000000"/>
                <w:highlight w:val="none"/>
              </w:rPr>
              <w:t>504 (47.9)</w:t>
            </w:r>
          </w:p>
        </w:tc>
      </w:tr>
      <w:tr w14:paraId="4F12B8D1">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CA5497">
            <w:pPr>
              <w:widowControl/>
              <w:jc w:val="left"/>
              <w:textAlignment w:val="center"/>
              <w:rPr>
                <w:color w:val="000000"/>
                <w:highlight w:val="none"/>
              </w:rPr>
            </w:pPr>
            <w:r>
              <w:rPr>
                <w:color w:val="000000"/>
                <w:kern w:val="0"/>
                <w:highlight w:val="none"/>
                <w:lang w:bidi="ar"/>
              </w:rPr>
              <w:t xml:space="preserve">  Cohort study</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C2223">
            <w:pPr>
              <w:widowControl/>
              <w:jc w:val="left"/>
              <w:textAlignment w:val="center"/>
              <w:rPr>
                <w:color w:val="000000"/>
                <w:highlight w:val="none"/>
              </w:rPr>
            </w:pPr>
            <w:r>
              <w:rPr>
                <w:color w:val="000000"/>
                <w:highlight w:val="none"/>
              </w:rPr>
              <w:t>782 (40.1)</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6672A">
            <w:pPr>
              <w:widowControl/>
              <w:jc w:val="left"/>
              <w:textAlignment w:val="center"/>
              <w:rPr>
                <w:color w:val="000000"/>
                <w:highlight w:val="none"/>
              </w:rPr>
            </w:pPr>
            <w:r>
              <w:rPr>
                <w:color w:val="000000"/>
                <w:highlight w:val="none"/>
              </w:rPr>
              <w:t>319 (53.8)</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096EA">
            <w:pPr>
              <w:widowControl/>
              <w:jc w:val="left"/>
              <w:textAlignment w:val="center"/>
              <w:rPr>
                <w:color w:val="000000"/>
                <w:highlight w:val="none"/>
              </w:rPr>
            </w:pPr>
            <w:r>
              <w:rPr>
                <w:color w:val="000000"/>
                <w:highlight w:val="none"/>
              </w:rPr>
              <w:t>4829 (52.3)</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A74FD">
            <w:pPr>
              <w:widowControl/>
              <w:jc w:val="left"/>
              <w:textAlignment w:val="center"/>
              <w:rPr>
                <w:color w:val="000000"/>
                <w:highlight w:val="none"/>
              </w:rPr>
            </w:pPr>
            <w:r>
              <w:rPr>
                <w:color w:val="000000"/>
                <w:highlight w:val="none"/>
              </w:rPr>
              <w:t>1974 (50.7)</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16C98E">
            <w:pPr>
              <w:widowControl/>
              <w:jc w:val="left"/>
              <w:textAlignment w:val="center"/>
              <w:rPr>
                <w:color w:val="000000"/>
                <w:highlight w:val="none"/>
              </w:rPr>
            </w:pPr>
            <w:r>
              <w:rPr>
                <w:color w:val="000000"/>
                <w:highlight w:val="none"/>
              </w:rPr>
              <w:t>535 (39.3)</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F168A">
            <w:pPr>
              <w:widowControl/>
              <w:jc w:val="left"/>
              <w:textAlignment w:val="center"/>
              <w:rPr>
                <w:color w:val="000000"/>
                <w:highlight w:val="none"/>
              </w:rPr>
            </w:pPr>
            <w:r>
              <w:rPr>
                <w:color w:val="000000"/>
                <w:highlight w:val="none"/>
              </w:rPr>
              <w:t>144 (24.3)</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090AF">
            <w:pPr>
              <w:widowControl/>
              <w:jc w:val="left"/>
              <w:textAlignment w:val="center"/>
              <w:rPr>
                <w:color w:val="000000"/>
                <w:highlight w:val="none"/>
              </w:rPr>
            </w:pPr>
            <w:r>
              <w:rPr>
                <w:color w:val="000000"/>
                <w:highlight w:val="none"/>
              </w:rPr>
              <w:t>1330 (46.1)</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B80A3">
            <w:pPr>
              <w:widowControl/>
              <w:jc w:val="left"/>
              <w:textAlignment w:val="center"/>
              <w:rPr>
                <w:color w:val="000000"/>
                <w:highlight w:val="none"/>
              </w:rPr>
            </w:pPr>
            <w:r>
              <w:rPr>
                <w:color w:val="000000"/>
                <w:highlight w:val="none"/>
              </w:rPr>
              <w:t>548 (52.1)</w:t>
            </w:r>
          </w:p>
        </w:tc>
      </w:tr>
      <w:tr w14:paraId="3BC97A9D">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1C490E55">
            <w:pPr>
              <w:widowControl/>
              <w:jc w:val="left"/>
              <w:textAlignment w:val="center"/>
              <w:rPr>
                <w:b/>
                <w:color w:val="000000"/>
                <w:highlight w:val="none"/>
              </w:rPr>
            </w:pPr>
            <w:r>
              <w:rPr>
                <w:b/>
                <w:color w:val="000000"/>
                <w:kern w:val="0"/>
                <w:highlight w:val="none"/>
                <w:lang w:bidi="ar"/>
              </w:rPr>
              <w:t>Funding (No (%))</w:t>
            </w:r>
          </w:p>
        </w:tc>
        <w:tc>
          <w:tcPr>
            <w:tcW w:w="460"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9B795A4">
            <w:pPr>
              <w:jc w:val="left"/>
              <w:rPr>
                <w:b/>
                <w:color w:val="000000"/>
                <w:highlight w:val="none"/>
              </w:rPr>
            </w:pPr>
          </w:p>
        </w:tc>
        <w:tc>
          <w:tcPr>
            <w:tcW w:w="504"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2F48859">
            <w:pPr>
              <w:jc w:val="left"/>
              <w:rPr>
                <w:b/>
                <w:color w:val="000000"/>
                <w:highlight w:val="none"/>
              </w:rPr>
            </w:pPr>
          </w:p>
        </w:tc>
        <w:tc>
          <w:tcPr>
            <w:tcW w:w="42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0A1F9B06">
            <w:pPr>
              <w:jc w:val="left"/>
              <w:rPr>
                <w:b/>
                <w:color w:val="000000"/>
                <w:highlight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798ADCBD">
            <w:pPr>
              <w:jc w:val="left"/>
              <w:rPr>
                <w:b/>
                <w:color w:val="000000"/>
                <w:highlight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F433B44">
            <w:pPr>
              <w:jc w:val="left"/>
              <w:rPr>
                <w:b/>
                <w:color w:val="000000"/>
                <w:highlight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1457C3E">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1BC1683">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7B87E13">
            <w:pPr>
              <w:jc w:val="left"/>
              <w:rPr>
                <w:b/>
                <w:color w:val="000000"/>
                <w:highlight w:val="none"/>
              </w:rPr>
            </w:pPr>
          </w:p>
        </w:tc>
      </w:tr>
      <w:tr w14:paraId="7D56B349">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1BF76">
            <w:pPr>
              <w:widowControl/>
              <w:jc w:val="left"/>
              <w:textAlignment w:val="center"/>
              <w:rPr>
                <w:color w:val="000000"/>
                <w:highlight w:val="none"/>
              </w:rPr>
            </w:pPr>
            <w:r>
              <w:rPr>
                <w:color w:val="000000"/>
                <w:kern w:val="0"/>
                <w:highlight w:val="none"/>
                <w:lang w:bidi="ar"/>
              </w:rPr>
              <w:t xml:space="preserve">  Not funded </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AF753">
            <w:pPr>
              <w:widowControl/>
              <w:jc w:val="left"/>
              <w:textAlignment w:val="center"/>
              <w:rPr>
                <w:color w:val="000000"/>
                <w:highlight w:val="none"/>
              </w:rPr>
            </w:pPr>
            <w:r>
              <w:rPr>
                <w:color w:val="000000"/>
                <w:highlight w:val="none"/>
              </w:rPr>
              <w:t>825 (42.3)</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EDC62">
            <w:pPr>
              <w:widowControl/>
              <w:jc w:val="left"/>
              <w:textAlignment w:val="center"/>
              <w:rPr>
                <w:color w:val="000000"/>
                <w:highlight w:val="none"/>
              </w:rPr>
            </w:pPr>
            <w:r>
              <w:rPr>
                <w:color w:val="000000"/>
                <w:highlight w:val="none"/>
              </w:rPr>
              <w:t>236 (39.8)</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95C0A">
            <w:pPr>
              <w:widowControl/>
              <w:jc w:val="left"/>
              <w:textAlignment w:val="center"/>
              <w:rPr>
                <w:color w:val="000000"/>
                <w:highlight w:val="none"/>
              </w:rPr>
            </w:pPr>
            <w:r>
              <w:rPr>
                <w:color w:val="000000"/>
                <w:highlight w:val="none"/>
              </w:rPr>
              <w:t>2135 (23.1)</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CCD91">
            <w:pPr>
              <w:widowControl/>
              <w:jc w:val="left"/>
              <w:textAlignment w:val="center"/>
              <w:rPr>
                <w:color w:val="000000"/>
                <w:highlight w:val="none"/>
              </w:rPr>
            </w:pPr>
            <w:r>
              <w:rPr>
                <w:color w:val="000000"/>
                <w:highlight w:val="none"/>
              </w:rPr>
              <w:t>835 (21.4)</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6F6BC">
            <w:pPr>
              <w:widowControl/>
              <w:jc w:val="left"/>
              <w:textAlignment w:val="center"/>
              <w:rPr>
                <w:color w:val="000000"/>
                <w:highlight w:val="none"/>
              </w:rPr>
            </w:pPr>
            <w:r>
              <w:rPr>
                <w:color w:val="000000"/>
                <w:highlight w:val="none"/>
              </w:rPr>
              <w:t>1179 (86.6)</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479F1">
            <w:pPr>
              <w:widowControl/>
              <w:jc w:val="left"/>
              <w:textAlignment w:val="center"/>
              <w:rPr>
                <w:color w:val="000000"/>
                <w:highlight w:val="none"/>
              </w:rPr>
            </w:pPr>
            <w:r>
              <w:rPr>
                <w:color w:val="000000"/>
                <w:highlight w:val="none"/>
              </w:rPr>
              <w:t>481 (81.1)</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6DEC1">
            <w:pPr>
              <w:widowControl/>
              <w:jc w:val="left"/>
              <w:textAlignment w:val="center"/>
              <w:rPr>
                <w:color w:val="000000"/>
                <w:highlight w:val="none"/>
              </w:rPr>
            </w:pPr>
            <w:r>
              <w:rPr>
                <w:color w:val="000000"/>
                <w:highlight w:val="none"/>
              </w:rPr>
              <w:t>627 (21.7)</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C618A">
            <w:pPr>
              <w:widowControl/>
              <w:jc w:val="left"/>
              <w:textAlignment w:val="center"/>
              <w:rPr>
                <w:color w:val="000000"/>
                <w:highlight w:val="none"/>
              </w:rPr>
            </w:pPr>
            <w:r>
              <w:rPr>
                <w:color w:val="000000"/>
                <w:highlight w:val="none"/>
              </w:rPr>
              <w:t>339 (32.2)</w:t>
            </w:r>
          </w:p>
        </w:tc>
      </w:tr>
      <w:tr w14:paraId="13F23178">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28F4A7">
            <w:pPr>
              <w:widowControl/>
              <w:jc w:val="left"/>
              <w:textAlignment w:val="center"/>
              <w:rPr>
                <w:color w:val="000000"/>
                <w:highlight w:val="none"/>
              </w:rPr>
            </w:pPr>
            <w:r>
              <w:rPr>
                <w:color w:val="000000"/>
                <w:kern w:val="0"/>
                <w:highlight w:val="none"/>
                <w:lang w:bidi="ar"/>
              </w:rPr>
              <w:t xml:space="preserve">  Research grants</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E6B54">
            <w:pPr>
              <w:widowControl/>
              <w:jc w:val="left"/>
              <w:textAlignment w:val="center"/>
              <w:rPr>
                <w:color w:val="000000"/>
                <w:highlight w:val="none"/>
              </w:rPr>
            </w:pPr>
            <w:r>
              <w:rPr>
                <w:color w:val="000000"/>
                <w:highlight w:val="none"/>
              </w:rPr>
              <w:t>231 (11.8)</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86C5C">
            <w:pPr>
              <w:widowControl/>
              <w:jc w:val="left"/>
              <w:textAlignment w:val="center"/>
              <w:rPr>
                <w:color w:val="000000"/>
                <w:highlight w:val="none"/>
              </w:rPr>
            </w:pPr>
            <w:r>
              <w:rPr>
                <w:color w:val="000000"/>
                <w:highlight w:val="none"/>
              </w:rPr>
              <w:t>54 (9.1)</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1ACC3">
            <w:pPr>
              <w:widowControl/>
              <w:jc w:val="left"/>
              <w:textAlignment w:val="center"/>
              <w:rPr>
                <w:color w:val="000000"/>
                <w:highlight w:val="none"/>
              </w:rPr>
            </w:pPr>
            <w:r>
              <w:rPr>
                <w:color w:val="000000"/>
                <w:highlight w:val="none"/>
              </w:rPr>
              <w:t>3386 (36.7)</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D762E">
            <w:pPr>
              <w:widowControl/>
              <w:jc w:val="left"/>
              <w:textAlignment w:val="center"/>
              <w:rPr>
                <w:color w:val="000000"/>
                <w:highlight w:val="none"/>
              </w:rPr>
            </w:pPr>
            <w:r>
              <w:rPr>
                <w:color w:val="000000"/>
                <w:highlight w:val="none"/>
              </w:rPr>
              <w:t>1528 (39.2)</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B852B">
            <w:pPr>
              <w:widowControl/>
              <w:jc w:val="left"/>
              <w:textAlignment w:val="center"/>
              <w:rPr>
                <w:color w:val="000000"/>
                <w:highlight w:val="none"/>
              </w:rPr>
            </w:pPr>
            <w:r>
              <w:rPr>
                <w:color w:val="000000"/>
                <w:highlight w:val="none"/>
              </w:rPr>
              <w:t>0 (0.0)</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0C73F">
            <w:pPr>
              <w:widowControl/>
              <w:jc w:val="left"/>
              <w:textAlignment w:val="center"/>
              <w:rPr>
                <w:color w:val="000000"/>
                <w:highlight w:val="none"/>
              </w:rPr>
            </w:pPr>
            <w:r>
              <w:rPr>
                <w:color w:val="000000"/>
                <w:highlight w:val="none"/>
              </w:rPr>
              <w:t>0 (0.0)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882D9">
            <w:pPr>
              <w:widowControl/>
              <w:jc w:val="left"/>
              <w:textAlignment w:val="center"/>
              <w:rPr>
                <w:color w:val="000000"/>
                <w:highlight w:val="none"/>
              </w:rPr>
            </w:pPr>
            <w:r>
              <w:rPr>
                <w:color w:val="000000"/>
                <w:highlight w:val="none"/>
              </w:rPr>
              <w:t>1005 (34.9)</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072D5">
            <w:pPr>
              <w:widowControl/>
              <w:jc w:val="left"/>
              <w:textAlignment w:val="center"/>
              <w:rPr>
                <w:color w:val="000000"/>
                <w:highlight w:val="none"/>
              </w:rPr>
            </w:pPr>
            <w:r>
              <w:rPr>
                <w:color w:val="000000"/>
                <w:highlight w:val="none"/>
              </w:rPr>
              <w:t>350 (33.3)</w:t>
            </w:r>
          </w:p>
        </w:tc>
      </w:tr>
      <w:tr w14:paraId="08A1F916">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08523">
            <w:pPr>
              <w:widowControl/>
              <w:jc w:val="left"/>
              <w:textAlignment w:val="center"/>
              <w:rPr>
                <w:color w:val="000000"/>
                <w:highlight w:val="none"/>
              </w:rPr>
            </w:pPr>
            <w:r>
              <w:rPr>
                <w:color w:val="000000"/>
                <w:kern w:val="0"/>
                <w:highlight w:val="none"/>
                <w:lang w:bidi="ar"/>
              </w:rPr>
              <w:t xml:space="preserve">  Government</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06091">
            <w:pPr>
              <w:widowControl/>
              <w:jc w:val="left"/>
              <w:textAlignment w:val="center"/>
              <w:rPr>
                <w:color w:val="000000"/>
                <w:highlight w:val="none"/>
              </w:rPr>
            </w:pPr>
            <w:r>
              <w:rPr>
                <w:color w:val="000000"/>
                <w:highlight w:val="none"/>
              </w:rPr>
              <w:t>643 (32.9)</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54DC7">
            <w:pPr>
              <w:widowControl/>
              <w:jc w:val="left"/>
              <w:textAlignment w:val="center"/>
              <w:rPr>
                <w:color w:val="000000"/>
                <w:highlight w:val="none"/>
              </w:rPr>
            </w:pPr>
            <w:r>
              <w:rPr>
                <w:color w:val="000000"/>
                <w:highlight w:val="none"/>
              </w:rPr>
              <w:t>280 (47.2)</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5A07C">
            <w:pPr>
              <w:widowControl/>
              <w:jc w:val="left"/>
              <w:textAlignment w:val="center"/>
              <w:rPr>
                <w:color w:val="000000"/>
                <w:highlight w:val="none"/>
              </w:rPr>
            </w:pPr>
            <w:r>
              <w:rPr>
                <w:color w:val="000000"/>
                <w:highlight w:val="none"/>
              </w:rPr>
              <w:t>1441 (15.6)</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AA30A">
            <w:pPr>
              <w:widowControl/>
              <w:jc w:val="left"/>
              <w:textAlignment w:val="center"/>
              <w:rPr>
                <w:color w:val="000000"/>
                <w:highlight w:val="none"/>
              </w:rPr>
            </w:pPr>
            <w:r>
              <w:rPr>
                <w:color w:val="000000"/>
                <w:highlight w:val="none"/>
              </w:rPr>
              <w:t>608 (15.65)</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DA958">
            <w:pPr>
              <w:widowControl/>
              <w:jc w:val="left"/>
              <w:textAlignment w:val="center"/>
              <w:rPr>
                <w:color w:val="000000"/>
                <w:highlight w:val="none"/>
              </w:rPr>
            </w:pPr>
            <w:r>
              <w:rPr>
                <w:color w:val="000000"/>
                <w:highlight w:val="none"/>
              </w:rPr>
              <w:t>48 (3.5)</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698C5">
            <w:pPr>
              <w:widowControl/>
              <w:jc w:val="left"/>
              <w:textAlignment w:val="center"/>
              <w:rPr>
                <w:color w:val="000000"/>
                <w:highlight w:val="none"/>
              </w:rPr>
            </w:pPr>
            <w:r>
              <w:rPr>
                <w:color w:val="000000"/>
                <w:highlight w:val="none"/>
              </w:rPr>
              <w:t>20 (3.4)</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F8486">
            <w:pPr>
              <w:widowControl/>
              <w:jc w:val="left"/>
              <w:textAlignment w:val="center"/>
              <w:rPr>
                <w:color w:val="000000"/>
                <w:highlight w:val="none"/>
              </w:rPr>
            </w:pPr>
            <w:r>
              <w:rPr>
                <w:color w:val="000000"/>
                <w:highlight w:val="none"/>
              </w:rPr>
              <w:t>345 (12.0)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BE30B">
            <w:pPr>
              <w:widowControl/>
              <w:jc w:val="left"/>
              <w:textAlignment w:val="center"/>
              <w:rPr>
                <w:color w:val="000000"/>
                <w:highlight w:val="none"/>
              </w:rPr>
            </w:pPr>
            <w:r>
              <w:rPr>
                <w:color w:val="000000"/>
                <w:highlight w:val="none"/>
              </w:rPr>
              <w:t>111 (10.6)</w:t>
            </w:r>
          </w:p>
        </w:tc>
      </w:tr>
      <w:tr w14:paraId="48DE47D8">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D7D89">
            <w:pPr>
              <w:widowControl/>
              <w:jc w:val="left"/>
              <w:textAlignment w:val="center"/>
              <w:rPr>
                <w:color w:val="000000"/>
                <w:highlight w:val="none"/>
              </w:rPr>
            </w:pPr>
            <w:r>
              <w:rPr>
                <w:color w:val="000000"/>
                <w:kern w:val="0"/>
                <w:highlight w:val="none"/>
                <w:lang w:bidi="ar"/>
              </w:rPr>
              <w:t xml:space="preserve">  Pharmaceutical industry</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5C19D">
            <w:pPr>
              <w:widowControl/>
              <w:jc w:val="left"/>
              <w:textAlignment w:val="center"/>
              <w:rPr>
                <w:color w:val="000000"/>
                <w:highlight w:val="none"/>
              </w:rPr>
            </w:pPr>
            <w:r>
              <w:rPr>
                <w:color w:val="000000"/>
                <w:highlight w:val="none"/>
              </w:rPr>
              <w:t>0 (0.0)</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1A3DC">
            <w:pPr>
              <w:widowControl/>
              <w:jc w:val="left"/>
              <w:textAlignment w:val="center"/>
              <w:rPr>
                <w:color w:val="000000"/>
                <w:highlight w:val="none"/>
              </w:rPr>
            </w:pPr>
            <w:r>
              <w:rPr>
                <w:color w:val="000000"/>
                <w:highlight w:val="none"/>
              </w:rPr>
              <w:t>0 (0.0)</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782AA0">
            <w:pPr>
              <w:widowControl/>
              <w:jc w:val="left"/>
              <w:textAlignment w:val="center"/>
              <w:rPr>
                <w:color w:val="000000"/>
                <w:highlight w:val="none"/>
              </w:rPr>
            </w:pPr>
            <w:r>
              <w:rPr>
                <w:color w:val="000000"/>
                <w:highlight w:val="none"/>
              </w:rPr>
              <w:t>59 (0.6)</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08380E">
            <w:pPr>
              <w:widowControl/>
              <w:jc w:val="left"/>
              <w:textAlignment w:val="center"/>
              <w:rPr>
                <w:color w:val="000000"/>
                <w:highlight w:val="none"/>
              </w:rPr>
            </w:pPr>
            <w:r>
              <w:rPr>
                <w:color w:val="000000"/>
                <w:highlight w:val="none"/>
              </w:rPr>
              <w:t>65 (1.7)</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B5BB6">
            <w:pPr>
              <w:widowControl/>
              <w:jc w:val="left"/>
              <w:textAlignment w:val="center"/>
              <w:rPr>
                <w:color w:val="000000"/>
                <w:highlight w:val="none"/>
              </w:rPr>
            </w:pPr>
            <w:r>
              <w:rPr>
                <w:color w:val="000000"/>
                <w:highlight w:val="none"/>
              </w:rPr>
              <w:t>0 (0.0)</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A1ACE">
            <w:pPr>
              <w:widowControl/>
              <w:jc w:val="left"/>
              <w:textAlignment w:val="center"/>
              <w:rPr>
                <w:color w:val="000000"/>
                <w:highlight w:val="none"/>
              </w:rPr>
            </w:pPr>
            <w:r>
              <w:rPr>
                <w:color w:val="000000"/>
                <w:highlight w:val="none"/>
              </w:rPr>
              <w:t>0 (0.0)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30178">
            <w:pPr>
              <w:widowControl/>
              <w:jc w:val="left"/>
              <w:textAlignment w:val="center"/>
              <w:rPr>
                <w:color w:val="000000"/>
                <w:highlight w:val="none"/>
              </w:rPr>
            </w:pPr>
            <w:r>
              <w:rPr>
                <w:color w:val="000000"/>
                <w:highlight w:val="none"/>
              </w:rPr>
              <w:t>0 (0.0)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C07A6">
            <w:pPr>
              <w:widowControl/>
              <w:jc w:val="left"/>
              <w:textAlignment w:val="center"/>
              <w:rPr>
                <w:color w:val="000000"/>
                <w:highlight w:val="none"/>
              </w:rPr>
            </w:pPr>
            <w:r>
              <w:rPr>
                <w:color w:val="000000"/>
                <w:highlight w:val="none"/>
              </w:rPr>
              <w:t>0 (0.0)</w:t>
            </w:r>
          </w:p>
        </w:tc>
      </w:tr>
      <w:tr w14:paraId="3B4B4057">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70077">
            <w:pPr>
              <w:widowControl/>
              <w:jc w:val="left"/>
              <w:textAlignment w:val="center"/>
              <w:rPr>
                <w:color w:val="000000"/>
                <w:highlight w:val="none"/>
              </w:rPr>
            </w:pPr>
            <w:r>
              <w:rPr>
                <w:color w:val="000000"/>
                <w:kern w:val="0"/>
                <w:highlight w:val="none"/>
                <w:lang w:bidi="ar"/>
              </w:rPr>
              <w:t xml:space="preserve">  Not specified</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98448">
            <w:pPr>
              <w:widowControl/>
              <w:jc w:val="left"/>
              <w:textAlignment w:val="center"/>
              <w:rPr>
                <w:color w:val="000000"/>
                <w:highlight w:val="none"/>
              </w:rPr>
            </w:pPr>
            <w:r>
              <w:rPr>
                <w:color w:val="000000"/>
                <w:highlight w:val="none"/>
              </w:rPr>
              <w:t>253 (13.20)</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4C10E">
            <w:pPr>
              <w:widowControl/>
              <w:jc w:val="left"/>
              <w:textAlignment w:val="center"/>
              <w:rPr>
                <w:color w:val="000000"/>
                <w:highlight w:val="none"/>
              </w:rPr>
            </w:pPr>
            <w:r>
              <w:rPr>
                <w:color w:val="000000"/>
                <w:highlight w:val="none"/>
              </w:rPr>
              <w:t>23 (3.9)</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F1C84">
            <w:pPr>
              <w:widowControl/>
              <w:jc w:val="left"/>
              <w:textAlignment w:val="center"/>
              <w:rPr>
                <w:color w:val="000000"/>
                <w:highlight w:val="none"/>
              </w:rPr>
            </w:pPr>
            <w:r>
              <w:rPr>
                <w:color w:val="000000"/>
                <w:highlight w:val="none"/>
              </w:rPr>
              <w:t>2207 (23.9)</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5B30C">
            <w:pPr>
              <w:widowControl/>
              <w:jc w:val="left"/>
              <w:textAlignment w:val="center"/>
              <w:rPr>
                <w:color w:val="000000"/>
                <w:highlight w:val="none"/>
              </w:rPr>
            </w:pPr>
            <w:r>
              <w:rPr>
                <w:color w:val="000000"/>
                <w:highlight w:val="none"/>
              </w:rPr>
              <w:t>859 (22.1)</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28496">
            <w:pPr>
              <w:widowControl/>
              <w:jc w:val="left"/>
              <w:textAlignment w:val="center"/>
              <w:rPr>
                <w:color w:val="000000"/>
                <w:highlight w:val="none"/>
              </w:rPr>
            </w:pPr>
            <w:r>
              <w:rPr>
                <w:color w:val="000000"/>
                <w:highlight w:val="none"/>
              </w:rPr>
              <w:t>135 (9.9)</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5554C">
            <w:pPr>
              <w:widowControl/>
              <w:jc w:val="left"/>
              <w:textAlignment w:val="center"/>
              <w:rPr>
                <w:color w:val="000000"/>
                <w:highlight w:val="none"/>
              </w:rPr>
            </w:pPr>
            <w:r>
              <w:rPr>
                <w:color w:val="000000"/>
                <w:highlight w:val="none"/>
              </w:rPr>
              <w:t>92 (15.5)</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6002D">
            <w:pPr>
              <w:widowControl/>
              <w:jc w:val="left"/>
              <w:textAlignment w:val="center"/>
              <w:rPr>
                <w:color w:val="000000"/>
                <w:highlight w:val="none"/>
              </w:rPr>
            </w:pPr>
            <w:r>
              <w:rPr>
                <w:color w:val="000000"/>
                <w:highlight w:val="none"/>
              </w:rPr>
              <w:t>906 (31.4)</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1A7B2">
            <w:pPr>
              <w:widowControl/>
              <w:jc w:val="left"/>
              <w:textAlignment w:val="center"/>
              <w:rPr>
                <w:color w:val="000000"/>
                <w:highlight w:val="none"/>
              </w:rPr>
            </w:pPr>
            <w:r>
              <w:rPr>
                <w:color w:val="000000"/>
                <w:highlight w:val="none"/>
              </w:rPr>
              <w:t>252 (24.0)</w:t>
            </w:r>
          </w:p>
        </w:tc>
      </w:tr>
      <w:tr w14:paraId="7BC6E2F6">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0F019EE">
            <w:pPr>
              <w:widowControl/>
              <w:jc w:val="left"/>
              <w:textAlignment w:val="center"/>
              <w:rPr>
                <w:b/>
                <w:color w:val="000000"/>
                <w:highlight w:val="none"/>
              </w:rPr>
            </w:pPr>
            <w:r>
              <w:rPr>
                <w:rFonts w:hint="eastAsia"/>
                <w:b/>
                <w:color w:val="000000"/>
                <w:kern w:val="0"/>
                <w:highlight w:val="none"/>
                <w:lang w:eastAsia="zh-CN" w:bidi="ar"/>
              </w:rPr>
              <w:t>Publication period</w:t>
            </w:r>
            <w:r>
              <w:rPr>
                <w:b/>
                <w:color w:val="000000"/>
                <w:kern w:val="0"/>
                <w:highlight w:val="none"/>
                <w:lang w:bidi="ar"/>
              </w:rPr>
              <w:t xml:space="preserve"> (No (%))</w:t>
            </w:r>
          </w:p>
        </w:tc>
        <w:tc>
          <w:tcPr>
            <w:tcW w:w="460"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261F8E83">
            <w:pPr>
              <w:jc w:val="left"/>
              <w:rPr>
                <w:b/>
                <w:color w:val="000000"/>
                <w:highlight w:val="none"/>
              </w:rPr>
            </w:pPr>
          </w:p>
        </w:tc>
        <w:tc>
          <w:tcPr>
            <w:tcW w:w="504"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23AB0345">
            <w:pPr>
              <w:jc w:val="left"/>
              <w:rPr>
                <w:b/>
                <w:color w:val="000000"/>
                <w:highlight w:val="none"/>
              </w:rPr>
            </w:pPr>
          </w:p>
        </w:tc>
        <w:tc>
          <w:tcPr>
            <w:tcW w:w="42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72A93313">
            <w:pPr>
              <w:jc w:val="left"/>
              <w:rPr>
                <w:b/>
                <w:color w:val="000000"/>
                <w:highlight w:val="none"/>
              </w:rPr>
            </w:pPr>
          </w:p>
        </w:tc>
        <w:tc>
          <w:tcPr>
            <w:tcW w:w="533"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01944E7">
            <w:pPr>
              <w:jc w:val="left"/>
              <w:rPr>
                <w:b/>
                <w:color w:val="000000"/>
                <w:highlight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44754C6D">
            <w:pPr>
              <w:jc w:val="left"/>
              <w:rPr>
                <w:b/>
                <w:color w:val="000000"/>
                <w:highlight w:val="none"/>
              </w:rPr>
            </w:pPr>
          </w:p>
        </w:tc>
        <w:tc>
          <w:tcPr>
            <w:tcW w:w="438"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301CAC3">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6CC7A86">
            <w:pPr>
              <w:jc w:val="left"/>
              <w:rPr>
                <w:b/>
                <w:color w:val="000000"/>
                <w:highlight w:val="none"/>
              </w:rPr>
            </w:pPr>
          </w:p>
        </w:tc>
        <w:tc>
          <w:tcPr>
            <w:tcW w:w="46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7D853ECB">
            <w:pPr>
              <w:jc w:val="left"/>
              <w:rPr>
                <w:b/>
                <w:color w:val="000000"/>
                <w:highlight w:val="none"/>
              </w:rPr>
            </w:pPr>
          </w:p>
        </w:tc>
      </w:tr>
      <w:tr w14:paraId="4B8C6D32">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DE2E4">
            <w:pPr>
              <w:widowControl/>
              <w:jc w:val="left"/>
              <w:textAlignment w:val="center"/>
              <w:rPr>
                <w:color w:val="000000"/>
                <w:highlight w:val="none"/>
              </w:rPr>
            </w:pPr>
            <w:r>
              <w:rPr>
                <w:color w:val="000000"/>
                <w:kern w:val="0"/>
                <w:highlight w:val="none"/>
                <w:lang w:bidi="ar"/>
              </w:rPr>
              <w:t xml:space="preserve">  Prior to 2010</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6117C">
            <w:pPr>
              <w:widowControl/>
              <w:jc w:val="left"/>
              <w:textAlignment w:val="center"/>
              <w:rPr>
                <w:color w:val="000000"/>
                <w:highlight w:val="none"/>
              </w:rPr>
            </w:pPr>
            <w:r>
              <w:rPr>
                <w:color w:val="000000"/>
                <w:highlight w:val="none"/>
              </w:rPr>
              <w:t>0 (0.0)</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96E8E">
            <w:pPr>
              <w:widowControl/>
              <w:jc w:val="left"/>
              <w:textAlignment w:val="center"/>
              <w:rPr>
                <w:color w:val="000000"/>
                <w:highlight w:val="none"/>
              </w:rPr>
            </w:pPr>
            <w:r>
              <w:rPr>
                <w:color w:val="000000"/>
                <w:highlight w:val="none"/>
              </w:rPr>
              <w:t>0 (0.0)</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31361">
            <w:pPr>
              <w:widowControl/>
              <w:jc w:val="left"/>
              <w:textAlignment w:val="center"/>
              <w:rPr>
                <w:color w:val="000000"/>
                <w:highlight w:val="none"/>
              </w:rPr>
            </w:pPr>
            <w:r>
              <w:rPr>
                <w:color w:val="000000"/>
                <w:highlight w:val="none"/>
              </w:rPr>
              <w:t>311 (3.4)</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B6042">
            <w:pPr>
              <w:widowControl/>
              <w:jc w:val="left"/>
              <w:textAlignment w:val="center"/>
              <w:rPr>
                <w:color w:val="000000"/>
                <w:highlight w:val="none"/>
              </w:rPr>
            </w:pPr>
            <w:r>
              <w:rPr>
                <w:color w:val="000000"/>
                <w:highlight w:val="none"/>
              </w:rPr>
              <w:t>120 (3.1)</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588CBB">
            <w:pPr>
              <w:widowControl/>
              <w:jc w:val="left"/>
              <w:textAlignment w:val="center"/>
              <w:rPr>
                <w:color w:val="000000"/>
                <w:highlight w:val="none"/>
              </w:rPr>
            </w:pPr>
            <w:r>
              <w:rPr>
                <w:color w:val="000000"/>
                <w:highlight w:val="none"/>
              </w:rPr>
              <w:t>0 (0.0)</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1BCA16">
            <w:pPr>
              <w:widowControl/>
              <w:jc w:val="left"/>
              <w:textAlignment w:val="center"/>
              <w:rPr>
                <w:color w:val="000000"/>
                <w:highlight w:val="none"/>
              </w:rPr>
            </w:pPr>
            <w:r>
              <w:rPr>
                <w:color w:val="000000"/>
                <w:highlight w:val="none"/>
              </w:rPr>
              <w:t>0 (0.0)</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2473E6">
            <w:pPr>
              <w:widowControl/>
              <w:jc w:val="left"/>
              <w:textAlignment w:val="center"/>
              <w:rPr>
                <w:color w:val="000000"/>
                <w:highlight w:val="none"/>
              </w:rPr>
            </w:pPr>
            <w:r>
              <w:rPr>
                <w:color w:val="000000"/>
                <w:highlight w:val="none"/>
              </w:rPr>
              <w:t>184 (6.4)</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F2A74">
            <w:pPr>
              <w:widowControl/>
              <w:jc w:val="left"/>
              <w:textAlignment w:val="center"/>
              <w:rPr>
                <w:color w:val="000000"/>
                <w:highlight w:val="none"/>
              </w:rPr>
            </w:pPr>
            <w:r>
              <w:rPr>
                <w:color w:val="000000"/>
                <w:highlight w:val="none"/>
              </w:rPr>
              <w:t>85 (8.1)</w:t>
            </w:r>
          </w:p>
        </w:tc>
      </w:tr>
      <w:tr w14:paraId="13851082">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5F4D3">
            <w:pPr>
              <w:widowControl/>
              <w:jc w:val="left"/>
              <w:textAlignment w:val="center"/>
              <w:rPr>
                <w:color w:val="000000"/>
                <w:highlight w:val="none"/>
              </w:rPr>
            </w:pPr>
            <w:r>
              <w:rPr>
                <w:color w:val="000000"/>
                <w:kern w:val="0"/>
                <w:highlight w:val="none"/>
                <w:lang w:bidi="ar"/>
              </w:rPr>
              <w:t xml:space="preserve">  2010 to 2020</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E1E70">
            <w:pPr>
              <w:widowControl/>
              <w:jc w:val="left"/>
              <w:textAlignment w:val="center"/>
              <w:rPr>
                <w:color w:val="000000"/>
                <w:highlight w:val="none"/>
              </w:rPr>
            </w:pPr>
            <w:r>
              <w:rPr>
                <w:color w:val="000000"/>
                <w:highlight w:val="none"/>
              </w:rPr>
              <w:t>1079 (87.6)</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29C15">
            <w:pPr>
              <w:widowControl/>
              <w:jc w:val="left"/>
              <w:textAlignment w:val="center"/>
              <w:rPr>
                <w:color w:val="000000"/>
                <w:highlight w:val="none"/>
              </w:rPr>
            </w:pPr>
            <w:r>
              <w:rPr>
                <w:color w:val="000000"/>
                <w:highlight w:val="none"/>
              </w:rPr>
              <w:t>527 (88.9)</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AB2F6">
            <w:pPr>
              <w:widowControl/>
              <w:jc w:val="left"/>
              <w:textAlignment w:val="center"/>
              <w:rPr>
                <w:color w:val="000000"/>
                <w:highlight w:val="none"/>
              </w:rPr>
            </w:pPr>
            <w:r>
              <w:rPr>
                <w:color w:val="000000"/>
                <w:highlight w:val="none"/>
              </w:rPr>
              <w:t>3438 (37.3)</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05F54">
            <w:pPr>
              <w:widowControl/>
              <w:jc w:val="left"/>
              <w:textAlignment w:val="center"/>
              <w:rPr>
                <w:color w:val="000000"/>
                <w:highlight w:val="none"/>
              </w:rPr>
            </w:pPr>
            <w:r>
              <w:rPr>
                <w:color w:val="000000"/>
                <w:highlight w:val="none"/>
              </w:rPr>
              <w:t>1295 (33.2)</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62328">
            <w:pPr>
              <w:widowControl/>
              <w:jc w:val="left"/>
              <w:textAlignment w:val="center"/>
              <w:rPr>
                <w:color w:val="000000"/>
                <w:highlight w:val="none"/>
              </w:rPr>
            </w:pPr>
            <w:r>
              <w:rPr>
                <w:color w:val="000000"/>
                <w:highlight w:val="none"/>
              </w:rPr>
              <w:t>152 (11.2)</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FA94B">
            <w:pPr>
              <w:widowControl/>
              <w:jc w:val="left"/>
              <w:textAlignment w:val="center"/>
              <w:rPr>
                <w:color w:val="000000"/>
                <w:highlight w:val="none"/>
              </w:rPr>
            </w:pPr>
            <w:r>
              <w:rPr>
                <w:color w:val="000000"/>
                <w:highlight w:val="none"/>
              </w:rPr>
              <w:t>67 (11.3)</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AE9483">
            <w:pPr>
              <w:widowControl/>
              <w:jc w:val="left"/>
              <w:textAlignment w:val="center"/>
              <w:rPr>
                <w:color w:val="000000"/>
                <w:highlight w:val="none"/>
              </w:rPr>
            </w:pPr>
            <w:r>
              <w:rPr>
                <w:color w:val="000000"/>
                <w:highlight w:val="none"/>
              </w:rPr>
              <w:t>1262 (43.8)</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43F81">
            <w:pPr>
              <w:widowControl/>
              <w:jc w:val="left"/>
              <w:textAlignment w:val="center"/>
              <w:rPr>
                <w:color w:val="000000"/>
                <w:highlight w:val="none"/>
              </w:rPr>
            </w:pPr>
            <w:r>
              <w:rPr>
                <w:color w:val="000000"/>
                <w:highlight w:val="none"/>
              </w:rPr>
              <w:t>449 (42.7)</w:t>
            </w:r>
          </w:p>
        </w:tc>
      </w:tr>
      <w:tr w14:paraId="2D610D57">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D6FA21">
            <w:pPr>
              <w:widowControl/>
              <w:jc w:val="left"/>
              <w:textAlignment w:val="center"/>
              <w:rPr>
                <w:color w:val="000000"/>
                <w:highlight w:val="none"/>
              </w:rPr>
            </w:pPr>
            <w:r>
              <w:rPr>
                <w:color w:val="000000"/>
                <w:kern w:val="0"/>
                <w:highlight w:val="none"/>
                <w:lang w:bidi="ar"/>
              </w:rPr>
              <w:t xml:space="preserve">  2020 onwards</w:t>
            </w:r>
          </w:p>
        </w:tc>
        <w:tc>
          <w:tcPr>
            <w:tcW w:w="4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6B8F4">
            <w:pPr>
              <w:widowControl/>
              <w:jc w:val="left"/>
              <w:textAlignment w:val="center"/>
              <w:rPr>
                <w:color w:val="000000"/>
                <w:highlight w:val="none"/>
              </w:rPr>
            </w:pPr>
            <w:r>
              <w:rPr>
                <w:color w:val="000000"/>
                <w:highlight w:val="none"/>
              </w:rPr>
              <w:t>243 (12.4)</w:t>
            </w:r>
          </w:p>
        </w:tc>
        <w:tc>
          <w:tcPr>
            <w:tcW w:w="50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230F3">
            <w:pPr>
              <w:widowControl/>
              <w:jc w:val="left"/>
              <w:textAlignment w:val="center"/>
              <w:rPr>
                <w:color w:val="000000"/>
                <w:highlight w:val="none"/>
              </w:rPr>
            </w:pPr>
            <w:r>
              <w:rPr>
                <w:color w:val="000000"/>
                <w:highlight w:val="none"/>
              </w:rPr>
              <w:t>66 (11.1)</w:t>
            </w:r>
          </w:p>
        </w:tc>
        <w:tc>
          <w:tcPr>
            <w:tcW w:w="42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C989F">
            <w:pPr>
              <w:widowControl/>
              <w:jc w:val="left"/>
              <w:textAlignment w:val="center"/>
              <w:rPr>
                <w:color w:val="000000"/>
                <w:highlight w:val="none"/>
              </w:rPr>
            </w:pPr>
            <w:r>
              <w:rPr>
                <w:color w:val="000000"/>
                <w:highlight w:val="none"/>
              </w:rPr>
              <w:t>5479 (59.4)</w:t>
            </w:r>
          </w:p>
        </w:tc>
        <w:tc>
          <w:tcPr>
            <w:tcW w:w="5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7C409">
            <w:pPr>
              <w:widowControl/>
              <w:jc w:val="left"/>
              <w:textAlignment w:val="center"/>
              <w:rPr>
                <w:color w:val="000000"/>
                <w:highlight w:val="none"/>
              </w:rPr>
            </w:pPr>
            <w:r>
              <w:rPr>
                <w:color w:val="000000"/>
                <w:highlight w:val="none"/>
              </w:rPr>
              <w:t>2480 (63.7)</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B85EF1">
            <w:pPr>
              <w:widowControl/>
              <w:jc w:val="left"/>
              <w:textAlignment w:val="center"/>
              <w:rPr>
                <w:color w:val="000000"/>
                <w:highlight w:val="none"/>
              </w:rPr>
            </w:pPr>
            <w:r>
              <w:rPr>
                <w:color w:val="000000"/>
                <w:highlight w:val="none"/>
              </w:rPr>
              <w:t>1210 (88.8)</w:t>
            </w:r>
          </w:p>
        </w:tc>
        <w:tc>
          <w:tcPr>
            <w:tcW w:w="43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F1CF2">
            <w:pPr>
              <w:widowControl/>
              <w:jc w:val="left"/>
              <w:textAlignment w:val="center"/>
              <w:rPr>
                <w:color w:val="000000"/>
                <w:highlight w:val="none"/>
              </w:rPr>
            </w:pPr>
            <w:r>
              <w:rPr>
                <w:color w:val="000000"/>
                <w:highlight w:val="none"/>
              </w:rPr>
              <w:t>526 (88.7)</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617C6">
            <w:pPr>
              <w:widowControl/>
              <w:jc w:val="left"/>
              <w:textAlignment w:val="center"/>
              <w:rPr>
                <w:color w:val="000000"/>
                <w:highlight w:val="none"/>
              </w:rPr>
            </w:pPr>
            <w:r>
              <w:rPr>
                <w:color w:val="000000"/>
                <w:highlight w:val="none"/>
              </w:rPr>
              <w:t>1621 (56.2)</w:t>
            </w:r>
          </w:p>
        </w:tc>
        <w:tc>
          <w:tcPr>
            <w:tcW w:w="4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AF90D">
            <w:pPr>
              <w:widowControl/>
              <w:jc w:val="left"/>
              <w:textAlignment w:val="center"/>
              <w:rPr>
                <w:color w:val="000000"/>
                <w:highlight w:val="none"/>
              </w:rPr>
            </w:pPr>
            <w:r>
              <w:rPr>
                <w:color w:val="000000"/>
                <w:highlight w:val="none"/>
              </w:rPr>
              <w:t>603 (57.3)</w:t>
            </w:r>
          </w:p>
        </w:tc>
      </w:tr>
      <w:tr w14:paraId="53E85AA7">
        <w:tblPrEx>
          <w:tblCellMar>
            <w:top w:w="0" w:type="dxa"/>
            <w:left w:w="108" w:type="dxa"/>
            <w:bottom w:w="0" w:type="dxa"/>
            <w:right w:w="108" w:type="dxa"/>
          </w:tblCellMar>
        </w:tblPrEx>
        <w:trPr>
          <w:trHeight w:val="282" w:hRule="atLeast"/>
        </w:trPr>
        <w:tc>
          <w:tcPr>
            <w:tcW w:w="1229"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7F497D1F">
            <w:pPr>
              <w:widowControl/>
              <w:jc w:val="left"/>
              <w:textAlignment w:val="center"/>
              <w:rPr>
                <w:bCs/>
                <w:color w:val="000000"/>
                <w:highlight w:val="none"/>
              </w:rPr>
            </w:pPr>
            <w:r>
              <w:rPr>
                <w:b/>
                <w:color w:val="000000"/>
                <w:kern w:val="0"/>
                <w:highlight w:val="none"/>
                <w:lang w:bidi="ar"/>
              </w:rPr>
              <w:t>Overall mortality rate</w:t>
            </w:r>
          </w:p>
        </w:tc>
        <w:tc>
          <w:tcPr>
            <w:tcW w:w="96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20925">
            <w:pPr>
              <w:widowControl/>
              <w:jc w:val="center"/>
              <w:textAlignment w:val="center"/>
              <w:rPr>
                <w:color w:val="000000"/>
                <w:highlight w:val="none"/>
              </w:rPr>
            </w:pPr>
            <w:r>
              <w:rPr>
                <w:color w:val="000000"/>
                <w:kern w:val="0"/>
                <w:highlight w:val="none"/>
                <w:lang w:bidi="ar"/>
              </w:rPr>
              <w:t>21.7% (16.4%-27.5%)</w:t>
            </w:r>
          </w:p>
        </w:tc>
        <w:tc>
          <w:tcPr>
            <w:tcW w:w="95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5A617">
            <w:pPr>
              <w:widowControl/>
              <w:jc w:val="center"/>
              <w:textAlignment w:val="center"/>
              <w:rPr>
                <w:color w:val="000000"/>
                <w:highlight w:val="none"/>
              </w:rPr>
            </w:pPr>
            <w:r>
              <w:rPr>
                <w:color w:val="000000"/>
                <w:kern w:val="0"/>
                <w:highlight w:val="none"/>
                <w:lang w:bidi="ar"/>
              </w:rPr>
              <w:t>33.3% (29.9%-36.8%)</w:t>
            </w:r>
          </w:p>
        </w:tc>
        <w:tc>
          <w:tcPr>
            <w:tcW w:w="92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16512">
            <w:pPr>
              <w:widowControl/>
              <w:jc w:val="center"/>
              <w:textAlignment w:val="center"/>
              <w:rPr>
                <w:color w:val="000000"/>
                <w:highlight w:val="none"/>
              </w:rPr>
            </w:pPr>
            <w:r>
              <w:rPr>
                <w:color w:val="000000"/>
                <w:highlight w:val="none"/>
              </w:rPr>
              <w:t>34.6% (24.1%-45.8%)</w:t>
            </w:r>
          </w:p>
        </w:tc>
        <w:tc>
          <w:tcPr>
            <w:tcW w:w="92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F3D88">
            <w:pPr>
              <w:widowControl/>
              <w:jc w:val="center"/>
              <w:textAlignment w:val="center"/>
              <w:rPr>
                <w:color w:val="000000"/>
                <w:highlight w:val="none"/>
              </w:rPr>
            </w:pPr>
            <w:r>
              <w:rPr>
                <w:color w:val="000000"/>
                <w:highlight w:val="none"/>
              </w:rPr>
              <w:t>29.3% (23.0%-36.0%)</w:t>
            </w:r>
          </w:p>
        </w:tc>
      </w:tr>
    </w:tbl>
    <w:p w14:paraId="13EAA71E">
      <w:pPr>
        <w:spacing w:line="360" w:lineRule="auto"/>
        <w:rPr>
          <w:highlight w:val="none"/>
        </w:rPr>
      </w:pPr>
      <w:r>
        <w:rPr>
          <w:highlight w:val="none"/>
        </w:rPr>
        <w:t xml:space="preserve">                                                   </w:t>
      </w:r>
    </w:p>
    <w:p w14:paraId="2C19D356">
      <w:pPr>
        <w:pageBreakBefore/>
        <w:rPr>
          <w:b/>
          <w:bCs/>
          <w:sz w:val="24"/>
          <w:szCs w:val="24"/>
          <w:highlight w:val="none"/>
        </w:rPr>
      </w:pPr>
      <w:r>
        <w:rPr>
          <w:b/>
          <w:bCs/>
          <w:highlight w:val="none"/>
        </w:rPr>
        <w:t xml:space="preserve">Supplemental Table S9. </w:t>
      </w:r>
      <w:r>
        <w:rPr>
          <w:highlight w:val="none"/>
        </w:rPr>
        <w:t xml:space="preserve">Results of studies that included multivariate analysis of risk factors for 28/30-day mortality of patients infected with </w:t>
      </w:r>
      <w:r>
        <w:rPr>
          <w:i/>
          <w:iCs/>
          <w:highlight w:val="none"/>
        </w:rPr>
        <w:t>Klebsiella pneumoniae</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0"/>
        <w:gridCol w:w="1073"/>
        <w:gridCol w:w="2197"/>
        <w:gridCol w:w="4494"/>
        <w:gridCol w:w="2205"/>
        <w:gridCol w:w="1345"/>
        <w:gridCol w:w="958"/>
      </w:tblGrid>
      <w:tr w14:paraId="0984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960" w:type="dxa"/>
            <w:vAlign w:val="center"/>
          </w:tcPr>
          <w:p w14:paraId="75CD4EE0">
            <w:pPr>
              <w:widowControl/>
              <w:rPr>
                <w:rFonts w:eastAsia="等线"/>
                <w:b/>
                <w:bCs/>
                <w:kern w:val="0"/>
                <w:highlight w:val="none"/>
              </w:rPr>
            </w:pPr>
            <w:r>
              <w:rPr>
                <w:rFonts w:eastAsia="等线"/>
                <w:b/>
                <w:bCs/>
                <w:kern w:val="0"/>
                <w:highlight w:val="none"/>
              </w:rPr>
              <w:t>Author（year）</w:t>
            </w:r>
          </w:p>
        </w:tc>
        <w:tc>
          <w:tcPr>
            <w:tcW w:w="1073" w:type="dxa"/>
            <w:vAlign w:val="center"/>
          </w:tcPr>
          <w:p w14:paraId="6057CFE6">
            <w:pPr>
              <w:widowControl/>
              <w:rPr>
                <w:rFonts w:eastAsia="等线"/>
                <w:b/>
                <w:bCs/>
                <w:kern w:val="0"/>
                <w:highlight w:val="none"/>
              </w:rPr>
            </w:pPr>
            <w:r>
              <w:rPr>
                <w:rFonts w:eastAsia="等线"/>
                <w:b/>
                <w:bCs/>
                <w:kern w:val="0"/>
                <w:highlight w:val="none"/>
              </w:rPr>
              <w:t>No.of patients(N)</w:t>
            </w:r>
          </w:p>
        </w:tc>
        <w:tc>
          <w:tcPr>
            <w:tcW w:w="2197" w:type="dxa"/>
            <w:noWrap/>
            <w:vAlign w:val="center"/>
          </w:tcPr>
          <w:p w14:paraId="23CF9362">
            <w:pPr>
              <w:widowControl/>
              <w:rPr>
                <w:rFonts w:eastAsia="等线"/>
                <w:b/>
                <w:bCs/>
                <w:kern w:val="0"/>
                <w:highlight w:val="none"/>
              </w:rPr>
            </w:pPr>
            <w:r>
              <w:rPr>
                <w:rFonts w:eastAsia="等线"/>
                <w:b/>
                <w:bCs/>
                <w:kern w:val="0"/>
                <w:highlight w:val="none"/>
              </w:rPr>
              <w:t>Methods</w:t>
            </w:r>
          </w:p>
        </w:tc>
        <w:tc>
          <w:tcPr>
            <w:tcW w:w="4494" w:type="dxa"/>
            <w:vAlign w:val="center"/>
          </w:tcPr>
          <w:p w14:paraId="6D55CE7F">
            <w:pPr>
              <w:widowControl/>
              <w:rPr>
                <w:rFonts w:eastAsia="等线"/>
                <w:b/>
                <w:bCs/>
                <w:kern w:val="0"/>
                <w:highlight w:val="none"/>
              </w:rPr>
            </w:pPr>
            <w:r>
              <w:rPr>
                <w:rFonts w:eastAsia="等线"/>
                <w:b/>
                <w:bCs/>
                <w:kern w:val="0"/>
                <w:highlight w:val="none"/>
              </w:rPr>
              <w:t>Risk factors for prognosis</w:t>
            </w:r>
          </w:p>
        </w:tc>
        <w:tc>
          <w:tcPr>
            <w:tcW w:w="2205" w:type="dxa"/>
            <w:noWrap/>
            <w:vAlign w:val="center"/>
          </w:tcPr>
          <w:p w14:paraId="0FDFCB4F">
            <w:pPr>
              <w:widowControl/>
              <w:rPr>
                <w:rFonts w:eastAsia="等线"/>
                <w:b/>
                <w:bCs/>
                <w:kern w:val="0"/>
                <w:highlight w:val="none"/>
              </w:rPr>
            </w:pPr>
            <w:r>
              <w:rPr>
                <w:rFonts w:eastAsia="等线"/>
                <w:b/>
                <w:bCs/>
                <w:kern w:val="0"/>
                <w:highlight w:val="none"/>
              </w:rPr>
              <w:t>Adjusted effect estimate</w:t>
            </w:r>
          </w:p>
        </w:tc>
        <w:tc>
          <w:tcPr>
            <w:tcW w:w="1345" w:type="dxa"/>
            <w:noWrap/>
            <w:vAlign w:val="center"/>
          </w:tcPr>
          <w:p w14:paraId="17876234">
            <w:pPr>
              <w:widowControl/>
              <w:rPr>
                <w:rFonts w:eastAsia="等线"/>
                <w:b/>
                <w:bCs/>
                <w:kern w:val="0"/>
                <w:highlight w:val="none"/>
              </w:rPr>
            </w:pPr>
            <w:r>
              <w:rPr>
                <w:rFonts w:eastAsia="等线"/>
                <w:b/>
                <w:bCs/>
                <w:kern w:val="0"/>
                <w:highlight w:val="none"/>
              </w:rPr>
              <w:t>95% CI</w:t>
            </w:r>
          </w:p>
        </w:tc>
        <w:tc>
          <w:tcPr>
            <w:tcW w:w="958" w:type="dxa"/>
            <w:noWrap/>
            <w:vAlign w:val="center"/>
          </w:tcPr>
          <w:p w14:paraId="3FCF29D3">
            <w:pPr>
              <w:widowControl/>
              <w:rPr>
                <w:rFonts w:eastAsia="等线"/>
                <w:b/>
                <w:bCs/>
                <w:kern w:val="0"/>
                <w:highlight w:val="none"/>
              </w:rPr>
            </w:pPr>
            <w:r>
              <w:rPr>
                <w:rFonts w:eastAsia="等线"/>
                <w:b/>
                <w:bCs/>
                <w:kern w:val="0"/>
                <w:highlight w:val="none"/>
              </w:rPr>
              <w:t>P-value</w:t>
            </w:r>
          </w:p>
        </w:tc>
      </w:tr>
      <w:tr w14:paraId="304C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60" w:type="dxa"/>
            <w:noWrap/>
            <w:vAlign w:val="center"/>
          </w:tcPr>
          <w:p w14:paraId="36A47534">
            <w:pPr>
              <w:widowControl/>
              <w:rPr>
                <w:rFonts w:eastAsia="等线"/>
                <w:kern w:val="0"/>
                <w:highlight w:val="none"/>
              </w:rPr>
            </w:pPr>
            <w:r>
              <w:rPr>
                <w:rFonts w:eastAsia="等线"/>
                <w:kern w:val="0"/>
                <w:highlight w:val="none"/>
              </w:rPr>
              <w:t>Liao (2009)</w:t>
            </w:r>
          </w:p>
        </w:tc>
        <w:tc>
          <w:tcPr>
            <w:tcW w:w="1073" w:type="dxa"/>
            <w:noWrap/>
            <w:vAlign w:val="center"/>
          </w:tcPr>
          <w:p w14:paraId="5E3124AE">
            <w:pPr>
              <w:widowControl/>
              <w:rPr>
                <w:rFonts w:eastAsia="等线"/>
                <w:kern w:val="0"/>
                <w:highlight w:val="none"/>
              </w:rPr>
            </w:pPr>
            <w:r>
              <w:rPr>
                <w:rFonts w:eastAsia="等线"/>
                <w:kern w:val="0"/>
                <w:highlight w:val="none"/>
              </w:rPr>
              <w:t>231</w:t>
            </w:r>
          </w:p>
        </w:tc>
        <w:tc>
          <w:tcPr>
            <w:tcW w:w="2197" w:type="dxa"/>
            <w:noWrap/>
            <w:vAlign w:val="center"/>
          </w:tcPr>
          <w:p w14:paraId="1E590A6B">
            <w:pPr>
              <w:widowControl/>
              <w:rPr>
                <w:rFonts w:eastAsia="等线"/>
                <w:kern w:val="0"/>
                <w:highlight w:val="none"/>
              </w:rPr>
            </w:pPr>
            <w:r>
              <w:rPr>
                <w:rFonts w:eastAsia="等线"/>
                <w:kern w:val="0"/>
                <w:highlight w:val="none"/>
              </w:rPr>
              <w:t>Multivariate logistic regression</w:t>
            </w:r>
          </w:p>
        </w:tc>
        <w:tc>
          <w:tcPr>
            <w:tcW w:w="4494" w:type="dxa"/>
            <w:vAlign w:val="center"/>
          </w:tcPr>
          <w:p w14:paraId="58F1713A">
            <w:pPr>
              <w:widowControl/>
              <w:rPr>
                <w:rFonts w:eastAsia="等线"/>
                <w:kern w:val="0"/>
                <w:highlight w:val="none"/>
              </w:rPr>
            </w:pPr>
            <w:r>
              <w:rPr>
                <w:rFonts w:eastAsia="等线"/>
                <w:kern w:val="0"/>
                <w:highlight w:val="none"/>
              </w:rPr>
              <w:t>PBS</w:t>
            </w:r>
            <w:r>
              <w:rPr>
                <w:rFonts w:eastAsia="等线"/>
                <w:kern w:val="0"/>
                <w:highlight w:val="none"/>
              </w:rPr>
              <w:br w:type="textWrapping"/>
            </w:r>
            <w:r>
              <w:rPr>
                <w:rFonts w:eastAsia="等线"/>
                <w:kern w:val="0"/>
                <w:highlight w:val="none"/>
              </w:rPr>
              <w:t>Primary bacteraemia (/no)</w:t>
            </w:r>
            <w:r>
              <w:rPr>
                <w:rFonts w:eastAsia="等线"/>
                <w:kern w:val="0"/>
                <w:highlight w:val="none"/>
              </w:rPr>
              <w:br w:type="textWrapping"/>
            </w:r>
            <w:r>
              <w:rPr>
                <w:rFonts w:eastAsia="等线"/>
                <w:kern w:val="0"/>
                <w:highlight w:val="none"/>
              </w:rPr>
              <w:t>Active malignancy (/no)</w:t>
            </w:r>
            <w:r>
              <w:rPr>
                <w:rFonts w:eastAsia="等线"/>
                <w:kern w:val="0"/>
                <w:highlight w:val="none"/>
              </w:rPr>
              <w:br w:type="textWrapping"/>
            </w:r>
            <w:r>
              <w:rPr>
                <w:rFonts w:eastAsia="等线"/>
                <w:kern w:val="0"/>
                <w:highlight w:val="none"/>
              </w:rPr>
              <w:t>TTP(time to positivity)&lt;7 h (≥7h)</w:t>
            </w:r>
          </w:p>
        </w:tc>
        <w:tc>
          <w:tcPr>
            <w:tcW w:w="2205" w:type="dxa"/>
            <w:vAlign w:val="center"/>
          </w:tcPr>
          <w:p w14:paraId="4191AD6A">
            <w:pPr>
              <w:widowControl/>
              <w:rPr>
                <w:rFonts w:eastAsia="等线"/>
                <w:kern w:val="0"/>
                <w:highlight w:val="none"/>
              </w:rPr>
            </w:pPr>
            <w:r>
              <w:rPr>
                <w:rFonts w:eastAsia="等线"/>
                <w:kern w:val="0"/>
                <w:highlight w:val="none"/>
              </w:rPr>
              <w:t>1.07</w:t>
            </w:r>
            <w:r>
              <w:rPr>
                <w:rFonts w:eastAsia="等线"/>
                <w:kern w:val="0"/>
                <w:highlight w:val="none"/>
              </w:rPr>
              <w:br w:type="textWrapping"/>
            </w:r>
            <w:r>
              <w:rPr>
                <w:rFonts w:eastAsia="等线"/>
                <w:kern w:val="0"/>
                <w:highlight w:val="none"/>
              </w:rPr>
              <w:t>1.71</w:t>
            </w:r>
            <w:r>
              <w:rPr>
                <w:rFonts w:eastAsia="等线"/>
                <w:kern w:val="0"/>
                <w:highlight w:val="none"/>
              </w:rPr>
              <w:br w:type="textWrapping"/>
            </w:r>
            <w:r>
              <w:rPr>
                <w:rFonts w:eastAsia="等线"/>
                <w:kern w:val="0"/>
                <w:highlight w:val="none"/>
              </w:rPr>
              <w:t>2.21</w:t>
            </w:r>
            <w:r>
              <w:rPr>
                <w:rFonts w:eastAsia="等线"/>
                <w:kern w:val="0"/>
                <w:highlight w:val="none"/>
              </w:rPr>
              <w:br w:type="textWrapping"/>
            </w:r>
            <w:r>
              <w:rPr>
                <w:rFonts w:eastAsia="等线"/>
                <w:kern w:val="0"/>
                <w:highlight w:val="none"/>
              </w:rPr>
              <w:t>2.46</w:t>
            </w:r>
          </w:p>
        </w:tc>
        <w:tc>
          <w:tcPr>
            <w:tcW w:w="1345" w:type="dxa"/>
            <w:vAlign w:val="center"/>
          </w:tcPr>
          <w:p w14:paraId="0CB69234">
            <w:pPr>
              <w:widowControl/>
              <w:rPr>
                <w:rFonts w:eastAsia="等线"/>
                <w:kern w:val="0"/>
                <w:highlight w:val="none"/>
              </w:rPr>
            </w:pPr>
            <w:r>
              <w:rPr>
                <w:rFonts w:eastAsia="等线"/>
                <w:kern w:val="0"/>
                <w:highlight w:val="none"/>
              </w:rPr>
              <w:t>1.01-1.14</w:t>
            </w:r>
            <w:r>
              <w:rPr>
                <w:rFonts w:eastAsia="等线"/>
                <w:kern w:val="0"/>
                <w:highlight w:val="none"/>
              </w:rPr>
              <w:br w:type="textWrapping"/>
            </w:r>
            <w:r>
              <w:rPr>
                <w:rFonts w:eastAsia="等线"/>
                <w:kern w:val="0"/>
                <w:highlight w:val="none"/>
              </w:rPr>
              <w:t>0.86-3.38</w:t>
            </w:r>
            <w:r>
              <w:rPr>
                <w:rFonts w:eastAsia="等线"/>
                <w:kern w:val="0"/>
                <w:highlight w:val="none"/>
              </w:rPr>
              <w:br w:type="textWrapping"/>
            </w:r>
            <w:r>
              <w:rPr>
                <w:rFonts w:eastAsia="等线"/>
                <w:kern w:val="0"/>
                <w:highlight w:val="none"/>
              </w:rPr>
              <w:t>1.03-4.73</w:t>
            </w:r>
            <w:r>
              <w:rPr>
                <w:rFonts w:eastAsia="等线"/>
                <w:kern w:val="0"/>
                <w:highlight w:val="none"/>
              </w:rPr>
              <w:br w:type="textWrapping"/>
            </w:r>
            <w:r>
              <w:rPr>
                <w:rFonts w:eastAsia="等线"/>
                <w:kern w:val="0"/>
                <w:highlight w:val="none"/>
              </w:rPr>
              <w:t>1.20-5.05</w:t>
            </w:r>
          </w:p>
        </w:tc>
        <w:tc>
          <w:tcPr>
            <w:tcW w:w="958" w:type="dxa"/>
            <w:vAlign w:val="center"/>
          </w:tcPr>
          <w:p w14:paraId="53138E6F">
            <w:pPr>
              <w:widowControl/>
              <w:rPr>
                <w:rFonts w:eastAsia="等线"/>
                <w:kern w:val="0"/>
                <w:highlight w:val="none"/>
              </w:rPr>
            </w:pPr>
            <w:r>
              <w:rPr>
                <w:rFonts w:eastAsia="等线"/>
                <w:kern w:val="0"/>
                <w:highlight w:val="none"/>
              </w:rPr>
              <w:t>0.033</w:t>
            </w:r>
            <w:r>
              <w:rPr>
                <w:rFonts w:eastAsia="等线"/>
                <w:kern w:val="0"/>
                <w:highlight w:val="none"/>
              </w:rPr>
              <w:br w:type="textWrapping"/>
            </w:r>
            <w:r>
              <w:rPr>
                <w:rFonts w:eastAsia="等线"/>
                <w:kern w:val="0"/>
                <w:highlight w:val="none"/>
              </w:rPr>
              <w:t>0.124</w:t>
            </w:r>
            <w:r>
              <w:rPr>
                <w:rFonts w:eastAsia="等线"/>
                <w:kern w:val="0"/>
                <w:highlight w:val="none"/>
              </w:rPr>
              <w:br w:type="textWrapping"/>
            </w:r>
            <w:r>
              <w:rPr>
                <w:rFonts w:eastAsia="等线"/>
                <w:kern w:val="0"/>
                <w:highlight w:val="none"/>
              </w:rPr>
              <w:t>0.041</w:t>
            </w:r>
            <w:r>
              <w:rPr>
                <w:rFonts w:eastAsia="等线"/>
                <w:kern w:val="0"/>
                <w:highlight w:val="none"/>
              </w:rPr>
              <w:br w:type="textWrapping"/>
            </w:r>
            <w:r>
              <w:rPr>
                <w:rFonts w:eastAsia="等线"/>
                <w:kern w:val="0"/>
                <w:highlight w:val="none"/>
              </w:rPr>
              <w:t>0.014</w:t>
            </w:r>
          </w:p>
        </w:tc>
      </w:tr>
      <w:tr w14:paraId="091B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3" w:hRule="atLeast"/>
        </w:trPr>
        <w:tc>
          <w:tcPr>
            <w:tcW w:w="1960" w:type="dxa"/>
            <w:noWrap/>
            <w:vAlign w:val="center"/>
          </w:tcPr>
          <w:p w14:paraId="744185D2">
            <w:pPr>
              <w:widowControl/>
              <w:rPr>
                <w:rFonts w:eastAsia="等线"/>
                <w:kern w:val="0"/>
                <w:highlight w:val="none"/>
              </w:rPr>
            </w:pPr>
            <w:r>
              <w:rPr>
                <w:rFonts w:eastAsia="等线"/>
                <w:kern w:val="0"/>
                <w:highlight w:val="none"/>
              </w:rPr>
              <w:t>Szilágyi (2009)</w:t>
            </w:r>
          </w:p>
        </w:tc>
        <w:tc>
          <w:tcPr>
            <w:tcW w:w="1073" w:type="dxa"/>
            <w:noWrap/>
            <w:vAlign w:val="center"/>
          </w:tcPr>
          <w:p w14:paraId="10B7B5DD">
            <w:pPr>
              <w:widowControl/>
              <w:rPr>
                <w:rFonts w:eastAsia="等线"/>
                <w:kern w:val="0"/>
                <w:highlight w:val="none"/>
              </w:rPr>
            </w:pPr>
            <w:r>
              <w:rPr>
                <w:rFonts w:eastAsia="等线"/>
                <w:kern w:val="0"/>
                <w:highlight w:val="none"/>
              </w:rPr>
              <w:t>200</w:t>
            </w:r>
          </w:p>
        </w:tc>
        <w:tc>
          <w:tcPr>
            <w:tcW w:w="2197" w:type="dxa"/>
            <w:noWrap/>
            <w:vAlign w:val="center"/>
          </w:tcPr>
          <w:p w14:paraId="72C89A67">
            <w:pPr>
              <w:widowControl/>
              <w:rPr>
                <w:rFonts w:eastAsia="等线"/>
                <w:kern w:val="0"/>
                <w:highlight w:val="none"/>
              </w:rPr>
            </w:pPr>
            <w:r>
              <w:rPr>
                <w:rFonts w:eastAsia="等线"/>
                <w:kern w:val="0"/>
                <w:highlight w:val="none"/>
              </w:rPr>
              <w:t>Multivariate logistic regression</w:t>
            </w:r>
          </w:p>
        </w:tc>
        <w:tc>
          <w:tcPr>
            <w:tcW w:w="4494" w:type="dxa"/>
            <w:vAlign w:val="center"/>
          </w:tcPr>
          <w:p w14:paraId="14D84753">
            <w:pPr>
              <w:widowControl/>
              <w:rPr>
                <w:rFonts w:eastAsia="等线"/>
                <w:kern w:val="0"/>
                <w:highlight w:val="none"/>
              </w:rPr>
            </w:pPr>
            <w:r>
              <w:rPr>
                <w:rFonts w:eastAsia="等线"/>
                <w:kern w:val="0"/>
                <w:highlight w:val="none"/>
              </w:rPr>
              <w:t>ESBL (/no)</w:t>
            </w:r>
            <w:r>
              <w:rPr>
                <w:rFonts w:eastAsia="等线"/>
                <w:kern w:val="0"/>
                <w:highlight w:val="none"/>
              </w:rPr>
              <w:br w:type="textWrapping"/>
            </w:r>
            <w:r>
              <w:rPr>
                <w:rFonts w:eastAsia="等线"/>
                <w:kern w:val="0"/>
                <w:highlight w:val="none"/>
              </w:rPr>
              <w:t>Age: 50–70 (/&lt;50)</w:t>
            </w:r>
            <w:r>
              <w:rPr>
                <w:rFonts w:eastAsia="等线"/>
                <w:kern w:val="0"/>
                <w:highlight w:val="none"/>
              </w:rPr>
              <w:br w:type="textWrapping"/>
            </w:r>
            <w:r>
              <w:rPr>
                <w:rFonts w:eastAsia="等线"/>
                <w:kern w:val="0"/>
                <w:highlight w:val="none"/>
              </w:rPr>
              <w:t>Age: 71– (&lt;50)</w:t>
            </w:r>
            <w:r>
              <w:rPr>
                <w:rFonts w:eastAsia="等线"/>
                <w:kern w:val="0"/>
                <w:highlight w:val="none"/>
              </w:rPr>
              <w:br w:type="textWrapping"/>
            </w:r>
            <w:r>
              <w:rPr>
                <w:rFonts w:eastAsia="等线"/>
                <w:kern w:val="0"/>
                <w:highlight w:val="none"/>
              </w:rPr>
              <w:t>Pulmonary disease (/no)</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Urinary catheter (/no)</w:t>
            </w:r>
            <w:r>
              <w:rPr>
                <w:rFonts w:eastAsia="等线"/>
                <w:kern w:val="0"/>
                <w:highlight w:val="none"/>
              </w:rPr>
              <w:br w:type="textWrapping"/>
            </w:r>
            <w:r>
              <w:rPr>
                <w:rFonts w:eastAsia="等线"/>
                <w:kern w:val="0"/>
                <w:highlight w:val="none"/>
              </w:rPr>
              <w:t>ICU (/no)</w:t>
            </w:r>
            <w:r>
              <w:rPr>
                <w:rFonts w:eastAsia="等线"/>
                <w:kern w:val="0"/>
                <w:highlight w:val="none"/>
              </w:rPr>
              <w:br w:type="textWrapping"/>
            </w:r>
            <w:r>
              <w:rPr>
                <w:rFonts w:eastAsia="等线"/>
                <w:kern w:val="0"/>
                <w:highlight w:val="none"/>
              </w:rPr>
              <w:t>Parenteral nutrition (/no)</w:t>
            </w:r>
            <w:r>
              <w:rPr>
                <w:rFonts w:eastAsia="等线"/>
                <w:kern w:val="0"/>
                <w:highlight w:val="none"/>
              </w:rPr>
              <w:br w:type="textWrapping"/>
            </w:r>
            <w:r>
              <w:rPr>
                <w:rFonts w:eastAsia="等线"/>
                <w:kern w:val="0"/>
                <w:highlight w:val="none"/>
              </w:rPr>
              <w:t>Pneumonia (/no)</w:t>
            </w:r>
            <w:r>
              <w:rPr>
                <w:rFonts w:eastAsia="等线"/>
                <w:kern w:val="0"/>
                <w:highlight w:val="none"/>
              </w:rPr>
              <w:br w:type="textWrapping"/>
            </w:r>
            <w:r>
              <w:rPr>
                <w:rFonts w:eastAsia="等线"/>
                <w:kern w:val="0"/>
                <w:highlight w:val="none"/>
              </w:rPr>
              <w:t>Surgical site infection (/no)</w:t>
            </w:r>
            <w:r>
              <w:rPr>
                <w:rFonts w:eastAsia="等线"/>
                <w:kern w:val="0"/>
                <w:highlight w:val="none"/>
              </w:rPr>
              <w:br w:type="textWrapping"/>
            </w:r>
            <w:r>
              <w:rPr>
                <w:rFonts w:eastAsia="等线"/>
                <w:kern w:val="0"/>
                <w:highlight w:val="none"/>
              </w:rPr>
              <w:t>Urinary tract infection (/no)</w:t>
            </w:r>
          </w:p>
        </w:tc>
        <w:tc>
          <w:tcPr>
            <w:tcW w:w="2205" w:type="dxa"/>
            <w:vAlign w:val="center"/>
          </w:tcPr>
          <w:p w14:paraId="4834EFD4">
            <w:pPr>
              <w:widowControl/>
              <w:rPr>
                <w:rFonts w:eastAsia="等线"/>
                <w:kern w:val="0"/>
                <w:highlight w:val="none"/>
              </w:rPr>
            </w:pPr>
            <w:r>
              <w:rPr>
                <w:rFonts w:eastAsia="等线"/>
                <w:kern w:val="0"/>
                <w:highlight w:val="none"/>
              </w:rPr>
              <w:t>2.469</w:t>
            </w:r>
            <w:r>
              <w:rPr>
                <w:rFonts w:eastAsia="等线"/>
                <w:kern w:val="0"/>
                <w:highlight w:val="none"/>
              </w:rPr>
              <w:br w:type="textWrapping"/>
            </w:r>
            <w:r>
              <w:rPr>
                <w:rFonts w:eastAsia="等线"/>
                <w:kern w:val="0"/>
                <w:highlight w:val="none"/>
              </w:rPr>
              <w:t>1.407</w:t>
            </w:r>
            <w:r>
              <w:rPr>
                <w:rFonts w:eastAsia="等线"/>
                <w:kern w:val="0"/>
                <w:highlight w:val="none"/>
              </w:rPr>
              <w:br w:type="textWrapping"/>
            </w:r>
            <w:r>
              <w:rPr>
                <w:rFonts w:eastAsia="等线"/>
                <w:kern w:val="0"/>
                <w:highlight w:val="none"/>
              </w:rPr>
              <w:t>2.793</w:t>
            </w:r>
            <w:r>
              <w:rPr>
                <w:rFonts w:eastAsia="等线"/>
                <w:kern w:val="0"/>
                <w:highlight w:val="none"/>
              </w:rPr>
              <w:br w:type="textWrapping"/>
            </w:r>
            <w:r>
              <w:rPr>
                <w:rFonts w:eastAsia="等线"/>
                <w:kern w:val="0"/>
                <w:highlight w:val="none"/>
              </w:rPr>
              <w:t>2.625</w:t>
            </w:r>
            <w:r>
              <w:rPr>
                <w:rFonts w:eastAsia="等线"/>
                <w:kern w:val="0"/>
                <w:highlight w:val="none"/>
              </w:rPr>
              <w:br w:type="textWrapping"/>
            </w:r>
            <w:r>
              <w:rPr>
                <w:rFonts w:eastAsia="等线"/>
                <w:kern w:val="0"/>
                <w:highlight w:val="none"/>
              </w:rPr>
              <w:t>1.441</w:t>
            </w:r>
            <w:r>
              <w:rPr>
                <w:rFonts w:eastAsia="等线"/>
                <w:kern w:val="0"/>
                <w:highlight w:val="none"/>
              </w:rPr>
              <w:br w:type="textWrapping"/>
            </w:r>
            <w:r>
              <w:rPr>
                <w:rFonts w:eastAsia="等线"/>
                <w:kern w:val="0"/>
                <w:highlight w:val="none"/>
              </w:rPr>
              <w:t>1.419</w:t>
            </w:r>
            <w:r>
              <w:rPr>
                <w:rFonts w:eastAsia="等线"/>
                <w:kern w:val="0"/>
                <w:highlight w:val="none"/>
              </w:rPr>
              <w:br w:type="textWrapping"/>
            </w:r>
            <w:r>
              <w:rPr>
                <w:rFonts w:eastAsia="等线"/>
                <w:kern w:val="0"/>
                <w:highlight w:val="none"/>
              </w:rPr>
              <w:t>1.451</w:t>
            </w:r>
            <w:r>
              <w:rPr>
                <w:rFonts w:eastAsia="等线"/>
                <w:kern w:val="0"/>
                <w:highlight w:val="none"/>
              </w:rPr>
              <w:br w:type="textWrapping"/>
            </w:r>
            <w:r>
              <w:rPr>
                <w:rFonts w:eastAsia="等线"/>
                <w:kern w:val="0"/>
                <w:highlight w:val="none"/>
              </w:rPr>
              <w:t>1.713</w:t>
            </w:r>
            <w:r>
              <w:rPr>
                <w:rFonts w:eastAsia="等线"/>
                <w:kern w:val="0"/>
                <w:highlight w:val="none"/>
              </w:rPr>
              <w:br w:type="textWrapping"/>
            </w:r>
            <w:r>
              <w:rPr>
                <w:rFonts w:eastAsia="等线"/>
                <w:kern w:val="0"/>
                <w:highlight w:val="none"/>
              </w:rPr>
              <w:t>2.132</w:t>
            </w:r>
            <w:r>
              <w:rPr>
                <w:rFonts w:eastAsia="等线"/>
                <w:kern w:val="0"/>
                <w:highlight w:val="none"/>
              </w:rPr>
              <w:br w:type="textWrapping"/>
            </w:r>
            <w:r>
              <w:rPr>
                <w:rFonts w:eastAsia="等线"/>
                <w:kern w:val="0"/>
                <w:highlight w:val="none"/>
              </w:rPr>
              <w:t>5.753</w:t>
            </w:r>
            <w:r>
              <w:rPr>
                <w:rFonts w:eastAsia="等线"/>
                <w:kern w:val="0"/>
                <w:highlight w:val="none"/>
              </w:rPr>
              <w:br w:type="textWrapping"/>
            </w:r>
            <w:r>
              <w:rPr>
                <w:rFonts w:eastAsia="等线"/>
                <w:kern w:val="0"/>
                <w:highlight w:val="none"/>
              </w:rPr>
              <w:t>0.915</w:t>
            </w:r>
          </w:p>
        </w:tc>
        <w:tc>
          <w:tcPr>
            <w:tcW w:w="1345" w:type="dxa"/>
            <w:vAlign w:val="center"/>
          </w:tcPr>
          <w:p w14:paraId="31E16618">
            <w:pPr>
              <w:widowControl/>
              <w:rPr>
                <w:rFonts w:eastAsia="等线"/>
                <w:kern w:val="0"/>
                <w:highlight w:val="none"/>
              </w:rPr>
            </w:pPr>
            <w:r>
              <w:rPr>
                <w:rFonts w:eastAsia="等线"/>
                <w:kern w:val="0"/>
                <w:highlight w:val="none"/>
              </w:rPr>
              <w:t>1.129-5.401</w:t>
            </w:r>
            <w:r>
              <w:rPr>
                <w:rFonts w:eastAsia="等线"/>
                <w:kern w:val="0"/>
                <w:highlight w:val="none"/>
              </w:rPr>
              <w:br w:type="textWrapping"/>
            </w:r>
            <w:r>
              <w:rPr>
                <w:rFonts w:eastAsia="等线"/>
                <w:kern w:val="0"/>
                <w:highlight w:val="none"/>
              </w:rPr>
              <w:t>0.526-3.767</w:t>
            </w:r>
            <w:r>
              <w:rPr>
                <w:rFonts w:eastAsia="等线"/>
                <w:kern w:val="0"/>
                <w:highlight w:val="none"/>
              </w:rPr>
              <w:br w:type="textWrapping"/>
            </w:r>
            <w:r>
              <w:rPr>
                <w:rFonts w:eastAsia="等线"/>
                <w:kern w:val="0"/>
                <w:highlight w:val="none"/>
              </w:rPr>
              <w:t>1.026-7.599</w:t>
            </w:r>
            <w:r>
              <w:rPr>
                <w:rFonts w:eastAsia="等线"/>
                <w:kern w:val="0"/>
                <w:highlight w:val="none"/>
              </w:rPr>
              <w:br w:type="textWrapping"/>
            </w:r>
            <w:r>
              <w:rPr>
                <w:rFonts w:eastAsia="等线"/>
                <w:kern w:val="0"/>
                <w:highlight w:val="none"/>
              </w:rPr>
              <w:t>1.091-6.315</w:t>
            </w:r>
            <w:r>
              <w:rPr>
                <w:rFonts w:eastAsia="等线"/>
                <w:kern w:val="0"/>
                <w:highlight w:val="none"/>
              </w:rPr>
              <w:br w:type="textWrapping"/>
            </w:r>
            <w:r>
              <w:rPr>
                <w:rFonts w:eastAsia="等线"/>
                <w:kern w:val="0"/>
                <w:highlight w:val="none"/>
              </w:rPr>
              <w:t>0.553-3.756</w:t>
            </w:r>
            <w:r>
              <w:rPr>
                <w:rFonts w:eastAsia="等线"/>
                <w:kern w:val="0"/>
                <w:highlight w:val="none"/>
              </w:rPr>
              <w:br w:type="textWrapping"/>
            </w:r>
            <w:r>
              <w:rPr>
                <w:rFonts w:eastAsia="等线"/>
                <w:kern w:val="0"/>
                <w:highlight w:val="none"/>
              </w:rPr>
              <w:t>0.444-4.537</w:t>
            </w:r>
            <w:r>
              <w:rPr>
                <w:rFonts w:eastAsia="等线"/>
                <w:kern w:val="0"/>
                <w:highlight w:val="none"/>
              </w:rPr>
              <w:br w:type="textWrapping"/>
            </w:r>
            <w:r>
              <w:rPr>
                <w:rFonts w:eastAsia="等线"/>
                <w:kern w:val="0"/>
                <w:highlight w:val="none"/>
              </w:rPr>
              <w:t>0.538-3.910</w:t>
            </w:r>
            <w:r>
              <w:rPr>
                <w:rFonts w:eastAsia="等线"/>
                <w:kern w:val="0"/>
                <w:highlight w:val="none"/>
              </w:rPr>
              <w:br w:type="textWrapping"/>
            </w:r>
            <w:r>
              <w:rPr>
                <w:rFonts w:eastAsia="等线"/>
                <w:kern w:val="0"/>
                <w:highlight w:val="none"/>
              </w:rPr>
              <w:t>0.691-4.244</w:t>
            </w:r>
            <w:r>
              <w:rPr>
                <w:rFonts w:eastAsia="等线"/>
                <w:kern w:val="0"/>
                <w:highlight w:val="none"/>
              </w:rPr>
              <w:br w:type="textWrapping"/>
            </w:r>
            <w:r>
              <w:rPr>
                <w:rFonts w:eastAsia="等线"/>
                <w:kern w:val="0"/>
                <w:highlight w:val="none"/>
              </w:rPr>
              <w:t>0.918-4.956</w:t>
            </w:r>
            <w:r>
              <w:rPr>
                <w:rFonts w:eastAsia="等线"/>
                <w:kern w:val="0"/>
                <w:highlight w:val="none"/>
              </w:rPr>
              <w:br w:type="textWrapping"/>
            </w:r>
            <w:r>
              <w:rPr>
                <w:rFonts w:eastAsia="等线"/>
                <w:kern w:val="0"/>
                <w:highlight w:val="none"/>
              </w:rPr>
              <w:t>1.721-19.233</w:t>
            </w:r>
            <w:r>
              <w:rPr>
                <w:rFonts w:eastAsia="等线"/>
                <w:kern w:val="0"/>
                <w:highlight w:val="none"/>
              </w:rPr>
              <w:br w:type="textWrapping"/>
            </w:r>
            <w:r>
              <w:rPr>
                <w:rFonts w:eastAsia="等线"/>
                <w:kern w:val="0"/>
                <w:highlight w:val="none"/>
              </w:rPr>
              <w:t>0.242-3.456</w:t>
            </w:r>
          </w:p>
        </w:tc>
        <w:tc>
          <w:tcPr>
            <w:tcW w:w="958" w:type="dxa"/>
            <w:vAlign w:val="center"/>
          </w:tcPr>
          <w:p w14:paraId="2F166489">
            <w:pPr>
              <w:widowControl/>
              <w:rPr>
                <w:rFonts w:eastAsia="等线"/>
                <w:kern w:val="0"/>
                <w:highlight w:val="none"/>
              </w:rPr>
            </w:pPr>
            <w:r>
              <w:rPr>
                <w:rFonts w:eastAsia="等线"/>
                <w:kern w:val="0"/>
                <w:highlight w:val="none"/>
              </w:rPr>
              <w:t>0.02</w:t>
            </w:r>
            <w:r>
              <w:rPr>
                <w:rFonts w:eastAsia="等线"/>
                <w:kern w:val="0"/>
                <w:highlight w:val="none"/>
              </w:rPr>
              <w:br w:type="textWrapping"/>
            </w:r>
            <w:r>
              <w:rPr>
                <w:rFonts w:eastAsia="等线"/>
                <w:kern w:val="0"/>
                <w:highlight w:val="none"/>
              </w:rPr>
              <w:t>0.50</w:t>
            </w:r>
            <w:r>
              <w:rPr>
                <w:rFonts w:eastAsia="等线"/>
                <w:kern w:val="0"/>
                <w:highlight w:val="none"/>
              </w:rPr>
              <w:br w:type="textWrapping"/>
            </w:r>
            <w:r>
              <w:rPr>
                <w:rFonts w:eastAsia="等线"/>
                <w:kern w:val="0"/>
                <w:highlight w:val="none"/>
              </w:rPr>
              <w:t>0.04</w:t>
            </w:r>
            <w:r>
              <w:rPr>
                <w:rFonts w:eastAsia="等线"/>
                <w:kern w:val="0"/>
                <w:highlight w:val="none"/>
              </w:rPr>
              <w:br w:type="textWrapping"/>
            </w:r>
            <w:r>
              <w:rPr>
                <w:rFonts w:eastAsia="等线"/>
                <w:kern w:val="0"/>
                <w:highlight w:val="none"/>
              </w:rPr>
              <w:t>0.03</w:t>
            </w:r>
            <w:r>
              <w:rPr>
                <w:rFonts w:eastAsia="等线"/>
                <w:kern w:val="0"/>
                <w:highlight w:val="none"/>
              </w:rPr>
              <w:br w:type="textWrapping"/>
            </w:r>
            <w:r>
              <w:rPr>
                <w:rFonts w:eastAsia="等线"/>
                <w:kern w:val="0"/>
                <w:highlight w:val="none"/>
              </w:rPr>
              <w:t>0.45</w:t>
            </w:r>
            <w:r>
              <w:rPr>
                <w:rFonts w:eastAsia="等线"/>
                <w:kern w:val="0"/>
                <w:highlight w:val="none"/>
              </w:rPr>
              <w:br w:type="textWrapping"/>
            </w:r>
            <w:r>
              <w:rPr>
                <w:rFonts w:eastAsia="等线"/>
                <w:kern w:val="0"/>
                <w:highlight w:val="none"/>
              </w:rPr>
              <w:t>0.55</w:t>
            </w:r>
            <w:r>
              <w:rPr>
                <w:rFonts w:eastAsia="等线"/>
                <w:kern w:val="0"/>
                <w:highlight w:val="none"/>
              </w:rPr>
              <w:br w:type="textWrapping"/>
            </w:r>
            <w:r>
              <w:rPr>
                <w:rFonts w:eastAsia="等线"/>
                <w:kern w:val="0"/>
                <w:highlight w:val="none"/>
              </w:rPr>
              <w:t>0.46</w:t>
            </w:r>
            <w:r>
              <w:rPr>
                <w:rFonts w:eastAsia="等线"/>
                <w:kern w:val="0"/>
                <w:highlight w:val="none"/>
              </w:rPr>
              <w:br w:type="textWrapping"/>
            </w:r>
            <w:r>
              <w:rPr>
                <w:rFonts w:eastAsia="等线"/>
                <w:kern w:val="0"/>
                <w:highlight w:val="none"/>
              </w:rPr>
              <w:t>0.24</w:t>
            </w:r>
            <w:r>
              <w:rPr>
                <w:rFonts w:eastAsia="等线"/>
                <w:kern w:val="0"/>
                <w:highlight w:val="none"/>
              </w:rPr>
              <w:br w:type="textWrapping"/>
            </w:r>
            <w:r>
              <w:rPr>
                <w:rFonts w:eastAsia="等线"/>
                <w:kern w:val="0"/>
                <w:highlight w:val="none"/>
              </w:rPr>
              <w:t>0.04</w:t>
            </w:r>
            <w:r>
              <w:rPr>
                <w:rFonts w:eastAsia="等线"/>
                <w:kern w:val="0"/>
                <w:highlight w:val="none"/>
              </w:rPr>
              <w:br w:type="textWrapping"/>
            </w:r>
            <w:r>
              <w:rPr>
                <w:rFonts w:eastAsia="等线"/>
                <w:kern w:val="0"/>
                <w:highlight w:val="none"/>
              </w:rPr>
              <w:t>0.004</w:t>
            </w:r>
            <w:r>
              <w:rPr>
                <w:rFonts w:eastAsia="等线"/>
                <w:kern w:val="0"/>
                <w:highlight w:val="none"/>
              </w:rPr>
              <w:br w:type="textWrapping"/>
            </w:r>
            <w:r>
              <w:rPr>
                <w:rFonts w:eastAsia="等线"/>
                <w:kern w:val="0"/>
                <w:highlight w:val="none"/>
              </w:rPr>
              <w:t>0.89</w:t>
            </w:r>
          </w:p>
        </w:tc>
      </w:tr>
      <w:tr w14:paraId="6DBE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960" w:type="dxa"/>
            <w:noWrap/>
            <w:vAlign w:val="center"/>
          </w:tcPr>
          <w:p w14:paraId="063B5D0C">
            <w:pPr>
              <w:widowControl/>
              <w:rPr>
                <w:rFonts w:eastAsia="等线"/>
                <w:kern w:val="0"/>
                <w:highlight w:val="none"/>
              </w:rPr>
            </w:pPr>
            <w:r>
              <w:rPr>
                <w:rFonts w:eastAsia="等线"/>
                <w:kern w:val="0"/>
                <w:highlight w:val="none"/>
              </w:rPr>
              <w:t>Hussein (2013)</w:t>
            </w:r>
          </w:p>
        </w:tc>
        <w:tc>
          <w:tcPr>
            <w:tcW w:w="1073" w:type="dxa"/>
            <w:noWrap/>
            <w:vAlign w:val="center"/>
          </w:tcPr>
          <w:p w14:paraId="2E6D4A8F">
            <w:pPr>
              <w:widowControl/>
              <w:rPr>
                <w:rFonts w:eastAsia="等线"/>
                <w:kern w:val="0"/>
                <w:highlight w:val="none"/>
              </w:rPr>
            </w:pPr>
            <w:r>
              <w:rPr>
                <w:rFonts w:eastAsia="等线"/>
                <w:kern w:val="0"/>
                <w:highlight w:val="none"/>
              </w:rPr>
              <w:t>317</w:t>
            </w:r>
          </w:p>
        </w:tc>
        <w:tc>
          <w:tcPr>
            <w:tcW w:w="2197" w:type="dxa"/>
            <w:noWrap/>
            <w:vAlign w:val="center"/>
          </w:tcPr>
          <w:p w14:paraId="31D22871">
            <w:pPr>
              <w:widowControl/>
              <w:rPr>
                <w:rFonts w:eastAsia="等线"/>
                <w:kern w:val="0"/>
                <w:highlight w:val="none"/>
              </w:rPr>
            </w:pPr>
            <w:r>
              <w:rPr>
                <w:rFonts w:eastAsia="等线"/>
                <w:kern w:val="0"/>
                <w:highlight w:val="none"/>
              </w:rPr>
              <w:t>Multivariate logistic regression</w:t>
            </w:r>
          </w:p>
        </w:tc>
        <w:tc>
          <w:tcPr>
            <w:tcW w:w="4494" w:type="dxa"/>
            <w:vAlign w:val="center"/>
          </w:tcPr>
          <w:p w14:paraId="66663E61">
            <w:pPr>
              <w:widowControl/>
              <w:rPr>
                <w:rFonts w:eastAsia="等线"/>
                <w:kern w:val="0"/>
                <w:highlight w:val="none"/>
              </w:rPr>
            </w:pPr>
            <w:r>
              <w:rPr>
                <w:rFonts w:eastAsia="等线"/>
                <w:kern w:val="0"/>
                <w:highlight w:val="none"/>
              </w:rPr>
              <w:t>Bedridden (/no)</w:t>
            </w:r>
            <w:r>
              <w:rPr>
                <w:rFonts w:eastAsia="等线"/>
                <w:kern w:val="0"/>
                <w:highlight w:val="none"/>
              </w:rPr>
              <w:br w:type="textWrapping"/>
            </w:r>
            <w:r>
              <w:rPr>
                <w:rFonts w:eastAsia="等线"/>
                <w:kern w:val="0"/>
                <w:highlight w:val="none"/>
              </w:rPr>
              <w:t>Chronic liver disease (/no)</w:t>
            </w:r>
            <w:r>
              <w:rPr>
                <w:rFonts w:eastAsia="等线"/>
                <w:kern w:val="0"/>
                <w:highlight w:val="none"/>
              </w:rPr>
              <w:br w:type="textWrapping"/>
            </w:r>
            <w:r>
              <w:rPr>
                <w:rFonts w:eastAsia="等线"/>
                <w:kern w:val="0"/>
                <w:highlight w:val="none"/>
              </w:rPr>
              <w:t>CCI score 1-4 (/0 and ≥5)</w:t>
            </w:r>
            <w:r>
              <w:rPr>
                <w:rFonts w:eastAsia="等线"/>
                <w:kern w:val="0"/>
                <w:highlight w:val="none"/>
              </w:rPr>
              <w:br w:type="textWrapping"/>
            </w:r>
            <w:r>
              <w:rPr>
                <w:rFonts w:eastAsia="等线"/>
                <w:kern w:val="0"/>
                <w:highlight w:val="none"/>
              </w:rPr>
              <w:t>CCI score ≥5 (/&lt;5)</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Dialysis (/no)</w:t>
            </w:r>
          </w:p>
        </w:tc>
        <w:tc>
          <w:tcPr>
            <w:tcW w:w="2205" w:type="dxa"/>
            <w:vAlign w:val="center"/>
          </w:tcPr>
          <w:p w14:paraId="7B740C71">
            <w:pPr>
              <w:widowControl/>
              <w:rPr>
                <w:rFonts w:eastAsia="等线"/>
                <w:kern w:val="0"/>
                <w:highlight w:val="none"/>
              </w:rPr>
            </w:pPr>
            <w:r>
              <w:rPr>
                <w:rFonts w:eastAsia="等线"/>
                <w:kern w:val="0"/>
                <w:highlight w:val="none"/>
              </w:rPr>
              <w:t>2</w:t>
            </w:r>
            <w:r>
              <w:rPr>
                <w:rFonts w:eastAsia="等线"/>
                <w:kern w:val="0"/>
                <w:highlight w:val="none"/>
              </w:rPr>
              <w:br w:type="textWrapping"/>
            </w:r>
            <w:r>
              <w:rPr>
                <w:rFonts w:eastAsia="等线"/>
                <w:kern w:val="0"/>
                <w:highlight w:val="none"/>
              </w:rPr>
              <w:t>5</w:t>
            </w:r>
            <w:r>
              <w:rPr>
                <w:rFonts w:eastAsia="等线"/>
                <w:kern w:val="0"/>
                <w:highlight w:val="none"/>
              </w:rPr>
              <w:br w:type="textWrapping"/>
            </w:r>
            <w:r>
              <w:rPr>
                <w:rFonts w:eastAsia="等线"/>
                <w:kern w:val="0"/>
                <w:highlight w:val="none"/>
              </w:rPr>
              <w:t>2</w:t>
            </w:r>
            <w:r>
              <w:rPr>
                <w:rFonts w:eastAsia="等线"/>
                <w:kern w:val="0"/>
                <w:highlight w:val="none"/>
              </w:rPr>
              <w:br w:type="textWrapping"/>
            </w:r>
            <w:r>
              <w:rPr>
                <w:rFonts w:eastAsia="等线"/>
                <w:kern w:val="0"/>
                <w:highlight w:val="none"/>
              </w:rPr>
              <w:t>6.7</w:t>
            </w:r>
            <w:r>
              <w:rPr>
                <w:rFonts w:eastAsia="等线"/>
                <w:kern w:val="0"/>
                <w:highlight w:val="none"/>
              </w:rPr>
              <w:br w:type="textWrapping"/>
            </w:r>
            <w:r>
              <w:rPr>
                <w:rFonts w:eastAsia="等线"/>
                <w:kern w:val="0"/>
                <w:highlight w:val="none"/>
              </w:rPr>
              <w:t>4.1</w:t>
            </w:r>
            <w:r>
              <w:rPr>
                <w:rFonts w:eastAsia="等线"/>
                <w:kern w:val="0"/>
                <w:highlight w:val="none"/>
              </w:rPr>
              <w:br w:type="textWrapping"/>
            </w:r>
            <w:r>
              <w:rPr>
                <w:rFonts w:eastAsia="等线"/>
                <w:kern w:val="0"/>
                <w:highlight w:val="none"/>
              </w:rPr>
              <w:t>2.9</w:t>
            </w:r>
          </w:p>
        </w:tc>
        <w:tc>
          <w:tcPr>
            <w:tcW w:w="1345" w:type="dxa"/>
            <w:vAlign w:val="center"/>
          </w:tcPr>
          <w:p w14:paraId="2E0E38E6">
            <w:pPr>
              <w:widowControl/>
              <w:rPr>
                <w:rFonts w:eastAsia="等线"/>
                <w:kern w:val="0"/>
                <w:highlight w:val="none"/>
              </w:rPr>
            </w:pPr>
            <w:r>
              <w:rPr>
                <w:rFonts w:eastAsia="等线"/>
                <w:kern w:val="0"/>
                <w:highlight w:val="none"/>
              </w:rPr>
              <w:t>1-3.9</w:t>
            </w:r>
            <w:r>
              <w:rPr>
                <w:rFonts w:eastAsia="等线"/>
                <w:kern w:val="0"/>
                <w:highlight w:val="none"/>
              </w:rPr>
              <w:br w:type="textWrapping"/>
            </w:r>
            <w:r>
              <w:rPr>
                <w:rFonts w:eastAsia="等线"/>
                <w:kern w:val="0"/>
                <w:highlight w:val="none"/>
              </w:rPr>
              <w:t>1.9-13.3</w:t>
            </w:r>
            <w:r>
              <w:rPr>
                <w:rFonts w:eastAsia="等线"/>
                <w:kern w:val="0"/>
                <w:highlight w:val="none"/>
              </w:rPr>
              <w:br w:type="textWrapping"/>
            </w:r>
            <w:r>
              <w:rPr>
                <w:rFonts w:eastAsia="等线"/>
                <w:kern w:val="0"/>
                <w:highlight w:val="none"/>
              </w:rPr>
              <w:t>0.8-4.8</w:t>
            </w:r>
            <w:r>
              <w:rPr>
                <w:rFonts w:eastAsia="等线"/>
                <w:kern w:val="0"/>
                <w:highlight w:val="none"/>
              </w:rPr>
              <w:br w:type="textWrapping"/>
            </w:r>
            <w:r>
              <w:rPr>
                <w:rFonts w:eastAsia="等线"/>
                <w:kern w:val="0"/>
                <w:highlight w:val="none"/>
              </w:rPr>
              <w:t>2.4-18.8</w:t>
            </w:r>
            <w:r>
              <w:rPr>
                <w:rFonts w:eastAsia="等线"/>
                <w:kern w:val="0"/>
                <w:highlight w:val="none"/>
              </w:rPr>
              <w:br w:type="textWrapping"/>
            </w:r>
            <w:r>
              <w:rPr>
                <w:rFonts w:eastAsia="等线"/>
                <w:kern w:val="0"/>
                <w:highlight w:val="none"/>
              </w:rPr>
              <w:t>2.3-7.3</w:t>
            </w:r>
            <w:r>
              <w:rPr>
                <w:rFonts w:eastAsia="等线"/>
                <w:kern w:val="0"/>
                <w:highlight w:val="none"/>
              </w:rPr>
              <w:br w:type="textWrapping"/>
            </w:r>
            <w:r>
              <w:rPr>
                <w:rFonts w:eastAsia="等线"/>
                <w:kern w:val="0"/>
                <w:highlight w:val="none"/>
              </w:rPr>
              <w:t>1.3-6.5</w:t>
            </w:r>
          </w:p>
        </w:tc>
        <w:tc>
          <w:tcPr>
            <w:tcW w:w="958" w:type="dxa"/>
            <w:vAlign w:val="center"/>
          </w:tcPr>
          <w:p w14:paraId="72A98E1E">
            <w:pPr>
              <w:widowControl/>
              <w:rPr>
                <w:rFonts w:eastAsia="等线"/>
                <w:kern w:val="0"/>
                <w:highlight w:val="none"/>
              </w:rPr>
            </w:pPr>
            <w:r>
              <w:rPr>
                <w:rFonts w:eastAsia="等线"/>
                <w:kern w:val="0"/>
                <w:highlight w:val="none"/>
              </w:rPr>
              <w:t>0.043</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0.15</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0.011</w:t>
            </w:r>
          </w:p>
        </w:tc>
      </w:tr>
      <w:tr w14:paraId="4C4E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60" w:type="dxa"/>
            <w:noWrap/>
            <w:vAlign w:val="center"/>
          </w:tcPr>
          <w:p w14:paraId="2E568E20">
            <w:pPr>
              <w:widowControl/>
              <w:rPr>
                <w:rFonts w:eastAsia="等线"/>
                <w:kern w:val="0"/>
                <w:highlight w:val="none"/>
              </w:rPr>
            </w:pPr>
            <w:r>
              <w:rPr>
                <w:rFonts w:eastAsia="等线"/>
                <w:kern w:val="0"/>
                <w:highlight w:val="none"/>
              </w:rPr>
              <w:t>Girometti (2014)</w:t>
            </w:r>
          </w:p>
        </w:tc>
        <w:tc>
          <w:tcPr>
            <w:tcW w:w="1073" w:type="dxa"/>
            <w:noWrap/>
            <w:vAlign w:val="center"/>
          </w:tcPr>
          <w:p w14:paraId="49972895">
            <w:pPr>
              <w:widowControl/>
              <w:rPr>
                <w:rFonts w:eastAsia="等线"/>
                <w:kern w:val="0"/>
                <w:highlight w:val="none"/>
              </w:rPr>
            </w:pPr>
            <w:r>
              <w:rPr>
                <w:rFonts w:eastAsia="等线"/>
                <w:kern w:val="0"/>
                <w:highlight w:val="none"/>
              </w:rPr>
              <w:t>217</w:t>
            </w:r>
          </w:p>
        </w:tc>
        <w:tc>
          <w:tcPr>
            <w:tcW w:w="2197" w:type="dxa"/>
            <w:noWrap/>
            <w:vAlign w:val="center"/>
          </w:tcPr>
          <w:p w14:paraId="46FCB67E">
            <w:pPr>
              <w:widowControl/>
              <w:rPr>
                <w:rFonts w:eastAsia="等线"/>
                <w:kern w:val="0"/>
                <w:highlight w:val="none"/>
              </w:rPr>
            </w:pPr>
            <w:r>
              <w:rPr>
                <w:rFonts w:eastAsia="等线"/>
                <w:kern w:val="0"/>
                <w:highlight w:val="none"/>
              </w:rPr>
              <w:t>Multivariate Cox regression</w:t>
            </w:r>
          </w:p>
        </w:tc>
        <w:tc>
          <w:tcPr>
            <w:tcW w:w="4494" w:type="dxa"/>
            <w:vAlign w:val="center"/>
          </w:tcPr>
          <w:p w14:paraId="67F1DBDC">
            <w:pPr>
              <w:widowControl/>
              <w:rPr>
                <w:rFonts w:eastAsia="等线"/>
                <w:kern w:val="0"/>
                <w:highlight w:val="none"/>
              </w:rPr>
            </w:pPr>
            <w:r>
              <w:rPr>
                <w:rFonts w:eastAsia="等线"/>
                <w:kern w:val="0"/>
                <w:highlight w:val="none"/>
              </w:rPr>
              <w:t>Underlying hematologic malignancy (/no)</w:t>
            </w:r>
            <w:r>
              <w:rPr>
                <w:rFonts w:eastAsia="等线"/>
                <w:kern w:val="0"/>
                <w:highlight w:val="none"/>
              </w:rPr>
              <w:br w:type="textWrapping"/>
            </w:r>
            <w:r>
              <w:rPr>
                <w:rFonts w:eastAsia="等线"/>
                <w:kern w:val="0"/>
                <w:highlight w:val="none"/>
              </w:rPr>
              <w:t>Cirrhosis (/no)</w:t>
            </w:r>
            <w:r>
              <w:rPr>
                <w:rFonts w:eastAsia="等线"/>
                <w:kern w:val="0"/>
                <w:highlight w:val="none"/>
              </w:rPr>
              <w:br w:type="textWrapping"/>
            </w:r>
            <w:r>
              <w:rPr>
                <w:rFonts w:eastAsia="等线"/>
                <w:kern w:val="0"/>
                <w:highlight w:val="none"/>
              </w:rPr>
              <w:t>APACHE II score</w:t>
            </w:r>
          </w:p>
        </w:tc>
        <w:tc>
          <w:tcPr>
            <w:tcW w:w="2205" w:type="dxa"/>
            <w:vAlign w:val="center"/>
          </w:tcPr>
          <w:p w14:paraId="448C69D4">
            <w:pPr>
              <w:widowControl/>
              <w:rPr>
                <w:rFonts w:eastAsia="等线"/>
                <w:kern w:val="0"/>
                <w:highlight w:val="none"/>
              </w:rPr>
            </w:pPr>
            <w:r>
              <w:rPr>
                <w:rFonts w:eastAsia="等线"/>
                <w:kern w:val="0"/>
                <w:highlight w:val="none"/>
              </w:rPr>
              <w:t>2.5</w:t>
            </w:r>
            <w:r>
              <w:rPr>
                <w:rFonts w:eastAsia="等线"/>
                <w:kern w:val="0"/>
                <w:highlight w:val="none"/>
              </w:rPr>
              <w:br w:type="textWrapping"/>
            </w:r>
            <w:r>
              <w:rPr>
                <w:rFonts w:eastAsia="等线"/>
                <w:kern w:val="0"/>
                <w:highlight w:val="none"/>
              </w:rPr>
              <w:t>2.4</w:t>
            </w:r>
            <w:r>
              <w:rPr>
                <w:rFonts w:eastAsia="等线"/>
                <w:kern w:val="0"/>
                <w:highlight w:val="none"/>
              </w:rPr>
              <w:br w:type="textWrapping"/>
            </w:r>
            <w:r>
              <w:rPr>
                <w:rFonts w:eastAsia="等线"/>
                <w:kern w:val="0"/>
                <w:highlight w:val="none"/>
              </w:rPr>
              <w:t>1.2</w:t>
            </w:r>
          </w:p>
        </w:tc>
        <w:tc>
          <w:tcPr>
            <w:tcW w:w="1345" w:type="dxa"/>
            <w:vAlign w:val="center"/>
          </w:tcPr>
          <w:p w14:paraId="59C4BADD">
            <w:pPr>
              <w:widowControl/>
              <w:rPr>
                <w:rFonts w:eastAsia="等线"/>
                <w:kern w:val="0"/>
                <w:highlight w:val="none"/>
              </w:rPr>
            </w:pPr>
            <w:r>
              <w:rPr>
                <w:rFonts w:eastAsia="等线"/>
                <w:kern w:val="0"/>
                <w:highlight w:val="none"/>
              </w:rPr>
              <w:t>1.1-5.7</w:t>
            </w:r>
            <w:r>
              <w:rPr>
                <w:rFonts w:eastAsia="等线"/>
                <w:kern w:val="0"/>
                <w:highlight w:val="none"/>
              </w:rPr>
              <w:br w:type="textWrapping"/>
            </w:r>
            <w:r>
              <w:rPr>
                <w:rFonts w:eastAsia="等线"/>
                <w:kern w:val="0"/>
                <w:highlight w:val="none"/>
              </w:rPr>
              <w:t>1.2-5.1</w:t>
            </w:r>
            <w:r>
              <w:rPr>
                <w:rFonts w:eastAsia="等线"/>
                <w:kern w:val="0"/>
                <w:highlight w:val="none"/>
              </w:rPr>
              <w:br w:type="textWrapping"/>
            </w:r>
            <w:r>
              <w:rPr>
                <w:rFonts w:eastAsia="等线"/>
                <w:kern w:val="0"/>
                <w:highlight w:val="none"/>
              </w:rPr>
              <w:t>1.1-1.2</w:t>
            </w:r>
          </w:p>
        </w:tc>
        <w:tc>
          <w:tcPr>
            <w:tcW w:w="958" w:type="dxa"/>
            <w:vAlign w:val="center"/>
          </w:tcPr>
          <w:p w14:paraId="6B4189BF">
            <w:pPr>
              <w:widowControl/>
              <w:rPr>
                <w:rFonts w:eastAsia="等线"/>
                <w:kern w:val="0"/>
                <w:highlight w:val="none"/>
              </w:rPr>
            </w:pPr>
            <w:r>
              <w:rPr>
                <w:rFonts w:eastAsia="等线"/>
                <w:kern w:val="0"/>
                <w:highlight w:val="none"/>
              </w:rPr>
              <w:t>0.03</w:t>
            </w:r>
            <w:r>
              <w:rPr>
                <w:rFonts w:eastAsia="等线"/>
                <w:kern w:val="0"/>
                <w:highlight w:val="none"/>
              </w:rPr>
              <w:br w:type="textWrapping"/>
            </w:r>
            <w:r>
              <w:rPr>
                <w:rFonts w:eastAsia="等线"/>
                <w:kern w:val="0"/>
                <w:highlight w:val="none"/>
              </w:rPr>
              <w:t>0.02</w:t>
            </w:r>
            <w:r>
              <w:rPr>
                <w:rFonts w:eastAsia="等线"/>
                <w:kern w:val="0"/>
                <w:highlight w:val="none"/>
              </w:rPr>
              <w:br w:type="textWrapping"/>
            </w:r>
            <w:r>
              <w:rPr>
                <w:rFonts w:eastAsia="等线"/>
                <w:kern w:val="0"/>
                <w:highlight w:val="none"/>
              </w:rPr>
              <w:t>&lt;0.0001</w:t>
            </w:r>
          </w:p>
        </w:tc>
      </w:tr>
      <w:tr w14:paraId="3646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60" w:type="dxa"/>
            <w:noWrap/>
            <w:vAlign w:val="center"/>
          </w:tcPr>
          <w:p w14:paraId="75C38E9E">
            <w:pPr>
              <w:widowControl/>
              <w:rPr>
                <w:rFonts w:eastAsia="等线"/>
                <w:kern w:val="0"/>
                <w:highlight w:val="none"/>
              </w:rPr>
            </w:pPr>
            <w:r>
              <w:rPr>
                <w:rFonts w:eastAsia="等线"/>
                <w:kern w:val="0"/>
                <w:highlight w:val="none"/>
              </w:rPr>
              <w:t>Papadimitriou-Olivgeris (2014)</w:t>
            </w:r>
          </w:p>
        </w:tc>
        <w:tc>
          <w:tcPr>
            <w:tcW w:w="1073" w:type="dxa"/>
            <w:noWrap/>
            <w:vAlign w:val="center"/>
          </w:tcPr>
          <w:p w14:paraId="6A433D14">
            <w:pPr>
              <w:widowControl/>
              <w:rPr>
                <w:rFonts w:eastAsia="等线"/>
                <w:kern w:val="0"/>
                <w:highlight w:val="none"/>
              </w:rPr>
            </w:pPr>
            <w:r>
              <w:rPr>
                <w:rFonts w:eastAsia="等线"/>
                <w:kern w:val="0"/>
                <w:highlight w:val="none"/>
              </w:rPr>
              <w:t>53</w:t>
            </w:r>
          </w:p>
        </w:tc>
        <w:tc>
          <w:tcPr>
            <w:tcW w:w="2197" w:type="dxa"/>
            <w:noWrap/>
            <w:vAlign w:val="center"/>
          </w:tcPr>
          <w:p w14:paraId="308B27DF">
            <w:pPr>
              <w:widowControl/>
              <w:rPr>
                <w:rFonts w:eastAsia="等线"/>
                <w:kern w:val="0"/>
                <w:highlight w:val="none"/>
              </w:rPr>
            </w:pPr>
            <w:r>
              <w:rPr>
                <w:rFonts w:eastAsia="等线"/>
                <w:kern w:val="0"/>
                <w:highlight w:val="none"/>
              </w:rPr>
              <w:t>Multivariate logistic regression</w:t>
            </w:r>
          </w:p>
        </w:tc>
        <w:tc>
          <w:tcPr>
            <w:tcW w:w="4494" w:type="dxa"/>
            <w:vAlign w:val="center"/>
          </w:tcPr>
          <w:p w14:paraId="6585564C">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Septic shock (/no)</w:t>
            </w:r>
            <w:r>
              <w:rPr>
                <w:rFonts w:eastAsia="等线"/>
                <w:kern w:val="0"/>
                <w:highlight w:val="none"/>
              </w:rPr>
              <w:br w:type="textWrapping"/>
            </w:r>
            <w:r>
              <w:rPr>
                <w:rFonts w:eastAsia="等线"/>
                <w:kern w:val="0"/>
                <w:highlight w:val="none"/>
              </w:rPr>
              <w:t>SAPS II upon day 1 of infection</w:t>
            </w:r>
            <w:r>
              <w:rPr>
                <w:rFonts w:eastAsia="等线"/>
                <w:kern w:val="0"/>
                <w:highlight w:val="none"/>
              </w:rPr>
              <w:br w:type="textWrapping"/>
            </w:r>
            <w:r>
              <w:rPr>
                <w:rFonts w:eastAsia="等线"/>
                <w:kern w:val="0"/>
                <w:highlight w:val="none"/>
              </w:rPr>
              <w:t>Appropriate treatment with at least 2 antibiotics (/no)</w:t>
            </w:r>
            <w:r>
              <w:rPr>
                <w:rFonts w:eastAsia="等线"/>
                <w:kern w:val="0"/>
                <w:highlight w:val="none"/>
              </w:rPr>
              <w:br w:type="textWrapping"/>
            </w:r>
            <w:r>
              <w:rPr>
                <w:rFonts w:eastAsia="等线"/>
                <w:kern w:val="0"/>
                <w:highlight w:val="none"/>
              </w:rPr>
              <w:t>Resistance to gentamicin, colistin and/or tigecycline (/no)</w:t>
            </w:r>
          </w:p>
        </w:tc>
        <w:tc>
          <w:tcPr>
            <w:tcW w:w="2205" w:type="dxa"/>
            <w:vAlign w:val="center"/>
          </w:tcPr>
          <w:p w14:paraId="474C9BF8">
            <w:pPr>
              <w:widowControl/>
              <w:rPr>
                <w:rFonts w:eastAsia="等线"/>
                <w:kern w:val="0"/>
                <w:highlight w:val="none"/>
              </w:rPr>
            </w:pPr>
            <w:r>
              <w:rPr>
                <w:rFonts w:eastAsia="等线"/>
                <w:kern w:val="0"/>
                <w:highlight w:val="none"/>
              </w:rPr>
              <w:t>1.2</w:t>
            </w:r>
            <w:r>
              <w:rPr>
                <w:rFonts w:eastAsia="等线"/>
                <w:kern w:val="0"/>
                <w:highlight w:val="none"/>
              </w:rPr>
              <w:br w:type="textWrapping"/>
            </w:r>
            <w:r>
              <w:rPr>
                <w:rFonts w:eastAsia="等线"/>
                <w:kern w:val="0"/>
                <w:highlight w:val="none"/>
              </w:rPr>
              <w:t>78.5</w:t>
            </w:r>
            <w:r>
              <w:rPr>
                <w:rFonts w:eastAsia="等线"/>
                <w:kern w:val="0"/>
                <w:highlight w:val="none"/>
              </w:rPr>
              <w:br w:type="textWrapping"/>
            </w:r>
            <w:r>
              <w:rPr>
                <w:rFonts w:eastAsia="等线"/>
                <w:kern w:val="0"/>
                <w:highlight w:val="none"/>
              </w:rPr>
              <w:t>1.2</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46.2</w:t>
            </w:r>
          </w:p>
        </w:tc>
        <w:tc>
          <w:tcPr>
            <w:tcW w:w="1345" w:type="dxa"/>
            <w:vAlign w:val="center"/>
          </w:tcPr>
          <w:p w14:paraId="61084452">
            <w:pPr>
              <w:widowControl/>
              <w:rPr>
                <w:rFonts w:eastAsia="等线"/>
                <w:kern w:val="0"/>
                <w:highlight w:val="none"/>
              </w:rPr>
            </w:pPr>
            <w:r>
              <w:rPr>
                <w:rFonts w:eastAsia="等线"/>
                <w:kern w:val="0"/>
                <w:highlight w:val="none"/>
              </w:rPr>
              <w:t>1.0-1.3</w:t>
            </w:r>
            <w:r>
              <w:rPr>
                <w:rFonts w:eastAsia="等线"/>
                <w:kern w:val="0"/>
                <w:highlight w:val="none"/>
              </w:rPr>
              <w:br w:type="textWrapping"/>
            </w:r>
            <w:r>
              <w:rPr>
                <w:rFonts w:eastAsia="等线"/>
                <w:kern w:val="0"/>
                <w:highlight w:val="none"/>
              </w:rPr>
              <w:t>1.8-3490.8</w:t>
            </w:r>
            <w:r>
              <w:rPr>
                <w:rFonts w:eastAsia="等线"/>
                <w:kern w:val="0"/>
                <w:highlight w:val="none"/>
              </w:rPr>
              <w:br w:type="textWrapping"/>
            </w:r>
            <w:r>
              <w:rPr>
                <w:rFonts w:eastAsia="等线"/>
                <w:kern w:val="0"/>
                <w:highlight w:val="none"/>
              </w:rPr>
              <w:t>1.0-1.4</w:t>
            </w:r>
            <w:r>
              <w:rPr>
                <w:rFonts w:eastAsia="等线"/>
                <w:kern w:val="0"/>
                <w:highlight w:val="none"/>
              </w:rPr>
              <w:br w:type="textWrapping"/>
            </w:r>
            <w:r>
              <w:rPr>
                <w:rFonts w:eastAsia="等线"/>
                <w:kern w:val="0"/>
                <w:highlight w:val="none"/>
              </w:rPr>
              <w:t>0.000-0.725</w:t>
            </w:r>
            <w:r>
              <w:rPr>
                <w:rFonts w:eastAsia="等线"/>
                <w:kern w:val="0"/>
                <w:highlight w:val="none"/>
              </w:rPr>
              <w:br w:type="textWrapping"/>
            </w:r>
            <w:r>
              <w:rPr>
                <w:rFonts w:eastAsia="等线"/>
                <w:kern w:val="0"/>
                <w:highlight w:val="none"/>
              </w:rPr>
              <w:t>2.4-906.7</w:t>
            </w:r>
          </w:p>
        </w:tc>
        <w:tc>
          <w:tcPr>
            <w:tcW w:w="958" w:type="dxa"/>
            <w:vAlign w:val="center"/>
          </w:tcPr>
          <w:p w14:paraId="1531E5B8">
            <w:pPr>
              <w:widowControl/>
              <w:rPr>
                <w:rFonts w:eastAsia="等线"/>
                <w:kern w:val="0"/>
                <w:highlight w:val="none"/>
              </w:rPr>
            </w:pPr>
            <w:r>
              <w:rPr>
                <w:rFonts w:eastAsia="等线"/>
                <w:kern w:val="0"/>
                <w:highlight w:val="none"/>
              </w:rPr>
              <w:t>0.017</w:t>
            </w:r>
            <w:r>
              <w:rPr>
                <w:rFonts w:eastAsia="等线"/>
                <w:kern w:val="0"/>
                <w:highlight w:val="none"/>
              </w:rPr>
              <w:br w:type="textWrapping"/>
            </w:r>
            <w:r>
              <w:rPr>
                <w:rFonts w:eastAsia="等线"/>
                <w:kern w:val="0"/>
                <w:highlight w:val="none"/>
              </w:rPr>
              <w:t>0.024</w:t>
            </w:r>
            <w:r>
              <w:rPr>
                <w:rFonts w:eastAsia="等线"/>
                <w:kern w:val="0"/>
                <w:highlight w:val="none"/>
              </w:rPr>
              <w:br w:type="textWrapping"/>
            </w:r>
            <w:r>
              <w:rPr>
                <w:rFonts w:eastAsia="等线"/>
                <w:kern w:val="0"/>
                <w:highlight w:val="none"/>
              </w:rPr>
              <w:t>0.023</w:t>
            </w:r>
            <w:r>
              <w:rPr>
                <w:rFonts w:eastAsia="等线"/>
                <w:kern w:val="0"/>
                <w:highlight w:val="none"/>
              </w:rPr>
              <w:br w:type="textWrapping"/>
            </w:r>
            <w:r>
              <w:rPr>
                <w:rFonts w:eastAsia="等线"/>
                <w:kern w:val="0"/>
                <w:highlight w:val="none"/>
              </w:rPr>
              <w:t>0.039</w:t>
            </w:r>
            <w:r>
              <w:rPr>
                <w:rFonts w:eastAsia="等线"/>
                <w:kern w:val="0"/>
                <w:highlight w:val="none"/>
              </w:rPr>
              <w:br w:type="textWrapping"/>
            </w:r>
            <w:r>
              <w:rPr>
                <w:rFonts w:eastAsia="等线"/>
                <w:kern w:val="0"/>
                <w:highlight w:val="none"/>
              </w:rPr>
              <w:t>0.012</w:t>
            </w:r>
          </w:p>
        </w:tc>
      </w:tr>
      <w:tr w14:paraId="4A915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960" w:type="dxa"/>
            <w:noWrap/>
            <w:vAlign w:val="center"/>
          </w:tcPr>
          <w:p w14:paraId="47FD7ABA">
            <w:pPr>
              <w:widowControl/>
              <w:rPr>
                <w:rFonts w:eastAsia="等线"/>
                <w:kern w:val="0"/>
                <w:highlight w:val="none"/>
              </w:rPr>
            </w:pPr>
            <w:r>
              <w:rPr>
                <w:rFonts w:eastAsia="等线"/>
                <w:kern w:val="0"/>
                <w:highlight w:val="none"/>
              </w:rPr>
              <w:t>Freire (2015)</w:t>
            </w:r>
          </w:p>
        </w:tc>
        <w:tc>
          <w:tcPr>
            <w:tcW w:w="1073" w:type="dxa"/>
            <w:noWrap/>
            <w:vAlign w:val="center"/>
          </w:tcPr>
          <w:p w14:paraId="625A1FDD">
            <w:pPr>
              <w:widowControl/>
              <w:rPr>
                <w:rFonts w:eastAsia="等线"/>
                <w:kern w:val="0"/>
                <w:highlight w:val="none"/>
              </w:rPr>
            </w:pPr>
            <w:r>
              <w:rPr>
                <w:rFonts w:eastAsia="等线"/>
                <w:kern w:val="0"/>
                <w:highlight w:val="none"/>
              </w:rPr>
              <w:t>83</w:t>
            </w:r>
          </w:p>
        </w:tc>
        <w:tc>
          <w:tcPr>
            <w:tcW w:w="2197" w:type="dxa"/>
            <w:noWrap/>
            <w:vAlign w:val="center"/>
          </w:tcPr>
          <w:p w14:paraId="36854983">
            <w:pPr>
              <w:widowControl/>
              <w:rPr>
                <w:rFonts w:eastAsia="等线"/>
                <w:kern w:val="0"/>
                <w:highlight w:val="none"/>
              </w:rPr>
            </w:pPr>
            <w:r>
              <w:rPr>
                <w:rFonts w:eastAsia="等线"/>
                <w:kern w:val="0"/>
                <w:highlight w:val="none"/>
              </w:rPr>
              <w:t>Multivariate logistic regression</w:t>
            </w:r>
          </w:p>
        </w:tc>
        <w:tc>
          <w:tcPr>
            <w:tcW w:w="4494" w:type="dxa"/>
            <w:vAlign w:val="center"/>
          </w:tcPr>
          <w:p w14:paraId="3261F378">
            <w:pPr>
              <w:widowControl/>
              <w:rPr>
                <w:rFonts w:eastAsia="等线"/>
                <w:kern w:val="0"/>
                <w:highlight w:val="none"/>
              </w:rPr>
            </w:pPr>
            <w:r>
              <w:rPr>
                <w:rFonts w:eastAsia="等线"/>
                <w:kern w:val="0"/>
                <w:highlight w:val="none"/>
              </w:rPr>
              <w:t>BSI (/no)</w:t>
            </w:r>
            <w:r>
              <w:rPr>
                <w:rFonts w:eastAsia="等线"/>
                <w:kern w:val="0"/>
                <w:highlight w:val="none"/>
              </w:rPr>
              <w:br w:type="textWrapping"/>
            </w:r>
            <w:r>
              <w:rPr>
                <w:rFonts w:eastAsia="等线"/>
                <w:kern w:val="0"/>
                <w:highlight w:val="none"/>
              </w:rPr>
              <w:t>Removal of invasive device or control deep infection (/no)</w:t>
            </w:r>
            <w:r>
              <w:rPr>
                <w:rFonts w:eastAsia="等线"/>
                <w:kern w:val="0"/>
                <w:highlight w:val="none"/>
              </w:rPr>
              <w:br w:type="textWrapping"/>
            </w:r>
            <w:r>
              <w:rPr>
                <w:rFonts w:eastAsia="等线"/>
                <w:kern w:val="0"/>
                <w:highlight w:val="none"/>
              </w:rPr>
              <w:t>SOFA score at HAI diagnosis, median</w:t>
            </w:r>
            <w:r>
              <w:rPr>
                <w:rFonts w:eastAsia="等线"/>
                <w:kern w:val="0"/>
                <w:highlight w:val="none"/>
              </w:rPr>
              <w:br w:type="textWrapping"/>
            </w:r>
            <w:r>
              <w:rPr>
                <w:rFonts w:eastAsia="等线"/>
                <w:kern w:val="0"/>
                <w:highlight w:val="none"/>
              </w:rPr>
              <w:t>Received effective therapy for KPC-Kp infection (/no)</w:t>
            </w:r>
            <w:r>
              <w:rPr>
                <w:rFonts w:eastAsia="等线"/>
                <w:kern w:val="0"/>
                <w:highlight w:val="none"/>
              </w:rPr>
              <w:br w:type="textWrapping"/>
            </w:r>
            <w:r>
              <w:rPr>
                <w:rFonts w:eastAsia="等线"/>
                <w:kern w:val="0"/>
                <w:highlight w:val="none"/>
              </w:rPr>
              <w:t>ICU admission for HAI (/no)</w:t>
            </w:r>
            <w:r>
              <w:rPr>
                <w:rFonts w:eastAsia="等线"/>
                <w:kern w:val="0"/>
                <w:highlight w:val="none"/>
              </w:rPr>
              <w:br w:type="textWrapping"/>
            </w:r>
            <w:r>
              <w:rPr>
                <w:rFonts w:eastAsia="等线"/>
                <w:kern w:val="0"/>
                <w:highlight w:val="none"/>
              </w:rPr>
              <w:t>Acute kidney injury within 30 days after HAI diagnosis (/no)</w:t>
            </w:r>
          </w:p>
        </w:tc>
        <w:tc>
          <w:tcPr>
            <w:tcW w:w="2205" w:type="dxa"/>
            <w:vAlign w:val="center"/>
          </w:tcPr>
          <w:p w14:paraId="72C60401">
            <w:pPr>
              <w:widowControl/>
              <w:rPr>
                <w:rFonts w:eastAsia="等线"/>
                <w:kern w:val="0"/>
                <w:highlight w:val="none"/>
              </w:rPr>
            </w:pPr>
            <w:r>
              <w:rPr>
                <w:rFonts w:eastAsia="等线"/>
                <w:kern w:val="0"/>
                <w:highlight w:val="none"/>
              </w:rPr>
              <w:t>4.08</w:t>
            </w:r>
            <w:r>
              <w:rPr>
                <w:rFonts w:eastAsia="等线"/>
                <w:kern w:val="0"/>
                <w:highlight w:val="none"/>
              </w:rPr>
              <w:br w:type="textWrapping"/>
            </w:r>
            <w:r>
              <w:rPr>
                <w:rFonts w:eastAsia="等线"/>
                <w:kern w:val="0"/>
                <w:highlight w:val="none"/>
              </w:rPr>
              <w:t>0.02</w:t>
            </w:r>
            <w:r>
              <w:rPr>
                <w:rFonts w:eastAsia="等线"/>
                <w:kern w:val="0"/>
                <w:highlight w:val="none"/>
              </w:rPr>
              <w:br w:type="textWrapping"/>
            </w:r>
            <w:r>
              <w:rPr>
                <w:rFonts w:eastAsia="等线"/>
                <w:kern w:val="0"/>
                <w:highlight w:val="none"/>
              </w:rPr>
              <w:t>1.64</w:t>
            </w:r>
            <w:r>
              <w:rPr>
                <w:rFonts w:eastAsia="等线"/>
                <w:kern w:val="0"/>
                <w:highlight w:val="none"/>
              </w:rPr>
              <w:br w:type="textWrapping"/>
            </w:r>
            <w:r>
              <w:rPr>
                <w:rFonts w:eastAsia="等线"/>
                <w:kern w:val="0"/>
                <w:highlight w:val="none"/>
              </w:rPr>
              <w:t>0.03</w:t>
            </w:r>
            <w:r>
              <w:rPr>
                <w:rFonts w:eastAsia="等线"/>
                <w:kern w:val="0"/>
                <w:highlight w:val="none"/>
              </w:rPr>
              <w:br w:type="textWrapping"/>
            </w:r>
            <w:r>
              <w:rPr>
                <w:rFonts w:eastAsia="等线"/>
                <w:kern w:val="0"/>
                <w:highlight w:val="none"/>
              </w:rPr>
              <w:t>4.35</w:t>
            </w:r>
            <w:r>
              <w:rPr>
                <w:rFonts w:eastAsia="等线"/>
                <w:kern w:val="0"/>
                <w:highlight w:val="none"/>
              </w:rPr>
              <w:br w:type="textWrapping"/>
            </w:r>
            <w:r>
              <w:rPr>
                <w:rFonts w:eastAsia="等线"/>
                <w:kern w:val="0"/>
                <w:highlight w:val="none"/>
              </w:rPr>
              <w:t>4.76</w:t>
            </w:r>
          </w:p>
        </w:tc>
        <w:tc>
          <w:tcPr>
            <w:tcW w:w="1345" w:type="dxa"/>
            <w:vAlign w:val="center"/>
          </w:tcPr>
          <w:p w14:paraId="31948A28">
            <w:pPr>
              <w:widowControl/>
              <w:rPr>
                <w:rFonts w:eastAsia="等线"/>
                <w:kern w:val="0"/>
                <w:highlight w:val="none"/>
              </w:rPr>
            </w:pPr>
            <w:r>
              <w:rPr>
                <w:rFonts w:eastAsia="等线"/>
                <w:kern w:val="0"/>
                <w:highlight w:val="none"/>
              </w:rPr>
              <w:t>0.78-21.20</w:t>
            </w:r>
            <w:r>
              <w:rPr>
                <w:rFonts w:eastAsia="等线"/>
                <w:kern w:val="0"/>
                <w:highlight w:val="none"/>
              </w:rPr>
              <w:br w:type="textWrapping"/>
            </w:r>
            <w:r>
              <w:rPr>
                <w:rFonts w:eastAsia="等线"/>
                <w:kern w:val="0"/>
                <w:highlight w:val="none"/>
              </w:rPr>
              <w:t>0.002-0.33</w:t>
            </w:r>
            <w:r>
              <w:rPr>
                <w:rFonts w:eastAsia="等线"/>
                <w:kern w:val="0"/>
                <w:highlight w:val="none"/>
              </w:rPr>
              <w:br w:type="textWrapping"/>
            </w:r>
            <w:r>
              <w:rPr>
                <w:rFonts w:eastAsia="等线"/>
                <w:kern w:val="0"/>
                <w:highlight w:val="none"/>
              </w:rPr>
              <w:t>1.18-2.27</w:t>
            </w:r>
            <w:r>
              <w:rPr>
                <w:rFonts w:eastAsia="等线"/>
                <w:kern w:val="0"/>
                <w:highlight w:val="none"/>
              </w:rPr>
              <w:br w:type="textWrapping"/>
            </w:r>
            <w:r>
              <w:rPr>
                <w:rFonts w:eastAsia="等线"/>
                <w:kern w:val="0"/>
                <w:highlight w:val="none"/>
              </w:rPr>
              <w:t>0.002-0.28</w:t>
            </w:r>
            <w:r>
              <w:rPr>
                <w:rFonts w:eastAsia="等线"/>
                <w:kern w:val="0"/>
                <w:highlight w:val="none"/>
              </w:rPr>
              <w:br w:type="textWrapping"/>
            </w:r>
            <w:r>
              <w:rPr>
                <w:rFonts w:eastAsia="等线"/>
                <w:kern w:val="0"/>
                <w:highlight w:val="none"/>
              </w:rPr>
              <w:t>1.10-17.96</w:t>
            </w:r>
            <w:r>
              <w:rPr>
                <w:rFonts w:eastAsia="等线"/>
                <w:kern w:val="0"/>
                <w:highlight w:val="none"/>
              </w:rPr>
              <w:br w:type="textWrapping"/>
            </w:r>
            <w:r>
              <w:rPr>
                <w:rFonts w:eastAsia="等线"/>
                <w:kern w:val="0"/>
                <w:highlight w:val="none"/>
              </w:rPr>
              <w:t>1.23-19.77</w:t>
            </w:r>
          </w:p>
        </w:tc>
        <w:tc>
          <w:tcPr>
            <w:tcW w:w="958" w:type="dxa"/>
            <w:vAlign w:val="center"/>
          </w:tcPr>
          <w:p w14:paraId="2A84FAAC">
            <w:pPr>
              <w:widowControl/>
              <w:rPr>
                <w:rFonts w:eastAsia="等线"/>
                <w:kern w:val="0"/>
                <w:highlight w:val="none"/>
              </w:rPr>
            </w:pPr>
            <w:r>
              <w:rPr>
                <w:rFonts w:eastAsia="等线"/>
                <w:kern w:val="0"/>
                <w:highlight w:val="none"/>
              </w:rPr>
              <w:t>0.09</w:t>
            </w:r>
            <w:r>
              <w:rPr>
                <w:rFonts w:eastAsia="等线"/>
                <w:kern w:val="0"/>
                <w:highlight w:val="none"/>
              </w:rPr>
              <w:br w:type="textWrapping"/>
            </w:r>
            <w:r>
              <w:rPr>
                <w:rFonts w:eastAsia="等线"/>
                <w:kern w:val="0"/>
                <w:highlight w:val="none"/>
              </w:rPr>
              <w:t>0.005</w:t>
            </w:r>
            <w:r>
              <w:rPr>
                <w:rFonts w:eastAsia="等线"/>
                <w:kern w:val="0"/>
                <w:highlight w:val="none"/>
              </w:rPr>
              <w:br w:type="textWrapping"/>
            </w:r>
            <w:r>
              <w:rPr>
                <w:rFonts w:eastAsia="等线"/>
                <w:kern w:val="0"/>
                <w:highlight w:val="none"/>
              </w:rPr>
              <w:t>0.003</w:t>
            </w:r>
            <w:r>
              <w:rPr>
                <w:rFonts w:eastAsia="等线"/>
                <w:kern w:val="0"/>
                <w:highlight w:val="none"/>
              </w:rPr>
              <w:br w:type="textWrapping"/>
            </w:r>
            <w:r>
              <w:rPr>
                <w:rFonts w:eastAsia="等线"/>
                <w:kern w:val="0"/>
                <w:highlight w:val="none"/>
              </w:rPr>
              <w:t>0.003</w:t>
            </w:r>
            <w:r>
              <w:rPr>
                <w:rFonts w:eastAsia="等线"/>
                <w:kern w:val="0"/>
                <w:highlight w:val="none"/>
              </w:rPr>
              <w:br w:type="textWrapping"/>
            </w:r>
            <w:r>
              <w:rPr>
                <w:rFonts w:eastAsia="等线"/>
                <w:kern w:val="0"/>
                <w:highlight w:val="none"/>
              </w:rPr>
              <w:t>0.04</w:t>
            </w:r>
            <w:r>
              <w:rPr>
                <w:rFonts w:eastAsia="等线"/>
                <w:kern w:val="0"/>
                <w:highlight w:val="none"/>
              </w:rPr>
              <w:br w:type="textWrapping"/>
            </w:r>
            <w:r>
              <w:rPr>
                <w:rFonts w:eastAsia="等线"/>
                <w:kern w:val="0"/>
                <w:highlight w:val="none"/>
              </w:rPr>
              <w:t>0.03</w:t>
            </w:r>
          </w:p>
        </w:tc>
      </w:tr>
      <w:tr w14:paraId="2C1A0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960" w:type="dxa"/>
            <w:noWrap/>
            <w:vAlign w:val="center"/>
          </w:tcPr>
          <w:p w14:paraId="460FEC07">
            <w:pPr>
              <w:widowControl/>
              <w:rPr>
                <w:rFonts w:eastAsia="等线"/>
                <w:kern w:val="0"/>
                <w:highlight w:val="none"/>
              </w:rPr>
            </w:pPr>
            <w:r>
              <w:rPr>
                <w:rFonts w:eastAsia="等线"/>
                <w:kern w:val="0"/>
                <w:highlight w:val="none"/>
              </w:rPr>
              <w:t>Gonzalez-Padilla (2015)</w:t>
            </w:r>
          </w:p>
        </w:tc>
        <w:tc>
          <w:tcPr>
            <w:tcW w:w="1073" w:type="dxa"/>
            <w:noWrap/>
            <w:vAlign w:val="center"/>
          </w:tcPr>
          <w:p w14:paraId="6BDE9844">
            <w:pPr>
              <w:widowControl/>
              <w:rPr>
                <w:rFonts w:eastAsia="等线"/>
                <w:kern w:val="0"/>
                <w:highlight w:val="none"/>
              </w:rPr>
            </w:pPr>
            <w:r>
              <w:rPr>
                <w:rFonts w:eastAsia="等线"/>
                <w:kern w:val="0"/>
                <w:highlight w:val="none"/>
              </w:rPr>
              <w:t>50</w:t>
            </w:r>
          </w:p>
        </w:tc>
        <w:tc>
          <w:tcPr>
            <w:tcW w:w="2197" w:type="dxa"/>
            <w:noWrap/>
            <w:vAlign w:val="center"/>
          </w:tcPr>
          <w:p w14:paraId="55844CBB">
            <w:pPr>
              <w:widowControl/>
              <w:rPr>
                <w:rFonts w:eastAsia="等线"/>
                <w:kern w:val="0"/>
                <w:highlight w:val="none"/>
              </w:rPr>
            </w:pPr>
            <w:r>
              <w:rPr>
                <w:rFonts w:eastAsia="等线"/>
                <w:kern w:val="0"/>
                <w:highlight w:val="none"/>
              </w:rPr>
              <w:t>Multivariate Cox regression</w:t>
            </w:r>
          </w:p>
        </w:tc>
        <w:tc>
          <w:tcPr>
            <w:tcW w:w="4494" w:type="dxa"/>
            <w:vAlign w:val="center"/>
          </w:tcPr>
          <w:p w14:paraId="4F808EA7">
            <w:pPr>
              <w:widowControl/>
              <w:rPr>
                <w:rFonts w:eastAsia="等线"/>
                <w:kern w:val="0"/>
                <w:highlight w:val="none"/>
              </w:rPr>
            </w:pPr>
            <w:r>
              <w:rPr>
                <w:rFonts w:eastAsia="等线"/>
                <w:kern w:val="0"/>
                <w:highlight w:val="none"/>
              </w:rPr>
              <w:t>Optimal targeted treatment with gentamicin (/no)</w:t>
            </w:r>
          </w:p>
        </w:tc>
        <w:tc>
          <w:tcPr>
            <w:tcW w:w="2205" w:type="dxa"/>
            <w:noWrap/>
            <w:vAlign w:val="center"/>
          </w:tcPr>
          <w:p w14:paraId="11ED8C04">
            <w:pPr>
              <w:widowControl/>
              <w:rPr>
                <w:rFonts w:eastAsia="等线"/>
                <w:kern w:val="0"/>
                <w:highlight w:val="none"/>
              </w:rPr>
            </w:pPr>
            <w:r>
              <w:rPr>
                <w:rFonts w:eastAsia="等线"/>
                <w:kern w:val="0"/>
                <w:highlight w:val="none"/>
              </w:rPr>
              <w:t>0.21</w:t>
            </w:r>
          </w:p>
        </w:tc>
        <w:tc>
          <w:tcPr>
            <w:tcW w:w="1345" w:type="dxa"/>
            <w:noWrap/>
            <w:vAlign w:val="center"/>
          </w:tcPr>
          <w:p w14:paraId="612125C8">
            <w:pPr>
              <w:widowControl/>
              <w:rPr>
                <w:rFonts w:eastAsia="等线"/>
                <w:kern w:val="0"/>
                <w:highlight w:val="none"/>
              </w:rPr>
            </w:pPr>
            <w:r>
              <w:rPr>
                <w:rFonts w:eastAsia="等线"/>
                <w:kern w:val="0"/>
                <w:highlight w:val="none"/>
              </w:rPr>
              <w:t>0.08-0.57</w:t>
            </w:r>
          </w:p>
        </w:tc>
        <w:tc>
          <w:tcPr>
            <w:tcW w:w="958" w:type="dxa"/>
            <w:noWrap/>
            <w:vAlign w:val="center"/>
          </w:tcPr>
          <w:p w14:paraId="4FB34990">
            <w:pPr>
              <w:widowControl/>
              <w:rPr>
                <w:rFonts w:eastAsia="等线"/>
                <w:kern w:val="0"/>
                <w:highlight w:val="none"/>
              </w:rPr>
            </w:pPr>
            <w:r>
              <w:rPr>
                <w:rFonts w:eastAsia="等线"/>
                <w:kern w:val="0"/>
                <w:highlight w:val="none"/>
              </w:rPr>
              <w:t>0.002</w:t>
            </w:r>
          </w:p>
        </w:tc>
      </w:tr>
      <w:tr w14:paraId="34D1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8" w:hRule="atLeast"/>
        </w:trPr>
        <w:tc>
          <w:tcPr>
            <w:tcW w:w="1960" w:type="dxa"/>
            <w:noWrap/>
            <w:vAlign w:val="center"/>
          </w:tcPr>
          <w:p w14:paraId="7D71CFBB">
            <w:pPr>
              <w:widowControl/>
              <w:rPr>
                <w:rFonts w:eastAsia="等线"/>
                <w:kern w:val="0"/>
                <w:highlight w:val="none"/>
              </w:rPr>
            </w:pPr>
            <w:r>
              <w:rPr>
                <w:rFonts w:eastAsia="等线"/>
                <w:kern w:val="0"/>
                <w:highlight w:val="none"/>
              </w:rPr>
              <w:t>Gomez-Simmonds (2016)</w:t>
            </w:r>
          </w:p>
        </w:tc>
        <w:tc>
          <w:tcPr>
            <w:tcW w:w="1073" w:type="dxa"/>
            <w:noWrap/>
            <w:vAlign w:val="center"/>
          </w:tcPr>
          <w:p w14:paraId="123B2582">
            <w:pPr>
              <w:widowControl/>
              <w:rPr>
                <w:rFonts w:eastAsia="等线"/>
                <w:kern w:val="0"/>
                <w:highlight w:val="none"/>
              </w:rPr>
            </w:pPr>
            <w:r>
              <w:rPr>
                <w:rFonts w:eastAsia="等线"/>
                <w:kern w:val="0"/>
                <w:highlight w:val="none"/>
              </w:rPr>
              <w:t>141</w:t>
            </w:r>
          </w:p>
        </w:tc>
        <w:tc>
          <w:tcPr>
            <w:tcW w:w="2197" w:type="dxa"/>
            <w:noWrap/>
            <w:vAlign w:val="center"/>
          </w:tcPr>
          <w:p w14:paraId="021AA759">
            <w:pPr>
              <w:widowControl/>
              <w:rPr>
                <w:rFonts w:eastAsia="等线"/>
                <w:kern w:val="0"/>
                <w:highlight w:val="none"/>
              </w:rPr>
            </w:pPr>
            <w:r>
              <w:rPr>
                <w:rFonts w:eastAsia="等线"/>
                <w:kern w:val="0"/>
                <w:highlight w:val="none"/>
              </w:rPr>
              <w:t>Multivariate logistic regression</w:t>
            </w:r>
          </w:p>
        </w:tc>
        <w:tc>
          <w:tcPr>
            <w:tcW w:w="4494" w:type="dxa"/>
            <w:vAlign w:val="center"/>
          </w:tcPr>
          <w:p w14:paraId="5392C0DF">
            <w:pPr>
              <w:widowControl/>
              <w:rPr>
                <w:rFonts w:eastAsia="等线"/>
                <w:kern w:val="0"/>
                <w:highlight w:val="none"/>
              </w:rPr>
            </w:pPr>
            <w:r>
              <w:rPr>
                <w:rFonts w:eastAsia="等线"/>
                <w:kern w:val="0"/>
                <w:highlight w:val="none"/>
              </w:rPr>
              <w:t>CCI score ≥4 (/&lt;4)</w:t>
            </w:r>
            <w:r>
              <w:rPr>
                <w:rFonts w:eastAsia="等线"/>
                <w:kern w:val="0"/>
                <w:highlight w:val="none"/>
              </w:rPr>
              <w:br w:type="textWrapping"/>
            </w:r>
            <w:r>
              <w:rPr>
                <w:rFonts w:eastAsia="等线"/>
                <w:kern w:val="0"/>
                <w:highlight w:val="none"/>
              </w:rPr>
              <w:t>Immunosuppression (/no)</w:t>
            </w:r>
            <w:r>
              <w:rPr>
                <w:rFonts w:eastAsia="等线"/>
                <w:kern w:val="0"/>
                <w:highlight w:val="none"/>
              </w:rPr>
              <w:br w:type="textWrapping"/>
            </w:r>
            <w:r>
              <w:rPr>
                <w:rFonts w:eastAsia="等线"/>
                <w:kern w:val="0"/>
                <w:highlight w:val="none"/>
              </w:rPr>
              <w:t>PBS ≥4 (/&lt;4)</w:t>
            </w:r>
            <w:r>
              <w:rPr>
                <w:rFonts w:eastAsia="等线"/>
                <w:kern w:val="0"/>
                <w:highlight w:val="none"/>
              </w:rPr>
              <w:br w:type="textWrapping"/>
            </w:r>
            <w:r>
              <w:rPr>
                <w:rFonts w:eastAsia="等线"/>
                <w:kern w:val="0"/>
                <w:highlight w:val="none"/>
              </w:rPr>
              <w:t>Single active agent plus a beta-lactam antibiotic (/Single active agent without a beta-lactam antibiotic)</w:t>
            </w:r>
            <w:r>
              <w:rPr>
                <w:rFonts w:eastAsia="等线"/>
                <w:kern w:val="0"/>
                <w:highlight w:val="none"/>
              </w:rPr>
              <w:br w:type="textWrapping"/>
            </w:r>
            <w:r>
              <w:rPr>
                <w:rFonts w:eastAsia="等线"/>
                <w:kern w:val="0"/>
                <w:highlight w:val="none"/>
              </w:rPr>
              <w:t>Multiple active agents without a beta-lactam antibiotic (/Single active agent without a beta-lactam antibiotic)</w:t>
            </w:r>
            <w:r>
              <w:rPr>
                <w:rFonts w:eastAsia="等线"/>
                <w:kern w:val="0"/>
                <w:highlight w:val="none"/>
              </w:rPr>
              <w:br w:type="textWrapping"/>
            </w:r>
            <w:r>
              <w:rPr>
                <w:rFonts w:eastAsia="等线"/>
                <w:kern w:val="0"/>
                <w:highlight w:val="none"/>
              </w:rPr>
              <w:t>Multiple active agents plus a beta-lactam antibiotic (/Single active agent without a beta-lactam antibiotic)</w:t>
            </w:r>
          </w:p>
        </w:tc>
        <w:tc>
          <w:tcPr>
            <w:tcW w:w="2205" w:type="dxa"/>
            <w:vAlign w:val="center"/>
          </w:tcPr>
          <w:p w14:paraId="3FFE060D">
            <w:pPr>
              <w:widowControl/>
              <w:rPr>
                <w:rFonts w:eastAsia="等线"/>
                <w:kern w:val="0"/>
                <w:highlight w:val="none"/>
              </w:rPr>
            </w:pPr>
            <w:r>
              <w:rPr>
                <w:rFonts w:eastAsia="等线"/>
                <w:kern w:val="0"/>
                <w:highlight w:val="none"/>
              </w:rPr>
              <w:t>1.9</w:t>
            </w:r>
            <w:r>
              <w:rPr>
                <w:rFonts w:eastAsia="等线"/>
                <w:kern w:val="0"/>
                <w:highlight w:val="none"/>
              </w:rPr>
              <w:br w:type="textWrapping"/>
            </w:r>
            <w:r>
              <w:rPr>
                <w:rFonts w:eastAsia="等线"/>
                <w:kern w:val="0"/>
                <w:highlight w:val="none"/>
              </w:rPr>
              <w:t>0.4</w:t>
            </w:r>
            <w:r>
              <w:rPr>
                <w:rFonts w:eastAsia="等线"/>
                <w:kern w:val="0"/>
                <w:highlight w:val="none"/>
              </w:rPr>
              <w:br w:type="textWrapping"/>
            </w:r>
            <w:r>
              <w:rPr>
                <w:rFonts w:eastAsia="等线"/>
                <w:kern w:val="0"/>
                <w:highlight w:val="none"/>
              </w:rPr>
              <w:t>7.7</w:t>
            </w:r>
            <w:r>
              <w:rPr>
                <w:rFonts w:eastAsia="等线"/>
                <w:kern w:val="0"/>
                <w:highlight w:val="none"/>
              </w:rPr>
              <w:br w:type="textWrapping"/>
            </w:r>
            <w:r>
              <w:rPr>
                <w:rFonts w:eastAsia="等线"/>
                <w:kern w:val="0"/>
                <w:highlight w:val="none"/>
              </w:rPr>
              <w:t>0.6</w:t>
            </w:r>
            <w:r>
              <w:rPr>
                <w:rFonts w:eastAsia="等线"/>
                <w:kern w:val="0"/>
                <w:highlight w:val="none"/>
              </w:rPr>
              <w:br w:type="textWrapping"/>
            </w:r>
            <w:r>
              <w:rPr>
                <w:rFonts w:eastAsia="等线"/>
                <w:kern w:val="0"/>
                <w:highlight w:val="none"/>
              </w:rPr>
              <w:t>1.8</w:t>
            </w:r>
            <w:r>
              <w:rPr>
                <w:rFonts w:eastAsia="等线"/>
                <w:kern w:val="0"/>
                <w:highlight w:val="none"/>
              </w:rPr>
              <w:br w:type="textWrapping"/>
            </w:r>
            <w:r>
              <w:rPr>
                <w:rFonts w:eastAsia="等线"/>
                <w:kern w:val="0"/>
                <w:highlight w:val="none"/>
              </w:rPr>
              <w:t>1.1</w:t>
            </w:r>
          </w:p>
        </w:tc>
        <w:tc>
          <w:tcPr>
            <w:tcW w:w="1345" w:type="dxa"/>
            <w:vAlign w:val="center"/>
          </w:tcPr>
          <w:p w14:paraId="0F3B05CE">
            <w:pPr>
              <w:widowControl/>
              <w:rPr>
                <w:rFonts w:eastAsia="等线"/>
                <w:kern w:val="0"/>
                <w:highlight w:val="none"/>
              </w:rPr>
            </w:pPr>
            <w:r>
              <w:rPr>
                <w:rFonts w:eastAsia="等线"/>
                <w:kern w:val="0"/>
                <w:highlight w:val="none"/>
              </w:rPr>
              <w:t>0.8-4.5</w:t>
            </w:r>
            <w:r>
              <w:rPr>
                <w:rFonts w:eastAsia="等线"/>
                <w:kern w:val="0"/>
                <w:highlight w:val="none"/>
              </w:rPr>
              <w:br w:type="textWrapping"/>
            </w:r>
            <w:r>
              <w:rPr>
                <w:rFonts w:eastAsia="等线"/>
                <w:kern w:val="0"/>
                <w:highlight w:val="none"/>
              </w:rPr>
              <w:t>0.2-1.0</w:t>
            </w:r>
            <w:r>
              <w:rPr>
                <w:rFonts w:eastAsia="等线"/>
                <w:kern w:val="0"/>
                <w:highlight w:val="none"/>
              </w:rPr>
              <w:br w:type="textWrapping"/>
            </w:r>
            <w:r>
              <w:rPr>
                <w:rFonts w:eastAsia="等线"/>
                <w:kern w:val="0"/>
                <w:highlight w:val="none"/>
              </w:rPr>
              <w:t>3.2-18.1</w:t>
            </w:r>
            <w:r>
              <w:rPr>
                <w:rFonts w:eastAsia="等线"/>
                <w:kern w:val="0"/>
                <w:highlight w:val="none"/>
              </w:rPr>
              <w:br w:type="textWrapping"/>
            </w:r>
            <w:r>
              <w:rPr>
                <w:rFonts w:eastAsia="等线"/>
                <w:kern w:val="0"/>
                <w:highlight w:val="none"/>
              </w:rPr>
              <w:t>0.2-2.1</w:t>
            </w:r>
            <w:r>
              <w:rPr>
                <w:rFonts w:eastAsia="等线"/>
                <w:kern w:val="0"/>
                <w:highlight w:val="none"/>
              </w:rPr>
              <w:br w:type="textWrapping"/>
            </w:r>
            <w:r>
              <w:rPr>
                <w:rFonts w:eastAsia="等线"/>
                <w:kern w:val="0"/>
                <w:highlight w:val="none"/>
              </w:rPr>
              <w:t>0.6-5.6</w:t>
            </w:r>
            <w:r>
              <w:rPr>
                <w:rFonts w:eastAsia="等线"/>
                <w:kern w:val="0"/>
                <w:highlight w:val="none"/>
              </w:rPr>
              <w:br w:type="textWrapping"/>
            </w:r>
            <w:r>
              <w:rPr>
                <w:rFonts w:eastAsia="等线"/>
                <w:kern w:val="0"/>
                <w:highlight w:val="none"/>
              </w:rPr>
              <w:t>0.3-3.6</w:t>
            </w:r>
          </w:p>
        </w:tc>
        <w:tc>
          <w:tcPr>
            <w:tcW w:w="958" w:type="dxa"/>
            <w:vAlign w:val="center"/>
          </w:tcPr>
          <w:p w14:paraId="665A6495">
            <w:pPr>
              <w:widowControl/>
              <w:rPr>
                <w:rFonts w:eastAsia="等线"/>
                <w:kern w:val="0"/>
                <w:highlight w:val="none"/>
              </w:rPr>
            </w:pPr>
            <w:r>
              <w:rPr>
                <w:rFonts w:eastAsia="等线"/>
                <w:kern w:val="0"/>
                <w:highlight w:val="none"/>
              </w:rPr>
              <w:t>0.1</w:t>
            </w:r>
            <w:r>
              <w:rPr>
                <w:rFonts w:eastAsia="等线"/>
                <w:kern w:val="0"/>
                <w:highlight w:val="none"/>
              </w:rPr>
              <w:br w:type="textWrapping"/>
            </w:r>
            <w:r>
              <w:rPr>
                <w:rFonts w:eastAsia="等线"/>
                <w:kern w:val="0"/>
                <w:highlight w:val="none"/>
              </w:rPr>
              <w:t>0.04</w:t>
            </w:r>
            <w:r>
              <w:rPr>
                <w:rFonts w:eastAsia="等线"/>
                <w:kern w:val="0"/>
                <w:highlight w:val="none"/>
              </w:rPr>
              <w:br w:type="textWrapping"/>
            </w:r>
            <w:r>
              <w:rPr>
                <w:rFonts w:eastAsia="等线"/>
                <w:kern w:val="0"/>
                <w:highlight w:val="none"/>
              </w:rPr>
              <w:t>&lt;0.0001</w:t>
            </w:r>
            <w:r>
              <w:rPr>
                <w:rFonts w:eastAsia="等线"/>
                <w:kern w:val="0"/>
                <w:highlight w:val="none"/>
              </w:rPr>
              <w:br w:type="textWrapping"/>
            </w:r>
            <w:r>
              <w:rPr>
                <w:rFonts w:eastAsia="等线"/>
                <w:kern w:val="0"/>
                <w:highlight w:val="none"/>
              </w:rPr>
              <w:t>0.4</w:t>
            </w:r>
            <w:r>
              <w:rPr>
                <w:rFonts w:eastAsia="等线"/>
                <w:kern w:val="0"/>
                <w:highlight w:val="none"/>
              </w:rPr>
              <w:br w:type="textWrapping"/>
            </w:r>
            <w:r>
              <w:rPr>
                <w:rFonts w:eastAsia="等线"/>
                <w:kern w:val="0"/>
                <w:highlight w:val="none"/>
              </w:rPr>
              <w:t>0.3</w:t>
            </w:r>
            <w:r>
              <w:rPr>
                <w:rFonts w:eastAsia="等线"/>
                <w:kern w:val="0"/>
                <w:highlight w:val="none"/>
              </w:rPr>
              <w:br w:type="textWrapping"/>
            </w:r>
            <w:r>
              <w:rPr>
                <w:rFonts w:eastAsia="等线"/>
                <w:kern w:val="0"/>
                <w:highlight w:val="none"/>
              </w:rPr>
              <w:t>0.9</w:t>
            </w:r>
          </w:p>
        </w:tc>
      </w:tr>
      <w:tr w14:paraId="4540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8" w:hRule="atLeast"/>
        </w:trPr>
        <w:tc>
          <w:tcPr>
            <w:tcW w:w="1960" w:type="dxa"/>
            <w:noWrap/>
            <w:vAlign w:val="center"/>
          </w:tcPr>
          <w:p w14:paraId="697B9ED3">
            <w:pPr>
              <w:widowControl/>
              <w:rPr>
                <w:rFonts w:eastAsia="等线"/>
                <w:kern w:val="0"/>
                <w:highlight w:val="none"/>
              </w:rPr>
            </w:pPr>
            <w:r>
              <w:rPr>
                <w:rFonts w:eastAsia="等线"/>
                <w:kern w:val="0"/>
                <w:highlight w:val="none"/>
              </w:rPr>
              <w:t>Machuca (2017)</w:t>
            </w:r>
          </w:p>
        </w:tc>
        <w:tc>
          <w:tcPr>
            <w:tcW w:w="1073" w:type="dxa"/>
            <w:noWrap/>
            <w:vAlign w:val="center"/>
          </w:tcPr>
          <w:p w14:paraId="4688FF9C">
            <w:pPr>
              <w:widowControl/>
              <w:rPr>
                <w:rFonts w:eastAsia="等线"/>
                <w:kern w:val="0"/>
                <w:highlight w:val="none"/>
              </w:rPr>
            </w:pPr>
            <w:r>
              <w:rPr>
                <w:rFonts w:eastAsia="等线"/>
                <w:kern w:val="0"/>
                <w:highlight w:val="none"/>
              </w:rPr>
              <w:t>104</w:t>
            </w:r>
          </w:p>
        </w:tc>
        <w:tc>
          <w:tcPr>
            <w:tcW w:w="2197" w:type="dxa"/>
            <w:noWrap/>
            <w:vAlign w:val="center"/>
          </w:tcPr>
          <w:p w14:paraId="10C2E049">
            <w:pPr>
              <w:widowControl/>
              <w:rPr>
                <w:rFonts w:eastAsia="等线"/>
                <w:kern w:val="0"/>
                <w:highlight w:val="none"/>
              </w:rPr>
            </w:pPr>
            <w:r>
              <w:rPr>
                <w:rFonts w:eastAsia="等线"/>
                <w:kern w:val="0"/>
                <w:highlight w:val="none"/>
              </w:rPr>
              <w:t>Multivariate Cox regression</w:t>
            </w:r>
          </w:p>
        </w:tc>
        <w:tc>
          <w:tcPr>
            <w:tcW w:w="4494" w:type="dxa"/>
            <w:vAlign w:val="center"/>
          </w:tcPr>
          <w:p w14:paraId="1F23177B">
            <w:pPr>
              <w:widowControl/>
              <w:rPr>
                <w:rFonts w:eastAsia="等线"/>
                <w:kern w:val="0"/>
                <w:highlight w:val="none"/>
              </w:rPr>
            </w:pPr>
            <w:r>
              <w:rPr>
                <w:rFonts w:eastAsia="等线"/>
                <w:kern w:val="0"/>
                <w:highlight w:val="none"/>
              </w:rPr>
              <w:t>Septic shock (/no)</w:t>
            </w:r>
            <w:r>
              <w:rPr>
                <w:rFonts w:eastAsia="等线"/>
                <w:kern w:val="0"/>
                <w:highlight w:val="none"/>
              </w:rPr>
              <w:br w:type="textWrapping"/>
            </w:r>
            <w:r>
              <w:rPr>
                <w:rFonts w:eastAsia="等线"/>
                <w:kern w:val="0"/>
                <w:highlight w:val="none"/>
              </w:rPr>
              <w:t>Urinary tract infection (/primary bacteremia)</w:t>
            </w:r>
            <w:r>
              <w:rPr>
                <w:rFonts w:eastAsia="等线"/>
                <w:kern w:val="0"/>
                <w:highlight w:val="none"/>
              </w:rPr>
              <w:br w:type="textWrapping"/>
            </w:r>
            <w:r>
              <w:rPr>
                <w:rFonts w:eastAsia="等线"/>
                <w:kern w:val="0"/>
                <w:highlight w:val="none"/>
              </w:rPr>
              <w:t>Pneumonia (/primary bacteremia)</w:t>
            </w:r>
            <w:r>
              <w:rPr>
                <w:rFonts w:eastAsia="等线"/>
                <w:kern w:val="0"/>
                <w:highlight w:val="none"/>
              </w:rPr>
              <w:br w:type="textWrapping"/>
            </w:r>
            <w:r>
              <w:rPr>
                <w:rFonts w:eastAsia="等线"/>
                <w:kern w:val="0"/>
                <w:highlight w:val="none"/>
              </w:rPr>
              <w:t>Surgical ward (/medical ward)</w:t>
            </w:r>
            <w:r>
              <w:rPr>
                <w:rFonts w:eastAsia="等线"/>
                <w:kern w:val="0"/>
                <w:highlight w:val="none"/>
              </w:rPr>
              <w:br w:type="textWrapping"/>
            </w:r>
            <w:r>
              <w:rPr>
                <w:rFonts w:eastAsia="等线"/>
                <w:kern w:val="0"/>
                <w:highlight w:val="none"/>
              </w:rPr>
              <w:t>ICU (/medical ward)</w:t>
            </w:r>
            <w:r>
              <w:rPr>
                <w:rFonts w:eastAsia="等线"/>
                <w:kern w:val="0"/>
                <w:highlight w:val="none"/>
              </w:rPr>
              <w:br w:type="textWrapping"/>
            </w:r>
            <w:r>
              <w:rPr>
                <w:rFonts w:eastAsia="等线"/>
                <w:kern w:val="0"/>
                <w:highlight w:val="none"/>
              </w:rPr>
              <w:t>Appropriate empirical therapy (/no)</w:t>
            </w:r>
            <w:r>
              <w:rPr>
                <w:rFonts w:eastAsia="等线"/>
                <w:kern w:val="0"/>
                <w:highlight w:val="none"/>
              </w:rPr>
              <w:br w:type="textWrapping"/>
            </w:r>
            <w:r>
              <w:rPr>
                <w:rFonts w:eastAsia="等线"/>
                <w:kern w:val="0"/>
                <w:highlight w:val="none"/>
              </w:rPr>
              <w:t>Combination therapy (/monotherapy)</w:t>
            </w:r>
            <w:r>
              <w:rPr>
                <w:rFonts w:eastAsia="等线"/>
                <w:kern w:val="0"/>
                <w:highlight w:val="none"/>
              </w:rPr>
              <w:br w:type="textWrapping"/>
            </w:r>
            <w:r>
              <w:rPr>
                <w:rFonts w:eastAsia="等线"/>
                <w:kern w:val="0"/>
                <w:highlight w:val="none"/>
              </w:rPr>
              <w:t>Interaction of septic shock and combination therapy (/monotherapy)</w:t>
            </w:r>
          </w:p>
        </w:tc>
        <w:tc>
          <w:tcPr>
            <w:tcW w:w="2205" w:type="dxa"/>
            <w:vAlign w:val="center"/>
          </w:tcPr>
          <w:p w14:paraId="20487DB0">
            <w:pPr>
              <w:widowControl/>
              <w:rPr>
                <w:rFonts w:eastAsia="等线"/>
                <w:kern w:val="0"/>
                <w:highlight w:val="none"/>
              </w:rPr>
            </w:pPr>
            <w:r>
              <w:rPr>
                <w:rFonts w:eastAsia="等线"/>
                <w:kern w:val="0"/>
                <w:highlight w:val="none"/>
              </w:rPr>
              <w:t>6.03</w:t>
            </w:r>
            <w:r>
              <w:rPr>
                <w:rFonts w:eastAsia="等线"/>
                <w:kern w:val="0"/>
                <w:highlight w:val="none"/>
              </w:rPr>
              <w:br w:type="textWrapping"/>
            </w:r>
            <w:r>
              <w:rPr>
                <w:rFonts w:eastAsia="等线"/>
                <w:kern w:val="0"/>
                <w:highlight w:val="none"/>
              </w:rPr>
              <w:t>1.9</w:t>
            </w:r>
            <w:r>
              <w:rPr>
                <w:rFonts w:eastAsia="等线"/>
                <w:kern w:val="0"/>
                <w:highlight w:val="none"/>
              </w:rPr>
              <w:br w:type="textWrapping"/>
            </w:r>
            <w:r>
              <w:rPr>
                <w:rFonts w:eastAsia="等线"/>
                <w:kern w:val="0"/>
                <w:highlight w:val="none"/>
              </w:rPr>
              <w:t>2.5</w:t>
            </w:r>
            <w:r>
              <w:rPr>
                <w:rFonts w:eastAsia="等线"/>
                <w:kern w:val="0"/>
                <w:highlight w:val="none"/>
              </w:rPr>
              <w:br w:type="textWrapping"/>
            </w:r>
            <w:r>
              <w:rPr>
                <w:rFonts w:eastAsia="等线"/>
                <w:kern w:val="0"/>
                <w:highlight w:val="none"/>
              </w:rPr>
              <w:t>2.04</w:t>
            </w:r>
            <w:r>
              <w:rPr>
                <w:rFonts w:eastAsia="等线"/>
                <w:kern w:val="0"/>
                <w:highlight w:val="none"/>
              </w:rPr>
              <w:br w:type="textWrapping"/>
            </w:r>
            <w:r>
              <w:rPr>
                <w:rFonts w:eastAsia="等线"/>
                <w:kern w:val="0"/>
                <w:highlight w:val="none"/>
              </w:rPr>
              <w:t>2.87</w:t>
            </w:r>
            <w:r>
              <w:rPr>
                <w:rFonts w:eastAsia="等线"/>
                <w:kern w:val="0"/>
                <w:highlight w:val="none"/>
              </w:rPr>
              <w:br w:type="textWrapping"/>
            </w:r>
            <w:r>
              <w:rPr>
                <w:rFonts w:eastAsia="等线"/>
                <w:kern w:val="0"/>
                <w:highlight w:val="none"/>
              </w:rPr>
              <w:t>0.53</w:t>
            </w:r>
          </w:p>
        </w:tc>
        <w:tc>
          <w:tcPr>
            <w:tcW w:w="1345" w:type="dxa"/>
            <w:vAlign w:val="center"/>
          </w:tcPr>
          <w:p w14:paraId="180A7EAA">
            <w:pPr>
              <w:widowControl/>
              <w:rPr>
                <w:rFonts w:eastAsia="等线"/>
                <w:kern w:val="0"/>
                <w:highlight w:val="none"/>
              </w:rPr>
            </w:pPr>
            <w:r>
              <w:rPr>
                <w:rFonts w:eastAsia="等线"/>
                <w:kern w:val="0"/>
                <w:highlight w:val="none"/>
              </w:rPr>
              <w:t>1.65-21.9</w:t>
            </w:r>
            <w:r>
              <w:rPr>
                <w:rFonts w:eastAsia="等线"/>
                <w:kern w:val="0"/>
                <w:highlight w:val="none"/>
              </w:rPr>
              <w:br w:type="textWrapping"/>
            </w:r>
            <w:r>
              <w:rPr>
                <w:rFonts w:eastAsia="等线"/>
                <w:kern w:val="0"/>
                <w:highlight w:val="none"/>
              </w:rPr>
              <w:t>0.71-5.33</w:t>
            </w:r>
            <w:r>
              <w:rPr>
                <w:rFonts w:eastAsia="等线"/>
                <w:kern w:val="0"/>
                <w:highlight w:val="none"/>
              </w:rPr>
              <w:br w:type="textWrapping"/>
            </w:r>
            <w:r>
              <w:rPr>
                <w:rFonts w:eastAsia="等线"/>
                <w:kern w:val="0"/>
                <w:highlight w:val="none"/>
              </w:rPr>
              <w:t>0.9-6.97</w:t>
            </w:r>
            <w:r>
              <w:rPr>
                <w:rFonts w:eastAsia="等线"/>
                <w:kern w:val="0"/>
                <w:highlight w:val="none"/>
              </w:rPr>
              <w:br w:type="textWrapping"/>
            </w:r>
            <w:r>
              <w:rPr>
                <w:rFonts w:eastAsia="等线"/>
                <w:kern w:val="0"/>
                <w:highlight w:val="none"/>
              </w:rPr>
              <w:t>0.5-8.9</w:t>
            </w:r>
            <w:r>
              <w:rPr>
                <w:rFonts w:eastAsia="等线"/>
                <w:kern w:val="0"/>
                <w:highlight w:val="none"/>
              </w:rPr>
              <w:br w:type="textWrapping"/>
            </w:r>
            <w:r>
              <w:rPr>
                <w:rFonts w:eastAsia="等线"/>
                <w:kern w:val="0"/>
                <w:highlight w:val="none"/>
              </w:rPr>
              <w:t>0.99-8.27</w:t>
            </w:r>
            <w:r>
              <w:rPr>
                <w:rFonts w:eastAsia="等线"/>
                <w:kern w:val="0"/>
                <w:highlight w:val="none"/>
              </w:rPr>
              <w:br w:type="textWrapping"/>
            </w:r>
            <w:r>
              <w:rPr>
                <w:rFonts w:eastAsia="等线"/>
                <w:kern w:val="0"/>
                <w:highlight w:val="none"/>
              </w:rPr>
              <w:t>0.26-1.1</w:t>
            </w:r>
          </w:p>
        </w:tc>
        <w:tc>
          <w:tcPr>
            <w:tcW w:w="958" w:type="dxa"/>
            <w:vAlign w:val="center"/>
          </w:tcPr>
          <w:p w14:paraId="65A9FC4C">
            <w:pPr>
              <w:widowControl/>
              <w:rPr>
                <w:rFonts w:eastAsia="等线"/>
                <w:kern w:val="0"/>
                <w:highlight w:val="none"/>
              </w:rPr>
            </w:pPr>
            <w:r>
              <w:rPr>
                <w:rFonts w:eastAsia="等线"/>
                <w:kern w:val="0"/>
                <w:highlight w:val="none"/>
              </w:rPr>
              <w:t>0.006</w:t>
            </w:r>
            <w:r>
              <w:rPr>
                <w:rFonts w:eastAsia="等线"/>
                <w:kern w:val="0"/>
                <w:highlight w:val="none"/>
              </w:rPr>
              <w:br w:type="textWrapping"/>
            </w:r>
            <w:r>
              <w:rPr>
                <w:rFonts w:eastAsia="等线"/>
                <w:kern w:val="0"/>
                <w:highlight w:val="none"/>
              </w:rPr>
              <w:t>0.2</w:t>
            </w:r>
            <w:r>
              <w:rPr>
                <w:rFonts w:eastAsia="等线"/>
                <w:kern w:val="0"/>
                <w:highlight w:val="none"/>
              </w:rPr>
              <w:br w:type="textWrapping"/>
            </w:r>
            <w:r>
              <w:rPr>
                <w:rFonts w:eastAsia="等线"/>
                <w:kern w:val="0"/>
                <w:highlight w:val="none"/>
              </w:rPr>
              <w:t>0.08</w:t>
            </w:r>
            <w:r>
              <w:rPr>
                <w:rFonts w:eastAsia="等线"/>
                <w:kern w:val="0"/>
                <w:highlight w:val="none"/>
              </w:rPr>
              <w:br w:type="textWrapping"/>
            </w:r>
            <w:r>
              <w:rPr>
                <w:rFonts w:eastAsia="等线"/>
                <w:kern w:val="0"/>
                <w:highlight w:val="none"/>
              </w:rPr>
              <w:t>0.34</w:t>
            </w:r>
            <w:r>
              <w:rPr>
                <w:rFonts w:eastAsia="等线"/>
                <w:kern w:val="0"/>
                <w:highlight w:val="none"/>
              </w:rPr>
              <w:br w:type="textWrapping"/>
            </w:r>
            <w:r>
              <w:rPr>
                <w:rFonts w:eastAsia="等线"/>
                <w:kern w:val="0"/>
                <w:highlight w:val="none"/>
              </w:rPr>
              <w:t>0.05</w:t>
            </w:r>
            <w:r>
              <w:rPr>
                <w:rFonts w:eastAsia="等线"/>
                <w:kern w:val="0"/>
                <w:highlight w:val="none"/>
              </w:rPr>
              <w:br w:type="textWrapping"/>
            </w:r>
            <w:r>
              <w:rPr>
                <w:rFonts w:eastAsia="等线"/>
                <w:kern w:val="0"/>
                <w:highlight w:val="none"/>
              </w:rPr>
              <w:t>0.09</w:t>
            </w:r>
          </w:p>
        </w:tc>
      </w:tr>
      <w:tr w14:paraId="69FD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8" w:hRule="atLeast"/>
        </w:trPr>
        <w:tc>
          <w:tcPr>
            <w:tcW w:w="1960" w:type="dxa"/>
            <w:noWrap/>
            <w:vAlign w:val="center"/>
          </w:tcPr>
          <w:p w14:paraId="65E3DFC0">
            <w:pPr>
              <w:widowControl/>
              <w:rPr>
                <w:rFonts w:eastAsia="等线"/>
                <w:kern w:val="0"/>
                <w:highlight w:val="none"/>
              </w:rPr>
            </w:pPr>
            <w:r>
              <w:rPr>
                <w:rFonts w:eastAsia="等线"/>
                <w:kern w:val="0"/>
                <w:highlight w:val="none"/>
              </w:rPr>
              <w:t>Man (2017)</w:t>
            </w:r>
          </w:p>
        </w:tc>
        <w:tc>
          <w:tcPr>
            <w:tcW w:w="1073" w:type="dxa"/>
            <w:noWrap/>
            <w:vAlign w:val="center"/>
          </w:tcPr>
          <w:p w14:paraId="720BC44E">
            <w:pPr>
              <w:widowControl/>
              <w:rPr>
                <w:rFonts w:eastAsia="等线"/>
                <w:kern w:val="0"/>
                <w:highlight w:val="none"/>
              </w:rPr>
            </w:pPr>
            <w:r>
              <w:rPr>
                <w:rFonts w:eastAsia="等线"/>
                <w:kern w:val="0"/>
                <w:highlight w:val="none"/>
              </w:rPr>
              <w:t>853</w:t>
            </w:r>
          </w:p>
        </w:tc>
        <w:tc>
          <w:tcPr>
            <w:tcW w:w="2197" w:type="dxa"/>
            <w:noWrap/>
            <w:vAlign w:val="center"/>
          </w:tcPr>
          <w:p w14:paraId="4876D255">
            <w:pPr>
              <w:widowControl/>
              <w:rPr>
                <w:rFonts w:eastAsia="等线"/>
                <w:kern w:val="0"/>
                <w:highlight w:val="none"/>
              </w:rPr>
            </w:pPr>
            <w:r>
              <w:rPr>
                <w:rFonts w:eastAsia="等线"/>
                <w:kern w:val="0"/>
                <w:highlight w:val="none"/>
              </w:rPr>
              <w:t>Multivariate Cox regression</w:t>
            </w:r>
          </w:p>
        </w:tc>
        <w:tc>
          <w:tcPr>
            <w:tcW w:w="4494" w:type="dxa"/>
            <w:vAlign w:val="center"/>
          </w:tcPr>
          <w:p w14:paraId="116FD33C">
            <w:pPr>
              <w:widowControl/>
              <w:rPr>
                <w:rFonts w:eastAsia="等线"/>
                <w:kern w:val="0"/>
                <w:highlight w:val="none"/>
              </w:rPr>
            </w:pPr>
            <w:r>
              <w:rPr>
                <w:rFonts w:eastAsia="等线"/>
                <w:kern w:val="0"/>
                <w:highlight w:val="none"/>
              </w:rPr>
              <w:t>Respiratory tract infection (/no)</w:t>
            </w:r>
            <w:r>
              <w:rPr>
                <w:rFonts w:eastAsia="等线"/>
                <w:kern w:val="0"/>
                <w:highlight w:val="none"/>
              </w:rPr>
              <w:br w:type="textWrapping"/>
            </w:r>
            <w:r>
              <w:rPr>
                <w:rFonts w:eastAsia="等线"/>
                <w:kern w:val="0"/>
                <w:highlight w:val="none"/>
              </w:rPr>
              <w:t>Gastrointestinal infection (excluded hepatobiliary sepsis) (/no)</w:t>
            </w:r>
            <w:r>
              <w:rPr>
                <w:rFonts w:eastAsia="等线"/>
                <w:kern w:val="0"/>
                <w:highlight w:val="none"/>
              </w:rPr>
              <w:br w:type="textWrapping"/>
            </w:r>
            <w:r>
              <w:rPr>
                <w:rFonts w:eastAsia="等线"/>
                <w:kern w:val="0"/>
                <w:highlight w:val="none"/>
              </w:rPr>
              <w:t>Use of mechanical ventilation (/no)</w:t>
            </w:r>
            <w:r>
              <w:rPr>
                <w:rFonts w:eastAsia="等线"/>
                <w:kern w:val="0"/>
                <w:highlight w:val="none"/>
              </w:rPr>
              <w:br w:type="textWrapping"/>
            </w:r>
            <w:r>
              <w:rPr>
                <w:rFonts w:eastAsia="等线"/>
                <w:kern w:val="0"/>
                <w:highlight w:val="none"/>
              </w:rPr>
              <w:t>Medical specialty (/no)</w:t>
            </w:r>
            <w:r>
              <w:rPr>
                <w:rFonts w:eastAsia="等线"/>
                <w:kern w:val="0"/>
                <w:highlight w:val="none"/>
              </w:rPr>
              <w:br w:type="textWrapping"/>
            </w:r>
            <w:r>
              <w:rPr>
                <w:rFonts w:eastAsia="等线"/>
                <w:kern w:val="0"/>
                <w:highlight w:val="none"/>
              </w:rPr>
              <w:t>Non-diabetes mellitus patients (/no)</w:t>
            </w:r>
            <w:r>
              <w:rPr>
                <w:rFonts w:eastAsia="等线"/>
                <w:kern w:val="0"/>
                <w:highlight w:val="none"/>
              </w:rPr>
              <w:br w:type="textWrapping"/>
            </w:r>
            <w:r>
              <w:rPr>
                <w:rFonts w:eastAsia="等线"/>
                <w:kern w:val="0"/>
                <w:highlight w:val="none"/>
              </w:rPr>
              <w:t>Inappropriate empirical antibiotics (/no)</w:t>
            </w:r>
            <w:r>
              <w:rPr>
                <w:rFonts w:eastAsia="等线"/>
                <w:kern w:val="0"/>
                <w:highlight w:val="none"/>
              </w:rPr>
              <w:br w:type="textWrapping"/>
            </w:r>
            <w:r>
              <w:rPr>
                <w:rFonts w:eastAsia="等线"/>
                <w:kern w:val="0"/>
                <w:highlight w:val="none"/>
              </w:rPr>
              <w:t>Female (/male)</w:t>
            </w:r>
            <w:r>
              <w:rPr>
                <w:rFonts w:eastAsia="等线"/>
                <w:kern w:val="0"/>
                <w:highlight w:val="none"/>
              </w:rPr>
              <w:br w:type="textWrapping"/>
            </w:r>
            <w:r>
              <w:rPr>
                <w:rFonts w:eastAsia="等线"/>
                <w:kern w:val="0"/>
                <w:highlight w:val="none"/>
              </w:rPr>
              <w:t>Age &gt;65 years (≤65）</w:t>
            </w:r>
            <w:r>
              <w:rPr>
                <w:rFonts w:eastAsia="等线"/>
                <w:kern w:val="0"/>
                <w:highlight w:val="none"/>
              </w:rPr>
              <w:br w:type="textWrapping"/>
            </w:r>
            <w:r>
              <w:rPr>
                <w:rFonts w:eastAsia="等线"/>
                <w:kern w:val="0"/>
                <w:highlight w:val="none"/>
              </w:rPr>
              <w:t>Presence of solid tumour (/no)</w:t>
            </w:r>
          </w:p>
        </w:tc>
        <w:tc>
          <w:tcPr>
            <w:tcW w:w="2205" w:type="dxa"/>
            <w:vAlign w:val="center"/>
          </w:tcPr>
          <w:p w14:paraId="0A075BCC">
            <w:pPr>
              <w:widowControl/>
              <w:rPr>
                <w:rFonts w:eastAsia="等线"/>
                <w:kern w:val="0"/>
                <w:highlight w:val="none"/>
              </w:rPr>
            </w:pPr>
            <w:r>
              <w:rPr>
                <w:rFonts w:eastAsia="等线"/>
                <w:kern w:val="0"/>
                <w:highlight w:val="none"/>
              </w:rPr>
              <w:t>2.990</w:t>
            </w:r>
            <w:r>
              <w:rPr>
                <w:rFonts w:eastAsia="等线"/>
                <w:kern w:val="0"/>
                <w:highlight w:val="none"/>
              </w:rPr>
              <w:br w:type="textWrapping"/>
            </w:r>
            <w:r>
              <w:rPr>
                <w:rFonts w:eastAsia="等线"/>
                <w:kern w:val="0"/>
                <w:highlight w:val="none"/>
              </w:rPr>
              <w:t>2.763</w:t>
            </w:r>
            <w:r>
              <w:rPr>
                <w:rFonts w:eastAsia="等线"/>
                <w:kern w:val="0"/>
                <w:highlight w:val="none"/>
              </w:rPr>
              <w:br w:type="textWrapping"/>
            </w:r>
            <w:r>
              <w:rPr>
                <w:rFonts w:eastAsia="等线"/>
                <w:kern w:val="0"/>
                <w:highlight w:val="none"/>
              </w:rPr>
              <w:t>2.202</w:t>
            </w:r>
            <w:r>
              <w:rPr>
                <w:rFonts w:eastAsia="等线"/>
                <w:kern w:val="0"/>
                <w:highlight w:val="none"/>
              </w:rPr>
              <w:br w:type="textWrapping"/>
            </w:r>
            <w:r>
              <w:rPr>
                <w:rFonts w:eastAsia="等线"/>
                <w:kern w:val="0"/>
                <w:highlight w:val="none"/>
              </w:rPr>
              <w:t>1.830</w:t>
            </w:r>
            <w:r>
              <w:rPr>
                <w:rFonts w:eastAsia="等线"/>
                <w:kern w:val="0"/>
                <w:highlight w:val="none"/>
              </w:rPr>
              <w:br w:type="textWrapping"/>
            </w:r>
            <w:r>
              <w:rPr>
                <w:rFonts w:eastAsia="等线"/>
                <w:kern w:val="0"/>
                <w:highlight w:val="none"/>
              </w:rPr>
              <w:t>1.762</w:t>
            </w:r>
            <w:r>
              <w:rPr>
                <w:rFonts w:eastAsia="等线"/>
                <w:kern w:val="0"/>
                <w:highlight w:val="none"/>
              </w:rPr>
              <w:br w:type="textWrapping"/>
            </w:r>
            <w:r>
              <w:rPr>
                <w:rFonts w:eastAsia="等线"/>
                <w:kern w:val="0"/>
                <w:highlight w:val="none"/>
              </w:rPr>
              <w:t>1.716</w:t>
            </w:r>
            <w:r>
              <w:rPr>
                <w:rFonts w:eastAsia="等线"/>
                <w:kern w:val="0"/>
                <w:highlight w:val="none"/>
              </w:rPr>
              <w:br w:type="textWrapping"/>
            </w:r>
            <w:r>
              <w:rPr>
                <w:rFonts w:eastAsia="等线"/>
                <w:kern w:val="0"/>
                <w:highlight w:val="none"/>
              </w:rPr>
              <w:t>1.699</w:t>
            </w:r>
            <w:r>
              <w:rPr>
                <w:rFonts w:eastAsia="等线"/>
                <w:kern w:val="0"/>
                <w:highlight w:val="none"/>
              </w:rPr>
              <w:br w:type="textWrapping"/>
            </w:r>
            <w:r>
              <w:rPr>
                <w:rFonts w:eastAsia="等线"/>
                <w:kern w:val="0"/>
                <w:highlight w:val="none"/>
              </w:rPr>
              <w:t>1.692</w:t>
            </w:r>
            <w:r>
              <w:rPr>
                <w:rFonts w:eastAsia="等线"/>
                <w:kern w:val="0"/>
                <w:highlight w:val="none"/>
              </w:rPr>
              <w:br w:type="textWrapping"/>
            </w:r>
            <w:r>
              <w:rPr>
                <w:rFonts w:eastAsia="等线"/>
                <w:kern w:val="0"/>
                <w:highlight w:val="none"/>
              </w:rPr>
              <w:t>1.457</w:t>
            </w:r>
          </w:p>
        </w:tc>
        <w:tc>
          <w:tcPr>
            <w:tcW w:w="1345" w:type="dxa"/>
            <w:vAlign w:val="center"/>
          </w:tcPr>
          <w:p w14:paraId="57596106">
            <w:pPr>
              <w:widowControl/>
              <w:rPr>
                <w:rFonts w:eastAsia="等线"/>
                <w:kern w:val="0"/>
                <w:highlight w:val="none"/>
              </w:rPr>
            </w:pPr>
            <w:r>
              <w:rPr>
                <w:rFonts w:eastAsia="等线"/>
                <w:kern w:val="0"/>
                <w:highlight w:val="none"/>
              </w:rPr>
              <w:t>2.061-4.337</w:t>
            </w:r>
            <w:r>
              <w:rPr>
                <w:rFonts w:eastAsia="等线"/>
                <w:kern w:val="0"/>
                <w:highlight w:val="none"/>
              </w:rPr>
              <w:br w:type="textWrapping"/>
            </w:r>
            <w:r>
              <w:rPr>
                <w:rFonts w:eastAsia="等线"/>
                <w:kern w:val="0"/>
                <w:highlight w:val="none"/>
              </w:rPr>
              <w:t>1.761-4.337</w:t>
            </w:r>
            <w:r>
              <w:rPr>
                <w:rFonts w:eastAsia="等线"/>
                <w:kern w:val="0"/>
                <w:highlight w:val="none"/>
              </w:rPr>
              <w:br w:type="textWrapping"/>
            </w:r>
            <w:r>
              <w:rPr>
                <w:rFonts w:eastAsia="等线"/>
                <w:kern w:val="0"/>
                <w:highlight w:val="none"/>
              </w:rPr>
              <w:t>1.506-3.221</w:t>
            </w:r>
            <w:r>
              <w:rPr>
                <w:rFonts w:eastAsia="等线"/>
                <w:kern w:val="0"/>
                <w:highlight w:val="none"/>
              </w:rPr>
              <w:br w:type="textWrapping"/>
            </w:r>
            <w:r>
              <w:rPr>
                <w:rFonts w:eastAsia="等线"/>
                <w:kern w:val="0"/>
                <w:highlight w:val="none"/>
              </w:rPr>
              <w:t>1.253-2.672</w:t>
            </w:r>
            <w:r>
              <w:rPr>
                <w:rFonts w:eastAsia="等线"/>
                <w:kern w:val="0"/>
                <w:highlight w:val="none"/>
              </w:rPr>
              <w:br w:type="textWrapping"/>
            </w:r>
            <w:r>
              <w:rPr>
                <w:rFonts w:eastAsia="等线"/>
                <w:kern w:val="0"/>
                <w:highlight w:val="none"/>
              </w:rPr>
              <w:t>1.239-2.506</w:t>
            </w:r>
            <w:r>
              <w:rPr>
                <w:rFonts w:eastAsia="等线"/>
                <w:kern w:val="0"/>
                <w:highlight w:val="none"/>
              </w:rPr>
              <w:br w:type="textWrapping"/>
            </w:r>
            <w:r>
              <w:rPr>
                <w:rFonts w:eastAsia="等线"/>
                <w:kern w:val="0"/>
                <w:highlight w:val="none"/>
              </w:rPr>
              <w:t>1.267-2.324</w:t>
            </w:r>
            <w:r>
              <w:rPr>
                <w:rFonts w:eastAsia="等线"/>
                <w:kern w:val="0"/>
                <w:highlight w:val="none"/>
              </w:rPr>
              <w:br w:type="textWrapping"/>
            </w:r>
            <w:r>
              <w:rPr>
                <w:rFonts w:eastAsia="等线"/>
                <w:kern w:val="0"/>
                <w:highlight w:val="none"/>
              </w:rPr>
              <w:t>1.251-2.307</w:t>
            </w:r>
            <w:r>
              <w:rPr>
                <w:rFonts w:eastAsia="等线"/>
                <w:kern w:val="0"/>
                <w:highlight w:val="none"/>
              </w:rPr>
              <w:br w:type="textWrapping"/>
            </w:r>
            <w:r>
              <w:rPr>
                <w:rFonts w:eastAsia="等线"/>
                <w:kern w:val="0"/>
                <w:highlight w:val="none"/>
              </w:rPr>
              <w:t>1.160-2.467</w:t>
            </w:r>
            <w:r>
              <w:rPr>
                <w:rFonts w:eastAsia="等线"/>
                <w:kern w:val="0"/>
                <w:highlight w:val="none"/>
              </w:rPr>
              <w:br w:type="textWrapping"/>
            </w:r>
            <w:r>
              <w:rPr>
                <w:rFonts w:eastAsia="等线"/>
                <w:kern w:val="0"/>
                <w:highlight w:val="none"/>
              </w:rPr>
              <w:t>1.056-2.009</w:t>
            </w:r>
          </w:p>
        </w:tc>
        <w:tc>
          <w:tcPr>
            <w:tcW w:w="958" w:type="dxa"/>
            <w:vAlign w:val="center"/>
          </w:tcPr>
          <w:p w14:paraId="1AEBFAB3">
            <w:pPr>
              <w:widowControl/>
              <w:rPr>
                <w:rFonts w:eastAsia="等线"/>
                <w:kern w:val="0"/>
                <w:highlight w:val="none"/>
              </w:rPr>
            </w:pPr>
            <w:r>
              <w:rPr>
                <w:rFonts w:eastAsia="等线"/>
                <w:kern w:val="0"/>
                <w:highlight w:val="none"/>
              </w:rPr>
              <w:t>&lt;0.001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0.001</w:t>
            </w:r>
            <w:r>
              <w:rPr>
                <w:rFonts w:eastAsia="等线"/>
                <w:kern w:val="0"/>
                <w:highlight w:val="none"/>
              </w:rPr>
              <w:br w:type="textWrapping"/>
            </w:r>
            <w:r>
              <w:rPr>
                <w:rFonts w:eastAsia="等线"/>
                <w:kern w:val="0"/>
                <w:highlight w:val="none"/>
              </w:rPr>
              <w:t>0.006</w:t>
            </w:r>
            <w:r>
              <w:rPr>
                <w:rFonts w:eastAsia="等线"/>
                <w:kern w:val="0"/>
                <w:highlight w:val="none"/>
              </w:rPr>
              <w:br w:type="textWrapping"/>
            </w:r>
            <w:r>
              <w:rPr>
                <w:rFonts w:eastAsia="等线"/>
                <w:kern w:val="0"/>
                <w:highlight w:val="none"/>
              </w:rPr>
              <w:t>0.022</w:t>
            </w:r>
          </w:p>
        </w:tc>
      </w:tr>
      <w:tr w14:paraId="59ED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960" w:type="dxa"/>
            <w:noWrap/>
            <w:vAlign w:val="center"/>
          </w:tcPr>
          <w:p w14:paraId="381F1431">
            <w:pPr>
              <w:widowControl/>
              <w:rPr>
                <w:rFonts w:eastAsia="等线"/>
                <w:kern w:val="0"/>
                <w:highlight w:val="none"/>
              </w:rPr>
            </w:pPr>
            <w:r>
              <w:rPr>
                <w:rFonts w:eastAsia="等线"/>
                <w:kern w:val="0"/>
                <w:highlight w:val="none"/>
              </w:rPr>
              <w:t>Papadimitriou-Olivgeris (2017)</w:t>
            </w:r>
          </w:p>
        </w:tc>
        <w:tc>
          <w:tcPr>
            <w:tcW w:w="1073" w:type="dxa"/>
            <w:noWrap/>
            <w:vAlign w:val="center"/>
          </w:tcPr>
          <w:p w14:paraId="1B565E6A">
            <w:pPr>
              <w:widowControl/>
              <w:rPr>
                <w:rFonts w:eastAsia="等线"/>
                <w:kern w:val="0"/>
                <w:highlight w:val="none"/>
              </w:rPr>
            </w:pPr>
            <w:r>
              <w:rPr>
                <w:rFonts w:eastAsia="等线"/>
                <w:kern w:val="0"/>
                <w:highlight w:val="none"/>
              </w:rPr>
              <w:t>139</w:t>
            </w:r>
          </w:p>
        </w:tc>
        <w:tc>
          <w:tcPr>
            <w:tcW w:w="2197" w:type="dxa"/>
            <w:noWrap/>
            <w:vAlign w:val="center"/>
          </w:tcPr>
          <w:p w14:paraId="5B70CE57">
            <w:pPr>
              <w:widowControl/>
              <w:rPr>
                <w:rFonts w:eastAsia="等线"/>
                <w:kern w:val="0"/>
                <w:highlight w:val="none"/>
              </w:rPr>
            </w:pPr>
            <w:r>
              <w:rPr>
                <w:rFonts w:eastAsia="等线"/>
                <w:kern w:val="0"/>
                <w:highlight w:val="none"/>
              </w:rPr>
              <w:t>Multivariate logistic regression</w:t>
            </w:r>
          </w:p>
        </w:tc>
        <w:tc>
          <w:tcPr>
            <w:tcW w:w="4494" w:type="dxa"/>
            <w:vAlign w:val="center"/>
          </w:tcPr>
          <w:p w14:paraId="11A8C489">
            <w:pPr>
              <w:widowControl/>
              <w:rPr>
                <w:rFonts w:eastAsia="等线"/>
                <w:kern w:val="0"/>
                <w:highlight w:val="none"/>
              </w:rPr>
            </w:pPr>
            <w:r>
              <w:rPr>
                <w:rFonts w:eastAsia="等线"/>
                <w:kern w:val="0"/>
                <w:highlight w:val="none"/>
              </w:rPr>
              <w:t>Septic shock (/no)</w:t>
            </w:r>
            <w:r>
              <w:rPr>
                <w:rFonts w:eastAsia="等线"/>
                <w:kern w:val="0"/>
                <w:highlight w:val="none"/>
              </w:rPr>
              <w:br w:type="textWrapping"/>
            </w:r>
            <w:r>
              <w:rPr>
                <w:rFonts w:eastAsia="等线"/>
                <w:kern w:val="0"/>
                <w:highlight w:val="none"/>
              </w:rPr>
              <w:t>SAPS II upon onset of infection (/no)</w:t>
            </w:r>
            <w:r>
              <w:rPr>
                <w:rFonts w:eastAsia="等线"/>
                <w:kern w:val="0"/>
                <w:highlight w:val="none"/>
              </w:rPr>
              <w:br w:type="textWrapping"/>
            </w:r>
            <w:r>
              <w:rPr>
                <w:rFonts w:eastAsia="等线"/>
                <w:kern w:val="0"/>
                <w:highlight w:val="none"/>
              </w:rPr>
              <w:t>Corticoid administration during treatment of bacteraemi (/no)</w:t>
            </w:r>
            <w:r>
              <w:rPr>
                <w:rFonts w:eastAsia="等线"/>
                <w:kern w:val="0"/>
                <w:highlight w:val="none"/>
              </w:rPr>
              <w:br w:type="textWrapping"/>
            </w:r>
            <w:r>
              <w:rPr>
                <w:rFonts w:eastAsia="等线"/>
                <w:kern w:val="0"/>
                <w:highlight w:val="none"/>
              </w:rPr>
              <w:t>Parenteral nutrition (/no)</w:t>
            </w:r>
            <w:r>
              <w:rPr>
                <w:rFonts w:eastAsia="等线"/>
                <w:kern w:val="0"/>
                <w:highlight w:val="none"/>
              </w:rPr>
              <w:br w:type="textWrapping"/>
            </w:r>
            <w:r>
              <w:rPr>
                <w:rFonts w:eastAsia="等线"/>
                <w:kern w:val="0"/>
                <w:highlight w:val="none"/>
              </w:rPr>
              <w:t>Combination antibiotic treatment (/no)</w:t>
            </w:r>
          </w:p>
        </w:tc>
        <w:tc>
          <w:tcPr>
            <w:tcW w:w="2205" w:type="dxa"/>
            <w:vAlign w:val="center"/>
          </w:tcPr>
          <w:p w14:paraId="128888F3">
            <w:pPr>
              <w:widowControl/>
              <w:rPr>
                <w:rFonts w:eastAsia="等线"/>
                <w:kern w:val="0"/>
                <w:highlight w:val="none"/>
              </w:rPr>
            </w:pPr>
            <w:r>
              <w:rPr>
                <w:rFonts w:eastAsia="等线"/>
                <w:kern w:val="0"/>
                <w:highlight w:val="none"/>
              </w:rPr>
              <w:t>6.5</w:t>
            </w:r>
            <w:r>
              <w:rPr>
                <w:rFonts w:eastAsia="等线"/>
                <w:kern w:val="0"/>
                <w:highlight w:val="none"/>
              </w:rPr>
              <w:br w:type="textWrapping"/>
            </w:r>
            <w:r>
              <w:rPr>
                <w:rFonts w:eastAsia="等线"/>
                <w:kern w:val="0"/>
                <w:highlight w:val="none"/>
              </w:rPr>
              <w:t>1.1</w:t>
            </w:r>
            <w:r>
              <w:rPr>
                <w:rFonts w:eastAsia="等线"/>
                <w:kern w:val="0"/>
                <w:highlight w:val="none"/>
              </w:rPr>
              <w:br w:type="textWrapping"/>
            </w:r>
            <w:r>
              <w:rPr>
                <w:rFonts w:eastAsia="等线"/>
                <w:kern w:val="0"/>
                <w:highlight w:val="none"/>
              </w:rPr>
              <w:t>3.1</w:t>
            </w:r>
            <w:r>
              <w:rPr>
                <w:rFonts w:eastAsia="等线"/>
                <w:kern w:val="0"/>
                <w:highlight w:val="none"/>
              </w:rPr>
              <w:br w:type="textWrapping"/>
            </w:r>
            <w:r>
              <w:rPr>
                <w:rFonts w:eastAsia="等线"/>
                <w:kern w:val="0"/>
                <w:highlight w:val="none"/>
              </w:rPr>
              <w:t>2.8</w:t>
            </w:r>
            <w:r>
              <w:rPr>
                <w:rFonts w:eastAsia="等线"/>
                <w:kern w:val="0"/>
                <w:highlight w:val="none"/>
              </w:rPr>
              <w:br w:type="textWrapping"/>
            </w:r>
            <w:r>
              <w:rPr>
                <w:rFonts w:eastAsia="等线"/>
                <w:kern w:val="0"/>
                <w:highlight w:val="none"/>
              </w:rPr>
              <w:t>0.237</w:t>
            </w:r>
          </w:p>
        </w:tc>
        <w:tc>
          <w:tcPr>
            <w:tcW w:w="1345" w:type="dxa"/>
            <w:vAlign w:val="center"/>
          </w:tcPr>
          <w:p w14:paraId="1AFA8934">
            <w:pPr>
              <w:widowControl/>
              <w:rPr>
                <w:rFonts w:eastAsia="等线"/>
                <w:kern w:val="0"/>
                <w:highlight w:val="none"/>
              </w:rPr>
            </w:pPr>
            <w:r>
              <w:rPr>
                <w:rFonts w:eastAsia="等线"/>
                <w:kern w:val="0"/>
                <w:highlight w:val="none"/>
              </w:rPr>
              <w:t>2.2-19.5</w:t>
            </w:r>
            <w:r>
              <w:rPr>
                <w:rFonts w:eastAsia="等线"/>
                <w:kern w:val="0"/>
                <w:highlight w:val="none"/>
              </w:rPr>
              <w:br w:type="textWrapping"/>
            </w:r>
            <w:r>
              <w:rPr>
                <w:rFonts w:eastAsia="等线"/>
                <w:kern w:val="0"/>
                <w:highlight w:val="none"/>
              </w:rPr>
              <w:t>1.0-1.2</w:t>
            </w:r>
            <w:r>
              <w:rPr>
                <w:rFonts w:eastAsia="等线"/>
                <w:kern w:val="0"/>
                <w:highlight w:val="none"/>
              </w:rPr>
              <w:br w:type="textWrapping"/>
            </w:r>
            <w:r>
              <w:rPr>
                <w:rFonts w:eastAsia="等线"/>
                <w:kern w:val="0"/>
                <w:highlight w:val="none"/>
              </w:rPr>
              <w:t>1.1-8.6</w:t>
            </w:r>
            <w:r>
              <w:rPr>
                <w:rFonts w:eastAsia="等线"/>
                <w:kern w:val="0"/>
                <w:highlight w:val="none"/>
              </w:rPr>
              <w:br w:type="textWrapping"/>
            </w:r>
            <w:r>
              <w:rPr>
                <w:rFonts w:eastAsia="等线"/>
                <w:kern w:val="0"/>
                <w:highlight w:val="none"/>
              </w:rPr>
              <w:t>1.0-7.7</w:t>
            </w:r>
            <w:r>
              <w:rPr>
                <w:rFonts w:eastAsia="等线"/>
                <w:kern w:val="0"/>
                <w:highlight w:val="none"/>
              </w:rPr>
              <w:br w:type="textWrapping"/>
            </w:r>
            <w:r>
              <w:rPr>
                <w:rFonts w:eastAsia="等线"/>
                <w:kern w:val="0"/>
                <w:highlight w:val="none"/>
              </w:rPr>
              <w:t>0.075-0.750</w:t>
            </w:r>
          </w:p>
        </w:tc>
        <w:tc>
          <w:tcPr>
            <w:tcW w:w="958" w:type="dxa"/>
            <w:vAlign w:val="center"/>
          </w:tcPr>
          <w:p w14:paraId="186E48D7">
            <w:pPr>
              <w:widowControl/>
              <w:rPr>
                <w:rFonts w:eastAsia="等线"/>
                <w:kern w:val="0"/>
                <w:highlight w:val="none"/>
              </w:rPr>
            </w:pPr>
            <w:r>
              <w:rPr>
                <w:rFonts w:eastAsia="等线"/>
                <w:kern w:val="0"/>
                <w:highlight w:val="none"/>
              </w:rPr>
              <w:t>&lt;0.001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0.027</w:t>
            </w:r>
            <w:r>
              <w:rPr>
                <w:rFonts w:eastAsia="等线"/>
                <w:kern w:val="0"/>
                <w:highlight w:val="none"/>
              </w:rPr>
              <w:br w:type="textWrapping"/>
            </w:r>
            <w:r>
              <w:rPr>
                <w:rFonts w:eastAsia="等线"/>
                <w:kern w:val="0"/>
                <w:highlight w:val="none"/>
              </w:rPr>
              <w:t>0.048</w:t>
            </w:r>
            <w:r>
              <w:rPr>
                <w:rFonts w:eastAsia="等线"/>
                <w:kern w:val="0"/>
                <w:highlight w:val="none"/>
              </w:rPr>
              <w:br w:type="textWrapping"/>
            </w:r>
            <w:r>
              <w:rPr>
                <w:rFonts w:eastAsia="等线"/>
                <w:kern w:val="0"/>
                <w:highlight w:val="none"/>
              </w:rPr>
              <w:t>0.014</w:t>
            </w:r>
          </w:p>
        </w:tc>
      </w:tr>
      <w:tr w14:paraId="6F929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960" w:type="dxa"/>
            <w:noWrap/>
            <w:vAlign w:val="center"/>
          </w:tcPr>
          <w:p w14:paraId="775A09B2">
            <w:pPr>
              <w:widowControl/>
              <w:rPr>
                <w:rFonts w:eastAsia="等线"/>
                <w:kern w:val="0"/>
                <w:highlight w:val="none"/>
              </w:rPr>
            </w:pPr>
            <w:r>
              <w:rPr>
                <w:rFonts w:eastAsia="等线"/>
                <w:kern w:val="0"/>
                <w:highlight w:val="none"/>
              </w:rPr>
              <w:t>Cheng (2018)</w:t>
            </w:r>
          </w:p>
        </w:tc>
        <w:tc>
          <w:tcPr>
            <w:tcW w:w="1073" w:type="dxa"/>
            <w:noWrap/>
            <w:vAlign w:val="center"/>
          </w:tcPr>
          <w:p w14:paraId="5432DB3D">
            <w:pPr>
              <w:widowControl/>
              <w:rPr>
                <w:rFonts w:eastAsia="等线"/>
                <w:kern w:val="0"/>
                <w:highlight w:val="none"/>
              </w:rPr>
            </w:pPr>
            <w:r>
              <w:rPr>
                <w:rFonts w:eastAsia="等线"/>
                <w:kern w:val="0"/>
                <w:highlight w:val="none"/>
              </w:rPr>
              <w:t>53</w:t>
            </w:r>
          </w:p>
        </w:tc>
        <w:tc>
          <w:tcPr>
            <w:tcW w:w="2197" w:type="dxa"/>
            <w:noWrap/>
            <w:vAlign w:val="center"/>
          </w:tcPr>
          <w:p w14:paraId="3E118A74">
            <w:pPr>
              <w:widowControl/>
              <w:rPr>
                <w:rFonts w:eastAsia="等线"/>
                <w:kern w:val="0"/>
                <w:highlight w:val="none"/>
              </w:rPr>
            </w:pPr>
            <w:r>
              <w:rPr>
                <w:rFonts w:eastAsia="等线"/>
                <w:kern w:val="0"/>
                <w:highlight w:val="none"/>
              </w:rPr>
              <w:t>Multivariate logistic regression</w:t>
            </w:r>
          </w:p>
        </w:tc>
        <w:tc>
          <w:tcPr>
            <w:tcW w:w="4494" w:type="dxa"/>
            <w:vAlign w:val="center"/>
          </w:tcPr>
          <w:p w14:paraId="41F94F12">
            <w:pPr>
              <w:widowControl/>
              <w:rPr>
                <w:rFonts w:eastAsia="等线"/>
                <w:kern w:val="0"/>
                <w:highlight w:val="none"/>
              </w:rPr>
            </w:pPr>
            <w:r>
              <w:rPr>
                <w:rFonts w:eastAsia="等线"/>
                <w:kern w:val="0"/>
                <w:highlight w:val="none"/>
              </w:rPr>
              <w:t>Renal insufficiency (/no)</w:t>
            </w:r>
          </w:p>
        </w:tc>
        <w:tc>
          <w:tcPr>
            <w:tcW w:w="2205" w:type="dxa"/>
            <w:noWrap/>
            <w:vAlign w:val="center"/>
          </w:tcPr>
          <w:p w14:paraId="145B3198">
            <w:pPr>
              <w:widowControl/>
              <w:rPr>
                <w:rFonts w:eastAsia="等线"/>
                <w:kern w:val="0"/>
                <w:highlight w:val="none"/>
              </w:rPr>
            </w:pPr>
            <w:r>
              <w:rPr>
                <w:rFonts w:eastAsia="等线"/>
                <w:kern w:val="0"/>
                <w:highlight w:val="none"/>
              </w:rPr>
              <w:t>6.87</w:t>
            </w:r>
          </w:p>
        </w:tc>
        <w:tc>
          <w:tcPr>
            <w:tcW w:w="1345" w:type="dxa"/>
            <w:noWrap/>
            <w:vAlign w:val="center"/>
          </w:tcPr>
          <w:p w14:paraId="098A55B6">
            <w:pPr>
              <w:widowControl/>
              <w:rPr>
                <w:rFonts w:eastAsia="等线"/>
                <w:kern w:val="0"/>
                <w:highlight w:val="none"/>
              </w:rPr>
            </w:pPr>
            <w:r>
              <w:rPr>
                <w:rFonts w:eastAsia="等线"/>
                <w:kern w:val="0"/>
                <w:highlight w:val="none"/>
              </w:rPr>
              <w:t>1.08-43.56</w:t>
            </w:r>
          </w:p>
        </w:tc>
        <w:tc>
          <w:tcPr>
            <w:tcW w:w="958" w:type="dxa"/>
            <w:noWrap/>
            <w:vAlign w:val="center"/>
          </w:tcPr>
          <w:p w14:paraId="1B06D128">
            <w:pPr>
              <w:widowControl/>
              <w:rPr>
                <w:rFonts w:eastAsia="等线"/>
                <w:kern w:val="0"/>
                <w:highlight w:val="none"/>
              </w:rPr>
            </w:pPr>
            <w:r>
              <w:rPr>
                <w:rFonts w:eastAsia="等线"/>
                <w:kern w:val="0"/>
                <w:highlight w:val="none"/>
              </w:rPr>
              <w:t>&lt;0.05</w:t>
            </w:r>
          </w:p>
        </w:tc>
      </w:tr>
      <w:tr w14:paraId="75AF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60" w:type="dxa"/>
            <w:noWrap/>
            <w:vAlign w:val="center"/>
          </w:tcPr>
          <w:p w14:paraId="665847FE">
            <w:pPr>
              <w:widowControl/>
              <w:rPr>
                <w:rFonts w:eastAsia="等线"/>
                <w:kern w:val="0"/>
                <w:highlight w:val="none"/>
              </w:rPr>
            </w:pPr>
            <w:r>
              <w:rPr>
                <w:rFonts w:eastAsia="等线"/>
                <w:kern w:val="0"/>
                <w:highlight w:val="none"/>
              </w:rPr>
              <w:t>Rodriguez-Gómez (2019)</w:t>
            </w:r>
          </w:p>
        </w:tc>
        <w:tc>
          <w:tcPr>
            <w:tcW w:w="1073" w:type="dxa"/>
            <w:noWrap/>
            <w:vAlign w:val="center"/>
          </w:tcPr>
          <w:p w14:paraId="63CEC718">
            <w:pPr>
              <w:widowControl/>
              <w:rPr>
                <w:rFonts w:eastAsia="等线"/>
                <w:kern w:val="0"/>
                <w:highlight w:val="none"/>
              </w:rPr>
            </w:pPr>
            <w:r>
              <w:rPr>
                <w:rFonts w:eastAsia="等线"/>
                <w:kern w:val="0"/>
                <w:highlight w:val="none"/>
              </w:rPr>
              <w:t>142</w:t>
            </w:r>
          </w:p>
        </w:tc>
        <w:tc>
          <w:tcPr>
            <w:tcW w:w="2197" w:type="dxa"/>
            <w:noWrap/>
            <w:vAlign w:val="center"/>
          </w:tcPr>
          <w:p w14:paraId="0EB8CC2C">
            <w:pPr>
              <w:widowControl/>
              <w:rPr>
                <w:rFonts w:eastAsia="等线"/>
                <w:kern w:val="0"/>
                <w:highlight w:val="none"/>
              </w:rPr>
            </w:pPr>
            <w:r>
              <w:rPr>
                <w:rFonts w:eastAsia="等线"/>
                <w:kern w:val="0"/>
                <w:highlight w:val="none"/>
              </w:rPr>
              <w:t>Multivariate Cox regression</w:t>
            </w:r>
          </w:p>
        </w:tc>
        <w:tc>
          <w:tcPr>
            <w:tcW w:w="4494" w:type="dxa"/>
            <w:vAlign w:val="center"/>
          </w:tcPr>
          <w:p w14:paraId="627D6F67">
            <w:pPr>
              <w:widowControl/>
              <w:rPr>
                <w:rFonts w:eastAsia="等线"/>
                <w:kern w:val="0"/>
                <w:highlight w:val="none"/>
              </w:rPr>
            </w:pPr>
            <w:r>
              <w:rPr>
                <w:rFonts w:eastAsia="等线"/>
                <w:kern w:val="0"/>
                <w:highlight w:val="none"/>
              </w:rPr>
              <w:t>KPC-Kp (/no)</w:t>
            </w:r>
            <w:r>
              <w:rPr>
                <w:rFonts w:eastAsia="等线"/>
                <w:kern w:val="0"/>
                <w:highlight w:val="none"/>
              </w:rPr>
              <w:br w:type="textWrapping"/>
            </w:r>
            <w:r>
              <w:rPr>
                <w:rFonts w:eastAsia="等线"/>
                <w:kern w:val="0"/>
                <w:highlight w:val="none"/>
              </w:rPr>
              <w:t>Female (/male)</w:t>
            </w:r>
            <w:r>
              <w:rPr>
                <w:rFonts w:eastAsia="等线"/>
                <w:kern w:val="0"/>
                <w:highlight w:val="none"/>
              </w:rPr>
              <w:br w:type="textWrapping"/>
            </w:r>
            <w:r>
              <w:rPr>
                <w:rFonts w:eastAsia="等线"/>
                <w:kern w:val="0"/>
                <w:highlight w:val="none"/>
              </w:rPr>
              <w:t>CCI socre</w:t>
            </w:r>
            <w:r>
              <w:rPr>
                <w:rFonts w:eastAsia="等线"/>
                <w:kern w:val="0"/>
                <w:highlight w:val="none"/>
              </w:rPr>
              <w:br w:type="textWrapping"/>
            </w:r>
            <w:r>
              <w:rPr>
                <w:rFonts w:eastAsia="等线"/>
                <w:kern w:val="0"/>
                <w:highlight w:val="none"/>
              </w:rPr>
              <w:t>PBS</w:t>
            </w:r>
            <w:r>
              <w:rPr>
                <w:rFonts w:eastAsia="等线"/>
                <w:kern w:val="0"/>
                <w:highlight w:val="none"/>
              </w:rPr>
              <w:br w:type="textWrapping"/>
            </w:r>
            <w:r>
              <w:rPr>
                <w:rFonts w:eastAsia="等线"/>
                <w:kern w:val="0"/>
                <w:highlight w:val="none"/>
              </w:rPr>
              <w:t>Inappropriate empirical therapy (/no)</w:t>
            </w:r>
          </w:p>
        </w:tc>
        <w:tc>
          <w:tcPr>
            <w:tcW w:w="2205" w:type="dxa"/>
            <w:vAlign w:val="center"/>
          </w:tcPr>
          <w:p w14:paraId="01279DD6">
            <w:pPr>
              <w:widowControl/>
              <w:rPr>
                <w:rFonts w:eastAsia="等线"/>
                <w:kern w:val="0"/>
                <w:highlight w:val="none"/>
              </w:rPr>
            </w:pPr>
            <w:r>
              <w:rPr>
                <w:rFonts w:eastAsia="等线"/>
                <w:kern w:val="0"/>
                <w:highlight w:val="none"/>
              </w:rPr>
              <w:t>3.8</w:t>
            </w:r>
            <w:r>
              <w:rPr>
                <w:rFonts w:eastAsia="等线"/>
                <w:kern w:val="0"/>
                <w:highlight w:val="none"/>
              </w:rPr>
              <w:br w:type="textWrapping"/>
            </w:r>
            <w:r>
              <w:rPr>
                <w:rFonts w:eastAsia="等线"/>
                <w:kern w:val="0"/>
                <w:highlight w:val="none"/>
              </w:rPr>
              <w:t>2.58</w:t>
            </w:r>
            <w:r>
              <w:rPr>
                <w:rFonts w:eastAsia="等线"/>
                <w:kern w:val="0"/>
                <w:highlight w:val="none"/>
              </w:rPr>
              <w:br w:type="textWrapping"/>
            </w:r>
            <w:r>
              <w:rPr>
                <w:rFonts w:eastAsia="等线"/>
                <w:kern w:val="0"/>
                <w:highlight w:val="none"/>
              </w:rPr>
              <w:t>1.15</w:t>
            </w:r>
            <w:r>
              <w:rPr>
                <w:rFonts w:eastAsia="等线"/>
                <w:kern w:val="0"/>
                <w:highlight w:val="none"/>
              </w:rPr>
              <w:br w:type="textWrapping"/>
            </w:r>
            <w:r>
              <w:rPr>
                <w:rFonts w:eastAsia="等线"/>
                <w:kern w:val="0"/>
                <w:highlight w:val="none"/>
              </w:rPr>
              <w:t>1.51</w:t>
            </w:r>
            <w:r>
              <w:rPr>
                <w:rFonts w:eastAsia="等线"/>
                <w:kern w:val="0"/>
                <w:highlight w:val="none"/>
              </w:rPr>
              <w:br w:type="textWrapping"/>
            </w:r>
            <w:r>
              <w:rPr>
                <w:rFonts w:eastAsia="等线"/>
                <w:kern w:val="0"/>
                <w:highlight w:val="none"/>
              </w:rPr>
              <w:t>2.61</w:t>
            </w:r>
          </w:p>
        </w:tc>
        <w:tc>
          <w:tcPr>
            <w:tcW w:w="1345" w:type="dxa"/>
            <w:vAlign w:val="center"/>
          </w:tcPr>
          <w:p w14:paraId="67DEBEEE">
            <w:pPr>
              <w:widowControl/>
              <w:rPr>
                <w:rFonts w:eastAsia="等线"/>
                <w:kern w:val="0"/>
                <w:highlight w:val="none"/>
              </w:rPr>
            </w:pPr>
            <w:r>
              <w:rPr>
                <w:rFonts w:eastAsia="等线"/>
                <w:kern w:val="0"/>
                <w:highlight w:val="none"/>
              </w:rPr>
              <w:t>1.69–8.49</w:t>
            </w:r>
            <w:r>
              <w:rPr>
                <w:rFonts w:eastAsia="等线"/>
                <w:kern w:val="0"/>
                <w:highlight w:val="none"/>
              </w:rPr>
              <w:br w:type="textWrapping"/>
            </w:r>
            <w:r>
              <w:rPr>
                <w:rFonts w:eastAsia="等线"/>
                <w:kern w:val="0"/>
                <w:highlight w:val="none"/>
              </w:rPr>
              <w:t>1.10–6.03</w:t>
            </w:r>
            <w:r>
              <w:rPr>
                <w:rFonts w:eastAsia="等线"/>
                <w:kern w:val="0"/>
                <w:highlight w:val="none"/>
              </w:rPr>
              <w:br w:type="textWrapping"/>
            </w:r>
            <w:r>
              <w:rPr>
                <w:rFonts w:eastAsia="等线"/>
                <w:kern w:val="0"/>
                <w:highlight w:val="none"/>
              </w:rPr>
              <w:t>1.01–1.30</w:t>
            </w:r>
            <w:r>
              <w:rPr>
                <w:rFonts w:eastAsia="等线"/>
                <w:kern w:val="0"/>
                <w:highlight w:val="none"/>
              </w:rPr>
              <w:br w:type="textWrapping"/>
            </w:r>
            <w:r>
              <w:rPr>
                <w:rFonts w:eastAsia="等线"/>
                <w:kern w:val="0"/>
                <w:highlight w:val="none"/>
              </w:rPr>
              <w:t>1.15–1.98</w:t>
            </w:r>
            <w:r>
              <w:rPr>
                <w:rFonts w:eastAsia="等线"/>
                <w:kern w:val="0"/>
                <w:highlight w:val="none"/>
              </w:rPr>
              <w:br w:type="textWrapping"/>
            </w:r>
            <w:r>
              <w:rPr>
                <w:rFonts w:eastAsia="等线"/>
                <w:kern w:val="0"/>
                <w:highlight w:val="none"/>
              </w:rPr>
              <w:t>1.16–5.89</w:t>
            </w:r>
          </w:p>
        </w:tc>
        <w:tc>
          <w:tcPr>
            <w:tcW w:w="958" w:type="dxa"/>
            <w:vAlign w:val="center"/>
          </w:tcPr>
          <w:p w14:paraId="674FA666">
            <w:pPr>
              <w:widowControl/>
              <w:rPr>
                <w:rFonts w:eastAsia="等线"/>
                <w:kern w:val="0"/>
                <w:highlight w:val="none"/>
              </w:rPr>
            </w:pPr>
            <w:r>
              <w:rPr>
                <w:rFonts w:eastAsia="等线"/>
                <w:kern w:val="0"/>
                <w:highlight w:val="none"/>
              </w:rPr>
              <w:t>0.001</w:t>
            </w:r>
            <w:r>
              <w:rPr>
                <w:rFonts w:eastAsia="等线"/>
                <w:kern w:val="0"/>
                <w:highlight w:val="none"/>
              </w:rPr>
              <w:br w:type="textWrapping"/>
            </w:r>
            <w:r>
              <w:rPr>
                <w:rFonts w:eastAsia="等线"/>
                <w:kern w:val="0"/>
                <w:highlight w:val="none"/>
              </w:rPr>
              <w:t>0.02</w:t>
            </w:r>
            <w:r>
              <w:rPr>
                <w:rFonts w:eastAsia="等线"/>
                <w:kern w:val="0"/>
                <w:highlight w:val="none"/>
              </w:rPr>
              <w:br w:type="textWrapping"/>
            </w:r>
            <w:r>
              <w:rPr>
                <w:rFonts w:eastAsia="等线"/>
                <w:kern w:val="0"/>
                <w:highlight w:val="none"/>
              </w:rPr>
              <w:t>0.02</w:t>
            </w:r>
            <w:r>
              <w:rPr>
                <w:rFonts w:eastAsia="等线"/>
                <w:kern w:val="0"/>
                <w:highlight w:val="none"/>
              </w:rPr>
              <w:br w:type="textWrapping"/>
            </w:r>
            <w:r>
              <w:rPr>
                <w:rFonts w:eastAsia="等线"/>
                <w:kern w:val="0"/>
                <w:highlight w:val="none"/>
              </w:rPr>
              <w:t>0.003</w:t>
            </w:r>
            <w:r>
              <w:rPr>
                <w:rFonts w:eastAsia="等线"/>
                <w:kern w:val="0"/>
                <w:highlight w:val="none"/>
              </w:rPr>
              <w:br w:type="textWrapping"/>
            </w:r>
            <w:r>
              <w:rPr>
                <w:rFonts w:eastAsia="等线"/>
                <w:kern w:val="0"/>
                <w:highlight w:val="none"/>
              </w:rPr>
              <w:t>0.02</w:t>
            </w:r>
          </w:p>
        </w:tc>
      </w:tr>
      <w:tr w14:paraId="1841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60" w:type="dxa"/>
            <w:noWrap/>
            <w:vAlign w:val="center"/>
          </w:tcPr>
          <w:p w14:paraId="67B2E58A">
            <w:pPr>
              <w:widowControl/>
              <w:rPr>
                <w:rFonts w:eastAsia="等线"/>
                <w:kern w:val="0"/>
                <w:highlight w:val="none"/>
              </w:rPr>
            </w:pPr>
            <w:r>
              <w:rPr>
                <w:rFonts w:eastAsia="等线"/>
                <w:kern w:val="0"/>
                <w:highlight w:val="none"/>
              </w:rPr>
              <w:t>Namikawa (2019)</w:t>
            </w:r>
          </w:p>
        </w:tc>
        <w:tc>
          <w:tcPr>
            <w:tcW w:w="1073" w:type="dxa"/>
            <w:noWrap/>
            <w:vAlign w:val="center"/>
          </w:tcPr>
          <w:p w14:paraId="551CDC7D">
            <w:pPr>
              <w:widowControl/>
              <w:rPr>
                <w:rFonts w:eastAsia="等线"/>
                <w:kern w:val="0"/>
                <w:highlight w:val="none"/>
              </w:rPr>
            </w:pPr>
            <w:r>
              <w:rPr>
                <w:rFonts w:eastAsia="等线"/>
                <w:kern w:val="0"/>
                <w:highlight w:val="none"/>
              </w:rPr>
              <w:t>129</w:t>
            </w:r>
          </w:p>
        </w:tc>
        <w:tc>
          <w:tcPr>
            <w:tcW w:w="2197" w:type="dxa"/>
            <w:noWrap/>
            <w:vAlign w:val="center"/>
          </w:tcPr>
          <w:p w14:paraId="4F437CD4">
            <w:pPr>
              <w:widowControl/>
              <w:rPr>
                <w:rFonts w:eastAsia="等线"/>
                <w:kern w:val="0"/>
                <w:highlight w:val="none"/>
              </w:rPr>
            </w:pPr>
            <w:r>
              <w:rPr>
                <w:rFonts w:eastAsia="等线"/>
                <w:kern w:val="0"/>
                <w:highlight w:val="none"/>
              </w:rPr>
              <w:t>Multivariate logistic regression</w:t>
            </w:r>
          </w:p>
        </w:tc>
        <w:tc>
          <w:tcPr>
            <w:tcW w:w="4494" w:type="dxa"/>
            <w:vAlign w:val="center"/>
          </w:tcPr>
          <w:p w14:paraId="6B18AD8D">
            <w:pPr>
              <w:widowControl/>
              <w:rPr>
                <w:rFonts w:eastAsia="等线"/>
                <w:kern w:val="0"/>
                <w:highlight w:val="none"/>
              </w:rPr>
            </w:pPr>
            <w:r>
              <w:rPr>
                <w:rFonts w:eastAsia="等线"/>
                <w:kern w:val="0"/>
                <w:highlight w:val="none"/>
              </w:rPr>
              <w:t>C-reactive protein ≥ 10 (mg/dL) (/&lt;10)</w:t>
            </w:r>
            <w:r>
              <w:rPr>
                <w:rFonts w:eastAsia="等线"/>
                <w:kern w:val="0"/>
                <w:highlight w:val="none"/>
              </w:rPr>
              <w:br w:type="textWrapping"/>
            </w:r>
            <w:r>
              <w:rPr>
                <w:rFonts w:eastAsia="等线"/>
                <w:kern w:val="0"/>
                <w:highlight w:val="none"/>
              </w:rPr>
              <w:t>Albumin ≤ 2.5 (g/dL) (/&gt;2.5)</w:t>
            </w:r>
            <w:r>
              <w:rPr>
                <w:rFonts w:eastAsia="等线"/>
                <w:kern w:val="0"/>
                <w:highlight w:val="none"/>
              </w:rPr>
              <w:br w:type="textWrapping"/>
            </w:r>
            <w:r>
              <w:rPr>
                <w:rFonts w:eastAsia="等线"/>
                <w:kern w:val="0"/>
                <w:highlight w:val="none"/>
              </w:rPr>
              <w:t>Sepsis (/no)</w:t>
            </w:r>
            <w:r>
              <w:rPr>
                <w:rFonts w:eastAsia="等线"/>
                <w:kern w:val="0"/>
                <w:highlight w:val="none"/>
              </w:rPr>
              <w:br w:type="textWrapping"/>
            </w:r>
            <w:r>
              <w:rPr>
                <w:rFonts w:eastAsia="等线"/>
                <w:i/>
                <w:iCs/>
                <w:kern w:val="0"/>
                <w:highlight w:val="none"/>
              </w:rPr>
              <w:t>iutA</w:t>
            </w:r>
            <w:r>
              <w:rPr>
                <w:rFonts w:eastAsia="等线"/>
                <w:kern w:val="0"/>
                <w:highlight w:val="none"/>
              </w:rPr>
              <w:t xml:space="preserve"> (/no)</w:t>
            </w:r>
          </w:p>
        </w:tc>
        <w:tc>
          <w:tcPr>
            <w:tcW w:w="2205" w:type="dxa"/>
            <w:vAlign w:val="center"/>
          </w:tcPr>
          <w:p w14:paraId="2CC6E094">
            <w:pPr>
              <w:widowControl/>
              <w:rPr>
                <w:rFonts w:eastAsia="等线"/>
                <w:kern w:val="0"/>
                <w:highlight w:val="none"/>
              </w:rPr>
            </w:pPr>
            <w:r>
              <w:rPr>
                <w:rFonts w:eastAsia="等线"/>
                <w:kern w:val="0"/>
                <w:highlight w:val="none"/>
              </w:rPr>
              <w:t>1.54</w:t>
            </w:r>
            <w:r>
              <w:rPr>
                <w:rFonts w:eastAsia="等线"/>
                <w:kern w:val="0"/>
                <w:highlight w:val="none"/>
              </w:rPr>
              <w:br w:type="textWrapping"/>
            </w:r>
            <w:r>
              <w:rPr>
                <w:rFonts w:eastAsia="等线"/>
                <w:kern w:val="0"/>
                <w:highlight w:val="none"/>
              </w:rPr>
              <w:t>2.60</w:t>
            </w:r>
            <w:r>
              <w:rPr>
                <w:rFonts w:eastAsia="等线"/>
                <w:kern w:val="0"/>
                <w:highlight w:val="none"/>
              </w:rPr>
              <w:br w:type="textWrapping"/>
            </w:r>
            <w:r>
              <w:rPr>
                <w:rFonts w:eastAsia="等线"/>
                <w:kern w:val="0"/>
                <w:highlight w:val="none"/>
              </w:rPr>
              <w:t>7.46</w:t>
            </w:r>
            <w:r>
              <w:rPr>
                <w:rFonts w:eastAsia="等线"/>
                <w:kern w:val="0"/>
                <w:highlight w:val="none"/>
              </w:rPr>
              <w:br w:type="textWrapping"/>
            </w:r>
            <w:r>
              <w:rPr>
                <w:rFonts w:eastAsia="等线"/>
                <w:kern w:val="0"/>
                <w:highlight w:val="none"/>
              </w:rPr>
              <w:t>4.47</w:t>
            </w:r>
          </w:p>
        </w:tc>
        <w:tc>
          <w:tcPr>
            <w:tcW w:w="1345" w:type="dxa"/>
            <w:vAlign w:val="center"/>
          </w:tcPr>
          <w:p w14:paraId="64A24609">
            <w:pPr>
              <w:widowControl/>
              <w:rPr>
                <w:rFonts w:eastAsia="等线"/>
                <w:kern w:val="0"/>
                <w:highlight w:val="none"/>
              </w:rPr>
            </w:pPr>
            <w:r>
              <w:rPr>
                <w:rFonts w:eastAsia="等线"/>
                <w:kern w:val="0"/>
                <w:highlight w:val="none"/>
              </w:rPr>
              <w:t>0.39-6.03</w:t>
            </w:r>
            <w:r>
              <w:rPr>
                <w:rFonts w:eastAsia="等线"/>
                <w:kern w:val="0"/>
                <w:highlight w:val="none"/>
              </w:rPr>
              <w:br w:type="textWrapping"/>
            </w:r>
            <w:r>
              <w:rPr>
                <w:rFonts w:eastAsia="等线"/>
                <w:kern w:val="0"/>
                <w:highlight w:val="none"/>
              </w:rPr>
              <w:t>0.70-9.64</w:t>
            </w:r>
            <w:r>
              <w:rPr>
                <w:rFonts w:eastAsia="等线"/>
                <w:kern w:val="0"/>
                <w:highlight w:val="none"/>
              </w:rPr>
              <w:br w:type="textWrapping"/>
            </w:r>
            <w:r>
              <w:rPr>
                <w:rFonts w:eastAsia="等线"/>
                <w:kern w:val="0"/>
                <w:highlight w:val="none"/>
              </w:rPr>
              <w:t>1.85-30.1</w:t>
            </w:r>
            <w:r>
              <w:rPr>
                <w:rFonts w:eastAsia="等线"/>
                <w:kern w:val="0"/>
                <w:highlight w:val="none"/>
              </w:rPr>
              <w:br w:type="textWrapping"/>
            </w:r>
            <w:r>
              <w:rPr>
                <w:rFonts w:eastAsia="等线"/>
                <w:kern w:val="0"/>
                <w:highlight w:val="none"/>
              </w:rPr>
              <w:t>1.03-19.5</w:t>
            </w:r>
          </w:p>
        </w:tc>
        <w:tc>
          <w:tcPr>
            <w:tcW w:w="958" w:type="dxa"/>
            <w:vAlign w:val="center"/>
          </w:tcPr>
          <w:p w14:paraId="4065B0EB">
            <w:pPr>
              <w:widowControl/>
              <w:rPr>
                <w:rFonts w:eastAsia="等线"/>
                <w:kern w:val="0"/>
                <w:highlight w:val="none"/>
              </w:rPr>
            </w:pPr>
            <w:r>
              <w:rPr>
                <w:rFonts w:eastAsia="等线"/>
                <w:kern w:val="0"/>
                <w:highlight w:val="none"/>
              </w:rPr>
              <w:t>0.53</w:t>
            </w:r>
            <w:r>
              <w:rPr>
                <w:rFonts w:eastAsia="等线"/>
                <w:kern w:val="0"/>
                <w:highlight w:val="none"/>
              </w:rPr>
              <w:br w:type="textWrapping"/>
            </w:r>
            <w:r>
              <w:rPr>
                <w:rFonts w:eastAsia="等线"/>
                <w:kern w:val="0"/>
                <w:highlight w:val="none"/>
              </w:rPr>
              <w:t>0.15</w:t>
            </w:r>
            <w:r>
              <w:rPr>
                <w:rFonts w:eastAsia="等线"/>
                <w:kern w:val="0"/>
                <w:highlight w:val="none"/>
              </w:rPr>
              <w:br w:type="textWrapping"/>
            </w:r>
            <w:r>
              <w:rPr>
                <w:rFonts w:eastAsia="等线"/>
                <w:kern w:val="0"/>
                <w:highlight w:val="none"/>
              </w:rPr>
              <w:t>0.005</w:t>
            </w:r>
            <w:r>
              <w:rPr>
                <w:rFonts w:eastAsia="等线"/>
                <w:kern w:val="0"/>
                <w:highlight w:val="none"/>
              </w:rPr>
              <w:br w:type="textWrapping"/>
            </w:r>
            <w:r>
              <w:rPr>
                <w:rFonts w:eastAsia="等线"/>
                <w:kern w:val="0"/>
                <w:highlight w:val="none"/>
              </w:rPr>
              <w:t>0.046</w:t>
            </w:r>
          </w:p>
        </w:tc>
      </w:tr>
      <w:tr w14:paraId="02C7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60" w:type="dxa"/>
            <w:noWrap/>
            <w:vAlign w:val="center"/>
          </w:tcPr>
          <w:p w14:paraId="117EFECB">
            <w:pPr>
              <w:widowControl/>
              <w:rPr>
                <w:rFonts w:eastAsia="等线"/>
                <w:kern w:val="0"/>
                <w:highlight w:val="none"/>
              </w:rPr>
            </w:pPr>
            <w:r>
              <w:rPr>
                <w:rFonts w:eastAsia="等线"/>
                <w:kern w:val="0"/>
                <w:highlight w:val="none"/>
              </w:rPr>
              <w:t>Yang (2019)</w:t>
            </w:r>
          </w:p>
        </w:tc>
        <w:tc>
          <w:tcPr>
            <w:tcW w:w="1073" w:type="dxa"/>
            <w:noWrap/>
            <w:vAlign w:val="center"/>
          </w:tcPr>
          <w:p w14:paraId="50015BEE">
            <w:pPr>
              <w:widowControl/>
              <w:rPr>
                <w:rFonts w:eastAsia="等线"/>
                <w:kern w:val="0"/>
                <w:highlight w:val="none"/>
              </w:rPr>
            </w:pPr>
            <w:r>
              <w:rPr>
                <w:rFonts w:eastAsia="等线"/>
                <w:kern w:val="0"/>
                <w:highlight w:val="none"/>
              </w:rPr>
              <w:t>182</w:t>
            </w:r>
          </w:p>
        </w:tc>
        <w:tc>
          <w:tcPr>
            <w:tcW w:w="2197" w:type="dxa"/>
            <w:noWrap/>
            <w:vAlign w:val="center"/>
          </w:tcPr>
          <w:p w14:paraId="5F309D6A">
            <w:pPr>
              <w:widowControl/>
              <w:rPr>
                <w:rFonts w:eastAsia="等线"/>
                <w:kern w:val="0"/>
                <w:highlight w:val="none"/>
              </w:rPr>
            </w:pPr>
            <w:r>
              <w:rPr>
                <w:rFonts w:eastAsia="等线"/>
                <w:kern w:val="0"/>
                <w:highlight w:val="none"/>
              </w:rPr>
              <w:t>Multivariate logistic regression</w:t>
            </w:r>
          </w:p>
        </w:tc>
        <w:tc>
          <w:tcPr>
            <w:tcW w:w="4494" w:type="dxa"/>
            <w:vAlign w:val="center"/>
          </w:tcPr>
          <w:p w14:paraId="6713D12F">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BSI</w:t>
            </w:r>
            <w:r>
              <w:rPr>
                <w:rFonts w:eastAsia="等线"/>
                <w:kern w:val="0"/>
                <w:highlight w:val="none"/>
              </w:rPr>
              <w:br w:type="textWrapping"/>
            </w:r>
            <w:r>
              <w:rPr>
                <w:rFonts w:eastAsia="等线"/>
                <w:kern w:val="0"/>
                <w:highlight w:val="none"/>
              </w:rPr>
              <w:t>APACHE II score</w:t>
            </w:r>
            <w:r>
              <w:rPr>
                <w:rFonts w:eastAsia="等线"/>
                <w:kern w:val="0"/>
                <w:highlight w:val="none"/>
              </w:rPr>
              <w:br w:type="textWrapping"/>
            </w:r>
            <w:r>
              <w:rPr>
                <w:rFonts w:eastAsia="等线"/>
                <w:kern w:val="0"/>
                <w:highlight w:val="none"/>
              </w:rPr>
              <w:t>Monotherapy (/no)</w:t>
            </w:r>
          </w:p>
        </w:tc>
        <w:tc>
          <w:tcPr>
            <w:tcW w:w="2205" w:type="dxa"/>
            <w:vAlign w:val="center"/>
          </w:tcPr>
          <w:p w14:paraId="7E4CE491">
            <w:pPr>
              <w:widowControl/>
              <w:rPr>
                <w:rFonts w:eastAsia="等线"/>
                <w:kern w:val="0"/>
                <w:highlight w:val="none"/>
              </w:rPr>
            </w:pPr>
            <w:r>
              <w:rPr>
                <w:rFonts w:eastAsia="等线"/>
                <w:kern w:val="0"/>
                <w:highlight w:val="none"/>
              </w:rPr>
              <w:t>2.155</w:t>
            </w:r>
            <w:r>
              <w:rPr>
                <w:rFonts w:eastAsia="等线"/>
                <w:kern w:val="0"/>
                <w:highlight w:val="none"/>
              </w:rPr>
              <w:br w:type="textWrapping"/>
            </w:r>
            <w:r>
              <w:rPr>
                <w:rFonts w:eastAsia="等线"/>
                <w:kern w:val="0"/>
                <w:highlight w:val="none"/>
              </w:rPr>
              <w:t>1.674</w:t>
            </w:r>
            <w:r>
              <w:rPr>
                <w:rFonts w:eastAsia="等线"/>
                <w:kern w:val="0"/>
                <w:highlight w:val="none"/>
              </w:rPr>
              <w:br w:type="textWrapping"/>
            </w:r>
            <w:r>
              <w:rPr>
                <w:rFonts w:eastAsia="等线"/>
                <w:kern w:val="0"/>
                <w:highlight w:val="none"/>
              </w:rPr>
              <w:t>1.585</w:t>
            </w:r>
            <w:r>
              <w:rPr>
                <w:rFonts w:eastAsia="等线"/>
                <w:kern w:val="0"/>
                <w:highlight w:val="none"/>
              </w:rPr>
              <w:br w:type="textWrapping"/>
            </w:r>
            <w:r>
              <w:rPr>
                <w:rFonts w:eastAsia="等线"/>
                <w:kern w:val="0"/>
                <w:highlight w:val="none"/>
              </w:rPr>
              <w:t>1.164</w:t>
            </w:r>
          </w:p>
        </w:tc>
        <w:tc>
          <w:tcPr>
            <w:tcW w:w="1345" w:type="dxa"/>
            <w:vAlign w:val="center"/>
          </w:tcPr>
          <w:p w14:paraId="66E98F7A">
            <w:pPr>
              <w:widowControl/>
              <w:rPr>
                <w:rFonts w:eastAsia="等线"/>
                <w:kern w:val="0"/>
                <w:highlight w:val="none"/>
              </w:rPr>
            </w:pPr>
            <w:r>
              <w:rPr>
                <w:rFonts w:eastAsia="等线"/>
                <w:kern w:val="0"/>
                <w:highlight w:val="none"/>
              </w:rPr>
              <w:t>1.131-12.655</w:t>
            </w:r>
            <w:r>
              <w:rPr>
                <w:rFonts w:eastAsia="等线"/>
                <w:kern w:val="0"/>
                <w:highlight w:val="none"/>
              </w:rPr>
              <w:br w:type="textWrapping"/>
            </w:r>
            <w:r>
              <w:rPr>
                <w:rFonts w:eastAsia="等线"/>
                <w:kern w:val="0"/>
                <w:highlight w:val="none"/>
              </w:rPr>
              <w:t>1.252-15.794</w:t>
            </w:r>
            <w:r>
              <w:rPr>
                <w:rFonts w:eastAsia="等线"/>
                <w:kern w:val="0"/>
                <w:highlight w:val="none"/>
              </w:rPr>
              <w:br w:type="textWrapping"/>
            </w:r>
            <w:r>
              <w:rPr>
                <w:rFonts w:eastAsia="等线"/>
                <w:kern w:val="0"/>
                <w:highlight w:val="none"/>
              </w:rPr>
              <w:t>1.215-17.365</w:t>
            </w:r>
            <w:r>
              <w:rPr>
                <w:rFonts w:eastAsia="等线"/>
                <w:kern w:val="0"/>
                <w:highlight w:val="none"/>
              </w:rPr>
              <w:br w:type="textWrapping"/>
            </w:r>
            <w:r>
              <w:rPr>
                <w:rFonts w:eastAsia="等线"/>
                <w:kern w:val="0"/>
                <w:highlight w:val="none"/>
              </w:rPr>
              <w:t>1.164-10.885</w:t>
            </w:r>
          </w:p>
        </w:tc>
        <w:tc>
          <w:tcPr>
            <w:tcW w:w="958" w:type="dxa"/>
            <w:vAlign w:val="center"/>
          </w:tcPr>
          <w:p w14:paraId="29321E74">
            <w:pPr>
              <w:widowControl/>
              <w:rPr>
                <w:rFonts w:eastAsia="等线"/>
                <w:kern w:val="0"/>
                <w:highlight w:val="none"/>
              </w:rPr>
            </w:pPr>
            <w:r>
              <w:rPr>
                <w:rFonts w:eastAsia="等线"/>
                <w:kern w:val="0"/>
                <w:highlight w:val="none"/>
              </w:rPr>
              <w:t>0.018</w:t>
            </w:r>
            <w:r>
              <w:rPr>
                <w:rFonts w:eastAsia="等线"/>
                <w:kern w:val="0"/>
                <w:highlight w:val="none"/>
              </w:rPr>
              <w:br w:type="textWrapping"/>
            </w:r>
            <w:r>
              <w:rPr>
                <w:rFonts w:eastAsia="等线"/>
                <w:kern w:val="0"/>
                <w:highlight w:val="none"/>
              </w:rPr>
              <w:t>0.032</w:t>
            </w:r>
            <w:r>
              <w:rPr>
                <w:rFonts w:eastAsia="等线"/>
                <w:kern w:val="0"/>
                <w:highlight w:val="none"/>
              </w:rPr>
              <w:br w:type="textWrapping"/>
            </w:r>
            <w:r>
              <w:rPr>
                <w:rFonts w:eastAsia="等线"/>
                <w:kern w:val="0"/>
                <w:highlight w:val="none"/>
              </w:rPr>
              <w:t>0.037</w:t>
            </w:r>
            <w:r>
              <w:rPr>
                <w:rFonts w:eastAsia="等线"/>
                <w:kern w:val="0"/>
                <w:highlight w:val="none"/>
              </w:rPr>
              <w:br w:type="textWrapping"/>
            </w:r>
            <w:r>
              <w:rPr>
                <w:rFonts w:eastAsia="等线"/>
                <w:kern w:val="0"/>
                <w:highlight w:val="none"/>
              </w:rPr>
              <w:t>0.031</w:t>
            </w:r>
          </w:p>
        </w:tc>
      </w:tr>
      <w:tr w14:paraId="21BF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960" w:type="dxa"/>
            <w:noWrap/>
            <w:vAlign w:val="center"/>
          </w:tcPr>
          <w:p w14:paraId="2878B982">
            <w:pPr>
              <w:widowControl/>
              <w:rPr>
                <w:rFonts w:eastAsia="等线"/>
                <w:kern w:val="0"/>
                <w:highlight w:val="none"/>
              </w:rPr>
            </w:pPr>
            <w:r>
              <w:rPr>
                <w:rFonts w:eastAsia="等线"/>
                <w:kern w:val="0"/>
                <w:highlight w:val="none"/>
              </w:rPr>
              <w:t>Buyuktuna (2020)</w:t>
            </w:r>
          </w:p>
        </w:tc>
        <w:tc>
          <w:tcPr>
            <w:tcW w:w="1073" w:type="dxa"/>
            <w:noWrap/>
            <w:vAlign w:val="center"/>
          </w:tcPr>
          <w:p w14:paraId="3A71868C">
            <w:pPr>
              <w:widowControl/>
              <w:rPr>
                <w:rFonts w:eastAsia="等线"/>
                <w:kern w:val="0"/>
                <w:highlight w:val="none"/>
              </w:rPr>
            </w:pPr>
            <w:r>
              <w:rPr>
                <w:rFonts w:eastAsia="等线"/>
                <w:kern w:val="0"/>
                <w:highlight w:val="none"/>
              </w:rPr>
              <w:t>88</w:t>
            </w:r>
          </w:p>
        </w:tc>
        <w:tc>
          <w:tcPr>
            <w:tcW w:w="2197" w:type="dxa"/>
            <w:noWrap/>
            <w:vAlign w:val="center"/>
          </w:tcPr>
          <w:p w14:paraId="30437CEE">
            <w:pPr>
              <w:widowControl/>
              <w:rPr>
                <w:rFonts w:eastAsia="等线"/>
                <w:kern w:val="0"/>
                <w:highlight w:val="none"/>
              </w:rPr>
            </w:pPr>
            <w:r>
              <w:rPr>
                <w:rFonts w:eastAsia="等线"/>
                <w:kern w:val="0"/>
                <w:highlight w:val="none"/>
              </w:rPr>
              <w:t>Multivariate logistic regression</w:t>
            </w:r>
          </w:p>
        </w:tc>
        <w:tc>
          <w:tcPr>
            <w:tcW w:w="4494" w:type="dxa"/>
            <w:vAlign w:val="center"/>
          </w:tcPr>
          <w:p w14:paraId="281C88A9">
            <w:pPr>
              <w:widowControl/>
              <w:rPr>
                <w:rFonts w:eastAsia="等线"/>
                <w:kern w:val="0"/>
                <w:highlight w:val="none"/>
              </w:rPr>
            </w:pPr>
            <w:r>
              <w:rPr>
                <w:rFonts w:eastAsia="等线"/>
                <w:kern w:val="0"/>
                <w:highlight w:val="none"/>
              </w:rPr>
              <w:t>Presence of OXA-48 (/no)</w:t>
            </w:r>
            <w:r>
              <w:rPr>
                <w:rFonts w:eastAsia="等线"/>
                <w:kern w:val="0"/>
                <w:highlight w:val="none"/>
              </w:rPr>
              <w:br w:type="textWrapping"/>
            </w:r>
            <w:r>
              <w:rPr>
                <w:rFonts w:eastAsia="等线"/>
                <w:kern w:val="0"/>
                <w:highlight w:val="none"/>
              </w:rPr>
              <w:t>Chronic obstructive pulmonary disease (/no)</w:t>
            </w:r>
          </w:p>
        </w:tc>
        <w:tc>
          <w:tcPr>
            <w:tcW w:w="2205" w:type="dxa"/>
            <w:vAlign w:val="center"/>
          </w:tcPr>
          <w:p w14:paraId="69B378D5">
            <w:pPr>
              <w:widowControl/>
              <w:rPr>
                <w:rFonts w:eastAsia="等线"/>
                <w:kern w:val="0"/>
                <w:highlight w:val="none"/>
              </w:rPr>
            </w:pPr>
            <w:r>
              <w:rPr>
                <w:rFonts w:eastAsia="等线"/>
                <w:kern w:val="0"/>
                <w:highlight w:val="none"/>
              </w:rPr>
              <w:t>5.146</w:t>
            </w:r>
            <w:r>
              <w:rPr>
                <w:rFonts w:eastAsia="等线"/>
                <w:kern w:val="0"/>
                <w:highlight w:val="none"/>
              </w:rPr>
              <w:br w:type="textWrapping"/>
            </w:r>
            <w:r>
              <w:rPr>
                <w:rFonts w:eastAsia="等线"/>
                <w:kern w:val="0"/>
                <w:highlight w:val="none"/>
              </w:rPr>
              <w:t>0.215</w:t>
            </w:r>
          </w:p>
        </w:tc>
        <w:tc>
          <w:tcPr>
            <w:tcW w:w="1345" w:type="dxa"/>
            <w:vAlign w:val="center"/>
          </w:tcPr>
          <w:p w14:paraId="252F817C">
            <w:pPr>
              <w:widowControl/>
              <w:rPr>
                <w:rFonts w:eastAsia="等线"/>
                <w:kern w:val="0"/>
                <w:highlight w:val="none"/>
              </w:rPr>
            </w:pPr>
            <w:r>
              <w:rPr>
                <w:rFonts w:eastAsia="等线"/>
                <w:kern w:val="0"/>
                <w:highlight w:val="none"/>
              </w:rPr>
              <w:t>1.839-14.398</w:t>
            </w:r>
            <w:r>
              <w:rPr>
                <w:rFonts w:eastAsia="等线"/>
                <w:kern w:val="0"/>
                <w:highlight w:val="none"/>
              </w:rPr>
              <w:br w:type="textWrapping"/>
            </w:r>
            <w:r>
              <w:rPr>
                <w:rFonts w:eastAsia="等线"/>
                <w:kern w:val="0"/>
                <w:highlight w:val="none"/>
              </w:rPr>
              <w:t>0.064-0.721</w:t>
            </w:r>
          </w:p>
        </w:tc>
        <w:tc>
          <w:tcPr>
            <w:tcW w:w="958" w:type="dxa"/>
            <w:vAlign w:val="center"/>
          </w:tcPr>
          <w:p w14:paraId="2A87406C">
            <w:pPr>
              <w:widowControl/>
              <w:rPr>
                <w:rFonts w:eastAsia="等线"/>
                <w:kern w:val="0"/>
                <w:highlight w:val="none"/>
              </w:rPr>
            </w:pPr>
            <w:r>
              <w:rPr>
                <w:rFonts w:eastAsia="等线"/>
                <w:kern w:val="0"/>
                <w:highlight w:val="none"/>
              </w:rPr>
              <w:t>0.002</w:t>
            </w:r>
            <w:r>
              <w:rPr>
                <w:rFonts w:eastAsia="等线"/>
                <w:kern w:val="0"/>
                <w:highlight w:val="none"/>
              </w:rPr>
              <w:br w:type="textWrapping"/>
            </w:r>
            <w:r>
              <w:rPr>
                <w:rFonts w:eastAsia="等线"/>
                <w:kern w:val="0"/>
                <w:highlight w:val="none"/>
              </w:rPr>
              <w:t>0.013</w:t>
            </w:r>
          </w:p>
        </w:tc>
      </w:tr>
      <w:tr w14:paraId="10E10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1960" w:type="dxa"/>
            <w:noWrap/>
            <w:vAlign w:val="center"/>
          </w:tcPr>
          <w:p w14:paraId="425D6FD5">
            <w:pPr>
              <w:widowControl/>
              <w:rPr>
                <w:rFonts w:eastAsia="等线"/>
                <w:kern w:val="0"/>
                <w:highlight w:val="none"/>
              </w:rPr>
            </w:pPr>
            <w:r>
              <w:rPr>
                <w:rFonts w:eastAsia="等线"/>
                <w:kern w:val="0"/>
                <w:highlight w:val="none"/>
              </w:rPr>
              <w:t>Chuang (2020）</w:t>
            </w:r>
          </w:p>
        </w:tc>
        <w:tc>
          <w:tcPr>
            <w:tcW w:w="1073" w:type="dxa"/>
            <w:noWrap/>
            <w:vAlign w:val="center"/>
          </w:tcPr>
          <w:p w14:paraId="15982003">
            <w:pPr>
              <w:widowControl/>
              <w:rPr>
                <w:rFonts w:eastAsia="等线"/>
                <w:kern w:val="0"/>
                <w:highlight w:val="none"/>
              </w:rPr>
            </w:pPr>
            <w:r>
              <w:rPr>
                <w:rFonts w:eastAsia="等线"/>
                <w:kern w:val="0"/>
                <w:highlight w:val="none"/>
              </w:rPr>
              <w:t>107</w:t>
            </w:r>
          </w:p>
        </w:tc>
        <w:tc>
          <w:tcPr>
            <w:tcW w:w="2197" w:type="dxa"/>
            <w:noWrap/>
            <w:vAlign w:val="center"/>
          </w:tcPr>
          <w:p w14:paraId="0810E092">
            <w:pPr>
              <w:widowControl/>
              <w:rPr>
                <w:rFonts w:eastAsia="等线"/>
                <w:kern w:val="0"/>
                <w:highlight w:val="none"/>
              </w:rPr>
            </w:pPr>
            <w:r>
              <w:rPr>
                <w:rFonts w:eastAsia="等线"/>
                <w:kern w:val="0"/>
                <w:highlight w:val="none"/>
              </w:rPr>
              <w:t>Multivariate Cox regression</w:t>
            </w:r>
          </w:p>
        </w:tc>
        <w:tc>
          <w:tcPr>
            <w:tcW w:w="4494" w:type="dxa"/>
            <w:vAlign w:val="center"/>
          </w:tcPr>
          <w:p w14:paraId="0A83ED7A">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Male (/female)</w:t>
            </w:r>
            <w:r>
              <w:rPr>
                <w:rFonts w:eastAsia="等线"/>
                <w:kern w:val="0"/>
                <w:highlight w:val="none"/>
              </w:rPr>
              <w:br w:type="textWrapping"/>
            </w:r>
            <w:r>
              <w:rPr>
                <w:rFonts w:eastAsia="等线"/>
                <w:kern w:val="0"/>
                <w:highlight w:val="none"/>
              </w:rPr>
              <w:t>Heart failure (/no)</w:t>
            </w:r>
            <w:r>
              <w:rPr>
                <w:rFonts w:eastAsia="等线"/>
                <w:kern w:val="0"/>
                <w:highlight w:val="none"/>
              </w:rPr>
              <w:br w:type="textWrapping"/>
            </w:r>
            <w:r>
              <w:rPr>
                <w:rFonts w:eastAsia="等线"/>
                <w:kern w:val="0"/>
                <w:highlight w:val="none"/>
              </w:rPr>
              <w:t>Immunocompromised state (/no)</w:t>
            </w:r>
            <w:r>
              <w:rPr>
                <w:rFonts w:eastAsia="等线"/>
                <w:kern w:val="0"/>
                <w:highlight w:val="none"/>
              </w:rPr>
              <w:br w:type="textWrapping"/>
            </w:r>
            <w:r>
              <w:rPr>
                <w:rFonts w:eastAsia="等线"/>
                <w:kern w:val="0"/>
                <w:highlight w:val="none"/>
              </w:rPr>
              <w:t>APACHE II score ≥20 (/&lt;20)</w:t>
            </w:r>
            <w:r>
              <w:rPr>
                <w:rFonts w:eastAsia="等线"/>
                <w:kern w:val="0"/>
                <w:highlight w:val="none"/>
              </w:rPr>
              <w:br w:type="textWrapping"/>
            </w:r>
            <w:r>
              <w:rPr>
                <w:rFonts w:eastAsia="等线"/>
                <w:kern w:val="0"/>
                <w:highlight w:val="none"/>
              </w:rPr>
              <w:t>Appropriate antimicrobial therapy (/no)</w:t>
            </w:r>
            <w:r>
              <w:rPr>
                <w:rFonts w:eastAsia="等线"/>
                <w:kern w:val="0"/>
                <w:highlight w:val="none"/>
              </w:rPr>
              <w:br w:type="textWrapping"/>
            </w:r>
            <w:r>
              <w:rPr>
                <w:rFonts w:eastAsia="等线"/>
                <w:kern w:val="0"/>
                <w:highlight w:val="none"/>
              </w:rPr>
              <w:t>Shock (/no)</w:t>
            </w:r>
          </w:p>
        </w:tc>
        <w:tc>
          <w:tcPr>
            <w:tcW w:w="2205" w:type="dxa"/>
            <w:vAlign w:val="center"/>
          </w:tcPr>
          <w:p w14:paraId="023A09C9">
            <w:pPr>
              <w:widowControl/>
              <w:rPr>
                <w:rFonts w:eastAsia="等线"/>
                <w:kern w:val="0"/>
                <w:highlight w:val="none"/>
              </w:rPr>
            </w:pPr>
            <w:r>
              <w:rPr>
                <w:rFonts w:eastAsia="等线"/>
                <w:kern w:val="0"/>
                <w:highlight w:val="none"/>
              </w:rPr>
              <w:t>1.00</w:t>
            </w:r>
            <w:r>
              <w:rPr>
                <w:rFonts w:eastAsia="等线"/>
                <w:kern w:val="0"/>
                <w:highlight w:val="none"/>
              </w:rPr>
              <w:br w:type="textWrapping"/>
            </w:r>
            <w:r>
              <w:rPr>
                <w:rFonts w:eastAsia="等线"/>
                <w:kern w:val="0"/>
                <w:highlight w:val="none"/>
              </w:rPr>
              <w:t>2.57</w:t>
            </w:r>
            <w:r>
              <w:rPr>
                <w:rFonts w:eastAsia="等线"/>
                <w:kern w:val="0"/>
                <w:highlight w:val="none"/>
              </w:rPr>
              <w:br w:type="textWrapping"/>
            </w:r>
            <w:r>
              <w:rPr>
                <w:rFonts w:eastAsia="等线"/>
                <w:kern w:val="0"/>
                <w:highlight w:val="none"/>
              </w:rPr>
              <w:t>1.06</w:t>
            </w:r>
            <w:r>
              <w:rPr>
                <w:rFonts w:eastAsia="等线"/>
                <w:kern w:val="0"/>
                <w:highlight w:val="none"/>
              </w:rPr>
              <w:br w:type="textWrapping"/>
            </w:r>
            <w:r>
              <w:rPr>
                <w:rFonts w:eastAsia="等线"/>
                <w:kern w:val="0"/>
                <w:highlight w:val="none"/>
              </w:rPr>
              <w:t>2.99</w:t>
            </w:r>
            <w:r>
              <w:rPr>
                <w:rFonts w:eastAsia="等线"/>
                <w:kern w:val="0"/>
                <w:highlight w:val="none"/>
              </w:rPr>
              <w:br w:type="textWrapping"/>
            </w:r>
            <w:r>
              <w:rPr>
                <w:rFonts w:eastAsia="等线"/>
                <w:kern w:val="0"/>
                <w:highlight w:val="none"/>
              </w:rPr>
              <w:t>3.05</w:t>
            </w:r>
            <w:r>
              <w:rPr>
                <w:rFonts w:eastAsia="等线"/>
                <w:kern w:val="0"/>
                <w:highlight w:val="none"/>
              </w:rPr>
              <w:br w:type="textWrapping"/>
            </w:r>
            <w:r>
              <w:rPr>
                <w:rFonts w:eastAsia="等线"/>
                <w:kern w:val="0"/>
                <w:highlight w:val="none"/>
              </w:rPr>
              <w:t>0.97</w:t>
            </w:r>
            <w:r>
              <w:rPr>
                <w:rFonts w:eastAsia="等线"/>
                <w:kern w:val="0"/>
                <w:highlight w:val="none"/>
              </w:rPr>
              <w:br w:type="textWrapping"/>
            </w:r>
            <w:r>
              <w:rPr>
                <w:rFonts w:eastAsia="等线"/>
                <w:kern w:val="0"/>
                <w:highlight w:val="none"/>
              </w:rPr>
              <w:t>2.27</w:t>
            </w:r>
          </w:p>
        </w:tc>
        <w:tc>
          <w:tcPr>
            <w:tcW w:w="1345" w:type="dxa"/>
            <w:vAlign w:val="center"/>
          </w:tcPr>
          <w:p w14:paraId="07961ACC">
            <w:pPr>
              <w:widowControl/>
              <w:rPr>
                <w:rFonts w:eastAsia="等线"/>
                <w:kern w:val="0"/>
                <w:highlight w:val="none"/>
              </w:rPr>
            </w:pPr>
            <w:r>
              <w:rPr>
                <w:rFonts w:eastAsia="等线"/>
                <w:kern w:val="0"/>
                <w:highlight w:val="none"/>
              </w:rPr>
              <w:t>0.97-1.02</w:t>
            </w:r>
            <w:r>
              <w:rPr>
                <w:rFonts w:eastAsia="等线"/>
                <w:kern w:val="0"/>
                <w:highlight w:val="none"/>
              </w:rPr>
              <w:br w:type="textWrapping"/>
            </w:r>
            <w:r>
              <w:rPr>
                <w:rFonts w:eastAsia="等线"/>
                <w:kern w:val="0"/>
                <w:highlight w:val="none"/>
              </w:rPr>
              <w:t>1.06-6.24</w:t>
            </w:r>
            <w:r>
              <w:rPr>
                <w:rFonts w:eastAsia="等线"/>
                <w:kern w:val="0"/>
                <w:highlight w:val="none"/>
              </w:rPr>
              <w:br w:type="textWrapping"/>
            </w:r>
            <w:r>
              <w:rPr>
                <w:rFonts w:eastAsia="等线"/>
                <w:kern w:val="0"/>
                <w:highlight w:val="none"/>
              </w:rPr>
              <w:t>0.46-2.47</w:t>
            </w:r>
            <w:r>
              <w:rPr>
                <w:rFonts w:eastAsia="等线"/>
                <w:kern w:val="0"/>
                <w:highlight w:val="none"/>
              </w:rPr>
              <w:br w:type="textWrapping"/>
            </w:r>
            <w:r>
              <w:rPr>
                <w:rFonts w:eastAsia="等线"/>
                <w:kern w:val="0"/>
                <w:highlight w:val="none"/>
              </w:rPr>
              <w:t>0.99-8.99</w:t>
            </w:r>
            <w:r>
              <w:rPr>
                <w:rFonts w:eastAsia="等线"/>
                <w:kern w:val="0"/>
                <w:highlight w:val="none"/>
              </w:rPr>
              <w:br w:type="textWrapping"/>
            </w:r>
            <w:r>
              <w:rPr>
                <w:rFonts w:eastAsia="等线"/>
                <w:kern w:val="0"/>
                <w:highlight w:val="none"/>
              </w:rPr>
              <w:t>1.21-7.69</w:t>
            </w:r>
            <w:r>
              <w:rPr>
                <w:rFonts w:eastAsia="等线"/>
                <w:kern w:val="0"/>
                <w:highlight w:val="none"/>
              </w:rPr>
              <w:br w:type="textWrapping"/>
            </w:r>
            <w:r>
              <w:rPr>
                <w:rFonts w:eastAsia="等线"/>
                <w:kern w:val="0"/>
                <w:highlight w:val="none"/>
              </w:rPr>
              <w:t>0.41-2.27</w:t>
            </w:r>
            <w:r>
              <w:rPr>
                <w:rFonts w:eastAsia="等线"/>
                <w:kern w:val="0"/>
                <w:highlight w:val="none"/>
              </w:rPr>
              <w:br w:type="textWrapping"/>
            </w:r>
            <w:r>
              <w:rPr>
                <w:rFonts w:eastAsia="等线"/>
                <w:kern w:val="0"/>
                <w:highlight w:val="none"/>
              </w:rPr>
              <w:t>0.66-7.81</w:t>
            </w:r>
          </w:p>
        </w:tc>
        <w:tc>
          <w:tcPr>
            <w:tcW w:w="958" w:type="dxa"/>
            <w:vAlign w:val="center"/>
          </w:tcPr>
          <w:p w14:paraId="248EAF1F">
            <w:pPr>
              <w:widowControl/>
              <w:rPr>
                <w:rFonts w:eastAsia="等线"/>
                <w:kern w:val="0"/>
                <w:highlight w:val="none"/>
              </w:rPr>
            </w:pPr>
            <w:r>
              <w:rPr>
                <w:rFonts w:eastAsia="等线"/>
                <w:kern w:val="0"/>
                <w:highlight w:val="none"/>
              </w:rPr>
              <w:t>0.889</w:t>
            </w:r>
            <w:r>
              <w:rPr>
                <w:rFonts w:eastAsia="等线"/>
                <w:kern w:val="0"/>
                <w:highlight w:val="none"/>
              </w:rPr>
              <w:br w:type="textWrapping"/>
            </w:r>
            <w:r>
              <w:rPr>
                <w:rFonts w:eastAsia="等线"/>
                <w:kern w:val="0"/>
                <w:highlight w:val="none"/>
              </w:rPr>
              <w:t>0.037</w:t>
            </w:r>
            <w:r>
              <w:rPr>
                <w:rFonts w:eastAsia="等线"/>
                <w:kern w:val="0"/>
                <w:highlight w:val="none"/>
              </w:rPr>
              <w:br w:type="textWrapping"/>
            </w:r>
            <w:r>
              <w:rPr>
                <w:rFonts w:eastAsia="等线"/>
                <w:kern w:val="0"/>
                <w:highlight w:val="none"/>
              </w:rPr>
              <w:t>0.889</w:t>
            </w:r>
            <w:r>
              <w:rPr>
                <w:rFonts w:eastAsia="等线"/>
                <w:kern w:val="0"/>
                <w:highlight w:val="none"/>
              </w:rPr>
              <w:br w:type="textWrapping"/>
            </w:r>
            <w:r>
              <w:rPr>
                <w:rFonts w:eastAsia="等线"/>
                <w:kern w:val="0"/>
                <w:highlight w:val="none"/>
              </w:rPr>
              <w:t>0.052</w:t>
            </w:r>
            <w:r>
              <w:rPr>
                <w:rFonts w:eastAsia="等线"/>
                <w:kern w:val="0"/>
                <w:highlight w:val="none"/>
              </w:rPr>
              <w:br w:type="textWrapping"/>
            </w:r>
            <w:r>
              <w:rPr>
                <w:rFonts w:eastAsia="等线"/>
                <w:kern w:val="0"/>
                <w:highlight w:val="none"/>
              </w:rPr>
              <w:t>0.018</w:t>
            </w:r>
            <w:r>
              <w:rPr>
                <w:rFonts w:eastAsia="等线"/>
                <w:kern w:val="0"/>
                <w:highlight w:val="none"/>
              </w:rPr>
              <w:br w:type="textWrapping"/>
            </w:r>
            <w:r>
              <w:rPr>
                <w:rFonts w:eastAsia="等线"/>
                <w:kern w:val="0"/>
                <w:highlight w:val="none"/>
              </w:rPr>
              <w:t>0.935</w:t>
            </w:r>
            <w:r>
              <w:rPr>
                <w:rFonts w:eastAsia="等线"/>
                <w:kern w:val="0"/>
                <w:highlight w:val="none"/>
              </w:rPr>
              <w:br w:type="textWrapping"/>
            </w:r>
            <w:r>
              <w:rPr>
                <w:rFonts w:eastAsia="等线"/>
                <w:kern w:val="0"/>
                <w:highlight w:val="none"/>
              </w:rPr>
              <w:t>0.195</w:t>
            </w:r>
          </w:p>
        </w:tc>
      </w:tr>
      <w:tr w14:paraId="3D6C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trPr>
        <w:tc>
          <w:tcPr>
            <w:tcW w:w="1960" w:type="dxa"/>
            <w:noWrap/>
            <w:vAlign w:val="center"/>
          </w:tcPr>
          <w:p w14:paraId="24B3CE54">
            <w:pPr>
              <w:widowControl/>
              <w:rPr>
                <w:rFonts w:eastAsia="等线"/>
                <w:kern w:val="0"/>
                <w:highlight w:val="none"/>
              </w:rPr>
            </w:pPr>
            <w:r>
              <w:rPr>
                <w:rFonts w:eastAsia="等线"/>
                <w:kern w:val="0"/>
                <w:highlight w:val="none"/>
              </w:rPr>
              <w:t>Falcone (2020)</w:t>
            </w:r>
          </w:p>
        </w:tc>
        <w:tc>
          <w:tcPr>
            <w:tcW w:w="1073" w:type="dxa"/>
            <w:noWrap/>
            <w:vAlign w:val="center"/>
          </w:tcPr>
          <w:p w14:paraId="20FF25CD">
            <w:pPr>
              <w:widowControl/>
              <w:rPr>
                <w:rFonts w:eastAsia="等线"/>
                <w:kern w:val="0"/>
                <w:highlight w:val="none"/>
              </w:rPr>
            </w:pPr>
            <w:r>
              <w:rPr>
                <w:rFonts w:eastAsia="等线"/>
                <w:kern w:val="0"/>
                <w:highlight w:val="none"/>
              </w:rPr>
              <w:t>102</w:t>
            </w:r>
          </w:p>
        </w:tc>
        <w:tc>
          <w:tcPr>
            <w:tcW w:w="2197" w:type="dxa"/>
            <w:noWrap/>
            <w:vAlign w:val="center"/>
          </w:tcPr>
          <w:p w14:paraId="7759EAEB">
            <w:pPr>
              <w:widowControl/>
              <w:rPr>
                <w:rFonts w:eastAsia="等线"/>
                <w:kern w:val="0"/>
                <w:highlight w:val="none"/>
              </w:rPr>
            </w:pPr>
            <w:r>
              <w:rPr>
                <w:rFonts w:eastAsia="等线"/>
                <w:kern w:val="0"/>
                <w:highlight w:val="none"/>
              </w:rPr>
              <w:t>Multivariate Cox regression</w:t>
            </w:r>
          </w:p>
        </w:tc>
        <w:tc>
          <w:tcPr>
            <w:tcW w:w="4494" w:type="dxa"/>
            <w:vAlign w:val="center"/>
          </w:tcPr>
          <w:p w14:paraId="4F963FD4">
            <w:pPr>
              <w:widowControl/>
              <w:rPr>
                <w:rFonts w:eastAsia="等线"/>
                <w:kern w:val="0"/>
                <w:highlight w:val="none"/>
              </w:rPr>
            </w:pPr>
            <w:r>
              <w:rPr>
                <w:rFonts w:eastAsia="等线"/>
                <w:kern w:val="0"/>
                <w:highlight w:val="none"/>
              </w:rPr>
              <w:t>Primary bacteremia (/no)</w:t>
            </w:r>
            <w:r>
              <w:rPr>
                <w:rFonts w:eastAsia="等线"/>
                <w:kern w:val="0"/>
                <w:highlight w:val="none"/>
              </w:rPr>
              <w:br w:type="textWrapping"/>
            </w:r>
            <w:r>
              <w:rPr>
                <w:rFonts w:eastAsia="等线"/>
                <w:kern w:val="0"/>
                <w:highlight w:val="none"/>
              </w:rPr>
              <w:t>Cardiovascular disease (/no)</w:t>
            </w:r>
            <w:r>
              <w:rPr>
                <w:rFonts w:eastAsia="等线"/>
                <w:kern w:val="0"/>
                <w:highlight w:val="none"/>
              </w:rPr>
              <w:br w:type="textWrapping"/>
            </w:r>
            <w:r>
              <w:rPr>
                <w:rFonts w:eastAsia="等线"/>
                <w:kern w:val="0"/>
                <w:highlight w:val="none"/>
              </w:rPr>
              <w:t>Time from blood culture collection to appropriate therapy (/24-h increments)</w:t>
            </w:r>
            <w:r>
              <w:rPr>
                <w:rFonts w:eastAsia="等线"/>
                <w:kern w:val="0"/>
                <w:highlight w:val="none"/>
              </w:rPr>
              <w:br w:type="textWrapping"/>
            </w:r>
            <w:r>
              <w:rPr>
                <w:rFonts w:eastAsia="等线"/>
                <w:kern w:val="0"/>
                <w:highlight w:val="none"/>
              </w:rPr>
              <w:t>SOFA score (/1-point increments)</w:t>
            </w:r>
            <w:r>
              <w:rPr>
                <w:rFonts w:eastAsia="等线"/>
                <w:kern w:val="0"/>
                <w:highlight w:val="none"/>
              </w:rPr>
              <w:br w:type="textWrapping"/>
            </w:r>
            <w:r>
              <w:rPr>
                <w:rFonts w:eastAsia="等线"/>
                <w:kern w:val="0"/>
                <w:highlight w:val="none"/>
              </w:rPr>
              <w:t>Age (/1-year increments)</w:t>
            </w:r>
            <w:r>
              <w:rPr>
                <w:rFonts w:eastAsia="等线"/>
                <w:kern w:val="0"/>
                <w:highlight w:val="none"/>
              </w:rPr>
              <w:br w:type="textWrapping"/>
            </w:r>
            <w:r>
              <w:rPr>
                <w:rFonts w:eastAsia="等线"/>
                <w:kern w:val="0"/>
                <w:highlight w:val="none"/>
              </w:rPr>
              <w:t>Diabetes (/no)</w:t>
            </w:r>
            <w:r>
              <w:rPr>
                <w:rFonts w:eastAsia="等线"/>
                <w:kern w:val="0"/>
                <w:highlight w:val="none"/>
              </w:rPr>
              <w:br w:type="textWrapping"/>
            </w:r>
            <w:r>
              <w:rPr>
                <w:rFonts w:eastAsia="等线"/>
                <w:kern w:val="0"/>
                <w:highlight w:val="none"/>
              </w:rPr>
              <w:t>COPD (/no)</w:t>
            </w:r>
          </w:p>
        </w:tc>
        <w:tc>
          <w:tcPr>
            <w:tcW w:w="2205" w:type="dxa"/>
            <w:vAlign w:val="center"/>
          </w:tcPr>
          <w:p w14:paraId="521B9363">
            <w:pPr>
              <w:widowControl/>
              <w:rPr>
                <w:rFonts w:eastAsia="等线"/>
                <w:kern w:val="0"/>
                <w:highlight w:val="none"/>
              </w:rPr>
            </w:pPr>
            <w:r>
              <w:rPr>
                <w:rFonts w:eastAsia="等线"/>
                <w:kern w:val="0"/>
                <w:highlight w:val="none"/>
              </w:rPr>
              <w:t>2.662</w:t>
            </w:r>
            <w:r>
              <w:rPr>
                <w:rFonts w:eastAsia="等线"/>
                <w:kern w:val="0"/>
                <w:highlight w:val="none"/>
              </w:rPr>
              <w:br w:type="textWrapping"/>
            </w:r>
            <w:r>
              <w:rPr>
                <w:rFonts w:eastAsia="等线"/>
                <w:kern w:val="0"/>
                <w:highlight w:val="none"/>
              </w:rPr>
              <w:t>2.196</w:t>
            </w:r>
            <w:r>
              <w:rPr>
                <w:rFonts w:eastAsia="等线"/>
                <w:kern w:val="0"/>
                <w:highlight w:val="none"/>
              </w:rPr>
              <w:br w:type="textWrapping"/>
            </w:r>
            <w:r>
              <w:rPr>
                <w:rFonts w:eastAsia="等线"/>
                <w:kern w:val="0"/>
                <w:highlight w:val="none"/>
              </w:rPr>
              <w:t>1.382</w:t>
            </w:r>
            <w:r>
              <w:rPr>
                <w:rFonts w:eastAsia="等线"/>
                <w:kern w:val="0"/>
                <w:highlight w:val="none"/>
              </w:rPr>
              <w:br w:type="textWrapping"/>
            </w:r>
            <w:r>
              <w:rPr>
                <w:rFonts w:eastAsia="等线"/>
                <w:kern w:val="0"/>
                <w:highlight w:val="none"/>
              </w:rPr>
              <w:t>1.122</w:t>
            </w:r>
            <w:r>
              <w:rPr>
                <w:rFonts w:eastAsia="等线"/>
                <w:kern w:val="0"/>
                <w:highlight w:val="none"/>
              </w:rPr>
              <w:br w:type="textWrapping"/>
            </w:r>
            <w:r>
              <w:rPr>
                <w:rFonts w:eastAsia="等线"/>
                <w:kern w:val="0"/>
                <w:highlight w:val="none"/>
              </w:rPr>
              <w:t>1.030</w:t>
            </w:r>
            <w:r>
              <w:rPr>
                <w:rFonts w:eastAsia="等线"/>
                <w:kern w:val="0"/>
                <w:highlight w:val="none"/>
              </w:rPr>
              <w:br w:type="textWrapping"/>
            </w:r>
            <w:r>
              <w:rPr>
                <w:rFonts w:eastAsia="等线"/>
                <w:kern w:val="0"/>
                <w:highlight w:val="none"/>
              </w:rPr>
              <w:t>1.960</w:t>
            </w:r>
            <w:r>
              <w:rPr>
                <w:rFonts w:eastAsia="等线"/>
                <w:kern w:val="0"/>
                <w:highlight w:val="none"/>
              </w:rPr>
              <w:br w:type="textWrapping"/>
            </w:r>
            <w:r>
              <w:rPr>
                <w:rFonts w:eastAsia="等线"/>
                <w:kern w:val="0"/>
                <w:highlight w:val="none"/>
              </w:rPr>
              <w:t>1.303</w:t>
            </w:r>
          </w:p>
        </w:tc>
        <w:tc>
          <w:tcPr>
            <w:tcW w:w="1345" w:type="dxa"/>
            <w:vAlign w:val="center"/>
          </w:tcPr>
          <w:p w14:paraId="06F221F9">
            <w:pPr>
              <w:widowControl/>
              <w:rPr>
                <w:rFonts w:eastAsia="等线"/>
                <w:kern w:val="0"/>
                <w:highlight w:val="none"/>
              </w:rPr>
            </w:pPr>
            <w:r>
              <w:rPr>
                <w:rFonts w:eastAsia="等线"/>
                <w:kern w:val="0"/>
                <w:highlight w:val="none"/>
              </w:rPr>
              <w:t>1.118-6.336</w:t>
            </w:r>
            <w:r>
              <w:rPr>
                <w:rFonts w:eastAsia="等线"/>
                <w:kern w:val="0"/>
                <w:highlight w:val="none"/>
              </w:rPr>
              <w:br w:type="textWrapping"/>
            </w:r>
            <w:r>
              <w:rPr>
                <w:rFonts w:eastAsia="等线"/>
                <w:kern w:val="0"/>
                <w:highlight w:val="none"/>
              </w:rPr>
              <w:t>1.082-4.457</w:t>
            </w:r>
            <w:r>
              <w:rPr>
                <w:rFonts w:eastAsia="等线"/>
                <w:kern w:val="0"/>
                <w:highlight w:val="none"/>
              </w:rPr>
              <w:br w:type="textWrapping"/>
            </w:r>
            <w:r>
              <w:rPr>
                <w:rFonts w:eastAsia="等线"/>
                <w:kern w:val="0"/>
                <w:highlight w:val="none"/>
              </w:rPr>
              <w:t>1.132-1.687</w:t>
            </w:r>
            <w:r>
              <w:rPr>
                <w:rFonts w:eastAsia="等线"/>
                <w:kern w:val="0"/>
                <w:highlight w:val="none"/>
              </w:rPr>
              <w:br w:type="textWrapping"/>
            </w:r>
            <w:r>
              <w:rPr>
                <w:rFonts w:eastAsia="等线"/>
                <w:kern w:val="0"/>
                <w:highlight w:val="none"/>
              </w:rPr>
              <w:t>1.036-1.216</w:t>
            </w:r>
            <w:r>
              <w:rPr>
                <w:rFonts w:eastAsia="等线"/>
                <w:kern w:val="0"/>
                <w:highlight w:val="none"/>
              </w:rPr>
              <w:br w:type="textWrapping"/>
            </w:r>
            <w:r>
              <w:rPr>
                <w:rFonts w:eastAsia="等线"/>
                <w:kern w:val="0"/>
                <w:highlight w:val="none"/>
              </w:rPr>
              <w:t>1.006-1.054</w:t>
            </w:r>
            <w:r>
              <w:rPr>
                <w:rFonts w:eastAsia="等线"/>
                <w:kern w:val="0"/>
                <w:highlight w:val="none"/>
              </w:rPr>
              <w:br w:type="textWrapping"/>
            </w:r>
            <w:r>
              <w:rPr>
                <w:rFonts w:eastAsia="等线"/>
                <w:kern w:val="0"/>
                <w:highlight w:val="none"/>
              </w:rPr>
              <w:t>0.793-4.849</w:t>
            </w:r>
            <w:r>
              <w:rPr>
                <w:rFonts w:eastAsia="等线"/>
                <w:kern w:val="0"/>
                <w:highlight w:val="none"/>
              </w:rPr>
              <w:br w:type="textWrapping"/>
            </w:r>
            <w:r>
              <w:rPr>
                <w:rFonts w:eastAsia="等线"/>
                <w:kern w:val="0"/>
                <w:highlight w:val="none"/>
              </w:rPr>
              <w:t>0.513-3.306</w:t>
            </w:r>
          </w:p>
        </w:tc>
        <w:tc>
          <w:tcPr>
            <w:tcW w:w="958" w:type="dxa"/>
            <w:vAlign w:val="center"/>
          </w:tcPr>
          <w:p w14:paraId="120DFB3E">
            <w:pPr>
              <w:widowControl/>
              <w:rPr>
                <w:rFonts w:eastAsia="等线"/>
                <w:kern w:val="0"/>
                <w:highlight w:val="none"/>
              </w:rPr>
            </w:pPr>
            <w:r>
              <w:rPr>
                <w:rFonts w:eastAsia="等线"/>
                <w:kern w:val="0"/>
                <w:highlight w:val="none"/>
              </w:rPr>
              <w:t>0.027</w:t>
            </w:r>
            <w:r>
              <w:rPr>
                <w:rFonts w:eastAsia="等线"/>
                <w:kern w:val="0"/>
                <w:highlight w:val="none"/>
              </w:rPr>
              <w:br w:type="textWrapping"/>
            </w:r>
            <w:r>
              <w:rPr>
                <w:rFonts w:eastAsia="等线"/>
                <w:kern w:val="0"/>
                <w:highlight w:val="none"/>
              </w:rPr>
              <w:t>0.029</w:t>
            </w:r>
            <w:r>
              <w:rPr>
                <w:rFonts w:eastAsia="等线"/>
                <w:kern w:val="0"/>
                <w:highlight w:val="none"/>
              </w:rPr>
              <w:br w:type="textWrapping"/>
            </w:r>
            <w:r>
              <w:rPr>
                <w:rFonts w:eastAsia="等线"/>
                <w:kern w:val="0"/>
                <w:highlight w:val="none"/>
              </w:rPr>
              <w:t>0.001</w:t>
            </w:r>
            <w:r>
              <w:rPr>
                <w:rFonts w:eastAsia="等线"/>
                <w:kern w:val="0"/>
                <w:highlight w:val="none"/>
              </w:rPr>
              <w:br w:type="textWrapping"/>
            </w:r>
            <w:r>
              <w:rPr>
                <w:rFonts w:eastAsia="等线"/>
                <w:kern w:val="0"/>
                <w:highlight w:val="none"/>
              </w:rPr>
              <w:t>0.005</w:t>
            </w:r>
            <w:r>
              <w:rPr>
                <w:rFonts w:eastAsia="等线"/>
                <w:kern w:val="0"/>
                <w:highlight w:val="none"/>
              </w:rPr>
              <w:br w:type="textWrapping"/>
            </w:r>
            <w:r>
              <w:rPr>
                <w:rFonts w:eastAsia="等线"/>
                <w:kern w:val="0"/>
                <w:highlight w:val="none"/>
              </w:rPr>
              <w:t>0.012</w:t>
            </w:r>
            <w:r>
              <w:rPr>
                <w:rFonts w:eastAsia="等线"/>
                <w:kern w:val="0"/>
                <w:highlight w:val="none"/>
              </w:rPr>
              <w:br w:type="textWrapping"/>
            </w:r>
            <w:r>
              <w:rPr>
                <w:rFonts w:eastAsia="等线"/>
                <w:kern w:val="0"/>
                <w:highlight w:val="none"/>
              </w:rPr>
              <w:t>0.145</w:t>
            </w:r>
            <w:r>
              <w:rPr>
                <w:rFonts w:eastAsia="等线"/>
                <w:kern w:val="0"/>
                <w:highlight w:val="none"/>
              </w:rPr>
              <w:br w:type="textWrapping"/>
            </w:r>
            <w:r>
              <w:rPr>
                <w:rFonts w:eastAsia="等线"/>
                <w:kern w:val="0"/>
                <w:highlight w:val="none"/>
              </w:rPr>
              <w:t>0.578</w:t>
            </w:r>
          </w:p>
        </w:tc>
      </w:tr>
      <w:tr w14:paraId="1EC6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960" w:type="dxa"/>
            <w:noWrap/>
            <w:vAlign w:val="center"/>
          </w:tcPr>
          <w:p w14:paraId="79ED4BD5">
            <w:pPr>
              <w:widowControl/>
              <w:rPr>
                <w:rFonts w:eastAsia="等线"/>
                <w:kern w:val="0"/>
                <w:highlight w:val="none"/>
              </w:rPr>
            </w:pPr>
            <w:r>
              <w:rPr>
                <w:rFonts w:eastAsia="等线"/>
                <w:kern w:val="0"/>
                <w:highlight w:val="none"/>
              </w:rPr>
              <w:t>Rivera-Espinar (2020)</w:t>
            </w:r>
          </w:p>
        </w:tc>
        <w:tc>
          <w:tcPr>
            <w:tcW w:w="1073" w:type="dxa"/>
            <w:noWrap/>
            <w:vAlign w:val="center"/>
          </w:tcPr>
          <w:p w14:paraId="1F8328DC">
            <w:pPr>
              <w:widowControl/>
              <w:rPr>
                <w:rFonts w:eastAsia="等线"/>
                <w:kern w:val="0"/>
                <w:highlight w:val="none"/>
              </w:rPr>
            </w:pPr>
            <w:r>
              <w:rPr>
                <w:rFonts w:eastAsia="等线"/>
                <w:kern w:val="0"/>
                <w:highlight w:val="none"/>
              </w:rPr>
              <w:t>69</w:t>
            </w:r>
          </w:p>
        </w:tc>
        <w:tc>
          <w:tcPr>
            <w:tcW w:w="2197" w:type="dxa"/>
            <w:noWrap/>
            <w:vAlign w:val="center"/>
          </w:tcPr>
          <w:p w14:paraId="05C34AC7">
            <w:pPr>
              <w:widowControl/>
              <w:rPr>
                <w:rFonts w:eastAsia="等线"/>
                <w:kern w:val="0"/>
                <w:highlight w:val="none"/>
              </w:rPr>
            </w:pPr>
            <w:r>
              <w:rPr>
                <w:rFonts w:eastAsia="等线"/>
                <w:kern w:val="0"/>
                <w:highlight w:val="none"/>
              </w:rPr>
              <w:t>Multivariate Cox regression</w:t>
            </w:r>
          </w:p>
        </w:tc>
        <w:tc>
          <w:tcPr>
            <w:tcW w:w="4494" w:type="dxa"/>
            <w:vAlign w:val="center"/>
          </w:tcPr>
          <w:p w14:paraId="30187961">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CCI score</w:t>
            </w:r>
            <w:r>
              <w:rPr>
                <w:rFonts w:eastAsia="等线"/>
                <w:kern w:val="0"/>
                <w:highlight w:val="none"/>
              </w:rPr>
              <w:br w:type="textWrapping"/>
            </w:r>
            <w:r>
              <w:rPr>
                <w:rFonts w:eastAsia="等线"/>
                <w:kern w:val="0"/>
                <w:highlight w:val="none"/>
              </w:rPr>
              <w:t>Malignant tumors (/no)</w:t>
            </w:r>
            <w:r>
              <w:rPr>
                <w:rFonts w:eastAsia="等线"/>
                <w:kern w:val="0"/>
                <w:highlight w:val="none"/>
              </w:rPr>
              <w:br w:type="textWrapping"/>
            </w:r>
            <w:r>
              <w:rPr>
                <w:rFonts w:eastAsia="等线"/>
                <w:kern w:val="0"/>
                <w:highlight w:val="none"/>
              </w:rPr>
              <w:t>Bloodstream infection (/no)</w:t>
            </w:r>
            <w:r>
              <w:rPr>
                <w:rFonts w:eastAsia="等线"/>
                <w:kern w:val="0"/>
                <w:highlight w:val="none"/>
              </w:rPr>
              <w:br w:type="textWrapping"/>
            </w:r>
            <w:r>
              <w:rPr>
                <w:rFonts w:eastAsia="等线"/>
                <w:kern w:val="0"/>
                <w:highlight w:val="none"/>
              </w:rPr>
              <w:t>KPC-producing K. pneumoniae (/no)</w:t>
            </w:r>
            <w:r>
              <w:rPr>
                <w:rFonts w:eastAsia="等线"/>
                <w:kern w:val="0"/>
                <w:highlight w:val="none"/>
              </w:rPr>
              <w:br w:type="textWrapping"/>
            </w:r>
            <w:r>
              <w:rPr>
                <w:rFonts w:eastAsia="等线"/>
                <w:kern w:val="0"/>
                <w:highlight w:val="none"/>
              </w:rPr>
              <w:t>Adequate targeted therapy (/no)</w:t>
            </w:r>
          </w:p>
        </w:tc>
        <w:tc>
          <w:tcPr>
            <w:tcW w:w="2205" w:type="dxa"/>
            <w:vAlign w:val="center"/>
          </w:tcPr>
          <w:p w14:paraId="35F543D9">
            <w:pPr>
              <w:widowControl/>
              <w:rPr>
                <w:rFonts w:eastAsia="等线"/>
                <w:kern w:val="0"/>
                <w:highlight w:val="none"/>
              </w:rPr>
            </w:pPr>
            <w:r>
              <w:rPr>
                <w:rFonts w:eastAsia="等线"/>
                <w:kern w:val="0"/>
                <w:highlight w:val="none"/>
              </w:rPr>
              <w:t>1.01</w:t>
            </w:r>
            <w:r>
              <w:rPr>
                <w:rFonts w:eastAsia="等线"/>
                <w:kern w:val="0"/>
                <w:highlight w:val="none"/>
              </w:rPr>
              <w:br w:type="textWrapping"/>
            </w:r>
            <w:r>
              <w:rPr>
                <w:rFonts w:eastAsia="等线"/>
                <w:kern w:val="0"/>
                <w:highlight w:val="none"/>
              </w:rPr>
              <w:t>1.12</w:t>
            </w:r>
            <w:r>
              <w:rPr>
                <w:rFonts w:eastAsia="等线"/>
                <w:kern w:val="0"/>
                <w:highlight w:val="none"/>
              </w:rPr>
              <w:br w:type="textWrapping"/>
            </w:r>
            <w:r>
              <w:rPr>
                <w:rFonts w:eastAsia="等线"/>
                <w:kern w:val="0"/>
                <w:highlight w:val="none"/>
              </w:rPr>
              <w:t>0.79</w:t>
            </w:r>
            <w:r>
              <w:rPr>
                <w:rFonts w:eastAsia="等线"/>
                <w:kern w:val="0"/>
                <w:highlight w:val="none"/>
              </w:rPr>
              <w:br w:type="textWrapping"/>
            </w:r>
            <w:r>
              <w:rPr>
                <w:rFonts w:eastAsia="等线"/>
                <w:kern w:val="0"/>
                <w:highlight w:val="none"/>
              </w:rPr>
              <w:t>0.69</w:t>
            </w:r>
            <w:r>
              <w:rPr>
                <w:rFonts w:eastAsia="等线"/>
                <w:kern w:val="0"/>
                <w:highlight w:val="none"/>
              </w:rPr>
              <w:br w:type="textWrapping"/>
            </w:r>
            <w:r>
              <w:rPr>
                <w:rFonts w:eastAsia="等线"/>
                <w:kern w:val="0"/>
                <w:highlight w:val="none"/>
              </w:rPr>
              <w:t>1.25</w:t>
            </w:r>
            <w:r>
              <w:rPr>
                <w:rFonts w:eastAsia="等线"/>
                <w:kern w:val="0"/>
                <w:highlight w:val="none"/>
              </w:rPr>
              <w:br w:type="textWrapping"/>
            </w:r>
            <w:r>
              <w:rPr>
                <w:rFonts w:eastAsia="等线"/>
                <w:kern w:val="0"/>
                <w:highlight w:val="none"/>
              </w:rPr>
              <w:t>0.03</w:t>
            </w:r>
          </w:p>
        </w:tc>
        <w:tc>
          <w:tcPr>
            <w:tcW w:w="1345" w:type="dxa"/>
            <w:vAlign w:val="center"/>
          </w:tcPr>
          <w:p w14:paraId="1D38ABDC">
            <w:pPr>
              <w:widowControl/>
              <w:rPr>
                <w:rFonts w:eastAsia="等线"/>
                <w:kern w:val="0"/>
                <w:highlight w:val="none"/>
              </w:rPr>
            </w:pPr>
            <w:r>
              <w:rPr>
                <w:rFonts w:eastAsia="等线"/>
                <w:kern w:val="0"/>
                <w:highlight w:val="none"/>
              </w:rPr>
              <w:t>0.97-1.05</w:t>
            </w:r>
            <w:r>
              <w:rPr>
                <w:rFonts w:eastAsia="等线"/>
                <w:kern w:val="0"/>
                <w:highlight w:val="none"/>
              </w:rPr>
              <w:br w:type="textWrapping"/>
            </w:r>
            <w:r>
              <w:rPr>
                <w:rFonts w:eastAsia="等线"/>
                <w:kern w:val="0"/>
                <w:highlight w:val="none"/>
              </w:rPr>
              <w:t>0.88-1.42</w:t>
            </w:r>
            <w:r>
              <w:rPr>
                <w:rFonts w:eastAsia="等线"/>
                <w:kern w:val="0"/>
                <w:highlight w:val="none"/>
              </w:rPr>
              <w:br w:type="textWrapping"/>
            </w:r>
            <w:r>
              <w:rPr>
                <w:rFonts w:eastAsia="等线"/>
                <w:kern w:val="0"/>
                <w:highlight w:val="none"/>
              </w:rPr>
              <w:t>0.16-3.87</w:t>
            </w:r>
            <w:r>
              <w:rPr>
                <w:rFonts w:eastAsia="等线"/>
                <w:kern w:val="0"/>
                <w:highlight w:val="none"/>
              </w:rPr>
              <w:br w:type="textWrapping"/>
            </w:r>
            <w:r>
              <w:rPr>
                <w:rFonts w:eastAsia="等线"/>
                <w:kern w:val="0"/>
                <w:highlight w:val="none"/>
              </w:rPr>
              <w:t>0.27-1.74</w:t>
            </w:r>
            <w:r>
              <w:rPr>
                <w:rFonts w:eastAsia="等线"/>
                <w:kern w:val="0"/>
                <w:highlight w:val="none"/>
              </w:rPr>
              <w:br w:type="textWrapping"/>
            </w:r>
            <w:r>
              <w:rPr>
                <w:rFonts w:eastAsia="等线"/>
                <w:kern w:val="0"/>
                <w:highlight w:val="none"/>
              </w:rPr>
              <w:t>0.46-3.41</w:t>
            </w:r>
            <w:r>
              <w:rPr>
                <w:rFonts w:eastAsia="等线"/>
                <w:kern w:val="0"/>
                <w:highlight w:val="none"/>
              </w:rPr>
              <w:br w:type="textWrapping"/>
            </w:r>
            <w:r>
              <w:rPr>
                <w:rFonts w:eastAsia="等线"/>
                <w:kern w:val="0"/>
                <w:highlight w:val="none"/>
              </w:rPr>
              <w:t>0.00-0.23</w:t>
            </w:r>
          </w:p>
        </w:tc>
        <w:tc>
          <w:tcPr>
            <w:tcW w:w="958" w:type="dxa"/>
            <w:vAlign w:val="center"/>
          </w:tcPr>
          <w:p w14:paraId="2225CA1A">
            <w:pPr>
              <w:widowControl/>
              <w:rPr>
                <w:rFonts w:eastAsia="等线"/>
                <w:kern w:val="0"/>
                <w:highlight w:val="none"/>
              </w:rPr>
            </w:pPr>
            <w:r>
              <w:rPr>
                <w:rFonts w:eastAsia="等线"/>
                <w:kern w:val="0"/>
                <w:highlight w:val="none"/>
              </w:rPr>
              <w:t>0.63</w:t>
            </w:r>
            <w:r>
              <w:rPr>
                <w:rFonts w:eastAsia="等线"/>
                <w:kern w:val="0"/>
                <w:highlight w:val="none"/>
              </w:rPr>
              <w:br w:type="textWrapping"/>
            </w:r>
            <w:r>
              <w:rPr>
                <w:rFonts w:eastAsia="等线"/>
                <w:kern w:val="0"/>
                <w:highlight w:val="none"/>
              </w:rPr>
              <w:t>0.35</w:t>
            </w:r>
            <w:r>
              <w:rPr>
                <w:rFonts w:eastAsia="等线"/>
                <w:kern w:val="0"/>
                <w:highlight w:val="none"/>
              </w:rPr>
              <w:br w:type="textWrapping"/>
            </w:r>
            <w:r>
              <w:rPr>
                <w:rFonts w:eastAsia="等线"/>
                <w:kern w:val="0"/>
                <w:highlight w:val="none"/>
              </w:rPr>
              <w:t>0.77</w:t>
            </w:r>
            <w:r>
              <w:rPr>
                <w:rFonts w:eastAsia="等线"/>
                <w:kern w:val="0"/>
                <w:highlight w:val="none"/>
              </w:rPr>
              <w:br w:type="textWrapping"/>
            </w:r>
            <w:r>
              <w:rPr>
                <w:rFonts w:eastAsia="等线"/>
                <w:kern w:val="0"/>
                <w:highlight w:val="none"/>
              </w:rPr>
              <w:t>0.69</w:t>
            </w:r>
            <w:r>
              <w:rPr>
                <w:rFonts w:eastAsia="等线"/>
                <w:kern w:val="0"/>
                <w:highlight w:val="none"/>
              </w:rPr>
              <w:br w:type="textWrapping"/>
            </w:r>
            <w:r>
              <w:rPr>
                <w:rFonts w:eastAsia="等线"/>
                <w:kern w:val="0"/>
                <w:highlight w:val="none"/>
              </w:rPr>
              <w:t>0.65</w:t>
            </w:r>
            <w:r>
              <w:rPr>
                <w:rFonts w:eastAsia="等线"/>
                <w:kern w:val="0"/>
                <w:highlight w:val="none"/>
              </w:rPr>
              <w:br w:type="textWrapping"/>
            </w:r>
            <w:r>
              <w:rPr>
                <w:rFonts w:eastAsia="等线"/>
                <w:kern w:val="0"/>
                <w:highlight w:val="none"/>
              </w:rPr>
              <w:t>&lt;0.01</w:t>
            </w:r>
          </w:p>
        </w:tc>
      </w:tr>
      <w:tr w14:paraId="7031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60" w:type="dxa"/>
            <w:noWrap/>
            <w:vAlign w:val="center"/>
          </w:tcPr>
          <w:p w14:paraId="52EE1D65">
            <w:pPr>
              <w:widowControl/>
              <w:rPr>
                <w:rFonts w:eastAsia="等线"/>
                <w:kern w:val="0"/>
                <w:highlight w:val="none"/>
              </w:rPr>
            </w:pPr>
            <w:r>
              <w:rPr>
                <w:rFonts w:eastAsia="等线"/>
                <w:kern w:val="0"/>
                <w:highlight w:val="none"/>
              </w:rPr>
              <w:t>Hwang (2020)</w:t>
            </w:r>
          </w:p>
        </w:tc>
        <w:tc>
          <w:tcPr>
            <w:tcW w:w="1073" w:type="dxa"/>
            <w:noWrap/>
            <w:vAlign w:val="center"/>
          </w:tcPr>
          <w:p w14:paraId="13EA9EC9">
            <w:pPr>
              <w:widowControl/>
              <w:rPr>
                <w:rFonts w:eastAsia="等线"/>
                <w:kern w:val="0"/>
                <w:highlight w:val="none"/>
              </w:rPr>
            </w:pPr>
            <w:r>
              <w:rPr>
                <w:rFonts w:eastAsia="等线"/>
                <w:kern w:val="0"/>
                <w:highlight w:val="none"/>
              </w:rPr>
              <w:t>91</w:t>
            </w:r>
          </w:p>
        </w:tc>
        <w:tc>
          <w:tcPr>
            <w:tcW w:w="2197" w:type="dxa"/>
            <w:noWrap/>
            <w:vAlign w:val="center"/>
          </w:tcPr>
          <w:p w14:paraId="2ADA387F">
            <w:pPr>
              <w:widowControl/>
              <w:rPr>
                <w:rFonts w:eastAsia="等线"/>
                <w:kern w:val="0"/>
                <w:highlight w:val="none"/>
              </w:rPr>
            </w:pPr>
            <w:r>
              <w:rPr>
                <w:rFonts w:eastAsia="等线"/>
                <w:kern w:val="0"/>
                <w:highlight w:val="none"/>
              </w:rPr>
              <w:t>Multivariate logistic regression</w:t>
            </w:r>
          </w:p>
        </w:tc>
        <w:tc>
          <w:tcPr>
            <w:tcW w:w="4494" w:type="dxa"/>
            <w:vAlign w:val="center"/>
          </w:tcPr>
          <w:p w14:paraId="10B631D0">
            <w:pPr>
              <w:widowControl/>
              <w:rPr>
                <w:rFonts w:eastAsia="等线"/>
                <w:kern w:val="0"/>
                <w:highlight w:val="none"/>
              </w:rPr>
            </w:pPr>
            <w:r>
              <w:rPr>
                <w:rFonts w:eastAsia="等线"/>
                <w:kern w:val="0"/>
                <w:highlight w:val="none"/>
              </w:rPr>
              <w:t>Bacteremia (/no)</w:t>
            </w:r>
            <w:r>
              <w:rPr>
                <w:rFonts w:eastAsia="等线"/>
                <w:kern w:val="0"/>
                <w:highlight w:val="none"/>
              </w:rPr>
              <w:br w:type="textWrapping"/>
            </w:r>
            <w:r>
              <w:rPr>
                <w:rFonts w:eastAsia="等线"/>
                <w:kern w:val="0"/>
                <w:highlight w:val="none"/>
              </w:rPr>
              <w:t>Altered mental status (/no)</w:t>
            </w:r>
            <w:r>
              <w:rPr>
                <w:rFonts w:eastAsia="等线"/>
                <w:kern w:val="0"/>
                <w:highlight w:val="none"/>
              </w:rPr>
              <w:br w:type="textWrapping"/>
            </w:r>
            <w:r>
              <w:rPr>
                <w:rFonts w:eastAsia="等线"/>
                <w:kern w:val="0"/>
                <w:highlight w:val="none"/>
              </w:rPr>
              <w:t>Respiratory rate &gt;30 breaths/min (/no)</w:t>
            </w:r>
          </w:p>
        </w:tc>
        <w:tc>
          <w:tcPr>
            <w:tcW w:w="2205" w:type="dxa"/>
            <w:vAlign w:val="center"/>
          </w:tcPr>
          <w:p w14:paraId="38A1AB97">
            <w:pPr>
              <w:widowControl/>
              <w:rPr>
                <w:rFonts w:eastAsia="等线"/>
                <w:kern w:val="0"/>
                <w:highlight w:val="none"/>
              </w:rPr>
            </w:pPr>
            <w:r>
              <w:rPr>
                <w:rFonts w:eastAsia="等线"/>
                <w:kern w:val="0"/>
                <w:highlight w:val="none"/>
              </w:rPr>
              <w:t>38.1</w:t>
            </w:r>
            <w:r>
              <w:rPr>
                <w:rFonts w:eastAsia="等线"/>
                <w:kern w:val="0"/>
                <w:highlight w:val="none"/>
              </w:rPr>
              <w:br w:type="textWrapping"/>
            </w:r>
            <w:r>
              <w:rPr>
                <w:rFonts w:eastAsia="等线"/>
                <w:kern w:val="0"/>
                <w:highlight w:val="none"/>
              </w:rPr>
              <w:t>8.8</w:t>
            </w:r>
            <w:r>
              <w:rPr>
                <w:rFonts w:eastAsia="等线"/>
                <w:kern w:val="0"/>
                <w:highlight w:val="none"/>
              </w:rPr>
              <w:br w:type="textWrapping"/>
            </w:r>
            <w:r>
              <w:rPr>
                <w:rFonts w:eastAsia="等线"/>
                <w:kern w:val="0"/>
                <w:highlight w:val="none"/>
              </w:rPr>
              <w:t>4.8</w:t>
            </w:r>
          </w:p>
        </w:tc>
        <w:tc>
          <w:tcPr>
            <w:tcW w:w="1345" w:type="dxa"/>
            <w:vAlign w:val="center"/>
          </w:tcPr>
          <w:p w14:paraId="2D408E15">
            <w:pPr>
              <w:widowControl/>
              <w:rPr>
                <w:rFonts w:eastAsia="等线"/>
                <w:kern w:val="0"/>
                <w:highlight w:val="none"/>
              </w:rPr>
            </w:pPr>
            <w:r>
              <w:rPr>
                <w:rFonts w:eastAsia="等线"/>
                <w:kern w:val="0"/>
                <w:highlight w:val="none"/>
              </w:rPr>
              <w:t>2.5-570.2</w:t>
            </w:r>
            <w:r>
              <w:rPr>
                <w:rFonts w:eastAsia="等线"/>
                <w:kern w:val="0"/>
                <w:highlight w:val="none"/>
              </w:rPr>
              <w:br w:type="textWrapping"/>
            </w:r>
            <w:r>
              <w:rPr>
                <w:rFonts w:eastAsia="等线"/>
                <w:kern w:val="0"/>
                <w:highlight w:val="none"/>
              </w:rPr>
              <w:t>1.7-45.0</w:t>
            </w:r>
            <w:r>
              <w:rPr>
                <w:rFonts w:eastAsia="等线"/>
                <w:kern w:val="0"/>
                <w:highlight w:val="none"/>
              </w:rPr>
              <w:br w:type="textWrapping"/>
            </w:r>
            <w:r>
              <w:rPr>
                <w:rFonts w:eastAsia="等线"/>
                <w:kern w:val="0"/>
                <w:highlight w:val="none"/>
              </w:rPr>
              <w:t>1.2-20.0</w:t>
            </w:r>
          </w:p>
        </w:tc>
        <w:tc>
          <w:tcPr>
            <w:tcW w:w="958" w:type="dxa"/>
            <w:vAlign w:val="center"/>
          </w:tcPr>
          <w:p w14:paraId="20978762">
            <w:pPr>
              <w:widowControl/>
              <w:rPr>
                <w:rFonts w:eastAsia="等线"/>
                <w:kern w:val="0"/>
                <w:highlight w:val="none"/>
              </w:rPr>
            </w:pPr>
            <w:r>
              <w:rPr>
                <w:rFonts w:eastAsia="等线"/>
                <w:kern w:val="0"/>
                <w:highlight w:val="none"/>
              </w:rPr>
              <w:t>0.008</w:t>
            </w:r>
            <w:r>
              <w:rPr>
                <w:rFonts w:eastAsia="等线"/>
                <w:kern w:val="0"/>
                <w:highlight w:val="none"/>
              </w:rPr>
              <w:br w:type="textWrapping"/>
            </w:r>
            <w:r>
              <w:rPr>
                <w:rFonts w:eastAsia="等线"/>
                <w:kern w:val="0"/>
                <w:highlight w:val="none"/>
              </w:rPr>
              <w:t>0.009</w:t>
            </w:r>
            <w:r>
              <w:rPr>
                <w:rFonts w:eastAsia="等线"/>
                <w:kern w:val="0"/>
                <w:highlight w:val="none"/>
              </w:rPr>
              <w:br w:type="textWrapping"/>
            </w:r>
            <w:r>
              <w:rPr>
                <w:rFonts w:eastAsia="等线"/>
                <w:kern w:val="0"/>
                <w:highlight w:val="none"/>
              </w:rPr>
              <w:t>0.031</w:t>
            </w:r>
          </w:p>
        </w:tc>
      </w:tr>
      <w:tr w14:paraId="7CB7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8" w:hRule="atLeast"/>
        </w:trPr>
        <w:tc>
          <w:tcPr>
            <w:tcW w:w="1960" w:type="dxa"/>
            <w:noWrap/>
            <w:vAlign w:val="center"/>
          </w:tcPr>
          <w:p w14:paraId="3704BCA6">
            <w:pPr>
              <w:widowControl/>
              <w:rPr>
                <w:rFonts w:eastAsia="等线"/>
                <w:kern w:val="0"/>
                <w:highlight w:val="none"/>
              </w:rPr>
            </w:pPr>
            <w:r>
              <w:rPr>
                <w:rFonts w:eastAsia="等线"/>
                <w:kern w:val="0"/>
                <w:highlight w:val="none"/>
              </w:rPr>
              <w:t>Lee (2020)</w:t>
            </w:r>
          </w:p>
        </w:tc>
        <w:tc>
          <w:tcPr>
            <w:tcW w:w="1073" w:type="dxa"/>
            <w:noWrap/>
            <w:vAlign w:val="center"/>
          </w:tcPr>
          <w:p w14:paraId="4BC600E6">
            <w:pPr>
              <w:widowControl/>
              <w:rPr>
                <w:rFonts w:eastAsia="等线"/>
                <w:kern w:val="0"/>
                <w:highlight w:val="none"/>
              </w:rPr>
            </w:pPr>
            <w:r>
              <w:rPr>
                <w:rFonts w:eastAsia="等线"/>
                <w:kern w:val="0"/>
                <w:highlight w:val="none"/>
              </w:rPr>
              <w:t>171</w:t>
            </w:r>
          </w:p>
        </w:tc>
        <w:tc>
          <w:tcPr>
            <w:tcW w:w="2197" w:type="dxa"/>
            <w:noWrap/>
            <w:vAlign w:val="center"/>
          </w:tcPr>
          <w:p w14:paraId="061D542B">
            <w:pPr>
              <w:widowControl/>
              <w:rPr>
                <w:rFonts w:eastAsia="等线"/>
                <w:kern w:val="0"/>
                <w:highlight w:val="none"/>
              </w:rPr>
            </w:pPr>
            <w:r>
              <w:rPr>
                <w:rFonts w:eastAsia="等线"/>
                <w:kern w:val="0"/>
                <w:highlight w:val="none"/>
              </w:rPr>
              <w:t>Multivariate logistic regression</w:t>
            </w:r>
          </w:p>
        </w:tc>
        <w:tc>
          <w:tcPr>
            <w:tcW w:w="4494" w:type="dxa"/>
            <w:vAlign w:val="center"/>
          </w:tcPr>
          <w:p w14:paraId="2E32BC94">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Pneumonia (/no)</w:t>
            </w:r>
            <w:r>
              <w:rPr>
                <w:rFonts w:eastAsia="等线"/>
                <w:kern w:val="0"/>
                <w:highlight w:val="none"/>
              </w:rPr>
              <w:br w:type="textWrapping"/>
            </w:r>
            <w:r>
              <w:rPr>
                <w:rFonts w:eastAsia="等线"/>
                <w:kern w:val="0"/>
                <w:highlight w:val="none"/>
              </w:rPr>
              <w:t>Urosepsis (/no)</w:t>
            </w:r>
            <w:r>
              <w:rPr>
                <w:rFonts w:eastAsia="等线"/>
                <w:kern w:val="0"/>
                <w:highlight w:val="none"/>
              </w:rPr>
              <w:br w:type="textWrapping"/>
            </w:r>
            <w:r>
              <w:rPr>
                <w:rFonts w:eastAsia="等线"/>
                <w:kern w:val="0"/>
                <w:highlight w:val="none"/>
              </w:rPr>
              <w:t>PBS ≥4 (/&lt;4)</w:t>
            </w:r>
            <w:r>
              <w:rPr>
                <w:rFonts w:eastAsia="等线"/>
                <w:kern w:val="0"/>
                <w:highlight w:val="none"/>
              </w:rPr>
              <w:br w:type="textWrapping"/>
            </w:r>
            <w:r>
              <w:rPr>
                <w:rFonts w:eastAsia="等线"/>
                <w:kern w:val="0"/>
                <w:highlight w:val="none"/>
              </w:rPr>
              <w:t>Rapidly fatal underlying disease (/no)</w:t>
            </w:r>
            <w:r>
              <w:rPr>
                <w:rFonts w:eastAsia="等线"/>
                <w:kern w:val="0"/>
                <w:highlight w:val="none"/>
              </w:rPr>
              <w:br w:type="textWrapping"/>
            </w:r>
            <w:r>
              <w:rPr>
                <w:rFonts w:eastAsia="等线"/>
                <w:kern w:val="0"/>
                <w:highlight w:val="none"/>
              </w:rPr>
              <w:t>Meropenem MIC &gt; 8 mg/L (/≤8）</w:t>
            </w:r>
            <w:r>
              <w:rPr>
                <w:rFonts w:eastAsia="等线"/>
                <w:kern w:val="0"/>
                <w:highlight w:val="none"/>
              </w:rPr>
              <w:br w:type="textWrapping"/>
            </w:r>
            <w:r>
              <w:rPr>
                <w:rFonts w:eastAsia="等线"/>
                <w:kern w:val="0"/>
                <w:highlight w:val="none"/>
              </w:rPr>
              <w:t>Colistin-based therapy (/no)</w:t>
            </w:r>
            <w:r>
              <w:rPr>
                <w:rFonts w:eastAsia="等线"/>
                <w:kern w:val="0"/>
                <w:highlight w:val="none"/>
              </w:rPr>
              <w:br w:type="textWrapping"/>
            </w:r>
            <w:r>
              <w:rPr>
                <w:rFonts w:eastAsia="等线"/>
                <w:kern w:val="0"/>
                <w:highlight w:val="none"/>
              </w:rPr>
              <w:t>Appropriate therapy (/no)</w:t>
            </w:r>
            <w:r>
              <w:rPr>
                <w:rFonts w:eastAsia="等线"/>
                <w:kern w:val="0"/>
                <w:highlight w:val="none"/>
              </w:rPr>
              <w:br w:type="textWrapping"/>
            </w:r>
            <w:r>
              <w:rPr>
                <w:rFonts w:eastAsia="等线"/>
                <w:kern w:val="0"/>
                <w:highlight w:val="none"/>
              </w:rPr>
              <w:t>Combination therapy (/no)</w:t>
            </w:r>
          </w:p>
        </w:tc>
        <w:tc>
          <w:tcPr>
            <w:tcW w:w="2205" w:type="dxa"/>
            <w:vAlign w:val="center"/>
          </w:tcPr>
          <w:p w14:paraId="6B795420">
            <w:pPr>
              <w:widowControl/>
              <w:rPr>
                <w:rFonts w:eastAsia="等线"/>
                <w:kern w:val="0"/>
                <w:highlight w:val="none"/>
              </w:rPr>
            </w:pPr>
            <w:r>
              <w:rPr>
                <w:rFonts w:eastAsia="等线"/>
                <w:kern w:val="0"/>
                <w:highlight w:val="none"/>
              </w:rPr>
              <w:t>1.01</w:t>
            </w:r>
            <w:r>
              <w:rPr>
                <w:rFonts w:eastAsia="等线"/>
                <w:kern w:val="0"/>
                <w:highlight w:val="none"/>
              </w:rPr>
              <w:br w:type="textWrapping"/>
            </w:r>
            <w:r>
              <w:rPr>
                <w:rFonts w:eastAsia="等线"/>
                <w:kern w:val="0"/>
                <w:highlight w:val="none"/>
              </w:rPr>
              <w:t>6.05</w:t>
            </w:r>
            <w:r>
              <w:rPr>
                <w:rFonts w:eastAsia="等线"/>
                <w:kern w:val="0"/>
                <w:highlight w:val="none"/>
              </w:rPr>
              <w:br w:type="textWrapping"/>
            </w:r>
            <w:r>
              <w:rPr>
                <w:rFonts w:eastAsia="等线"/>
                <w:kern w:val="0"/>
                <w:highlight w:val="none"/>
              </w:rPr>
              <w:t>0.15</w:t>
            </w:r>
            <w:r>
              <w:rPr>
                <w:rFonts w:eastAsia="等线"/>
                <w:kern w:val="0"/>
                <w:highlight w:val="none"/>
              </w:rPr>
              <w:br w:type="textWrapping"/>
            </w:r>
            <w:r>
              <w:rPr>
                <w:rFonts w:eastAsia="等线"/>
                <w:kern w:val="0"/>
                <w:highlight w:val="none"/>
              </w:rPr>
              <w:t>9.15</w:t>
            </w:r>
            <w:r>
              <w:rPr>
                <w:rFonts w:eastAsia="等线"/>
                <w:kern w:val="0"/>
                <w:highlight w:val="none"/>
              </w:rPr>
              <w:br w:type="textWrapping"/>
            </w:r>
            <w:r>
              <w:rPr>
                <w:rFonts w:eastAsia="等线"/>
                <w:kern w:val="0"/>
                <w:highlight w:val="none"/>
              </w:rPr>
              <w:t>6.54</w:t>
            </w:r>
            <w:r>
              <w:rPr>
                <w:rFonts w:eastAsia="等线"/>
                <w:kern w:val="0"/>
                <w:highlight w:val="none"/>
              </w:rPr>
              <w:br w:type="textWrapping"/>
            </w:r>
            <w:r>
              <w:rPr>
                <w:rFonts w:eastAsia="等线"/>
                <w:kern w:val="0"/>
                <w:highlight w:val="none"/>
              </w:rPr>
              <w:t>2.3</w:t>
            </w:r>
            <w:r>
              <w:rPr>
                <w:rFonts w:eastAsia="等线"/>
                <w:kern w:val="0"/>
                <w:highlight w:val="none"/>
              </w:rPr>
              <w:br w:type="textWrapping"/>
            </w:r>
            <w:r>
              <w:rPr>
                <w:rFonts w:eastAsia="等线"/>
                <w:kern w:val="0"/>
                <w:highlight w:val="none"/>
              </w:rPr>
              <w:t>0.87</w:t>
            </w:r>
            <w:r>
              <w:rPr>
                <w:rFonts w:eastAsia="等线"/>
                <w:kern w:val="0"/>
                <w:highlight w:val="none"/>
              </w:rPr>
              <w:br w:type="textWrapping"/>
            </w:r>
            <w:r>
              <w:rPr>
                <w:rFonts w:eastAsia="等线"/>
                <w:kern w:val="0"/>
                <w:highlight w:val="none"/>
              </w:rPr>
              <w:t>0.06</w:t>
            </w:r>
            <w:r>
              <w:rPr>
                <w:rFonts w:eastAsia="等线"/>
                <w:kern w:val="0"/>
                <w:highlight w:val="none"/>
              </w:rPr>
              <w:br w:type="textWrapping"/>
            </w:r>
            <w:r>
              <w:rPr>
                <w:rFonts w:eastAsia="等线"/>
                <w:kern w:val="0"/>
                <w:highlight w:val="none"/>
              </w:rPr>
              <w:t>0.11</w:t>
            </w:r>
          </w:p>
        </w:tc>
        <w:tc>
          <w:tcPr>
            <w:tcW w:w="1345" w:type="dxa"/>
            <w:vAlign w:val="center"/>
          </w:tcPr>
          <w:p w14:paraId="289D5214">
            <w:pPr>
              <w:widowControl/>
              <w:rPr>
                <w:rFonts w:eastAsia="等线"/>
                <w:kern w:val="0"/>
                <w:highlight w:val="none"/>
              </w:rPr>
            </w:pPr>
            <w:r>
              <w:rPr>
                <w:rFonts w:eastAsia="等线"/>
                <w:kern w:val="0"/>
                <w:highlight w:val="none"/>
              </w:rPr>
              <w:t>0.98-1.03</w:t>
            </w:r>
            <w:r>
              <w:rPr>
                <w:rFonts w:eastAsia="等线"/>
                <w:kern w:val="0"/>
                <w:highlight w:val="none"/>
              </w:rPr>
              <w:br w:type="textWrapping"/>
            </w:r>
            <w:r>
              <w:rPr>
                <w:rFonts w:eastAsia="等线"/>
                <w:kern w:val="0"/>
                <w:highlight w:val="none"/>
              </w:rPr>
              <w:t>1.93-18.98</w:t>
            </w:r>
            <w:r>
              <w:rPr>
                <w:rFonts w:eastAsia="等线"/>
                <w:kern w:val="0"/>
                <w:highlight w:val="none"/>
              </w:rPr>
              <w:br w:type="textWrapping"/>
            </w:r>
            <w:r>
              <w:rPr>
                <w:rFonts w:eastAsia="等线"/>
                <w:kern w:val="0"/>
                <w:highlight w:val="none"/>
              </w:rPr>
              <w:t>0.04-0.54</w:t>
            </w:r>
            <w:r>
              <w:rPr>
                <w:rFonts w:eastAsia="等线"/>
                <w:kern w:val="0"/>
                <w:highlight w:val="none"/>
              </w:rPr>
              <w:br w:type="textWrapping"/>
            </w:r>
            <w:r>
              <w:rPr>
                <w:rFonts w:eastAsia="等线"/>
                <w:kern w:val="0"/>
                <w:highlight w:val="none"/>
              </w:rPr>
              <w:t>3.63-23.08</w:t>
            </w:r>
            <w:r>
              <w:rPr>
                <w:rFonts w:eastAsia="等线"/>
                <w:kern w:val="0"/>
                <w:highlight w:val="none"/>
              </w:rPr>
              <w:br w:type="textWrapping"/>
            </w:r>
            <w:r>
              <w:rPr>
                <w:rFonts w:eastAsia="等线"/>
                <w:kern w:val="0"/>
                <w:highlight w:val="none"/>
              </w:rPr>
              <w:t>1.37-31.1</w:t>
            </w:r>
            <w:r>
              <w:rPr>
                <w:rFonts w:eastAsia="等线"/>
                <w:kern w:val="0"/>
                <w:highlight w:val="none"/>
              </w:rPr>
              <w:br w:type="textWrapping"/>
            </w:r>
            <w:r>
              <w:rPr>
                <w:rFonts w:eastAsia="等线"/>
                <w:kern w:val="0"/>
                <w:highlight w:val="none"/>
              </w:rPr>
              <w:t>2.0-275.9</w:t>
            </w:r>
            <w:r>
              <w:rPr>
                <w:rFonts w:eastAsia="等线"/>
                <w:kern w:val="0"/>
                <w:highlight w:val="none"/>
              </w:rPr>
              <w:br w:type="textWrapping"/>
            </w:r>
            <w:r>
              <w:rPr>
                <w:rFonts w:eastAsia="等线"/>
                <w:kern w:val="0"/>
                <w:highlight w:val="none"/>
              </w:rPr>
              <w:t>0.23-3.32</w:t>
            </w:r>
            <w:r>
              <w:rPr>
                <w:rFonts w:eastAsia="等线"/>
                <w:kern w:val="0"/>
                <w:highlight w:val="none"/>
              </w:rPr>
              <w:br w:type="textWrapping"/>
            </w:r>
            <w:r>
              <w:rPr>
                <w:rFonts w:eastAsia="等线"/>
                <w:kern w:val="0"/>
                <w:highlight w:val="none"/>
              </w:rPr>
              <w:t>0.009-0.43</w:t>
            </w:r>
            <w:r>
              <w:rPr>
                <w:rFonts w:eastAsia="等线"/>
                <w:kern w:val="0"/>
                <w:highlight w:val="none"/>
              </w:rPr>
              <w:br w:type="textWrapping"/>
            </w:r>
            <w:r>
              <w:rPr>
                <w:rFonts w:eastAsia="等线"/>
                <w:kern w:val="0"/>
                <w:highlight w:val="none"/>
              </w:rPr>
              <w:t>003-0.43</w:t>
            </w:r>
          </w:p>
        </w:tc>
        <w:tc>
          <w:tcPr>
            <w:tcW w:w="958" w:type="dxa"/>
            <w:vAlign w:val="center"/>
          </w:tcPr>
          <w:p w14:paraId="366285E2">
            <w:pPr>
              <w:widowControl/>
              <w:rPr>
                <w:rFonts w:eastAsia="等线"/>
                <w:kern w:val="0"/>
                <w:highlight w:val="none"/>
              </w:rPr>
            </w:pPr>
            <w:r>
              <w:rPr>
                <w:rFonts w:eastAsia="等线"/>
                <w:kern w:val="0"/>
                <w:highlight w:val="none"/>
              </w:rPr>
              <w:t>0.73</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0.004</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0.02</w:t>
            </w:r>
            <w:r>
              <w:rPr>
                <w:rFonts w:eastAsia="等线"/>
                <w:kern w:val="0"/>
                <w:highlight w:val="none"/>
              </w:rPr>
              <w:br w:type="textWrapping"/>
            </w:r>
            <w:r>
              <w:rPr>
                <w:rFonts w:eastAsia="等线"/>
                <w:kern w:val="0"/>
                <w:highlight w:val="none"/>
              </w:rPr>
              <w:t>0.01</w:t>
            </w:r>
            <w:r>
              <w:rPr>
                <w:rFonts w:eastAsia="等线"/>
                <w:kern w:val="0"/>
                <w:highlight w:val="none"/>
              </w:rPr>
              <w:br w:type="textWrapping"/>
            </w:r>
            <w:r>
              <w:rPr>
                <w:rFonts w:eastAsia="等线"/>
                <w:kern w:val="0"/>
                <w:highlight w:val="none"/>
              </w:rPr>
              <w:t>0.84</w:t>
            </w:r>
            <w:r>
              <w:rPr>
                <w:rFonts w:eastAsia="等线"/>
                <w:kern w:val="0"/>
                <w:highlight w:val="none"/>
              </w:rPr>
              <w:br w:type="textWrapping"/>
            </w:r>
            <w:r>
              <w:rPr>
                <w:rFonts w:eastAsia="等线"/>
                <w:kern w:val="0"/>
                <w:highlight w:val="none"/>
              </w:rPr>
              <w:t>0.005</w:t>
            </w:r>
            <w:r>
              <w:rPr>
                <w:rFonts w:eastAsia="等线"/>
                <w:kern w:val="0"/>
                <w:highlight w:val="none"/>
              </w:rPr>
              <w:br w:type="textWrapping"/>
            </w:r>
            <w:r>
              <w:rPr>
                <w:rFonts w:eastAsia="等线"/>
                <w:kern w:val="0"/>
                <w:highlight w:val="none"/>
              </w:rPr>
              <w:t>0.001</w:t>
            </w:r>
          </w:p>
        </w:tc>
      </w:tr>
      <w:tr w14:paraId="02EC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60" w:type="dxa"/>
            <w:noWrap/>
            <w:vAlign w:val="center"/>
          </w:tcPr>
          <w:p w14:paraId="14913AB8">
            <w:pPr>
              <w:widowControl/>
              <w:rPr>
                <w:rFonts w:eastAsia="等线"/>
                <w:kern w:val="0"/>
                <w:highlight w:val="none"/>
              </w:rPr>
            </w:pPr>
            <w:r>
              <w:rPr>
                <w:rFonts w:eastAsia="等线"/>
                <w:kern w:val="0"/>
                <w:highlight w:val="none"/>
              </w:rPr>
              <w:t>Liu (2020b)</w:t>
            </w:r>
          </w:p>
        </w:tc>
        <w:tc>
          <w:tcPr>
            <w:tcW w:w="1073" w:type="dxa"/>
            <w:noWrap/>
            <w:vAlign w:val="center"/>
          </w:tcPr>
          <w:p w14:paraId="22865420">
            <w:pPr>
              <w:widowControl/>
              <w:rPr>
                <w:rFonts w:eastAsia="等线"/>
                <w:kern w:val="0"/>
                <w:highlight w:val="none"/>
              </w:rPr>
            </w:pPr>
            <w:r>
              <w:rPr>
                <w:rFonts w:eastAsia="等线"/>
                <w:kern w:val="0"/>
                <w:highlight w:val="none"/>
              </w:rPr>
              <w:t>112</w:t>
            </w:r>
          </w:p>
        </w:tc>
        <w:tc>
          <w:tcPr>
            <w:tcW w:w="2197" w:type="dxa"/>
            <w:noWrap/>
            <w:vAlign w:val="center"/>
          </w:tcPr>
          <w:p w14:paraId="16561AB5">
            <w:pPr>
              <w:widowControl/>
              <w:rPr>
                <w:rFonts w:eastAsia="等线"/>
                <w:kern w:val="0"/>
                <w:highlight w:val="none"/>
              </w:rPr>
            </w:pPr>
            <w:r>
              <w:rPr>
                <w:rFonts w:eastAsia="等线"/>
                <w:kern w:val="0"/>
                <w:highlight w:val="none"/>
              </w:rPr>
              <w:t>Multivariate logistic regression</w:t>
            </w:r>
          </w:p>
        </w:tc>
        <w:tc>
          <w:tcPr>
            <w:tcW w:w="4494" w:type="dxa"/>
            <w:vAlign w:val="center"/>
          </w:tcPr>
          <w:p w14:paraId="004B4562">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Delayed-onset VAP (/no)</w:t>
            </w:r>
            <w:r>
              <w:rPr>
                <w:rFonts w:eastAsia="等线"/>
                <w:kern w:val="0"/>
                <w:highlight w:val="none"/>
              </w:rPr>
              <w:br w:type="textWrapping"/>
            </w:r>
            <w:r>
              <w:rPr>
                <w:rFonts w:eastAsia="等线"/>
                <w:kern w:val="0"/>
                <w:highlight w:val="none"/>
              </w:rPr>
              <w:t>PCT</w:t>
            </w:r>
            <w:r>
              <w:rPr>
                <w:rFonts w:eastAsia="等线"/>
                <w:kern w:val="0"/>
                <w:highlight w:val="none"/>
              </w:rPr>
              <w:br w:type="textWrapping"/>
            </w:r>
            <w:r>
              <w:rPr>
                <w:rFonts w:eastAsia="等线"/>
                <w:kern w:val="0"/>
                <w:highlight w:val="none"/>
              </w:rPr>
              <w:t>Secondary tracheal intubation (/no)</w:t>
            </w:r>
            <w:r>
              <w:rPr>
                <w:rFonts w:eastAsia="等线"/>
                <w:kern w:val="0"/>
                <w:highlight w:val="none"/>
              </w:rPr>
              <w:br w:type="textWrapping"/>
            </w:r>
            <w:r>
              <w:rPr>
                <w:rFonts w:eastAsia="等线"/>
                <w:kern w:val="0"/>
                <w:highlight w:val="none"/>
              </w:rPr>
              <w:t>Albumin</w:t>
            </w:r>
          </w:p>
        </w:tc>
        <w:tc>
          <w:tcPr>
            <w:tcW w:w="2205" w:type="dxa"/>
            <w:vAlign w:val="center"/>
          </w:tcPr>
          <w:p w14:paraId="62B179D8">
            <w:pPr>
              <w:widowControl/>
              <w:rPr>
                <w:rFonts w:eastAsia="等线"/>
                <w:kern w:val="0"/>
                <w:highlight w:val="none"/>
              </w:rPr>
            </w:pPr>
            <w:r>
              <w:rPr>
                <w:rFonts w:eastAsia="等线"/>
                <w:kern w:val="0"/>
                <w:highlight w:val="none"/>
              </w:rPr>
              <w:t>5.378</w:t>
            </w:r>
            <w:r>
              <w:rPr>
                <w:rFonts w:eastAsia="等线"/>
                <w:kern w:val="0"/>
                <w:highlight w:val="none"/>
              </w:rPr>
              <w:br w:type="textWrapping"/>
            </w:r>
            <w:r>
              <w:rPr>
                <w:rFonts w:eastAsia="等线"/>
                <w:kern w:val="0"/>
                <w:highlight w:val="none"/>
              </w:rPr>
              <w:t>2.987</w:t>
            </w:r>
            <w:r>
              <w:rPr>
                <w:rFonts w:eastAsia="等线"/>
                <w:kern w:val="0"/>
                <w:highlight w:val="none"/>
              </w:rPr>
              <w:br w:type="textWrapping"/>
            </w:r>
            <w:r>
              <w:rPr>
                <w:rFonts w:eastAsia="等线"/>
                <w:kern w:val="0"/>
                <w:highlight w:val="none"/>
              </w:rPr>
              <w:t>2.841</w:t>
            </w:r>
            <w:r>
              <w:rPr>
                <w:rFonts w:eastAsia="等线"/>
                <w:kern w:val="0"/>
                <w:highlight w:val="none"/>
              </w:rPr>
              <w:br w:type="textWrapping"/>
            </w:r>
            <w:r>
              <w:rPr>
                <w:rFonts w:eastAsia="等线"/>
                <w:kern w:val="0"/>
                <w:highlight w:val="none"/>
              </w:rPr>
              <w:t>6.691</w:t>
            </w:r>
            <w:r>
              <w:rPr>
                <w:rFonts w:eastAsia="等线"/>
                <w:kern w:val="0"/>
                <w:highlight w:val="none"/>
              </w:rPr>
              <w:br w:type="textWrapping"/>
            </w:r>
            <w:r>
              <w:rPr>
                <w:rFonts w:eastAsia="等线"/>
                <w:kern w:val="0"/>
                <w:highlight w:val="none"/>
              </w:rPr>
              <w:t>9.899</w:t>
            </w:r>
          </w:p>
        </w:tc>
        <w:tc>
          <w:tcPr>
            <w:tcW w:w="1345" w:type="dxa"/>
            <w:vAlign w:val="center"/>
          </w:tcPr>
          <w:p w14:paraId="4D9C4AFB">
            <w:pPr>
              <w:widowControl/>
              <w:rPr>
                <w:rFonts w:eastAsia="等线"/>
                <w:kern w:val="0"/>
                <w:highlight w:val="none"/>
              </w:rPr>
            </w:pPr>
            <w:r>
              <w:rPr>
                <w:rFonts w:eastAsia="等线"/>
                <w:kern w:val="0"/>
                <w:highlight w:val="none"/>
              </w:rPr>
              <w:t>2.168-13.336</w:t>
            </w:r>
            <w:r>
              <w:rPr>
                <w:rFonts w:eastAsia="等线"/>
                <w:kern w:val="0"/>
                <w:highlight w:val="none"/>
              </w:rPr>
              <w:br w:type="textWrapping"/>
            </w:r>
            <w:r>
              <w:rPr>
                <w:rFonts w:eastAsia="等线"/>
                <w:kern w:val="0"/>
                <w:highlight w:val="none"/>
              </w:rPr>
              <w:t>1.024-8.535</w:t>
            </w:r>
            <w:r>
              <w:rPr>
                <w:rFonts w:eastAsia="等线"/>
                <w:kern w:val="0"/>
                <w:highlight w:val="none"/>
              </w:rPr>
              <w:br w:type="textWrapping"/>
            </w:r>
            <w:r>
              <w:rPr>
                <w:rFonts w:eastAsia="等线"/>
                <w:kern w:val="0"/>
                <w:highlight w:val="none"/>
              </w:rPr>
              <w:t>1.165-6.928</w:t>
            </w:r>
            <w:r>
              <w:rPr>
                <w:rFonts w:eastAsia="等线"/>
                <w:kern w:val="0"/>
                <w:highlight w:val="none"/>
              </w:rPr>
              <w:br w:type="textWrapping"/>
            </w:r>
            <w:r>
              <w:rPr>
                <w:rFonts w:eastAsia="等线"/>
                <w:kern w:val="0"/>
                <w:highlight w:val="none"/>
              </w:rPr>
              <w:t>2.590-17.288</w:t>
            </w:r>
            <w:r>
              <w:rPr>
                <w:rFonts w:eastAsia="等线"/>
                <w:kern w:val="0"/>
                <w:highlight w:val="none"/>
              </w:rPr>
              <w:br w:type="textWrapping"/>
            </w:r>
            <w:r>
              <w:rPr>
                <w:rFonts w:eastAsia="等线"/>
                <w:kern w:val="0"/>
                <w:highlight w:val="none"/>
              </w:rPr>
              <w:t>3.834-25.558</w:t>
            </w:r>
          </w:p>
        </w:tc>
        <w:tc>
          <w:tcPr>
            <w:tcW w:w="958" w:type="dxa"/>
            <w:vAlign w:val="center"/>
          </w:tcPr>
          <w:p w14:paraId="7FF55C8A">
            <w:pPr>
              <w:widowControl/>
              <w:rPr>
                <w:rFonts w:eastAsia="等线"/>
                <w:kern w:val="0"/>
                <w:highlight w:val="none"/>
              </w:rPr>
            </w:pPr>
            <w:r>
              <w:rPr>
                <w:rFonts w:eastAsia="等线"/>
                <w:kern w:val="0"/>
                <w:highlight w:val="none"/>
              </w:rPr>
              <w:t>&lt;0.001</w:t>
            </w:r>
            <w:r>
              <w:rPr>
                <w:rFonts w:eastAsia="等线"/>
                <w:kern w:val="0"/>
                <w:highlight w:val="none"/>
              </w:rPr>
              <w:br w:type="textWrapping"/>
            </w:r>
            <w:r>
              <w:rPr>
                <w:rFonts w:eastAsia="等线"/>
                <w:kern w:val="0"/>
                <w:highlight w:val="none"/>
              </w:rPr>
              <w:t>0.045</w:t>
            </w:r>
            <w:r>
              <w:rPr>
                <w:rFonts w:eastAsia="等线"/>
                <w:kern w:val="0"/>
                <w:highlight w:val="none"/>
              </w:rPr>
              <w:br w:type="textWrapping"/>
            </w:r>
            <w:r>
              <w:rPr>
                <w:rFonts w:eastAsia="等线"/>
                <w:kern w:val="0"/>
                <w:highlight w:val="none"/>
              </w:rPr>
              <w:t>0.022</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&lt;0.001</w:t>
            </w:r>
          </w:p>
        </w:tc>
      </w:tr>
      <w:tr w14:paraId="7694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60" w:type="dxa"/>
            <w:noWrap/>
            <w:vAlign w:val="center"/>
          </w:tcPr>
          <w:p w14:paraId="38985186">
            <w:pPr>
              <w:widowControl/>
              <w:rPr>
                <w:rFonts w:eastAsia="等线"/>
                <w:kern w:val="0"/>
                <w:highlight w:val="none"/>
              </w:rPr>
            </w:pPr>
            <w:r>
              <w:rPr>
                <w:rFonts w:eastAsia="等线"/>
                <w:kern w:val="0"/>
                <w:highlight w:val="none"/>
              </w:rPr>
              <w:t>Nham (2020)</w:t>
            </w:r>
          </w:p>
        </w:tc>
        <w:tc>
          <w:tcPr>
            <w:tcW w:w="1073" w:type="dxa"/>
            <w:noWrap/>
            <w:vAlign w:val="center"/>
          </w:tcPr>
          <w:p w14:paraId="467C421F">
            <w:pPr>
              <w:widowControl/>
              <w:rPr>
                <w:rFonts w:eastAsia="等线"/>
                <w:kern w:val="0"/>
                <w:highlight w:val="none"/>
              </w:rPr>
            </w:pPr>
            <w:r>
              <w:rPr>
                <w:rFonts w:eastAsia="等线"/>
                <w:kern w:val="0"/>
                <w:highlight w:val="none"/>
              </w:rPr>
              <w:t>267</w:t>
            </w:r>
          </w:p>
        </w:tc>
        <w:tc>
          <w:tcPr>
            <w:tcW w:w="2197" w:type="dxa"/>
            <w:noWrap/>
            <w:vAlign w:val="center"/>
          </w:tcPr>
          <w:p w14:paraId="280171D6">
            <w:pPr>
              <w:widowControl/>
              <w:rPr>
                <w:rFonts w:eastAsia="等线"/>
                <w:kern w:val="0"/>
                <w:highlight w:val="none"/>
              </w:rPr>
            </w:pPr>
            <w:r>
              <w:rPr>
                <w:rFonts w:eastAsia="等线"/>
                <w:kern w:val="0"/>
                <w:highlight w:val="none"/>
              </w:rPr>
              <w:t>Multivariate logistic regression</w:t>
            </w:r>
          </w:p>
        </w:tc>
        <w:tc>
          <w:tcPr>
            <w:tcW w:w="4494" w:type="dxa"/>
            <w:vAlign w:val="center"/>
          </w:tcPr>
          <w:p w14:paraId="5A78D8A9">
            <w:pPr>
              <w:widowControl/>
              <w:rPr>
                <w:rFonts w:eastAsia="等线"/>
                <w:kern w:val="0"/>
                <w:highlight w:val="none"/>
              </w:rPr>
            </w:pPr>
            <w:r>
              <w:rPr>
                <w:rFonts w:eastAsia="等线"/>
                <w:kern w:val="0"/>
                <w:highlight w:val="none"/>
              </w:rPr>
              <w:t>Neutropenia (/no)</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Hemodialysis (/no)</w:t>
            </w:r>
          </w:p>
        </w:tc>
        <w:tc>
          <w:tcPr>
            <w:tcW w:w="2205" w:type="dxa"/>
            <w:vAlign w:val="center"/>
          </w:tcPr>
          <w:p w14:paraId="691CB4E4">
            <w:pPr>
              <w:widowControl/>
              <w:rPr>
                <w:rFonts w:eastAsia="等线"/>
                <w:kern w:val="0"/>
                <w:highlight w:val="none"/>
              </w:rPr>
            </w:pPr>
            <w:r>
              <w:rPr>
                <w:rFonts w:eastAsia="等线"/>
                <w:kern w:val="0"/>
                <w:highlight w:val="none"/>
              </w:rPr>
              <w:t>1.81</w:t>
            </w:r>
            <w:r>
              <w:rPr>
                <w:rFonts w:eastAsia="等线"/>
                <w:kern w:val="0"/>
                <w:highlight w:val="none"/>
              </w:rPr>
              <w:br w:type="textWrapping"/>
            </w:r>
            <w:r>
              <w:rPr>
                <w:rFonts w:eastAsia="等线"/>
                <w:kern w:val="0"/>
                <w:highlight w:val="none"/>
              </w:rPr>
              <w:t>10.67</w:t>
            </w:r>
            <w:r>
              <w:rPr>
                <w:rFonts w:eastAsia="等线"/>
                <w:kern w:val="0"/>
                <w:highlight w:val="none"/>
              </w:rPr>
              <w:br w:type="textWrapping"/>
            </w:r>
            <w:r>
              <w:rPr>
                <w:rFonts w:eastAsia="等线"/>
                <w:kern w:val="0"/>
                <w:highlight w:val="none"/>
              </w:rPr>
              <w:t>8.29</w:t>
            </w:r>
          </w:p>
        </w:tc>
        <w:tc>
          <w:tcPr>
            <w:tcW w:w="1345" w:type="dxa"/>
            <w:noWrap/>
            <w:vAlign w:val="center"/>
          </w:tcPr>
          <w:p w14:paraId="0D548571">
            <w:pPr>
              <w:widowControl/>
              <w:rPr>
                <w:rFonts w:eastAsia="等线"/>
                <w:kern w:val="0"/>
                <w:highlight w:val="none"/>
              </w:rPr>
            </w:pPr>
            <w:r>
              <w:rPr>
                <w:rFonts w:eastAsia="等线"/>
                <w:kern w:val="0"/>
                <w:highlight w:val="none"/>
              </w:rPr>
              <w:t>NA</w:t>
            </w:r>
          </w:p>
        </w:tc>
        <w:tc>
          <w:tcPr>
            <w:tcW w:w="958" w:type="dxa"/>
            <w:vAlign w:val="center"/>
          </w:tcPr>
          <w:p w14:paraId="7E900821">
            <w:pPr>
              <w:widowControl/>
              <w:rPr>
                <w:rFonts w:eastAsia="等线"/>
                <w:kern w:val="0"/>
                <w:highlight w:val="none"/>
              </w:rPr>
            </w:pPr>
            <w:r>
              <w:rPr>
                <w:rFonts w:eastAsia="等线"/>
                <w:kern w:val="0"/>
                <w:highlight w:val="none"/>
              </w:rPr>
              <w:t>0.09</w:t>
            </w:r>
            <w:r>
              <w:rPr>
                <w:rFonts w:eastAsia="等线"/>
                <w:kern w:val="0"/>
                <w:highlight w:val="none"/>
              </w:rPr>
              <w:br w:type="textWrapping"/>
            </w:r>
            <w:r>
              <w:rPr>
                <w:rFonts w:eastAsia="等线"/>
                <w:kern w:val="0"/>
                <w:highlight w:val="none"/>
              </w:rPr>
              <w:t>0.008</w:t>
            </w:r>
            <w:r>
              <w:rPr>
                <w:rFonts w:eastAsia="等线"/>
                <w:kern w:val="0"/>
                <w:highlight w:val="none"/>
              </w:rPr>
              <w:br w:type="textWrapping"/>
            </w:r>
            <w:r>
              <w:rPr>
                <w:rFonts w:eastAsia="等线"/>
                <w:kern w:val="0"/>
                <w:highlight w:val="none"/>
              </w:rPr>
              <w:t>0.02</w:t>
            </w:r>
          </w:p>
        </w:tc>
      </w:tr>
      <w:tr w14:paraId="694E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60" w:type="dxa"/>
            <w:noWrap/>
            <w:vAlign w:val="center"/>
          </w:tcPr>
          <w:p w14:paraId="46022CE1">
            <w:pPr>
              <w:widowControl/>
              <w:rPr>
                <w:rFonts w:eastAsia="等线"/>
                <w:kern w:val="0"/>
                <w:highlight w:val="none"/>
              </w:rPr>
            </w:pPr>
            <w:r>
              <w:rPr>
                <w:rFonts w:eastAsia="等线"/>
                <w:kern w:val="0"/>
                <w:highlight w:val="none"/>
              </w:rPr>
              <w:t>Shen (2020)</w:t>
            </w:r>
          </w:p>
        </w:tc>
        <w:tc>
          <w:tcPr>
            <w:tcW w:w="1073" w:type="dxa"/>
            <w:noWrap/>
            <w:vAlign w:val="center"/>
          </w:tcPr>
          <w:p w14:paraId="5C807CF1">
            <w:pPr>
              <w:widowControl/>
              <w:rPr>
                <w:rFonts w:eastAsia="等线"/>
                <w:kern w:val="0"/>
                <w:highlight w:val="none"/>
              </w:rPr>
            </w:pPr>
            <w:r>
              <w:rPr>
                <w:rFonts w:eastAsia="等线"/>
                <w:kern w:val="0"/>
                <w:highlight w:val="none"/>
              </w:rPr>
              <w:t>99</w:t>
            </w:r>
          </w:p>
        </w:tc>
        <w:tc>
          <w:tcPr>
            <w:tcW w:w="2197" w:type="dxa"/>
            <w:noWrap/>
            <w:vAlign w:val="center"/>
          </w:tcPr>
          <w:p w14:paraId="48461526">
            <w:pPr>
              <w:widowControl/>
              <w:rPr>
                <w:rFonts w:eastAsia="等线"/>
                <w:kern w:val="0"/>
                <w:highlight w:val="none"/>
              </w:rPr>
            </w:pPr>
            <w:r>
              <w:rPr>
                <w:rFonts w:eastAsia="等线"/>
                <w:kern w:val="0"/>
                <w:highlight w:val="none"/>
              </w:rPr>
              <w:t>Multivariate logistic regression</w:t>
            </w:r>
          </w:p>
        </w:tc>
        <w:tc>
          <w:tcPr>
            <w:tcW w:w="4494" w:type="dxa"/>
            <w:vAlign w:val="center"/>
          </w:tcPr>
          <w:p w14:paraId="43A6265A">
            <w:pPr>
              <w:widowControl/>
              <w:rPr>
                <w:rFonts w:eastAsia="等线"/>
                <w:kern w:val="0"/>
                <w:highlight w:val="none"/>
              </w:rPr>
            </w:pPr>
            <w:r>
              <w:rPr>
                <w:rFonts w:eastAsia="等线"/>
                <w:kern w:val="0"/>
                <w:highlight w:val="none"/>
              </w:rPr>
              <w:t>Nosocomial infection (/no)</w:t>
            </w:r>
            <w:r>
              <w:rPr>
                <w:rFonts w:eastAsia="等线"/>
                <w:kern w:val="0"/>
                <w:highlight w:val="none"/>
              </w:rPr>
              <w:br w:type="textWrapping"/>
            </w:r>
            <w:r>
              <w:rPr>
                <w:rFonts w:eastAsia="等线"/>
                <w:kern w:val="0"/>
                <w:highlight w:val="none"/>
              </w:rPr>
              <w:t>CRP</w:t>
            </w:r>
            <w:r>
              <w:rPr>
                <w:rFonts w:eastAsia="等线"/>
                <w:kern w:val="0"/>
                <w:highlight w:val="none"/>
              </w:rPr>
              <w:br w:type="textWrapping"/>
            </w:r>
            <w:r>
              <w:rPr>
                <w:rFonts w:eastAsia="等线"/>
                <w:kern w:val="0"/>
                <w:highlight w:val="none"/>
              </w:rPr>
              <w:t>SOFA score</w:t>
            </w:r>
            <w:r>
              <w:rPr>
                <w:rFonts w:eastAsia="等线"/>
                <w:kern w:val="0"/>
                <w:highlight w:val="none"/>
              </w:rPr>
              <w:br w:type="textWrapping"/>
            </w:r>
            <w:r>
              <w:rPr>
                <w:rFonts w:eastAsia="等线"/>
                <w:kern w:val="0"/>
                <w:highlight w:val="none"/>
              </w:rPr>
              <w:t>PCT</w:t>
            </w:r>
          </w:p>
        </w:tc>
        <w:tc>
          <w:tcPr>
            <w:tcW w:w="2205" w:type="dxa"/>
            <w:vAlign w:val="center"/>
          </w:tcPr>
          <w:p w14:paraId="581A127A">
            <w:pPr>
              <w:widowControl/>
              <w:rPr>
                <w:rFonts w:eastAsia="等线"/>
                <w:kern w:val="0"/>
                <w:highlight w:val="none"/>
              </w:rPr>
            </w:pPr>
            <w:r>
              <w:rPr>
                <w:rFonts w:eastAsia="等线"/>
                <w:kern w:val="0"/>
                <w:highlight w:val="none"/>
              </w:rPr>
              <w:t>16.424</w:t>
            </w:r>
            <w:r>
              <w:rPr>
                <w:rFonts w:eastAsia="等线"/>
                <w:kern w:val="0"/>
                <w:highlight w:val="none"/>
              </w:rPr>
              <w:br w:type="textWrapping"/>
            </w:r>
            <w:r>
              <w:rPr>
                <w:rFonts w:eastAsia="等线"/>
                <w:kern w:val="0"/>
                <w:highlight w:val="none"/>
              </w:rPr>
              <w:t>1.010</w:t>
            </w:r>
            <w:r>
              <w:rPr>
                <w:rFonts w:eastAsia="等线"/>
                <w:kern w:val="0"/>
                <w:highlight w:val="none"/>
              </w:rPr>
              <w:br w:type="textWrapping"/>
            </w:r>
            <w:r>
              <w:rPr>
                <w:rFonts w:eastAsia="等线"/>
                <w:kern w:val="0"/>
                <w:highlight w:val="none"/>
              </w:rPr>
              <w:t>1.272</w:t>
            </w:r>
            <w:r>
              <w:rPr>
                <w:rFonts w:eastAsia="等线"/>
                <w:kern w:val="0"/>
                <w:highlight w:val="none"/>
              </w:rPr>
              <w:br w:type="textWrapping"/>
            </w:r>
            <w:r>
              <w:rPr>
                <w:rFonts w:eastAsia="等线"/>
                <w:kern w:val="0"/>
                <w:highlight w:val="none"/>
              </w:rPr>
              <w:t>1.025</w:t>
            </w:r>
          </w:p>
        </w:tc>
        <w:tc>
          <w:tcPr>
            <w:tcW w:w="1345" w:type="dxa"/>
            <w:vAlign w:val="center"/>
          </w:tcPr>
          <w:p w14:paraId="7B43AC9B">
            <w:pPr>
              <w:widowControl/>
              <w:rPr>
                <w:rFonts w:eastAsia="等线"/>
                <w:kern w:val="0"/>
                <w:highlight w:val="none"/>
              </w:rPr>
            </w:pPr>
            <w:r>
              <w:rPr>
                <w:rFonts w:eastAsia="等线"/>
                <w:kern w:val="0"/>
                <w:highlight w:val="none"/>
              </w:rPr>
              <w:t>2.954-91.322</w:t>
            </w:r>
            <w:r>
              <w:rPr>
                <w:rFonts w:eastAsia="等线"/>
                <w:kern w:val="0"/>
                <w:highlight w:val="none"/>
              </w:rPr>
              <w:br w:type="textWrapping"/>
            </w:r>
            <w:r>
              <w:rPr>
                <w:rFonts w:eastAsia="等线"/>
                <w:kern w:val="0"/>
                <w:highlight w:val="none"/>
              </w:rPr>
              <w:t>1.002-1.018</w:t>
            </w:r>
            <w:r>
              <w:rPr>
                <w:rFonts w:eastAsia="等线"/>
                <w:kern w:val="0"/>
                <w:highlight w:val="none"/>
              </w:rPr>
              <w:br w:type="textWrapping"/>
            </w:r>
            <w:r>
              <w:rPr>
                <w:rFonts w:eastAsia="等线"/>
                <w:kern w:val="0"/>
                <w:highlight w:val="none"/>
              </w:rPr>
              <w:t>1.036-1.562</w:t>
            </w:r>
            <w:r>
              <w:rPr>
                <w:rFonts w:eastAsia="等线"/>
                <w:kern w:val="0"/>
                <w:highlight w:val="none"/>
              </w:rPr>
              <w:br w:type="textWrapping"/>
            </w:r>
            <w:r>
              <w:rPr>
                <w:rFonts w:eastAsia="等线"/>
                <w:kern w:val="0"/>
                <w:highlight w:val="none"/>
              </w:rPr>
              <w:t>0.994-1.058</w:t>
            </w:r>
          </w:p>
        </w:tc>
        <w:tc>
          <w:tcPr>
            <w:tcW w:w="958" w:type="dxa"/>
            <w:vAlign w:val="center"/>
          </w:tcPr>
          <w:p w14:paraId="6E41B1CA">
            <w:pPr>
              <w:widowControl/>
              <w:rPr>
                <w:rFonts w:eastAsia="等线"/>
                <w:kern w:val="0"/>
                <w:highlight w:val="none"/>
              </w:rPr>
            </w:pPr>
            <w:r>
              <w:rPr>
                <w:rFonts w:eastAsia="等线"/>
                <w:kern w:val="0"/>
                <w:highlight w:val="none"/>
              </w:rPr>
              <w:t>0.001</w:t>
            </w:r>
            <w:r>
              <w:rPr>
                <w:rFonts w:eastAsia="等线"/>
                <w:kern w:val="0"/>
                <w:highlight w:val="none"/>
              </w:rPr>
              <w:br w:type="textWrapping"/>
            </w:r>
            <w:r>
              <w:rPr>
                <w:rFonts w:eastAsia="等线"/>
                <w:kern w:val="0"/>
                <w:highlight w:val="none"/>
              </w:rPr>
              <w:t>0.020</w:t>
            </w:r>
            <w:r>
              <w:rPr>
                <w:rFonts w:eastAsia="等线"/>
                <w:kern w:val="0"/>
                <w:highlight w:val="none"/>
              </w:rPr>
              <w:br w:type="textWrapping"/>
            </w:r>
            <w:r>
              <w:rPr>
                <w:rFonts w:eastAsia="等线"/>
                <w:kern w:val="0"/>
                <w:highlight w:val="none"/>
              </w:rPr>
              <w:t>0.022</w:t>
            </w:r>
            <w:r>
              <w:rPr>
                <w:rFonts w:eastAsia="等线"/>
                <w:kern w:val="0"/>
                <w:highlight w:val="none"/>
              </w:rPr>
              <w:br w:type="textWrapping"/>
            </w:r>
            <w:r>
              <w:rPr>
                <w:rFonts w:eastAsia="等线"/>
                <w:kern w:val="0"/>
                <w:highlight w:val="none"/>
              </w:rPr>
              <w:t>0.116</w:t>
            </w:r>
          </w:p>
        </w:tc>
      </w:tr>
      <w:tr w14:paraId="584DD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1960" w:type="dxa"/>
            <w:noWrap/>
            <w:vAlign w:val="center"/>
          </w:tcPr>
          <w:p w14:paraId="029481B2">
            <w:pPr>
              <w:widowControl/>
              <w:rPr>
                <w:rFonts w:eastAsia="等线"/>
                <w:kern w:val="0"/>
                <w:highlight w:val="none"/>
              </w:rPr>
            </w:pPr>
            <w:r>
              <w:rPr>
                <w:rFonts w:eastAsia="等线"/>
                <w:kern w:val="0"/>
                <w:highlight w:val="none"/>
              </w:rPr>
              <w:t>Xiao (2020)</w:t>
            </w:r>
          </w:p>
        </w:tc>
        <w:tc>
          <w:tcPr>
            <w:tcW w:w="1073" w:type="dxa"/>
            <w:noWrap/>
            <w:vAlign w:val="center"/>
          </w:tcPr>
          <w:p w14:paraId="16404742">
            <w:pPr>
              <w:widowControl/>
              <w:rPr>
                <w:rFonts w:eastAsia="等线"/>
                <w:kern w:val="0"/>
                <w:highlight w:val="none"/>
              </w:rPr>
            </w:pPr>
            <w:r>
              <w:rPr>
                <w:rFonts w:eastAsia="等线"/>
                <w:kern w:val="0"/>
                <w:highlight w:val="none"/>
              </w:rPr>
              <w:t>371</w:t>
            </w:r>
          </w:p>
        </w:tc>
        <w:tc>
          <w:tcPr>
            <w:tcW w:w="2197" w:type="dxa"/>
            <w:noWrap/>
            <w:vAlign w:val="center"/>
          </w:tcPr>
          <w:p w14:paraId="3AFA6E4B">
            <w:pPr>
              <w:widowControl/>
              <w:rPr>
                <w:rFonts w:eastAsia="等线"/>
                <w:kern w:val="0"/>
                <w:highlight w:val="none"/>
              </w:rPr>
            </w:pPr>
            <w:r>
              <w:rPr>
                <w:rFonts w:eastAsia="等线"/>
                <w:kern w:val="0"/>
                <w:highlight w:val="none"/>
              </w:rPr>
              <w:t>Multivariate logistic regression</w:t>
            </w:r>
          </w:p>
        </w:tc>
        <w:tc>
          <w:tcPr>
            <w:tcW w:w="4494" w:type="dxa"/>
            <w:vAlign w:val="center"/>
          </w:tcPr>
          <w:p w14:paraId="34661062">
            <w:pPr>
              <w:widowControl/>
              <w:rPr>
                <w:rFonts w:eastAsia="等线"/>
                <w:kern w:val="0"/>
                <w:highlight w:val="none"/>
              </w:rPr>
            </w:pPr>
            <w:r>
              <w:rPr>
                <w:rFonts w:eastAsia="等线"/>
                <w:kern w:val="0"/>
                <w:highlight w:val="none"/>
              </w:rPr>
              <w:t>CCI score</w:t>
            </w:r>
            <w:r>
              <w:rPr>
                <w:rFonts w:eastAsia="等线"/>
                <w:kern w:val="0"/>
                <w:highlight w:val="none"/>
              </w:rPr>
              <w:br w:type="textWrapping"/>
            </w:r>
            <w:r>
              <w:rPr>
                <w:rFonts w:eastAsia="等线"/>
                <w:kern w:val="0"/>
                <w:highlight w:val="none"/>
              </w:rPr>
              <w:t>CRKP infection (/no)</w:t>
            </w:r>
            <w:r>
              <w:rPr>
                <w:rFonts w:eastAsia="等线"/>
                <w:kern w:val="0"/>
                <w:highlight w:val="none"/>
              </w:rPr>
              <w:br w:type="textWrapping"/>
            </w:r>
            <w:r>
              <w:rPr>
                <w:rFonts w:eastAsia="等线"/>
                <w:kern w:val="0"/>
                <w:highlight w:val="none"/>
              </w:rPr>
              <w:t>Prior ICU stay (/no)</w:t>
            </w:r>
            <w:r>
              <w:rPr>
                <w:rFonts w:eastAsia="等线"/>
                <w:kern w:val="0"/>
                <w:highlight w:val="none"/>
              </w:rPr>
              <w:br w:type="textWrapping"/>
            </w:r>
            <w:r>
              <w:rPr>
                <w:rFonts w:eastAsia="等线"/>
                <w:kern w:val="0"/>
                <w:highlight w:val="none"/>
              </w:rPr>
              <w:t>Total protein</w:t>
            </w:r>
            <w:r>
              <w:rPr>
                <w:rFonts w:eastAsia="等线"/>
                <w:kern w:val="0"/>
                <w:highlight w:val="none"/>
              </w:rPr>
              <w:br w:type="textWrapping"/>
            </w:r>
            <w:r>
              <w:rPr>
                <w:rFonts w:eastAsia="等线"/>
                <w:kern w:val="0"/>
                <w:highlight w:val="none"/>
              </w:rPr>
              <w:t>PBS</w:t>
            </w:r>
            <w:r>
              <w:rPr>
                <w:rFonts w:eastAsia="等线"/>
                <w:kern w:val="0"/>
                <w:highlight w:val="none"/>
              </w:rPr>
              <w:br w:type="textWrapping"/>
            </w:r>
            <w:r>
              <w:rPr>
                <w:rFonts w:eastAsia="等线"/>
                <w:kern w:val="0"/>
                <w:highlight w:val="none"/>
              </w:rPr>
              <w:t>Tigecycline (/no)</w:t>
            </w:r>
            <w:r>
              <w:rPr>
                <w:rFonts w:eastAsia="等线"/>
                <w:kern w:val="0"/>
                <w:highlight w:val="none"/>
              </w:rPr>
              <w:br w:type="textWrapping"/>
            </w:r>
            <w:r>
              <w:rPr>
                <w:rFonts w:eastAsia="等线"/>
                <w:kern w:val="0"/>
                <w:highlight w:val="none"/>
              </w:rPr>
              <w:t>Inappropriate definitive treatments after BSI (/no)</w:t>
            </w:r>
          </w:p>
        </w:tc>
        <w:tc>
          <w:tcPr>
            <w:tcW w:w="2205" w:type="dxa"/>
            <w:vAlign w:val="center"/>
          </w:tcPr>
          <w:p w14:paraId="4A8F50F9">
            <w:pPr>
              <w:widowControl/>
              <w:rPr>
                <w:rFonts w:eastAsia="等线"/>
                <w:kern w:val="0"/>
                <w:highlight w:val="none"/>
              </w:rPr>
            </w:pPr>
            <w:r>
              <w:rPr>
                <w:rFonts w:eastAsia="等线"/>
                <w:kern w:val="0"/>
                <w:highlight w:val="none"/>
              </w:rPr>
              <w:t>1.646</w:t>
            </w:r>
            <w:r>
              <w:rPr>
                <w:rFonts w:eastAsia="等线"/>
                <w:kern w:val="0"/>
                <w:highlight w:val="none"/>
              </w:rPr>
              <w:br w:type="textWrapping"/>
            </w:r>
            <w:r>
              <w:rPr>
                <w:rFonts w:eastAsia="等线"/>
                <w:kern w:val="0"/>
                <w:highlight w:val="none"/>
              </w:rPr>
              <w:t>2.777</w:t>
            </w:r>
            <w:r>
              <w:rPr>
                <w:rFonts w:eastAsia="等线"/>
                <w:kern w:val="0"/>
                <w:highlight w:val="none"/>
              </w:rPr>
              <w:br w:type="textWrapping"/>
            </w:r>
            <w:r>
              <w:rPr>
                <w:rFonts w:eastAsia="等线"/>
                <w:kern w:val="0"/>
                <w:highlight w:val="none"/>
              </w:rPr>
              <w:t>0.516</w:t>
            </w:r>
            <w:r>
              <w:rPr>
                <w:rFonts w:eastAsia="等线"/>
                <w:kern w:val="0"/>
                <w:highlight w:val="none"/>
              </w:rPr>
              <w:br w:type="textWrapping"/>
            </w:r>
            <w:r>
              <w:rPr>
                <w:rFonts w:eastAsia="等线"/>
                <w:kern w:val="0"/>
                <w:highlight w:val="none"/>
              </w:rPr>
              <w:t>0.965</w:t>
            </w:r>
            <w:r>
              <w:rPr>
                <w:rFonts w:eastAsia="等线"/>
                <w:kern w:val="0"/>
                <w:highlight w:val="none"/>
              </w:rPr>
              <w:br w:type="textWrapping"/>
            </w:r>
            <w:r>
              <w:rPr>
                <w:rFonts w:eastAsia="等线"/>
                <w:kern w:val="0"/>
                <w:highlight w:val="none"/>
              </w:rPr>
              <w:t>1.588</w:t>
            </w:r>
            <w:r>
              <w:rPr>
                <w:rFonts w:eastAsia="等线"/>
                <w:kern w:val="0"/>
                <w:highlight w:val="none"/>
              </w:rPr>
              <w:br w:type="textWrapping"/>
            </w:r>
            <w:r>
              <w:rPr>
                <w:rFonts w:eastAsia="等线"/>
                <w:kern w:val="0"/>
                <w:highlight w:val="none"/>
              </w:rPr>
              <w:t>3.915</w:t>
            </w:r>
            <w:r>
              <w:rPr>
                <w:rFonts w:eastAsia="等线"/>
                <w:kern w:val="0"/>
                <w:highlight w:val="none"/>
              </w:rPr>
              <w:br w:type="textWrapping"/>
            </w:r>
            <w:r>
              <w:rPr>
                <w:rFonts w:eastAsia="等线"/>
                <w:kern w:val="0"/>
                <w:highlight w:val="none"/>
              </w:rPr>
              <w:t>3.327</w:t>
            </w:r>
          </w:p>
        </w:tc>
        <w:tc>
          <w:tcPr>
            <w:tcW w:w="1345" w:type="dxa"/>
            <w:vAlign w:val="center"/>
          </w:tcPr>
          <w:p w14:paraId="77224455">
            <w:pPr>
              <w:widowControl/>
              <w:rPr>
                <w:rFonts w:eastAsia="等线"/>
                <w:kern w:val="0"/>
                <w:highlight w:val="none"/>
              </w:rPr>
            </w:pPr>
            <w:r>
              <w:rPr>
                <w:rFonts w:eastAsia="等线"/>
                <w:kern w:val="0"/>
                <w:highlight w:val="none"/>
              </w:rPr>
              <w:t>1.355-1.999</w:t>
            </w:r>
            <w:r>
              <w:rPr>
                <w:rFonts w:eastAsia="等线"/>
                <w:kern w:val="0"/>
                <w:highlight w:val="none"/>
              </w:rPr>
              <w:br w:type="textWrapping"/>
            </w:r>
            <w:r>
              <w:rPr>
                <w:rFonts w:eastAsia="等线"/>
                <w:kern w:val="0"/>
                <w:highlight w:val="none"/>
              </w:rPr>
              <w:t>1.241-6.21</w:t>
            </w:r>
            <w:r>
              <w:rPr>
                <w:rFonts w:eastAsia="等线"/>
                <w:kern w:val="0"/>
                <w:highlight w:val="none"/>
              </w:rPr>
              <w:br w:type="textWrapping"/>
            </w:r>
            <w:r>
              <w:rPr>
                <w:rFonts w:eastAsia="等线"/>
                <w:kern w:val="0"/>
                <w:highlight w:val="none"/>
              </w:rPr>
              <w:t>0.24-1.111</w:t>
            </w:r>
            <w:r>
              <w:rPr>
                <w:rFonts w:eastAsia="等线"/>
                <w:kern w:val="0"/>
                <w:highlight w:val="none"/>
              </w:rPr>
              <w:br w:type="textWrapping"/>
            </w:r>
            <w:r>
              <w:rPr>
                <w:rFonts w:eastAsia="等线"/>
                <w:kern w:val="0"/>
                <w:highlight w:val="none"/>
              </w:rPr>
              <w:t>0.005-0.936</w:t>
            </w:r>
            <w:r>
              <w:rPr>
                <w:rFonts w:eastAsia="等线"/>
                <w:kern w:val="0"/>
                <w:highlight w:val="none"/>
              </w:rPr>
              <w:br w:type="textWrapping"/>
            </w:r>
            <w:r>
              <w:rPr>
                <w:rFonts w:eastAsia="等线"/>
                <w:kern w:val="0"/>
                <w:highlight w:val="none"/>
              </w:rPr>
              <w:t>1.338-1.884</w:t>
            </w:r>
            <w:r>
              <w:rPr>
                <w:rFonts w:eastAsia="等线"/>
                <w:kern w:val="0"/>
                <w:highlight w:val="none"/>
              </w:rPr>
              <w:br w:type="textWrapping"/>
            </w:r>
            <w:r>
              <w:rPr>
                <w:rFonts w:eastAsia="等线"/>
                <w:kern w:val="0"/>
                <w:highlight w:val="none"/>
              </w:rPr>
              <w:t>1.509-10.158</w:t>
            </w:r>
            <w:r>
              <w:rPr>
                <w:rFonts w:eastAsia="等线"/>
                <w:kern w:val="0"/>
                <w:highlight w:val="none"/>
              </w:rPr>
              <w:br w:type="textWrapping"/>
            </w:r>
            <w:r>
              <w:rPr>
                <w:rFonts w:eastAsia="等线"/>
                <w:kern w:val="0"/>
                <w:highlight w:val="none"/>
              </w:rPr>
              <w:t>1.535-7.213</w:t>
            </w:r>
          </w:p>
        </w:tc>
        <w:tc>
          <w:tcPr>
            <w:tcW w:w="958" w:type="dxa"/>
            <w:vAlign w:val="center"/>
          </w:tcPr>
          <w:p w14:paraId="78A475F3">
            <w:pPr>
              <w:widowControl/>
              <w:rPr>
                <w:rFonts w:eastAsia="等线"/>
                <w:kern w:val="0"/>
                <w:highlight w:val="none"/>
              </w:rPr>
            </w:pPr>
            <w:r>
              <w:rPr>
                <w:rFonts w:eastAsia="等线"/>
                <w:kern w:val="0"/>
                <w:highlight w:val="none"/>
              </w:rPr>
              <w:t>&lt;0.001</w:t>
            </w:r>
            <w:r>
              <w:rPr>
                <w:rFonts w:eastAsia="等线"/>
                <w:kern w:val="0"/>
                <w:highlight w:val="none"/>
              </w:rPr>
              <w:br w:type="textWrapping"/>
            </w:r>
            <w:r>
              <w:rPr>
                <w:rFonts w:eastAsia="等线"/>
                <w:kern w:val="0"/>
                <w:highlight w:val="none"/>
              </w:rPr>
              <w:t>0.013</w:t>
            </w:r>
            <w:r>
              <w:rPr>
                <w:rFonts w:eastAsia="等线"/>
                <w:kern w:val="0"/>
                <w:highlight w:val="none"/>
              </w:rPr>
              <w:br w:type="textWrapping"/>
            </w:r>
            <w:r>
              <w:rPr>
                <w:rFonts w:eastAsia="等线"/>
                <w:kern w:val="0"/>
                <w:highlight w:val="none"/>
              </w:rPr>
              <w:t>0.091</w:t>
            </w:r>
            <w:r>
              <w:rPr>
                <w:rFonts w:eastAsia="等线"/>
                <w:kern w:val="0"/>
                <w:highlight w:val="none"/>
              </w:rPr>
              <w:br w:type="textWrapping"/>
            </w:r>
            <w:r>
              <w:rPr>
                <w:rFonts w:eastAsia="等线"/>
                <w:kern w:val="0"/>
                <w:highlight w:val="none"/>
              </w:rPr>
              <w:t>0.023</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0.005</w:t>
            </w:r>
            <w:r>
              <w:rPr>
                <w:rFonts w:eastAsia="等线"/>
                <w:kern w:val="0"/>
                <w:highlight w:val="none"/>
              </w:rPr>
              <w:br w:type="textWrapping"/>
            </w:r>
            <w:r>
              <w:rPr>
                <w:rFonts w:eastAsia="等线"/>
                <w:kern w:val="0"/>
                <w:highlight w:val="none"/>
              </w:rPr>
              <w:t>0.002</w:t>
            </w:r>
          </w:p>
        </w:tc>
      </w:tr>
      <w:tr w14:paraId="78139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5" w:hRule="atLeast"/>
        </w:trPr>
        <w:tc>
          <w:tcPr>
            <w:tcW w:w="1960" w:type="dxa"/>
            <w:noWrap/>
            <w:vAlign w:val="center"/>
          </w:tcPr>
          <w:p w14:paraId="3DF9BA55">
            <w:pPr>
              <w:widowControl/>
              <w:rPr>
                <w:rFonts w:eastAsia="等线"/>
                <w:kern w:val="0"/>
                <w:highlight w:val="none"/>
              </w:rPr>
            </w:pPr>
            <w:r>
              <w:rPr>
                <w:rFonts w:eastAsia="等线"/>
                <w:kern w:val="0"/>
                <w:highlight w:val="none"/>
              </w:rPr>
              <w:t>Zhang (2020a)</w:t>
            </w:r>
          </w:p>
        </w:tc>
        <w:tc>
          <w:tcPr>
            <w:tcW w:w="1073" w:type="dxa"/>
            <w:noWrap/>
            <w:vAlign w:val="center"/>
          </w:tcPr>
          <w:p w14:paraId="306E1610">
            <w:pPr>
              <w:widowControl/>
              <w:rPr>
                <w:rFonts w:eastAsia="等线"/>
                <w:kern w:val="0"/>
                <w:highlight w:val="none"/>
              </w:rPr>
            </w:pPr>
            <w:r>
              <w:rPr>
                <w:rFonts w:eastAsia="等线"/>
                <w:kern w:val="0"/>
                <w:highlight w:val="none"/>
              </w:rPr>
              <w:t>496</w:t>
            </w:r>
          </w:p>
        </w:tc>
        <w:tc>
          <w:tcPr>
            <w:tcW w:w="2197" w:type="dxa"/>
            <w:noWrap/>
            <w:vAlign w:val="center"/>
          </w:tcPr>
          <w:p w14:paraId="0A512CB9">
            <w:pPr>
              <w:widowControl/>
              <w:rPr>
                <w:rFonts w:eastAsia="等线"/>
                <w:kern w:val="0"/>
                <w:highlight w:val="none"/>
              </w:rPr>
            </w:pPr>
            <w:r>
              <w:rPr>
                <w:rFonts w:eastAsia="等线"/>
                <w:kern w:val="0"/>
                <w:highlight w:val="none"/>
              </w:rPr>
              <w:t>Multivariate logistic regression</w:t>
            </w:r>
          </w:p>
        </w:tc>
        <w:tc>
          <w:tcPr>
            <w:tcW w:w="4494" w:type="dxa"/>
            <w:vAlign w:val="center"/>
          </w:tcPr>
          <w:p w14:paraId="672D5E91">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CCI score</w:t>
            </w:r>
            <w:r>
              <w:rPr>
                <w:rFonts w:eastAsia="等线"/>
                <w:kern w:val="0"/>
                <w:highlight w:val="none"/>
              </w:rPr>
              <w:br w:type="textWrapping"/>
            </w:r>
            <w:r>
              <w:rPr>
                <w:rFonts w:eastAsia="等线"/>
                <w:kern w:val="0"/>
                <w:highlight w:val="none"/>
              </w:rPr>
              <w:t>Respiratory failure (/no)</w:t>
            </w:r>
            <w:r>
              <w:rPr>
                <w:rFonts w:eastAsia="等线"/>
                <w:kern w:val="0"/>
                <w:highlight w:val="none"/>
              </w:rPr>
              <w:br w:type="textWrapping"/>
            </w:r>
            <w:r>
              <w:rPr>
                <w:rFonts w:eastAsia="等线"/>
                <w:kern w:val="0"/>
                <w:highlight w:val="none"/>
              </w:rPr>
              <w:t>Renal failure (/no)</w:t>
            </w:r>
            <w:r>
              <w:rPr>
                <w:rFonts w:eastAsia="等线"/>
                <w:kern w:val="0"/>
                <w:highlight w:val="none"/>
              </w:rPr>
              <w:br w:type="textWrapping"/>
            </w:r>
            <w:r>
              <w:rPr>
                <w:rFonts w:eastAsia="等线"/>
                <w:kern w:val="0"/>
                <w:highlight w:val="none"/>
              </w:rPr>
              <w:t>Septic shock (/no)</w:t>
            </w:r>
            <w:r>
              <w:rPr>
                <w:rFonts w:eastAsia="等线"/>
                <w:kern w:val="0"/>
                <w:highlight w:val="none"/>
              </w:rPr>
              <w:br w:type="textWrapping"/>
            </w:r>
            <w:r>
              <w:rPr>
                <w:rFonts w:eastAsia="等线"/>
                <w:kern w:val="0"/>
                <w:highlight w:val="none"/>
              </w:rPr>
              <w:t>Pneumonia (/no)</w:t>
            </w:r>
            <w:r>
              <w:rPr>
                <w:rFonts w:eastAsia="等线"/>
                <w:kern w:val="0"/>
                <w:highlight w:val="none"/>
              </w:rPr>
              <w:br w:type="textWrapping"/>
            </w:r>
            <w:r>
              <w:rPr>
                <w:rFonts w:eastAsia="等线"/>
                <w:kern w:val="0"/>
                <w:highlight w:val="none"/>
              </w:rPr>
              <w:t>ICU stay (/no)</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Central Line (/no)</w:t>
            </w:r>
            <w:r>
              <w:rPr>
                <w:rFonts w:eastAsia="等线"/>
                <w:kern w:val="0"/>
                <w:highlight w:val="none"/>
              </w:rPr>
              <w:br w:type="textWrapping"/>
            </w:r>
            <w:r>
              <w:rPr>
                <w:rFonts w:eastAsia="等线"/>
                <w:kern w:val="0"/>
                <w:highlight w:val="none"/>
              </w:rPr>
              <w:t>CRKP infection (/no)</w:t>
            </w:r>
            <w:r>
              <w:rPr>
                <w:rFonts w:eastAsia="等线"/>
                <w:kern w:val="0"/>
                <w:highlight w:val="none"/>
              </w:rPr>
              <w:br w:type="textWrapping"/>
            </w:r>
            <w:r>
              <w:rPr>
                <w:rFonts w:eastAsia="等线"/>
                <w:kern w:val="0"/>
                <w:highlight w:val="none"/>
              </w:rPr>
              <w:t>Higher than Recommended Dose of Antimicrobial Agents (/no)</w:t>
            </w:r>
            <w:r>
              <w:rPr>
                <w:rFonts w:eastAsia="等线"/>
                <w:kern w:val="0"/>
                <w:highlight w:val="none"/>
              </w:rPr>
              <w:br w:type="textWrapping"/>
            </w:r>
            <w:r>
              <w:rPr>
                <w:rFonts w:eastAsia="等线"/>
                <w:kern w:val="0"/>
                <w:highlight w:val="none"/>
              </w:rPr>
              <w:t>Monotherapy with carbapenem (/untreated)</w:t>
            </w:r>
            <w:r>
              <w:rPr>
                <w:rFonts w:eastAsia="等线"/>
                <w:kern w:val="0"/>
                <w:highlight w:val="none"/>
              </w:rPr>
              <w:br w:type="textWrapping"/>
            </w:r>
            <w:r>
              <w:rPr>
                <w:rFonts w:eastAsia="等线"/>
                <w:kern w:val="0"/>
                <w:highlight w:val="none"/>
              </w:rPr>
              <w:t>Combine therapy without carbapenem or tigecycline (/untreated)</w:t>
            </w:r>
            <w:r>
              <w:rPr>
                <w:rFonts w:eastAsia="等线"/>
                <w:kern w:val="0"/>
                <w:highlight w:val="none"/>
              </w:rPr>
              <w:br w:type="textWrapping"/>
            </w:r>
            <w:r>
              <w:rPr>
                <w:rFonts w:eastAsia="等线"/>
                <w:kern w:val="0"/>
                <w:highlight w:val="none"/>
              </w:rPr>
              <w:t>Combine therapy with carbapenems (/untreated)</w:t>
            </w:r>
            <w:r>
              <w:rPr>
                <w:rFonts w:eastAsia="等线"/>
                <w:kern w:val="0"/>
                <w:highlight w:val="none"/>
              </w:rPr>
              <w:br w:type="textWrapping"/>
            </w:r>
            <w:r>
              <w:rPr>
                <w:rFonts w:eastAsia="等线"/>
                <w:kern w:val="0"/>
                <w:highlight w:val="none"/>
              </w:rPr>
              <w:t>Combine therapy with tigecycline (/untreated)</w:t>
            </w:r>
            <w:r>
              <w:rPr>
                <w:rFonts w:eastAsia="等线"/>
                <w:kern w:val="0"/>
                <w:highlight w:val="none"/>
              </w:rPr>
              <w:br w:type="textWrapping"/>
            </w:r>
            <w:r>
              <w:rPr>
                <w:rFonts w:eastAsia="等线"/>
                <w:kern w:val="0"/>
                <w:highlight w:val="none"/>
              </w:rPr>
              <w:t>Combine therapy with carbapenems and tigecycline (/untreated)</w:t>
            </w:r>
          </w:p>
        </w:tc>
        <w:tc>
          <w:tcPr>
            <w:tcW w:w="2205" w:type="dxa"/>
            <w:vAlign w:val="center"/>
          </w:tcPr>
          <w:p w14:paraId="5291C4B4">
            <w:pPr>
              <w:widowControl/>
              <w:rPr>
                <w:rFonts w:eastAsia="等线"/>
                <w:kern w:val="0"/>
                <w:highlight w:val="none"/>
              </w:rPr>
            </w:pPr>
            <w:r>
              <w:rPr>
                <w:rFonts w:eastAsia="等线"/>
                <w:kern w:val="0"/>
                <w:highlight w:val="none"/>
              </w:rPr>
              <w:t>1.01</w:t>
            </w:r>
            <w:r>
              <w:rPr>
                <w:rFonts w:eastAsia="等线"/>
                <w:kern w:val="0"/>
                <w:highlight w:val="none"/>
              </w:rPr>
              <w:br w:type="textWrapping"/>
            </w:r>
            <w:r>
              <w:rPr>
                <w:rFonts w:eastAsia="等线"/>
                <w:kern w:val="0"/>
                <w:highlight w:val="none"/>
              </w:rPr>
              <w:t>1.26</w:t>
            </w:r>
            <w:r>
              <w:rPr>
                <w:rFonts w:eastAsia="等线"/>
                <w:kern w:val="0"/>
                <w:highlight w:val="none"/>
              </w:rPr>
              <w:br w:type="textWrapping"/>
            </w:r>
            <w:r>
              <w:rPr>
                <w:rFonts w:eastAsia="等线"/>
                <w:kern w:val="0"/>
                <w:highlight w:val="none"/>
              </w:rPr>
              <w:t>2.73</w:t>
            </w:r>
            <w:r>
              <w:rPr>
                <w:rFonts w:eastAsia="等线"/>
                <w:kern w:val="0"/>
                <w:highlight w:val="none"/>
              </w:rPr>
              <w:br w:type="textWrapping"/>
            </w:r>
            <w:r>
              <w:rPr>
                <w:rFonts w:eastAsia="等线"/>
                <w:kern w:val="0"/>
                <w:highlight w:val="none"/>
              </w:rPr>
              <w:t>4.13</w:t>
            </w:r>
            <w:r>
              <w:rPr>
                <w:rFonts w:eastAsia="等线"/>
                <w:kern w:val="0"/>
                <w:highlight w:val="none"/>
              </w:rPr>
              <w:br w:type="textWrapping"/>
            </w:r>
            <w:r>
              <w:rPr>
                <w:rFonts w:eastAsia="等线"/>
                <w:kern w:val="0"/>
                <w:highlight w:val="none"/>
              </w:rPr>
              <w:t>8.77</w:t>
            </w:r>
            <w:r>
              <w:rPr>
                <w:rFonts w:eastAsia="等线"/>
                <w:kern w:val="0"/>
                <w:highlight w:val="none"/>
              </w:rPr>
              <w:br w:type="textWrapping"/>
            </w:r>
            <w:r>
              <w:rPr>
                <w:rFonts w:eastAsia="等线"/>
                <w:kern w:val="0"/>
                <w:highlight w:val="none"/>
              </w:rPr>
              <w:t>1.78</w:t>
            </w:r>
            <w:r>
              <w:rPr>
                <w:rFonts w:eastAsia="等线"/>
                <w:kern w:val="0"/>
                <w:highlight w:val="none"/>
              </w:rPr>
              <w:br w:type="textWrapping"/>
            </w:r>
            <w:r>
              <w:rPr>
                <w:rFonts w:eastAsia="等线"/>
                <w:kern w:val="0"/>
                <w:highlight w:val="none"/>
              </w:rPr>
              <w:t>0.64</w:t>
            </w:r>
            <w:r>
              <w:rPr>
                <w:rFonts w:eastAsia="等线"/>
                <w:kern w:val="0"/>
                <w:highlight w:val="none"/>
              </w:rPr>
              <w:br w:type="textWrapping"/>
            </w:r>
            <w:r>
              <w:rPr>
                <w:rFonts w:eastAsia="等线"/>
                <w:kern w:val="0"/>
                <w:highlight w:val="none"/>
              </w:rPr>
              <w:t>4.41</w:t>
            </w:r>
            <w:r>
              <w:rPr>
                <w:rFonts w:eastAsia="等线"/>
                <w:kern w:val="0"/>
                <w:highlight w:val="none"/>
              </w:rPr>
              <w:br w:type="textWrapping"/>
            </w:r>
            <w:r>
              <w:rPr>
                <w:rFonts w:eastAsia="等线"/>
                <w:kern w:val="0"/>
                <w:highlight w:val="none"/>
              </w:rPr>
              <w:t>0.60</w:t>
            </w:r>
            <w:r>
              <w:rPr>
                <w:rFonts w:eastAsia="等线"/>
                <w:kern w:val="0"/>
                <w:highlight w:val="none"/>
              </w:rPr>
              <w:br w:type="textWrapping"/>
            </w:r>
            <w:r>
              <w:rPr>
                <w:rFonts w:eastAsia="等线"/>
                <w:kern w:val="0"/>
                <w:highlight w:val="none"/>
              </w:rPr>
              <w:t>3.04</w:t>
            </w:r>
            <w:r>
              <w:rPr>
                <w:rFonts w:eastAsia="等线"/>
                <w:kern w:val="0"/>
                <w:highlight w:val="none"/>
              </w:rPr>
              <w:br w:type="textWrapping"/>
            </w:r>
            <w:r>
              <w:rPr>
                <w:rFonts w:eastAsia="等线"/>
                <w:kern w:val="0"/>
                <w:highlight w:val="none"/>
              </w:rPr>
              <w:t>2.76</w:t>
            </w:r>
            <w:r>
              <w:rPr>
                <w:rFonts w:eastAsia="等线"/>
                <w:kern w:val="0"/>
                <w:highlight w:val="none"/>
              </w:rPr>
              <w:br w:type="textWrapping"/>
            </w:r>
            <w:r>
              <w:rPr>
                <w:rFonts w:eastAsia="等线"/>
                <w:kern w:val="0"/>
                <w:highlight w:val="none"/>
              </w:rPr>
              <w:t>5.64</w:t>
            </w:r>
            <w:r>
              <w:rPr>
                <w:rFonts w:eastAsia="等线"/>
                <w:kern w:val="0"/>
                <w:highlight w:val="none"/>
              </w:rPr>
              <w:br w:type="textWrapping"/>
            </w:r>
            <w:r>
              <w:rPr>
                <w:rFonts w:eastAsia="等线"/>
                <w:kern w:val="0"/>
                <w:highlight w:val="none"/>
              </w:rPr>
              <w:t>0.10</w:t>
            </w:r>
            <w:r>
              <w:rPr>
                <w:rFonts w:eastAsia="等线"/>
                <w:kern w:val="0"/>
                <w:highlight w:val="none"/>
              </w:rPr>
              <w:br w:type="textWrapping"/>
            </w:r>
            <w:r>
              <w:rPr>
                <w:rFonts w:eastAsia="等线"/>
                <w:kern w:val="0"/>
                <w:highlight w:val="none"/>
              </w:rPr>
              <w:t>0.89</w:t>
            </w:r>
            <w:r>
              <w:rPr>
                <w:rFonts w:eastAsia="等线"/>
                <w:kern w:val="0"/>
                <w:highlight w:val="none"/>
              </w:rPr>
              <w:br w:type="textWrapping"/>
            </w:r>
            <w:r>
              <w:rPr>
                <w:rFonts w:eastAsia="等线"/>
                <w:kern w:val="0"/>
                <w:highlight w:val="none"/>
              </w:rPr>
              <w:t>1.05</w:t>
            </w:r>
            <w:r>
              <w:rPr>
                <w:rFonts w:eastAsia="等线"/>
                <w:kern w:val="0"/>
                <w:highlight w:val="none"/>
              </w:rPr>
              <w:br w:type="textWrapping"/>
            </w:r>
            <w:r>
              <w:rPr>
                <w:rFonts w:eastAsia="等线"/>
                <w:kern w:val="0"/>
                <w:highlight w:val="none"/>
              </w:rPr>
              <w:t>0.43</w:t>
            </w:r>
            <w:r>
              <w:rPr>
                <w:rFonts w:eastAsia="等线"/>
                <w:kern w:val="0"/>
                <w:highlight w:val="none"/>
              </w:rPr>
              <w:br w:type="textWrapping"/>
            </w:r>
            <w:r>
              <w:rPr>
                <w:rFonts w:eastAsia="等线"/>
                <w:kern w:val="0"/>
                <w:highlight w:val="none"/>
              </w:rPr>
              <w:t>0.49</w:t>
            </w:r>
          </w:p>
        </w:tc>
        <w:tc>
          <w:tcPr>
            <w:tcW w:w="1345" w:type="dxa"/>
            <w:vAlign w:val="center"/>
          </w:tcPr>
          <w:p w14:paraId="3D341A0A">
            <w:pPr>
              <w:widowControl/>
              <w:rPr>
                <w:rFonts w:eastAsia="等线"/>
                <w:kern w:val="0"/>
                <w:highlight w:val="none"/>
              </w:rPr>
            </w:pPr>
            <w:r>
              <w:rPr>
                <w:rFonts w:eastAsia="等线"/>
                <w:kern w:val="0"/>
                <w:highlight w:val="none"/>
              </w:rPr>
              <w:t>0.99-1.03</w:t>
            </w:r>
            <w:r>
              <w:rPr>
                <w:rFonts w:eastAsia="等线"/>
                <w:kern w:val="0"/>
                <w:highlight w:val="none"/>
              </w:rPr>
              <w:br w:type="textWrapping"/>
            </w:r>
            <w:r>
              <w:rPr>
                <w:rFonts w:eastAsia="等线"/>
                <w:kern w:val="0"/>
                <w:highlight w:val="none"/>
              </w:rPr>
              <w:t>1.12-1.43</w:t>
            </w:r>
            <w:r>
              <w:rPr>
                <w:rFonts w:eastAsia="等线"/>
                <w:kern w:val="0"/>
                <w:highlight w:val="none"/>
              </w:rPr>
              <w:br w:type="textWrapping"/>
            </w:r>
            <w:r>
              <w:rPr>
                <w:rFonts w:eastAsia="等线"/>
                <w:kern w:val="0"/>
                <w:highlight w:val="none"/>
              </w:rPr>
              <w:t>1.28-5.84</w:t>
            </w:r>
            <w:r>
              <w:rPr>
                <w:rFonts w:eastAsia="等线"/>
                <w:kern w:val="0"/>
                <w:highlight w:val="none"/>
              </w:rPr>
              <w:br w:type="textWrapping"/>
            </w:r>
            <w:r>
              <w:rPr>
                <w:rFonts w:eastAsia="等线"/>
                <w:kern w:val="0"/>
                <w:highlight w:val="none"/>
              </w:rPr>
              <w:t>1.93-8.83</w:t>
            </w:r>
            <w:r>
              <w:rPr>
                <w:rFonts w:eastAsia="等线"/>
                <w:kern w:val="0"/>
                <w:highlight w:val="none"/>
              </w:rPr>
              <w:br w:type="textWrapping"/>
            </w:r>
            <w:r>
              <w:rPr>
                <w:rFonts w:eastAsia="等线"/>
                <w:kern w:val="0"/>
                <w:highlight w:val="none"/>
              </w:rPr>
              <w:t>3.60-21.32</w:t>
            </w:r>
            <w:r>
              <w:rPr>
                <w:rFonts w:eastAsia="等线"/>
                <w:kern w:val="0"/>
                <w:highlight w:val="none"/>
              </w:rPr>
              <w:br w:type="textWrapping"/>
            </w:r>
            <w:r>
              <w:rPr>
                <w:rFonts w:eastAsia="等线"/>
                <w:kern w:val="0"/>
                <w:highlight w:val="none"/>
              </w:rPr>
              <w:t>0.84-3.77</w:t>
            </w:r>
            <w:r>
              <w:rPr>
                <w:rFonts w:eastAsia="等线"/>
                <w:kern w:val="0"/>
                <w:highlight w:val="none"/>
              </w:rPr>
              <w:br w:type="textWrapping"/>
            </w:r>
            <w:r>
              <w:rPr>
                <w:rFonts w:eastAsia="等线"/>
                <w:kern w:val="0"/>
                <w:highlight w:val="none"/>
              </w:rPr>
              <w:t>0.24-1.73</w:t>
            </w:r>
            <w:r>
              <w:rPr>
                <w:rFonts w:eastAsia="等线"/>
                <w:kern w:val="0"/>
                <w:highlight w:val="none"/>
              </w:rPr>
              <w:br w:type="textWrapping"/>
            </w:r>
            <w:r>
              <w:rPr>
                <w:rFonts w:eastAsia="等线"/>
                <w:kern w:val="0"/>
                <w:highlight w:val="none"/>
              </w:rPr>
              <w:t>1.59-12.25</w:t>
            </w:r>
            <w:r>
              <w:rPr>
                <w:rFonts w:eastAsia="等线"/>
                <w:kern w:val="0"/>
                <w:highlight w:val="none"/>
              </w:rPr>
              <w:br w:type="textWrapping"/>
            </w:r>
            <w:r>
              <w:rPr>
                <w:rFonts w:eastAsia="等线"/>
                <w:kern w:val="0"/>
                <w:highlight w:val="none"/>
              </w:rPr>
              <w:t>0.23-1.58</w:t>
            </w:r>
            <w:r>
              <w:rPr>
                <w:rFonts w:eastAsia="等线"/>
                <w:kern w:val="0"/>
                <w:highlight w:val="none"/>
              </w:rPr>
              <w:br w:type="textWrapping"/>
            </w:r>
            <w:r>
              <w:rPr>
                <w:rFonts w:eastAsia="等线"/>
                <w:kern w:val="0"/>
                <w:highlight w:val="none"/>
              </w:rPr>
              <w:t>1.28-7.22</w:t>
            </w:r>
            <w:r>
              <w:rPr>
                <w:rFonts w:eastAsia="等线"/>
                <w:kern w:val="0"/>
                <w:highlight w:val="none"/>
              </w:rPr>
              <w:br w:type="textWrapping"/>
            </w:r>
            <w:r>
              <w:rPr>
                <w:rFonts w:eastAsia="等线"/>
                <w:kern w:val="0"/>
                <w:highlight w:val="none"/>
              </w:rPr>
              <w:t>0.91-8.37</w:t>
            </w:r>
            <w:r>
              <w:rPr>
                <w:rFonts w:eastAsia="等线"/>
                <w:kern w:val="0"/>
                <w:highlight w:val="none"/>
              </w:rPr>
              <w:br w:type="textWrapping"/>
            </w:r>
            <w:r>
              <w:rPr>
                <w:rFonts w:eastAsia="等线"/>
                <w:kern w:val="0"/>
                <w:highlight w:val="none"/>
              </w:rPr>
              <w:t>0.11-286.94</w:t>
            </w:r>
            <w:r>
              <w:rPr>
                <w:rFonts w:eastAsia="等线"/>
                <w:kern w:val="0"/>
                <w:highlight w:val="none"/>
              </w:rPr>
              <w:br w:type="textWrapping"/>
            </w:r>
            <w:r>
              <w:rPr>
                <w:rFonts w:eastAsia="等线"/>
                <w:kern w:val="0"/>
                <w:highlight w:val="none"/>
              </w:rPr>
              <w:t>0-7.93</w:t>
            </w:r>
            <w:r>
              <w:rPr>
                <w:rFonts w:eastAsia="等线"/>
                <w:kern w:val="0"/>
                <w:highlight w:val="none"/>
              </w:rPr>
              <w:br w:type="textWrapping"/>
            </w:r>
            <w:r>
              <w:rPr>
                <w:rFonts w:eastAsia="等线"/>
                <w:kern w:val="0"/>
                <w:highlight w:val="none"/>
              </w:rPr>
              <w:t>0.02-43.78</w:t>
            </w:r>
            <w:r>
              <w:rPr>
                <w:rFonts w:eastAsia="等线"/>
                <w:kern w:val="0"/>
                <w:highlight w:val="none"/>
              </w:rPr>
              <w:br w:type="textWrapping"/>
            </w:r>
            <w:r>
              <w:rPr>
                <w:rFonts w:eastAsia="等线"/>
                <w:kern w:val="0"/>
                <w:highlight w:val="none"/>
              </w:rPr>
              <w:t>0.02-46.99</w:t>
            </w:r>
            <w:r>
              <w:rPr>
                <w:rFonts w:eastAsia="等线"/>
                <w:kern w:val="0"/>
                <w:highlight w:val="none"/>
              </w:rPr>
              <w:br w:type="textWrapping"/>
            </w:r>
            <w:r>
              <w:rPr>
                <w:rFonts w:eastAsia="等线"/>
                <w:kern w:val="0"/>
                <w:highlight w:val="none"/>
              </w:rPr>
              <w:t>0.01-23.06</w:t>
            </w:r>
            <w:r>
              <w:rPr>
                <w:rFonts w:eastAsia="等线"/>
                <w:kern w:val="0"/>
                <w:highlight w:val="none"/>
              </w:rPr>
              <w:br w:type="textWrapping"/>
            </w:r>
            <w:r>
              <w:rPr>
                <w:rFonts w:eastAsia="等线"/>
                <w:kern w:val="0"/>
                <w:highlight w:val="none"/>
              </w:rPr>
              <w:t>0.01-22.20</w:t>
            </w:r>
          </w:p>
        </w:tc>
        <w:tc>
          <w:tcPr>
            <w:tcW w:w="958" w:type="dxa"/>
            <w:vAlign w:val="center"/>
          </w:tcPr>
          <w:p w14:paraId="12D7B3A6">
            <w:pPr>
              <w:widowControl/>
              <w:rPr>
                <w:rFonts w:eastAsia="等线"/>
                <w:kern w:val="0"/>
                <w:highlight w:val="none"/>
              </w:rPr>
            </w:pPr>
            <w:r>
              <w:rPr>
                <w:rFonts w:eastAsia="等线"/>
                <w:kern w:val="0"/>
                <w:highlight w:val="none"/>
              </w:rPr>
              <w:t>0.383</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0.010</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0.134</w:t>
            </w:r>
            <w:r>
              <w:rPr>
                <w:rFonts w:eastAsia="等线"/>
                <w:kern w:val="0"/>
                <w:highlight w:val="none"/>
              </w:rPr>
              <w:br w:type="textWrapping"/>
            </w:r>
            <w:r>
              <w:rPr>
                <w:rFonts w:eastAsia="等线"/>
                <w:kern w:val="0"/>
                <w:highlight w:val="none"/>
              </w:rPr>
              <w:t>0.380</w:t>
            </w:r>
            <w:r>
              <w:rPr>
                <w:rFonts w:eastAsia="等线"/>
                <w:kern w:val="0"/>
                <w:highlight w:val="none"/>
              </w:rPr>
              <w:br w:type="textWrapping"/>
            </w:r>
            <w:r>
              <w:rPr>
                <w:rFonts w:eastAsia="等线"/>
                <w:kern w:val="0"/>
                <w:highlight w:val="none"/>
              </w:rPr>
              <w:t>0.004</w:t>
            </w:r>
            <w:r>
              <w:rPr>
                <w:rFonts w:eastAsia="等线"/>
                <w:kern w:val="0"/>
                <w:highlight w:val="none"/>
              </w:rPr>
              <w:br w:type="textWrapping"/>
            </w:r>
            <w:r>
              <w:rPr>
                <w:rFonts w:eastAsia="等线"/>
                <w:kern w:val="0"/>
                <w:highlight w:val="none"/>
              </w:rPr>
              <w:t>0.302</w:t>
            </w:r>
            <w:r>
              <w:rPr>
                <w:rFonts w:eastAsia="等线"/>
                <w:kern w:val="0"/>
                <w:highlight w:val="none"/>
              </w:rPr>
              <w:br w:type="textWrapping"/>
            </w:r>
            <w:r>
              <w:rPr>
                <w:rFonts w:eastAsia="等线"/>
                <w:kern w:val="0"/>
                <w:highlight w:val="none"/>
              </w:rPr>
              <w:t>0.012</w:t>
            </w:r>
            <w:r>
              <w:rPr>
                <w:rFonts w:eastAsia="等线"/>
                <w:kern w:val="0"/>
                <w:highlight w:val="none"/>
              </w:rPr>
              <w:br w:type="textWrapping"/>
            </w:r>
            <w:r>
              <w:rPr>
                <w:rFonts w:eastAsia="等线"/>
                <w:kern w:val="0"/>
                <w:highlight w:val="none"/>
              </w:rPr>
              <w:t>0.072</w:t>
            </w:r>
            <w:r>
              <w:rPr>
                <w:rFonts w:eastAsia="等线"/>
                <w:kern w:val="0"/>
                <w:highlight w:val="none"/>
              </w:rPr>
              <w:br w:type="textWrapping"/>
            </w:r>
            <w:r>
              <w:rPr>
                <w:rFonts w:eastAsia="等线"/>
                <w:kern w:val="0"/>
                <w:highlight w:val="none"/>
              </w:rPr>
              <w:t>0.388</w:t>
            </w:r>
            <w:r>
              <w:rPr>
                <w:rFonts w:eastAsia="等线"/>
                <w:kern w:val="0"/>
                <w:highlight w:val="none"/>
              </w:rPr>
              <w:br w:type="textWrapping"/>
            </w:r>
            <w:r>
              <w:rPr>
                <w:rFonts w:eastAsia="等线"/>
                <w:kern w:val="0"/>
                <w:highlight w:val="none"/>
              </w:rPr>
              <w:t>0.305</w:t>
            </w:r>
            <w:r>
              <w:rPr>
                <w:rFonts w:eastAsia="等线"/>
                <w:kern w:val="0"/>
                <w:highlight w:val="none"/>
              </w:rPr>
              <w:br w:type="textWrapping"/>
            </w:r>
            <w:r>
              <w:rPr>
                <w:rFonts w:eastAsia="等线"/>
                <w:kern w:val="0"/>
                <w:highlight w:val="none"/>
              </w:rPr>
              <w:t>0.954</w:t>
            </w:r>
            <w:r>
              <w:rPr>
                <w:rFonts w:eastAsia="等线"/>
                <w:kern w:val="0"/>
                <w:highlight w:val="none"/>
              </w:rPr>
              <w:br w:type="textWrapping"/>
            </w:r>
            <w:r>
              <w:rPr>
                <w:rFonts w:eastAsia="等线"/>
                <w:kern w:val="0"/>
                <w:highlight w:val="none"/>
              </w:rPr>
              <w:t>0.980</w:t>
            </w:r>
            <w:r>
              <w:rPr>
                <w:rFonts w:eastAsia="等线"/>
                <w:kern w:val="0"/>
                <w:highlight w:val="none"/>
              </w:rPr>
              <w:br w:type="textWrapping"/>
            </w:r>
            <w:r>
              <w:rPr>
                <w:rFonts w:eastAsia="等线"/>
                <w:kern w:val="0"/>
                <w:highlight w:val="none"/>
              </w:rPr>
              <w:t>0.680</w:t>
            </w:r>
            <w:r>
              <w:rPr>
                <w:rFonts w:eastAsia="等线"/>
                <w:kern w:val="0"/>
                <w:highlight w:val="none"/>
              </w:rPr>
              <w:br w:type="textWrapping"/>
            </w:r>
            <w:r>
              <w:rPr>
                <w:rFonts w:eastAsia="等线"/>
                <w:kern w:val="0"/>
                <w:highlight w:val="none"/>
              </w:rPr>
              <w:t>0.715</w:t>
            </w:r>
          </w:p>
        </w:tc>
      </w:tr>
      <w:tr w14:paraId="3C4C4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960" w:type="dxa"/>
            <w:noWrap/>
            <w:vAlign w:val="center"/>
          </w:tcPr>
          <w:p w14:paraId="234B1AA6">
            <w:pPr>
              <w:widowControl/>
              <w:rPr>
                <w:rFonts w:eastAsia="等线"/>
                <w:kern w:val="0"/>
                <w:highlight w:val="none"/>
              </w:rPr>
            </w:pPr>
            <w:r>
              <w:rPr>
                <w:rFonts w:eastAsia="等线"/>
                <w:kern w:val="0"/>
                <w:highlight w:val="none"/>
              </w:rPr>
              <w:t>Zhang (2020b)</w:t>
            </w:r>
          </w:p>
        </w:tc>
        <w:tc>
          <w:tcPr>
            <w:tcW w:w="1073" w:type="dxa"/>
            <w:noWrap/>
            <w:vAlign w:val="center"/>
          </w:tcPr>
          <w:p w14:paraId="134A1C90">
            <w:pPr>
              <w:widowControl/>
              <w:rPr>
                <w:rFonts w:eastAsia="等线"/>
                <w:kern w:val="0"/>
                <w:highlight w:val="none"/>
              </w:rPr>
            </w:pPr>
            <w:r>
              <w:rPr>
                <w:rFonts w:eastAsia="等线"/>
                <w:kern w:val="0"/>
                <w:highlight w:val="none"/>
              </w:rPr>
              <w:t>297</w:t>
            </w:r>
          </w:p>
        </w:tc>
        <w:tc>
          <w:tcPr>
            <w:tcW w:w="2197" w:type="dxa"/>
            <w:noWrap/>
            <w:vAlign w:val="center"/>
          </w:tcPr>
          <w:p w14:paraId="1D367404">
            <w:pPr>
              <w:widowControl/>
              <w:rPr>
                <w:rFonts w:eastAsia="等线"/>
                <w:kern w:val="0"/>
                <w:highlight w:val="none"/>
              </w:rPr>
            </w:pPr>
            <w:r>
              <w:rPr>
                <w:rFonts w:eastAsia="等线"/>
                <w:kern w:val="0"/>
                <w:highlight w:val="none"/>
              </w:rPr>
              <w:t>Multivariate logistic regression</w:t>
            </w:r>
          </w:p>
        </w:tc>
        <w:tc>
          <w:tcPr>
            <w:tcW w:w="4494" w:type="dxa"/>
            <w:vAlign w:val="center"/>
          </w:tcPr>
          <w:p w14:paraId="4D0D7DAB">
            <w:pPr>
              <w:widowControl/>
              <w:rPr>
                <w:rFonts w:eastAsia="等线"/>
                <w:kern w:val="0"/>
                <w:highlight w:val="none"/>
              </w:rPr>
            </w:pPr>
            <w:r>
              <w:rPr>
                <w:rFonts w:eastAsia="等线"/>
                <w:kern w:val="0"/>
                <w:highlight w:val="none"/>
              </w:rPr>
              <w:t>Trachea cannula (/no)</w:t>
            </w:r>
            <w:r>
              <w:rPr>
                <w:rFonts w:eastAsia="等线"/>
                <w:kern w:val="0"/>
                <w:highlight w:val="none"/>
              </w:rPr>
              <w:br w:type="textWrapping"/>
            </w:r>
            <w:r>
              <w:rPr>
                <w:rFonts w:eastAsia="等线"/>
                <w:kern w:val="0"/>
                <w:highlight w:val="none"/>
              </w:rPr>
              <w:t>Respiratory failure (/no)</w:t>
            </w:r>
            <w:r>
              <w:rPr>
                <w:rFonts w:eastAsia="等线"/>
                <w:kern w:val="0"/>
                <w:highlight w:val="none"/>
              </w:rPr>
              <w:br w:type="textWrapping"/>
            </w:r>
            <w:r>
              <w:rPr>
                <w:rFonts w:eastAsia="等线"/>
                <w:kern w:val="0"/>
                <w:highlight w:val="none"/>
              </w:rPr>
              <w:t>Hypoalbuminemia (/no)</w:t>
            </w:r>
            <w:r>
              <w:rPr>
                <w:rFonts w:eastAsia="等线"/>
                <w:kern w:val="0"/>
                <w:highlight w:val="none"/>
              </w:rPr>
              <w:br w:type="textWrapping"/>
            </w:r>
            <w:r>
              <w:rPr>
                <w:rFonts w:eastAsia="等线"/>
                <w:kern w:val="0"/>
                <w:highlight w:val="none"/>
              </w:rPr>
              <w:t>Multiple organ dysfunction syndrome (/no)</w:t>
            </w:r>
            <w:r>
              <w:rPr>
                <w:rFonts w:eastAsia="等线"/>
                <w:kern w:val="0"/>
                <w:highlight w:val="none"/>
              </w:rPr>
              <w:br w:type="textWrapping"/>
            </w:r>
            <w:r>
              <w:rPr>
                <w:rFonts w:eastAsia="等线"/>
                <w:kern w:val="0"/>
                <w:highlight w:val="none"/>
              </w:rPr>
              <w:t>SOFA score &gt;6 (≤6)</w:t>
            </w:r>
            <w:r>
              <w:rPr>
                <w:rFonts w:eastAsia="等线"/>
                <w:kern w:val="0"/>
                <w:highlight w:val="none"/>
              </w:rPr>
              <w:br w:type="textWrapping"/>
            </w:r>
            <w:r>
              <w:rPr>
                <w:rFonts w:eastAsia="等线"/>
                <w:kern w:val="0"/>
                <w:highlight w:val="none"/>
              </w:rPr>
              <w:t>CRKP (/no)</w:t>
            </w:r>
          </w:p>
        </w:tc>
        <w:tc>
          <w:tcPr>
            <w:tcW w:w="2205" w:type="dxa"/>
            <w:vAlign w:val="center"/>
          </w:tcPr>
          <w:p w14:paraId="199AD626">
            <w:pPr>
              <w:widowControl/>
              <w:rPr>
                <w:rFonts w:eastAsia="等线"/>
                <w:kern w:val="0"/>
                <w:highlight w:val="none"/>
              </w:rPr>
            </w:pPr>
            <w:r>
              <w:rPr>
                <w:rFonts w:eastAsia="等线"/>
                <w:kern w:val="0"/>
                <w:highlight w:val="none"/>
              </w:rPr>
              <w:t>2.986</w:t>
            </w:r>
            <w:r>
              <w:rPr>
                <w:rFonts w:eastAsia="等线"/>
                <w:kern w:val="0"/>
                <w:highlight w:val="none"/>
              </w:rPr>
              <w:br w:type="textWrapping"/>
            </w:r>
            <w:r>
              <w:rPr>
                <w:rFonts w:eastAsia="等线"/>
                <w:kern w:val="0"/>
                <w:highlight w:val="none"/>
              </w:rPr>
              <w:t>4.067</w:t>
            </w:r>
            <w:r>
              <w:rPr>
                <w:rFonts w:eastAsia="等线"/>
                <w:kern w:val="0"/>
                <w:highlight w:val="none"/>
              </w:rPr>
              <w:br w:type="textWrapping"/>
            </w:r>
            <w:r>
              <w:rPr>
                <w:rFonts w:eastAsia="等线"/>
                <w:kern w:val="0"/>
                <w:highlight w:val="none"/>
              </w:rPr>
              <w:t>2.408</w:t>
            </w:r>
            <w:r>
              <w:rPr>
                <w:rFonts w:eastAsia="等线"/>
                <w:kern w:val="0"/>
                <w:highlight w:val="none"/>
              </w:rPr>
              <w:br w:type="textWrapping"/>
            </w:r>
            <w:r>
              <w:rPr>
                <w:rFonts w:eastAsia="等线"/>
                <w:kern w:val="0"/>
                <w:highlight w:val="none"/>
              </w:rPr>
              <w:t>3.720</w:t>
            </w:r>
            <w:r>
              <w:rPr>
                <w:rFonts w:eastAsia="等线"/>
                <w:kern w:val="0"/>
                <w:highlight w:val="none"/>
              </w:rPr>
              <w:br w:type="textWrapping"/>
            </w:r>
            <w:r>
              <w:rPr>
                <w:rFonts w:eastAsia="等线"/>
                <w:kern w:val="0"/>
                <w:highlight w:val="none"/>
              </w:rPr>
              <w:t>3.757</w:t>
            </w:r>
            <w:r>
              <w:rPr>
                <w:rFonts w:eastAsia="等线"/>
                <w:kern w:val="0"/>
                <w:highlight w:val="none"/>
              </w:rPr>
              <w:br w:type="textWrapping"/>
            </w:r>
            <w:r>
              <w:rPr>
                <w:rFonts w:eastAsia="等线"/>
                <w:kern w:val="0"/>
                <w:highlight w:val="none"/>
              </w:rPr>
              <w:t>2.942</w:t>
            </w:r>
          </w:p>
        </w:tc>
        <w:tc>
          <w:tcPr>
            <w:tcW w:w="1345" w:type="dxa"/>
            <w:vAlign w:val="center"/>
          </w:tcPr>
          <w:p w14:paraId="64163F27">
            <w:pPr>
              <w:widowControl/>
              <w:rPr>
                <w:rFonts w:eastAsia="等线"/>
                <w:kern w:val="0"/>
                <w:highlight w:val="none"/>
              </w:rPr>
            </w:pPr>
            <w:r>
              <w:rPr>
                <w:rFonts w:eastAsia="等线"/>
                <w:kern w:val="0"/>
                <w:highlight w:val="none"/>
              </w:rPr>
              <w:t>1.484-6.009</w:t>
            </w:r>
            <w:r>
              <w:rPr>
                <w:rFonts w:eastAsia="等线"/>
                <w:kern w:val="0"/>
                <w:highlight w:val="none"/>
              </w:rPr>
              <w:br w:type="textWrapping"/>
            </w:r>
            <w:r>
              <w:rPr>
                <w:rFonts w:eastAsia="等线"/>
                <w:kern w:val="0"/>
                <w:highlight w:val="none"/>
              </w:rPr>
              <w:t>1.674-9.883</w:t>
            </w:r>
            <w:r>
              <w:rPr>
                <w:rFonts w:eastAsia="等线"/>
                <w:kern w:val="0"/>
                <w:highlight w:val="none"/>
              </w:rPr>
              <w:br w:type="textWrapping"/>
            </w:r>
            <w:r>
              <w:rPr>
                <w:rFonts w:eastAsia="等线"/>
                <w:kern w:val="0"/>
                <w:highlight w:val="none"/>
              </w:rPr>
              <w:t>1.245-4.658</w:t>
            </w:r>
            <w:r>
              <w:rPr>
                <w:rFonts w:eastAsia="等线"/>
                <w:kern w:val="0"/>
                <w:highlight w:val="none"/>
              </w:rPr>
              <w:br w:type="textWrapping"/>
            </w:r>
            <w:r>
              <w:rPr>
                <w:rFonts w:eastAsia="等线"/>
                <w:kern w:val="0"/>
                <w:highlight w:val="none"/>
              </w:rPr>
              <w:t>1.206-11.479</w:t>
            </w:r>
            <w:r>
              <w:rPr>
                <w:rFonts w:eastAsia="等线"/>
                <w:kern w:val="0"/>
                <w:highlight w:val="none"/>
              </w:rPr>
              <w:br w:type="textWrapping"/>
            </w:r>
            <w:r>
              <w:rPr>
                <w:rFonts w:eastAsia="等线"/>
                <w:kern w:val="0"/>
                <w:highlight w:val="none"/>
              </w:rPr>
              <w:t>1.932-7.305</w:t>
            </w:r>
            <w:r>
              <w:rPr>
                <w:rFonts w:eastAsia="等线"/>
                <w:kern w:val="0"/>
                <w:highlight w:val="none"/>
              </w:rPr>
              <w:br w:type="textWrapping"/>
            </w:r>
            <w:r>
              <w:rPr>
                <w:rFonts w:eastAsia="等线"/>
                <w:kern w:val="0"/>
                <w:highlight w:val="none"/>
              </w:rPr>
              <w:t>1.585-5.461</w:t>
            </w:r>
          </w:p>
        </w:tc>
        <w:tc>
          <w:tcPr>
            <w:tcW w:w="958" w:type="dxa"/>
            <w:vAlign w:val="center"/>
          </w:tcPr>
          <w:p w14:paraId="4481A2B8">
            <w:pPr>
              <w:widowControl/>
              <w:rPr>
                <w:rFonts w:eastAsia="等线"/>
                <w:kern w:val="0"/>
                <w:highlight w:val="none"/>
              </w:rPr>
            </w:pPr>
            <w:r>
              <w:rPr>
                <w:rFonts w:eastAsia="等线"/>
                <w:kern w:val="0"/>
                <w:highlight w:val="none"/>
              </w:rPr>
              <w:t>0.002</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0.009</w:t>
            </w:r>
            <w:r>
              <w:rPr>
                <w:rFonts w:eastAsia="等线"/>
                <w:kern w:val="0"/>
                <w:highlight w:val="none"/>
              </w:rPr>
              <w:br w:type="textWrapping"/>
            </w:r>
            <w:r>
              <w:rPr>
                <w:rFonts w:eastAsia="等线"/>
                <w:kern w:val="0"/>
                <w:highlight w:val="none"/>
              </w:rPr>
              <w:t>0.022</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0.001</w:t>
            </w:r>
          </w:p>
        </w:tc>
      </w:tr>
      <w:tr w14:paraId="1148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0" w:hRule="atLeast"/>
        </w:trPr>
        <w:tc>
          <w:tcPr>
            <w:tcW w:w="1960" w:type="dxa"/>
            <w:noWrap/>
            <w:vAlign w:val="center"/>
          </w:tcPr>
          <w:p w14:paraId="5568B76F">
            <w:pPr>
              <w:widowControl/>
              <w:rPr>
                <w:rFonts w:eastAsia="等线"/>
                <w:kern w:val="0"/>
                <w:highlight w:val="none"/>
              </w:rPr>
            </w:pPr>
            <w:r>
              <w:rPr>
                <w:rFonts w:eastAsia="等线"/>
                <w:kern w:val="0"/>
                <w:highlight w:val="none"/>
              </w:rPr>
              <w:t>Balkan (2021)</w:t>
            </w:r>
          </w:p>
        </w:tc>
        <w:tc>
          <w:tcPr>
            <w:tcW w:w="1073" w:type="dxa"/>
            <w:noWrap/>
            <w:vAlign w:val="center"/>
          </w:tcPr>
          <w:p w14:paraId="2D5209BF">
            <w:pPr>
              <w:widowControl/>
              <w:rPr>
                <w:rFonts w:eastAsia="等线"/>
                <w:kern w:val="0"/>
                <w:highlight w:val="none"/>
              </w:rPr>
            </w:pPr>
            <w:r>
              <w:rPr>
                <w:rFonts w:eastAsia="等线"/>
                <w:kern w:val="0"/>
                <w:highlight w:val="none"/>
              </w:rPr>
              <w:t>82</w:t>
            </w:r>
          </w:p>
        </w:tc>
        <w:tc>
          <w:tcPr>
            <w:tcW w:w="2197" w:type="dxa"/>
            <w:noWrap/>
            <w:vAlign w:val="center"/>
          </w:tcPr>
          <w:p w14:paraId="3F4CB7DB">
            <w:pPr>
              <w:widowControl/>
              <w:rPr>
                <w:rFonts w:eastAsia="等线"/>
                <w:kern w:val="0"/>
                <w:highlight w:val="none"/>
              </w:rPr>
            </w:pPr>
            <w:r>
              <w:rPr>
                <w:rFonts w:eastAsia="等线"/>
                <w:kern w:val="0"/>
                <w:highlight w:val="none"/>
              </w:rPr>
              <w:t>Multivariate Cox regression</w:t>
            </w:r>
          </w:p>
        </w:tc>
        <w:tc>
          <w:tcPr>
            <w:tcW w:w="4494" w:type="dxa"/>
            <w:vAlign w:val="center"/>
          </w:tcPr>
          <w:p w14:paraId="7D3633BB">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ICU stay preceding bacteremia (/no)</w:t>
            </w:r>
            <w:r>
              <w:rPr>
                <w:rFonts w:eastAsia="等线"/>
                <w:kern w:val="0"/>
                <w:highlight w:val="none"/>
              </w:rPr>
              <w:br w:type="textWrapping"/>
            </w:r>
            <w:r>
              <w:rPr>
                <w:rFonts w:eastAsia="等线"/>
                <w:kern w:val="0"/>
                <w:highlight w:val="none"/>
              </w:rPr>
              <w:t>Antibiotic use within the last 3 months (/yes)</w:t>
            </w:r>
            <w:r>
              <w:rPr>
                <w:rFonts w:eastAsia="等线"/>
                <w:kern w:val="0"/>
                <w:highlight w:val="none"/>
              </w:rPr>
              <w:br w:type="textWrapping"/>
            </w:r>
            <w:r>
              <w:rPr>
                <w:rFonts w:hint="eastAsia" w:eastAsia="等线"/>
                <w:kern w:val="0"/>
                <w:highlight w:val="none"/>
              </w:rPr>
              <w:t>Abdominal surgery within last 3 months (/no)</w:t>
            </w:r>
          </w:p>
          <w:p w14:paraId="236B91B5">
            <w:pPr>
              <w:widowControl/>
              <w:rPr>
                <w:rFonts w:eastAsia="等线"/>
                <w:kern w:val="0"/>
                <w:highlight w:val="none"/>
              </w:rPr>
            </w:pPr>
            <w:r>
              <w:rPr>
                <w:rFonts w:hint="eastAsia" w:eastAsia="等线"/>
                <w:kern w:val="0"/>
                <w:highlight w:val="none"/>
              </w:rPr>
              <w:t>Other surgery within last 3 months (/no)</w:t>
            </w:r>
          </w:p>
          <w:p w14:paraId="70C1A17F">
            <w:pPr>
              <w:widowControl/>
              <w:rPr>
                <w:rFonts w:eastAsia="等线"/>
                <w:kern w:val="0"/>
                <w:highlight w:val="none"/>
              </w:rPr>
            </w:pPr>
            <w:r>
              <w:rPr>
                <w:rFonts w:eastAsia="等线"/>
                <w:kern w:val="0"/>
                <w:highlight w:val="none"/>
              </w:rPr>
              <w:t>Removal of infected central venous catheter (in case of indication) (/no)</w:t>
            </w:r>
            <w:r>
              <w:rPr>
                <w:rFonts w:eastAsia="等线"/>
                <w:kern w:val="0"/>
                <w:highlight w:val="none"/>
              </w:rPr>
              <w:br w:type="textWrapping"/>
            </w:r>
            <w:r>
              <w:rPr>
                <w:rFonts w:eastAsia="等线"/>
                <w:kern w:val="0"/>
                <w:highlight w:val="none"/>
              </w:rPr>
              <w:t>Colistin resistance (/no)</w:t>
            </w:r>
            <w:r>
              <w:rPr>
                <w:rFonts w:eastAsia="等线"/>
                <w:kern w:val="0"/>
                <w:highlight w:val="none"/>
              </w:rPr>
              <w:br w:type="textWrapping"/>
            </w:r>
            <w:r>
              <w:rPr>
                <w:rFonts w:eastAsia="等线"/>
                <w:kern w:val="0"/>
                <w:highlight w:val="none"/>
              </w:rPr>
              <w:t>Double combination (/monotherapy)</w:t>
            </w:r>
            <w:r>
              <w:rPr>
                <w:rFonts w:eastAsia="等线"/>
                <w:kern w:val="0"/>
                <w:highlight w:val="none"/>
              </w:rPr>
              <w:br w:type="textWrapping"/>
            </w:r>
            <w:r>
              <w:rPr>
                <w:rFonts w:eastAsia="等线"/>
                <w:kern w:val="0"/>
                <w:highlight w:val="none"/>
              </w:rPr>
              <w:t>Triple combination (/monotherapy)</w:t>
            </w:r>
            <w:r>
              <w:rPr>
                <w:rFonts w:eastAsia="等线"/>
                <w:kern w:val="0"/>
                <w:highlight w:val="none"/>
              </w:rPr>
              <w:br w:type="textWrapping"/>
            </w:r>
            <w:r>
              <w:rPr>
                <w:rFonts w:eastAsia="等线"/>
                <w:kern w:val="0"/>
                <w:highlight w:val="none"/>
              </w:rPr>
              <w:t>Quadruple combination (/monotherapy)</w:t>
            </w:r>
            <w:r>
              <w:rPr>
                <w:rFonts w:eastAsia="等线"/>
                <w:kern w:val="0"/>
                <w:highlight w:val="none"/>
              </w:rPr>
              <w:br w:type="textWrapping"/>
            </w:r>
            <w:r>
              <w:rPr>
                <w:rFonts w:eastAsia="等线"/>
                <w:kern w:val="0"/>
                <w:highlight w:val="none"/>
              </w:rPr>
              <w:t>Microbiological response within 7 days (/yes)</w:t>
            </w:r>
            <w:r>
              <w:rPr>
                <w:rFonts w:eastAsia="等线"/>
                <w:kern w:val="0"/>
                <w:highlight w:val="none"/>
              </w:rPr>
              <w:br w:type="textWrapping"/>
            </w:r>
            <w:r>
              <w:rPr>
                <w:rFonts w:eastAsia="等线"/>
                <w:kern w:val="0"/>
                <w:highlight w:val="none"/>
              </w:rPr>
              <w:t>Presence of OXA-48-like carbapenemase (/no)</w:t>
            </w:r>
          </w:p>
        </w:tc>
        <w:tc>
          <w:tcPr>
            <w:tcW w:w="2205" w:type="dxa"/>
            <w:vAlign w:val="center"/>
          </w:tcPr>
          <w:p w14:paraId="4F5D6FAF">
            <w:pPr>
              <w:widowControl/>
              <w:rPr>
                <w:rFonts w:eastAsia="等线"/>
                <w:kern w:val="0"/>
                <w:highlight w:val="none"/>
              </w:rPr>
            </w:pPr>
            <w:r>
              <w:rPr>
                <w:rFonts w:eastAsia="等线"/>
                <w:kern w:val="0"/>
                <w:highlight w:val="none"/>
              </w:rPr>
              <w:t>1.041</w:t>
            </w:r>
            <w:r>
              <w:rPr>
                <w:rFonts w:eastAsia="等线"/>
                <w:kern w:val="0"/>
                <w:highlight w:val="none"/>
              </w:rPr>
              <w:br w:type="textWrapping"/>
            </w:r>
            <w:r>
              <w:rPr>
                <w:rFonts w:eastAsia="等线"/>
                <w:kern w:val="0"/>
                <w:highlight w:val="none"/>
              </w:rPr>
              <w:t>1.730</w:t>
            </w:r>
            <w:r>
              <w:rPr>
                <w:rFonts w:eastAsia="等线"/>
                <w:kern w:val="0"/>
                <w:highlight w:val="none"/>
              </w:rPr>
              <w:br w:type="textWrapping"/>
            </w:r>
            <w:r>
              <w:rPr>
                <w:rFonts w:eastAsia="等线"/>
                <w:kern w:val="0"/>
                <w:highlight w:val="none"/>
              </w:rPr>
              <w:t>5.407</w:t>
            </w:r>
            <w:r>
              <w:rPr>
                <w:rFonts w:eastAsia="等线"/>
                <w:kern w:val="0"/>
                <w:highlight w:val="none"/>
              </w:rPr>
              <w:br w:type="textWrapping"/>
            </w:r>
            <w:r>
              <w:rPr>
                <w:rFonts w:eastAsia="等线"/>
                <w:kern w:val="0"/>
                <w:highlight w:val="none"/>
              </w:rPr>
              <w:t>1.613</w:t>
            </w:r>
            <w:r>
              <w:rPr>
                <w:rFonts w:eastAsia="等线"/>
                <w:kern w:val="0"/>
                <w:highlight w:val="none"/>
              </w:rPr>
              <w:br w:type="textWrapping"/>
            </w:r>
            <w:r>
              <w:rPr>
                <w:rFonts w:eastAsia="等线"/>
                <w:kern w:val="0"/>
                <w:highlight w:val="none"/>
              </w:rPr>
              <w:t>0.984</w:t>
            </w:r>
            <w:r>
              <w:rPr>
                <w:rFonts w:eastAsia="等线"/>
                <w:kern w:val="0"/>
                <w:highlight w:val="none"/>
              </w:rPr>
              <w:br w:type="textWrapping"/>
            </w:r>
            <w:r>
              <w:rPr>
                <w:rFonts w:eastAsia="等线"/>
                <w:kern w:val="0"/>
                <w:highlight w:val="none"/>
              </w:rPr>
              <w:t>0.047</w:t>
            </w:r>
            <w:r>
              <w:rPr>
                <w:rFonts w:eastAsia="等线"/>
                <w:kern w:val="0"/>
                <w:highlight w:val="none"/>
              </w:rPr>
              <w:br w:type="textWrapping"/>
            </w:r>
            <w:r>
              <w:rPr>
                <w:rFonts w:eastAsia="等线"/>
                <w:kern w:val="0"/>
                <w:highlight w:val="none"/>
              </w:rPr>
              <w:t>3.700</w:t>
            </w:r>
            <w:r>
              <w:rPr>
                <w:rFonts w:eastAsia="等线"/>
                <w:kern w:val="0"/>
                <w:highlight w:val="none"/>
              </w:rPr>
              <w:br w:type="textWrapping"/>
            </w:r>
            <w:r>
              <w:rPr>
                <w:rFonts w:eastAsia="等线"/>
                <w:kern w:val="0"/>
                <w:highlight w:val="none"/>
              </w:rPr>
              <w:t>0.311</w:t>
            </w:r>
            <w:r>
              <w:rPr>
                <w:rFonts w:eastAsia="等线"/>
                <w:kern w:val="0"/>
                <w:highlight w:val="none"/>
              </w:rPr>
              <w:br w:type="textWrapping"/>
            </w:r>
            <w:r>
              <w:rPr>
                <w:rFonts w:eastAsia="等线"/>
                <w:kern w:val="0"/>
                <w:highlight w:val="none"/>
              </w:rPr>
              <w:t>0.342</w:t>
            </w:r>
            <w:r>
              <w:rPr>
                <w:rFonts w:eastAsia="等线"/>
                <w:kern w:val="0"/>
                <w:highlight w:val="none"/>
              </w:rPr>
              <w:br w:type="textWrapping"/>
            </w:r>
            <w:r>
              <w:rPr>
                <w:rFonts w:eastAsia="等线"/>
                <w:kern w:val="0"/>
                <w:highlight w:val="none"/>
              </w:rPr>
              <w:t>0.356</w:t>
            </w:r>
            <w:r>
              <w:rPr>
                <w:rFonts w:eastAsia="等线"/>
                <w:kern w:val="0"/>
                <w:highlight w:val="none"/>
              </w:rPr>
              <w:br w:type="textWrapping"/>
            </w:r>
            <w:r>
              <w:rPr>
                <w:rFonts w:eastAsia="等线"/>
                <w:kern w:val="0"/>
                <w:highlight w:val="none"/>
              </w:rPr>
              <w:t>2.484</w:t>
            </w:r>
            <w:r>
              <w:rPr>
                <w:rFonts w:eastAsia="等线"/>
                <w:kern w:val="0"/>
                <w:highlight w:val="none"/>
              </w:rPr>
              <w:br w:type="textWrapping"/>
            </w:r>
            <w:r>
              <w:rPr>
                <w:rFonts w:eastAsia="等线"/>
                <w:kern w:val="0"/>
                <w:highlight w:val="none"/>
              </w:rPr>
              <w:t>1.980</w:t>
            </w:r>
          </w:p>
        </w:tc>
        <w:tc>
          <w:tcPr>
            <w:tcW w:w="1345" w:type="dxa"/>
            <w:vAlign w:val="center"/>
          </w:tcPr>
          <w:p w14:paraId="4E9271CD">
            <w:pPr>
              <w:widowControl/>
              <w:rPr>
                <w:rFonts w:eastAsia="等线"/>
                <w:kern w:val="0"/>
                <w:highlight w:val="none"/>
              </w:rPr>
            </w:pPr>
            <w:r>
              <w:rPr>
                <w:rFonts w:eastAsia="等线"/>
                <w:kern w:val="0"/>
                <w:highlight w:val="none"/>
              </w:rPr>
              <w:t>1.013-1.070</w:t>
            </w:r>
            <w:r>
              <w:rPr>
                <w:rFonts w:eastAsia="等线"/>
                <w:kern w:val="0"/>
                <w:highlight w:val="none"/>
              </w:rPr>
              <w:br w:type="textWrapping"/>
            </w:r>
            <w:r>
              <w:rPr>
                <w:rFonts w:eastAsia="等线"/>
                <w:kern w:val="0"/>
                <w:highlight w:val="none"/>
              </w:rPr>
              <w:t>0.602-4.971</w:t>
            </w:r>
            <w:r>
              <w:rPr>
                <w:rFonts w:eastAsia="等线"/>
                <w:kern w:val="0"/>
                <w:highlight w:val="none"/>
              </w:rPr>
              <w:br w:type="textWrapping"/>
            </w:r>
            <w:r>
              <w:rPr>
                <w:rFonts w:eastAsia="等线"/>
                <w:kern w:val="0"/>
                <w:highlight w:val="none"/>
              </w:rPr>
              <w:t>0.478-61.190</w:t>
            </w:r>
            <w:r>
              <w:rPr>
                <w:rFonts w:eastAsia="等线"/>
                <w:kern w:val="0"/>
                <w:highlight w:val="none"/>
              </w:rPr>
              <w:br w:type="textWrapping"/>
            </w:r>
            <w:r>
              <w:rPr>
                <w:rFonts w:eastAsia="等线"/>
                <w:kern w:val="0"/>
                <w:highlight w:val="none"/>
              </w:rPr>
              <w:t>0.642-4.050</w:t>
            </w:r>
            <w:r>
              <w:rPr>
                <w:rFonts w:eastAsia="等线"/>
                <w:kern w:val="0"/>
                <w:highlight w:val="none"/>
              </w:rPr>
              <w:br w:type="textWrapping"/>
            </w:r>
            <w:r>
              <w:rPr>
                <w:rFonts w:eastAsia="等线"/>
                <w:kern w:val="0"/>
                <w:highlight w:val="none"/>
              </w:rPr>
              <w:t>0.303-3.196</w:t>
            </w:r>
            <w:r>
              <w:rPr>
                <w:rFonts w:eastAsia="等线"/>
                <w:kern w:val="0"/>
                <w:highlight w:val="none"/>
              </w:rPr>
              <w:br w:type="textWrapping"/>
            </w:r>
            <w:r>
              <w:rPr>
                <w:rFonts w:eastAsia="等线"/>
                <w:kern w:val="0"/>
                <w:highlight w:val="none"/>
              </w:rPr>
              <w:t>0.006-0.355</w:t>
            </w:r>
            <w:r>
              <w:rPr>
                <w:rFonts w:eastAsia="等线"/>
                <w:kern w:val="0"/>
                <w:highlight w:val="none"/>
              </w:rPr>
              <w:br w:type="textWrapping"/>
            </w:r>
            <w:r>
              <w:rPr>
                <w:rFonts w:eastAsia="等线"/>
                <w:kern w:val="0"/>
                <w:highlight w:val="none"/>
              </w:rPr>
              <w:t>1.459-9.387</w:t>
            </w:r>
            <w:r>
              <w:rPr>
                <w:rFonts w:eastAsia="等线"/>
                <w:kern w:val="0"/>
                <w:highlight w:val="none"/>
              </w:rPr>
              <w:br w:type="textWrapping"/>
            </w:r>
            <w:r>
              <w:rPr>
                <w:rFonts w:eastAsia="等线"/>
                <w:kern w:val="0"/>
                <w:highlight w:val="none"/>
              </w:rPr>
              <w:t>0.097-0.995</w:t>
            </w:r>
            <w:r>
              <w:rPr>
                <w:rFonts w:eastAsia="等线"/>
                <w:kern w:val="0"/>
                <w:highlight w:val="none"/>
              </w:rPr>
              <w:br w:type="textWrapping"/>
            </w:r>
            <w:r>
              <w:rPr>
                <w:rFonts w:eastAsia="等线"/>
                <w:kern w:val="0"/>
                <w:highlight w:val="none"/>
              </w:rPr>
              <w:t>0.077-1.525</w:t>
            </w:r>
            <w:r>
              <w:rPr>
                <w:rFonts w:eastAsia="等线"/>
                <w:kern w:val="0"/>
                <w:highlight w:val="none"/>
              </w:rPr>
              <w:br w:type="textWrapping"/>
            </w:r>
            <w:r>
              <w:rPr>
                <w:rFonts w:eastAsia="等线"/>
                <w:kern w:val="0"/>
                <w:highlight w:val="none"/>
              </w:rPr>
              <w:t>0.064-1.989</w:t>
            </w:r>
            <w:r>
              <w:rPr>
                <w:rFonts w:eastAsia="等线"/>
                <w:kern w:val="0"/>
                <w:highlight w:val="none"/>
              </w:rPr>
              <w:br w:type="textWrapping"/>
            </w:r>
            <w:r>
              <w:rPr>
                <w:rFonts w:eastAsia="等线"/>
                <w:kern w:val="0"/>
                <w:highlight w:val="none"/>
              </w:rPr>
              <w:t>1.080-5.711</w:t>
            </w:r>
            <w:r>
              <w:rPr>
                <w:rFonts w:eastAsia="等线"/>
                <w:kern w:val="0"/>
                <w:highlight w:val="none"/>
              </w:rPr>
              <w:br w:type="textWrapping"/>
            </w:r>
            <w:r>
              <w:rPr>
                <w:rFonts w:eastAsia="等线"/>
                <w:kern w:val="0"/>
                <w:highlight w:val="none"/>
              </w:rPr>
              <w:t>0.785-4.998</w:t>
            </w:r>
          </w:p>
        </w:tc>
        <w:tc>
          <w:tcPr>
            <w:tcW w:w="958" w:type="dxa"/>
            <w:vAlign w:val="center"/>
          </w:tcPr>
          <w:p w14:paraId="6324AE85">
            <w:pPr>
              <w:widowControl/>
              <w:rPr>
                <w:rFonts w:eastAsia="等线"/>
                <w:kern w:val="0"/>
                <w:highlight w:val="none"/>
              </w:rPr>
            </w:pPr>
            <w:r>
              <w:rPr>
                <w:rFonts w:eastAsia="等线"/>
                <w:kern w:val="0"/>
                <w:highlight w:val="none"/>
              </w:rPr>
              <w:t>0.004</w:t>
            </w:r>
            <w:r>
              <w:rPr>
                <w:rFonts w:eastAsia="等线"/>
                <w:kern w:val="0"/>
                <w:highlight w:val="none"/>
              </w:rPr>
              <w:br w:type="textWrapping"/>
            </w:r>
            <w:r>
              <w:rPr>
                <w:rFonts w:eastAsia="等线"/>
                <w:kern w:val="0"/>
                <w:highlight w:val="none"/>
              </w:rPr>
              <w:t>0.309</w:t>
            </w:r>
            <w:r>
              <w:rPr>
                <w:rFonts w:eastAsia="等线"/>
                <w:kern w:val="0"/>
                <w:highlight w:val="none"/>
              </w:rPr>
              <w:br w:type="textWrapping"/>
            </w:r>
            <w:r>
              <w:rPr>
                <w:rFonts w:eastAsia="等线"/>
                <w:kern w:val="0"/>
                <w:highlight w:val="none"/>
              </w:rPr>
              <w:t>0.173</w:t>
            </w:r>
            <w:r>
              <w:rPr>
                <w:rFonts w:eastAsia="等线"/>
                <w:kern w:val="0"/>
                <w:highlight w:val="none"/>
              </w:rPr>
              <w:br w:type="textWrapping"/>
            </w:r>
            <w:r>
              <w:rPr>
                <w:rFonts w:eastAsia="等线"/>
                <w:kern w:val="0"/>
                <w:highlight w:val="none"/>
              </w:rPr>
              <w:t>0.309</w:t>
            </w:r>
            <w:r>
              <w:rPr>
                <w:rFonts w:eastAsia="等线"/>
                <w:kern w:val="0"/>
                <w:highlight w:val="none"/>
              </w:rPr>
              <w:br w:type="textWrapping"/>
            </w:r>
            <w:r>
              <w:rPr>
                <w:rFonts w:eastAsia="等线"/>
                <w:kern w:val="0"/>
                <w:highlight w:val="none"/>
              </w:rPr>
              <w:t>0.978</w:t>
            </w:r>
            <w:r>
              <w:rPr>
                <w:rFonts w:eastAsia="等线"/>
                <w:kern w:val="0"/>
                <w:highlight w:val="none"/>
              </w:rPr>
              <w:br w:type="textWrapping"/>
            </w:r>
            <w:r>
              <w:rPr>
                <w:rFonts w:eastAsia="等线"/>
                <w:kern w:val="0"/>
                <w:highlight w:val="none"/>
              </w:rPr>
              <w:t>0.003</w:t>
            </w:r>
            <w:r>
              <w:rPr>
                <w:rFonts w:eastAsia="等线"/>
                <w:kern w:val="0"/>
                <w:highlight w:val="none"/>
              </w:rPr>
              <w:br w:type="textWrapping"/>
            </w:r>
            <w:r>
              <w:rPr>
                <w:rFonts w:eastAsia="等线"/>
                <w:kern w:val="0"/>
                <w:highlight w:val="none"/>
              </w:rPr>
              <w:t>0.006</w:t>
            </w:r>
            <w:r>
              <w:rPr>
                <w:rFonts w:eastAsia="等线"/>
                <w:kern w:val="0"/>
                <w:highlight w:val="none"/>
              </w:rPr>
              <w:br w:type="textWrapping"/>
            </w:r>
            <w:r>
              <w:rPr>
                <w:rFonts w:eastAsia="等线"/>
                <w:kern w:val="0"/>
                <w:highlight w:val="none"/>
              </w:rPr>
              <w:t>0.049</w:t>
            </w:r>
            <w:r>
              <w:rPr>
                <w:rFonts w:eastAsia="等线"/>
                <w:kern w:val="0"/>
                <w:highlight w:val="none"/>
              </w:rPr>
              <w:br w:type="textWrapping"/>
            </w:r>
            <w:r>
              <w:rPr>
                <w:rFonts w:eastAsia="等线"/>
                <w:kern w:val="0"/>
                <w:highlight w:val="none"/>
              </w:rPr>
              <w:t>0.159</w:t>
            </w:r>
            <w:r>
              <w:rPr>
                <w:rFonts w:eastAsia="等线"/>
                <w:kern w:val="0"/>
                <w:highlight w:val="none"/>
              </w:rPr>
              <w:br w:type="textWrapping"/>
            </w:r>
            <w:r>
              <w:rPr>
                <w:rFonts w:eastAsia="等线"/>
                <w:kern w:val="0"/>
                <w:highlight w:val="none"/>
              </w:rPr>
              <w:t>0.239</w:t>
            </w:r>
            <w:r>
              <w:rPr>
                <w:rFonts w:eastAsia="等线"/>
                <w:kern w:val="0"/>
                <w:highlight w:val="none"/>
              </w:rPr>
              <w:br w:type="textWrapping"/>
            </w:r>
            <w:r>
              <w:rPr>
                <w:rFonts w:eastAsia="等线"/>
                <w:kern w:val="0"/>
                <w:highlight w:val="none"/>
              </w:rPr>
              <w:t>0.032</w:t>
            </w:r>
            <w:r>
              <w:rPr>
                <w:rFonts w:eastAsia="等线"/>
                <w:kern w:val="0"/>
                <w:highlight w:val="none"/>
              </w:rPr>
              <w:br w:type="textWrapping"/>
            </w:r>
            <w:r>
              <w:rPr>
                <w:rFonts w:eastAsia="等线"/>
                <w:kern w:val="0"/>
                <w:highlight w:val="none"/>
              </w:rPr>
              <w:t>0.148</w:t>
            </w:r>
          </w:p>
        </w:tc>
      </w:tr>
      <w:tr w14:paraId="6952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960" w:type="dxa"/>
            <w:noWrap/>
            <w:vAlign w:val="center"/>
          </w:tcPr>
          <w:p w14:paraId="15B9AA7E">
            <w:pPr>
              <w:widowControl/>
              <w:rPr>
                <w:rFonts w:eastAsia="等线"/>
                <w:kern w:val="0"/>
                <w:highlight w:val="none"/>
              </w:rPr>
            </w:pPr>
            <w:r>
              <w:rPr>
                <w:rFonts w:eastAsia="等线"/>
                <w:kern w:val="0"/>
                <w:highlight w:val="none"/>
              </w:rPr>
              <w:t>Karaiskos (2021)</w:t>
            </w:r>
          </w:p>
        </w:tc>
        <w:tc>
          <w:tcPr>
            <w:tcW w:w="1073" w:type="dxa"/>
            <w:noWrap/>
            <w:vAlign w:val="center"/>
          </w:tcPr>
          <w:p w14:paraId="0ECE7154">
            <w:pPr>
              <w:widowControl/>
              <w:rPr>
                <w:rFonts w:eastAsia="等线"/>
                <w:kern w:val="0"/>
                <w:highlight w:val="none"/>
              </w:rPr>
            </w:pPr>
            <w:r>
              <w:rPr>
                <w:rFonts w:eastAsia="等线"/>
                <w:kern w:val="0"/>
                <w:highlight w:val="none"/>
              </w:rPr>
              <w:t>142</w:t>
            </w:r>
          </w:p>
        </w:tc>
        <w:tc>
          <w:tcPr>
            <w:tcW w:w="2197" w:type="dxa"/>
            <w:noWrap/>
            <w:vAlign w:val="center"/>
          </w:tcPr>
          <w:p w14:paraId="20DE56EB">
            <w:pPr>
              <w:widowControl/>
              <w:rPr>
                <w:rFonts w:eastAsia="等线"/>
                <w:kern w:val="0"/>
                <w:highlight w:val="none"/>
              </w:rPr>
            </w:pPr>
            <w:r>
              <w:rPr>
                <w:rFonts w:eastAsia="等线"/>
                <w:kern w:val="0"/>
                <w:highlight w:val="none"/>
              </w:rPr>
              <w:t>Multivariate Cox regression</w:t>
            </w:r>
          </w:p>
        </w:tc>
        <w:tc>
          <w:tcPr>
            <w:tcW w:w="4494" w:type="dxa"/>
            <w:vAlign w:val="center"/>
          </w:tcPr>
          <w:p w14:paraId="0CB94014">
            <w:pPr>
              <w:widowControl/>
              <w:rPr>
                <w:rFonts w:eastAsia="等线"/>
                <w:kern w:val="0"/>
                <w:highlight w:val="none"/>
              </w:rPr>
            </w:pPr>
            <w:r>
              <w:rPr>
                <w:rFonts w:eastAsia="等线"/>
                <w:kern w:val="0"/>
                <w:highlight w:val="none"/>
              </w:rPr>
              <w:t>Ultimately fatal underlying disease(/non-fatal)</w:t>
            </w:r>
            <w:r>
              <w:rPr>
                <w:rFonts w:eastAsia="等线"/>
                <w:kern w:val="0"/>
                <w:highlight w:val="none"/>
              </w:rPr>
              <w:br w:type="textWrapping"/>
            </w:r>
            <w:r>
              <w:rPr>
                <w:rFonts w:eastAsia="等线"/>
                <w:kern w:val="0"/>
                <w:highlight w:val="none"/>
              </w:rPr>
              <w:t>Rapidly fatal underlying disease(/non-fatal)</w:t>
            </w:r>
            <w:r>
              <w:rPr>
                <w:rFonts w:eastAsia="等线"/>
                <w:kern w:val="0"/>
                <w:highlight w:val="none"/>
              </w:rPr>
              <w:br w:type="textWrapping"/>
            </w:r>
            <w:r>
              <w:rPr>
                <w:rFonts w:eastAsia="等线"/>
                <w:kern w:val="0"/>
                <w:highlight w:val="none"/>
              </w:rPr>
              <w:t>CCI score≥2 (/&lt;2)</w:t>
            </w:r>
            <w:r>
              <w:rPr>
                <w:rFonts w:eastAsia="等线"/>
                <w:kern w:val="0"/>
                <w:highlight w:val="none"/>
              </w:rPr>
              <w:br w:type="textWrapping"/>
            </w:r>
            <w:r>
              <w:rPr>
                <w:rFonts w:eastAsia="等线"/>
                <w:kern w:val="0"/>
                <w:highlight w:val="none"/>
              </w:rPr>
              <w:t>Septic shock/sepsis (/no)</w:t>
            </w:r>
            <w:r>
              <w:rPr>
                <w:rFonts w:eastAsia="等线"/>
                <w:kern w:val="0"/>
                <w:highlight w:val="none"/>
              </w:rPr>
              <w:br w:type="textWrapping"/>
            </w:r>
            <w:r>
              <w:rPr>
                <w:rFonts w:eastAsia="等线"/>
                <w:kern w:val="0"/>
                <w:highlight w:val="none"/>
              </w:rPr>
              <w:t>Ceftazidime/avibactam- based therapy (/other antimicrobials)</w:t>
            </w:r>
          </w:p>
        </w:tc>
        <w:tc>
          <w:tcPr>
            <w:tcW w:w="2205" w:type="dxa"/>
            <w:vAlign w:val="center"/>
          </w:tcPr>
          <w:p w14:paraId="39DBF66A">
            <w:pPr>
              <w:widowControl/>
              <w:rPr>
                <w:rFonts w:eastAsia="等线"/>
                <w:kern w:val="0"/>
                <w:highlight w:val="none"/>
              </w:rPr>
            </w:pPr>
            <w:r>
              <w:rPr>
                <w:rFonts w:eastAsia="等线"/>
                <w:kern w:val="0"/>
                <w:highlight w:val="none"/>
              </w:rPr>
              <w:t>2.25</w:t>
            </w:r>
            <w:r>
              <w:rPr>
                <w:rFonts w:eastAsia="等线"/>
                <w:kern w:val="0"/>
                <w:highlight w:val="none"/>
              </w:rPr>
              <w:br w:type="textWrapping"/>
            </w:r>
            <w:r>
              <w:rPr>
                <w:rFonts w:eastAsia="等线"/>
                <w:kern w:val="0"/>
                <w:highlight w:val="none"/>
              </w:rPr>
              <w:t>6.4</w:t>
            </w:r>
            <w:r>
              <w:rPr>
                <w:rFonts w:eastAsia="等线"/>
                <w:kern w:val="0"/>
                <w:highlight w:val="none"/>
              </w:rPr>
              <w:br w:type="textWrapping"/>
            </w:r>
            <w:r>
              <w:rPr>
                <w:rFonts w:eastAsia="等线"/>
                <w:kern w:val="0"/>
                <w:highlight w:val="none"/>
              </w:rPr>
              <w:t>2.44</w:t>
            </w:r>
            <w:r>
              <w:rPr>
                <w:rFonts w:eastAsia="等线"/>
                <w:kern w:val="0"/>
                <w:highlight w:val="none"/>
              </w:rPr>
              <w:br w:type="textWrapping"/>
            </w:r>
            <w:r>
              <w:rPr>
                <w:rFonts w:eastAsia="等线"/>
                <w:kern w:val="0"/>
                <w:highlight w:val="none"/>
              </w:rPr>
              <w:t>1.67</w:t>
            </w:r>
            <w:r>
              <w:rPr>
                <w:rFonts w:eastAsia="等线"/>
                <w:kern w:val="0"/>
                <w:highlight w:val="none"/>
              </w:rPr>
              <w:br w:type="textWrapping"/>
            </w:r>
            <w:r>
              <w:rPr>
                <w:rFonts w:eastAsia="等线"/>
                <w:kern w:val="0"/>
                <w:highlight w:val="none"/>
              </w:rPr>
              <w:t>0.37</w:t>
            </w:r>
          </w:p>
        </w:tc>
        <w:tc>
          <w:tcPr>
            <w:tcW w:w="1345" w:type="dxa"/>
            <w:vAlign w:val="center"/>
          </w:tcPr>
          <w:p w14:paraId="46890E5C">
            <w:pPr>
              <w:widowControl/>
              <w:rPr>
                <w:rFonts w:eastAsia="等线"/>
                <w:kern w:val="0"/>
                <w:highlight w:val="none"/>
              </w:rPr>
            </w:pPr>
            <w:r>
              <w:rPr>
                <w:rFonts w:eastAsia="等线"/>
                <w:kern w:val="0"/>
                <w:highlight w:val="none"/>
              </w:rPr>
              <w:t>1.08-4.70</w:t>
            </w:r>
            <w:r>
              <w:rPr>
                <w:rFonts w:eastAsia="等线"/>
                <w:kern w:val="0"/>
                <w:highlight w:val="none"/>
              </w:rPr>
              <w:br w:type="textWrapping"/>
            </w:r>
            <w:r>
              <w:rPr>
                <w:rFonts w:eastAsia="等线"/>
                <w:kern w:val="0"/>
                <w:highlight w:val="none"/>
              </w:rPr>
              <w:t>2.0-20.5</w:t>
            </w:r>
            <w:r>
              <w:rPr>
                <w:rFonts w:eastAsia="等线"/>
                <w:kern w:val="0"/>
                <w:highlight w:val="none"/>
              </w:rPr>
              <w:br w:type="textWrapping"/>
            </w:r>
            <w:r>
              <w:rPr>
                <w:rFonts w:eastAsia="等线"/>
                <w:kern w:val="0"/>
                <w:highlight w:val="none"/>
              </w:rPr>
              <w:t>1.08-5.52</w:t>
            </w:r>
            <w:r>
              <w:rPr>
                <w:rFonts w:eastAsia="等线"/>
                <w:kern w:val="0"/>
                <w:highlight w:val="none"/>
              </w:rPr>
              <w:br w:type="textWrapping"/>
            </w:r>
            <w:r>
              <w:rPr>
                <w:rFonts w:eastAsia="等线"/>
                <w:kern w:val="0"/>
                <w:highlight w:val="none"/>
              </w:rPr>
              <w:t>0.90-3.12</w:t>
            </w:r>
            <w:r>
              <w:rPr>
                <w:rFonts w:eastAsia="等线"/>
                <w:kern w:val="0"/>
                <w:highlight w:val="none"/>
              </w:rPr>
              <w:br w:type="textWrapping"/>
            </w:r>
            <w:r>
              <w:rPr>
                <w:rFonts w:eastAsia="等线"/>
                <w:kern w:val="0"/>
                <w:highlight w:val="none"/>
              </w:rPr>
              <w:t>0.19-0.71</w:t>
            </w:r>
          </w:p>
        </w:tc>
        <w:tc>
          <w:tcPr>
            <w:tcW w:w="958" w:type="dxa"/>
            <w:vAlign w:val="center"/>
          </w:tcPr>
          <w:p w14:paraId="12F8AEB3">
            <w:pPr>
              <w:widowControl/>
              <w:rPr>
                <w:rFonts w:eastAsia="等线"/>
                <w:kern w:val="0"/>
                <w:highlight w:val="none"/>
              </w:rPr>
            </w:pPr>
            <w:r>
              <w:rPr>
                <w:rFonts w:eastAsia="等线"/>
                <w:kern w:val="0"/>
                <w:highlight w:val="none"/>
              </w:rPr>
              <w:t>0.03</w:t>
            </w:r>
            <w:r>
              <w:rPr>
                <w:rFonts w:eastAsia="等线"/>
                <w:kern w:val="0"/>
                <w:highlight w:val="none"/>
              </w:rPr>
              <w:br w:type="textWrapping"/>
            </w:r>
            <w:r>
              <w:rPr>
                <w:rFonts w:eastAsia="等线"/>
                <w:kern w:val="0"/>
                <w:highlight w:val="none"/>
              </w:rPr>
              <w:t>0.001</w:t>
            </w:r>
            <w:r>
              <w:rPr>
                <w:rFonts w:eastAsia="等线"/>
                <w:kern w:val="0"/>
                <w:highlight w:val="none"/>
              </w:rPr>
              <w:br w:type="textWrapping"/>
            </w:r>
            <w:r>
              <w:rPr>
                <w:rFonts w:eastAsia="等线"/>
                <w:kern w:val="0"/>
                <w:highlight w:val="none"/>
              </w:rPr>
              <w:t>0.032</w:t>
            </w:r>
            <w:r>
              <w:rPr>
                <w:rFonts w:eastAsia="等线"/>
                <w:kern w:val="0"/>
                <w:highlight w:val="none"/>
              </w:rPr>
              <w:br w:type="textWrapping"/>
            </w:r>
            <w:r>
              <w:rPr>
                <w:rFonts w:eastAsia="等线"/>
                <w:kern w:val="0"/>
                <w:highlight w:val="none"/>
              </w:rPr>
              <w:t>0.100</w:t>
            </w:r>
            <w:r>
              <w:rPr>
                <w:rFonts w:eastAsia="等线"/>
                <w:kern w:val="0"/>
                <w:highlight w:val="none"/>
              </w:rPr>
              <w:br w:type="textWrapping"/>
            </w:r>
            <w:r>
              <w:rPr>
                <w:rFonts w:eastAsia="等线"/>
                <w:kern w:val="0"/>
                <w:highlight w:val="none"/>
              </w:rPr>
              <w:t>0.003</w:t>
            </w:r>
          </w:p>
        </w:tc>
      </w:tr>
      <w:tr w14:paraId="32A4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5" w:hRule="atLeast"/>
        </w:trPr>
        <w:tc>
          <w:tcPr>
            <w:tcW w:w="1960" w:type="dxa"/>
            <w:noWrap/>
            <w:vAlign w:val="center"/>
          </w:tcPr>
          <w:p w14:paraId="271926E6">
            <w:pPr>
              <w:widowControl/>
              <w:rPr>
                <w:rFonts w:eastAsia="等线"/>
                <w:kern w:val="0"/>
                <w:highlight w:val="none"/>
              </w:rPr>
            </w:pPr>
            <w:r>
              <w:rPr>
                <w:rFonts w:eastAsia="等线"/>
                <w:kern w:val="0"/>
                <w:highlight w:val="none"/>
              </w:rPr>
              <w:t>Lee (2021)</w:t>
            </w:r>
          </w:p>
        </w:tc>
        <w:tc>
          <w:tcPr>
            <w:tcW w:w="1073" w:type="dxa"/>
            <w:noWrap/>
            <w:vAlign w:val="center"/>
          </w:tcPr>
          <w:p w14:paraId="0AF60552">
            <w:pPr>
              <w:widowControl/>
              <w:rPr>
                <w:rFonts w:eastAsia="等线"/>
                <w:kern w:val="0"/>
                <w:highlight w:val="none"/>
              </w:rPr>
            </w:pPr>
            <w:r>
              <w:rPr>
                <w:rFonts w:eastAsia="等线"/>
                <w:kern w:val="0"/>
                <w:highlight w:val="none"/>
              </w:rPr>
              <w:t>114</w:t>
            </w:r>
          </w:p>
        </w:tc>
        <w:tc>
          <w:tcPr>
            <w:tcW w:w="2197" w:type="dxa"/>
            <w:noWrap/>
            <w:vAlign w:val="center"/>
          </w:tcPr>
          <w:p w14:paraId="1B36E45F">
            <w:pPr>
              <w:widowControl/>
              <w:rPr>
                <w:rFonts w:eastAsia="等线"/>
                <w:kern w:val="0"/>
                <w:highlight w:val="none"/>
              </w:rPr>
            </w:pPr>
            <w:r>
              <w:rPr>
                <w:rFonts w:eastAsia="等线"/>
                <w:kern w:val="0"/>
                <w:highlight w:val="none"/>
              </w:rPr>
              <w:t>Multivariate logistic regression</w:t>
            </w:r>
          </w:p>
        </w:tc>
        <w:tc>
          <w:tcPr>
            <w:tcW w:w="4494" w:type="dxa"/>
            <w:vAlign w:val="center"/>
          </w:tcPr>
          <w:p w14:paraId="23E3D23A">
            <w:pPr>
              <w:widowControl/>
              <w:rPr>
                <w:rFonts w:eastAsia="等线"/>
                <w:kern w:val="0"/>
                <w:highlight w:val="none"/>
              </w:rPr>
            </w:pPr>
            <w:r>
              <w:rPr>
                <w:rFonts w:eastAsia="等线"/>
                <w:kern w:val="0"/>
                <w:highlight w:val="none"/>
              </w:rPr>
              <w:t>Age (/1-point increments)</w:t>
            </w:r>
            <w:r>
              <w:rPr>
                <w:rFonts w:eastAsia="等线"/>
                <w:kern w:val="0"/>
                <w:highlight w:val="none"/>
              </w:rPr>
              <w:br w:type="textWrapping"/>
            </w:r>
            <w:r>
              <w:rPr>
                <w:rFonts w:eastAsia="等线"/>
                <w:kern w:val="0"/>
                <w:highlight w:val="none"/>
              </w:rPr>
              <w:t>Male (/female)</w:t>
            </w:r>
            <w:r>
              <w:rPr>
                <w:rFonts w:eastAsia="等线"/>
                <w:kern w:val="0"/>
                <w:highlight w:val="none"/>
              </w:rPr>
              <w:br w:type="textWrapping"/>
            </w:r>
            <w:r>
              <w:rPr>
                <w:rFonts w:eastAsia="等线"/>
                <w:kern w:val="0"/>
                <w:highlight w:val="none"/>
              </w:rPr>
              <w:t>Diabetes mellitus (/no)</w:t>
            </w:r>
            <w:r>
              <w:rPr>
                <w:rFonts w:eastAsia="等线"/>
                <w:kern w:val="0"/>
                <w:highlight w:val="none"/>
              </w:rPr>
              <w:br w:type="textWrapping"/>
            </w:r>
            <w:r>
              <w:rPr>
                <w:rFonts w:eastAsia="等线"/>
                <w:kern w:val="0"/>
                <w:highlight w:val="none"/>
              </w:rPr>
              <w:t>Chronic kidney disease (/no)</w:t>
            </w:r>
            <w:r>
              <w:rPr>
                <w:rFonts w:eastAsia="等线"/>
                <w:kern w:val="0"/>
                <w:highlight w:val="none"/>
              </w:rPr>
              <w:br w:type="textWrapping"/>
            </w:r>
            <w:r>
              <w:rPr>
                <w:rFonts w:eastAsia="等线"/>
                <w:kern w:val="0"/>
                <w:highlight w:val="none"/>
              </w:rPr>
              <w:t>Malignancy (/no)</w:t>
            </w:r>
            <w:r>
              <w:rPr>
                <w:rFonts w:eastAsia="等线"/>
                <w:kern w:val="0"/>
                <w:highlight w:val="none"/>
              </w:rPr>
              <w:br w:type="textWrapping"/>
            </w:r>
            <w:r>
              <w:rPr>
                <w:rFonts w:eastAsia="等线"/>
                <w:kern w:val="0"/>
                <w:highlight w:val="none"/>
              </w:rPr>
              <w:t>Liver cirrhosis (/no)</w:t>
            </w:r>
            <w:r>
              <w:rPr>
                <w:rFonts w:eastAsia="等线"/>
                <w:kern w:val="0"/>
                <w:highlight w:val="none"/>
              </w:rPr>
              <w:br w:type="textWrapping"/>
            </w:r>
            <w:r>
              <w:rPr>
                <w:rFonts w:eastAsia="等线"/>
                <w:kern w:val="0"/>
                <w:highlight w:val="none"/>
              </w:rPr>
              <w:t>Pneumonia (/no)</w:t>
            </w:r>
            <w:r>
              <w:rPr>
                <w:rFonts w:eastAsia="等线"/>
                <w:kern w:val="0"/>
                <w:highlight w:val="none"/>
              </w:rPr>
              <w:br w:type="textWrapping"/>
            </w:r>
            <w:r>
              <w:rPr>
                <w:rFonts w:eastAsia="等线"/>
                <w:kern w:val="0"/>
                <w:highlight w:val="none"/>
              </w:rPr>
              <w:t>PBS ≥4 (/&lt;4)</w:t>
            </w:r>
            <w:r>
              <w:rPr>
                <w:rFonts w:eastAsia="等线"/>
                <w:kern w:val="0"/>
                <w:highlight w:val="none"/>
              </w:rPr>
              <w:br w:type="textWrapping"/>
            </w:r>
            <w:r>
              <w:rPr>
                <w:rFonts w:eastAsia="等线"/>
                <w:kern w:val="0"/>
                <w:highlight w:val="none"/>
              </w:rPr>
              <w:t>Rapidly fatal underlying disease (/no)</w:t>
            </w:r>
            <w:r>
              <w:rPr>
                <w:rFonts w:eastAsia="等线"/>
                <w:kern w:val="0"/>
                <w:highlight w:val="none"/>
              </w:rPr>
              <w:br w:type="textWrapping"/>
            </w:r>
            <w:r>
              <w:rPr>
                <w:rFonts w:eastAsia="等线"/>
                <w:kern w:val="0"/>
                <w:highlight w:val="none"/>
              </w:rPr>
              <w:t>Combination definitive therapy (/no)</w:t>
            </w:r>
            <w:r>
              <w:rPr>
                <w:rFonts w:eastAsia="等线"/>
                <w:kern w:val="0"/>
                <w:highlight w:val="none"/>
              </w:rPr>
              <w:br w:type="textWrapping"/>
            </w:r>
            <w:r>
              <w:rPr>
                <w:rFonts w:eastAsia="等线"/>
                <w:kern w:val="0"/>
                <w:highlight w:val="none"/>
              </w:rPr>
              <w:t>Carbapenemase-producing isolate (/no)</w:t>
            </w:r>
            <w:r>
              <w:rPr>
                <w:rFonts w:eastAsia="等线"/>
                <w:kern w:val="0"/>
                <w:highlight w:val="none"/>
              </w:rPr>
              <w:br w:type="textWrapping"/>
            </w:r>
            <w:r>
              <w:rPr>
                <w:rFonts w:eastAsia="等线"/>
                <w:kern w:val="0"/>
                <w:highlight w:val="none"/>
              </w:rPr>
              <w:t>ESBL-producing isolate (/no)</w:t>
            </w:r>
            <w:r>
              <w:rPr>
                <w:rFonts w:eastAsia="等线"/>
                <w:kern w:val="0"/>
                <w:highlight w:val="none"/>
              </w:rPr>
              <w:br w:type="textWrapping"/>
            </w:r>
            <w:r>
              <w:rPr>
                <w:rFonts w:eastAsia="等线"/>
                <w:kern w:val="0"/>
                <w:highlight w:val="none"/>
              </w:rPr>
              <w:t>Cefepime-based therapy (/no)</w:t>
            </w:r>
            <w:r>
              <w:rPr>
                <w:rFonts w:eastAsia="等线"/>
                <w:kern w:val="0"/>
                <w:highlight w:val="none"/>
              </w:rPr>
              <w:br w:type="textWrapping"/>
            </w:r>
            <w:r>
              <w:rPr>
                <w:rFonts w:eastAsia="等线"/>
                <w:kern w:val="0"/>
                <w:highlight w:val="none"/>
              </w:rPr>
              <w:t>Colistin-based therapy (/no)</w:t>
            </w:r>
          </w:p>
        </w:tc>
        <w:tc>
          <w:tcPr>
            <w:tcW w:w="2205" w:type="dxa"/>
            <w:vAlign w:val="center"/>
          </w:tcPr>
          <w:p w14:paraId="7604BA02">
            <w:pPr>
              <w:widowControl/>
              <w:rPr>
                <w:rFonts w:eastAsia="等线"/>
                <w:kern w:val="0"/>
                <w:highlight w:val="none"/>
              </w:rPr>
            </w:pPr>
            <w:r>
              <w:rPr>
                <w:rFonts w:eastAsia="等线"/>
                <w:kern w:val="0"/>
                <w:highlight w:val="none"/>
              </w:rPr>
              <w:t>1.01</w:t>
            </w:r>
            <w:r>
              <w:rPr>
                <w:rFonts w:eastAsia="等线"/>
                <w:kern w:val="0"/>
                <w:highlight w:val="none"/>
              </w:rPr>
              <w:br w:type="textWrapping"/>
            </w:r>
            <w:r>
              <w:rPr>
                <w:rFonts w:eastAsia="等线"/>
                <w:kern w:val="0"/>
                <w:highlight w:val="none"/>
              </w:rPr>
              <w:t>1.75</w:t>
            </w:r>
            <w:r>
              <w:rPr>
                <w:rFonts w:eastAsia="等线"/>
                <w:kern w:val="0"/>
                <w:highlight w:val="none"/>
              </w:rPr>
              <w:br w:type="textWrapping"/>
            </w:r>
            <w:r>
              <w:rPr>
                <w:rFonts w:eastAsia="等线"/>
                <w:kern w:val="0"/>
                <w:highlight w:val="none"/>
              </w:rPr>
              <w:t>1.02</w:t>
            </w:r>
            <w:r>
              <w:rPr>
                <w:rFonts w:eastAsia="等线"/>
                <w:kern w:val="0"/>
                <w:highlight w:val="none"/>
              </w:rPr>
              <w:br w:type="textWrapping"/>
            </w:r>
            <w:r>
              <w:rPr>
                <w:rFonts w:eastAsia="等线"/>
                <w:kern w:val="0"/>
                <w:highlight w:val="none"/>
              </w:rPr>
              <w:t>1.15</w:t>
            </w:r>
            <w:r>
              <w:rPr>
                <w:rFonts w:eastAsia="等线"/>
                <w:kern w:val="0"/>
                <w:highlight w:val="none"/>
              </w:rPr>
              <w:br w:type="textWrapping"/>
            </w:r>
            <w:r>
              <w:rPr>
                <w:rFonts w:eastAsia="等线"/>
                <w:kern w:val="0"/>
                <w:highlight w:val="none"/>
              </w:rPr>
              <w:t>1.11</w:t>
            </w:r>
            <w:r>
              <w:rPr>
                <w:rFonts w:eastAsia="等线"/>
                <w:kern w:val="0"/>
                <w:highlight w:val="none"/>
              </w:rPr>
              <w:br w:type="textWrapping"/>
            </w:r>
            <w:r>
              <w:rPr>
                <w:rFonts w:eastAsia="等线"/>
                <w:kern w:val="0"/>
                <w:highlight w:val="none"/>
              </w:rPr>
              <w:t>2.2</w:t>
            </w:r>
            <w:r>
              <w:rPr>
                <w:rFonts w:eastAsia="等线"/>
                <w:kern w:val="0"/>
                <w:highlight w:val="none"/>
              </w:rPr>
              <w:br w:type="textWrapping"/>
            </w:r>
            <w:r>
              <w:rPr>
                <w:rFonts w:eastAsia="等线"/>
                <w:kern w:val="0"/>
                <w:highlight w:val="none"/>
              </w:rPr>
              <w:t>5.97</w:t>
            </w:r>
            <w:r>
              <w:rPr>
                <w:rFonts w:eastAsia="等线"/>
                <w:kern w:val="0"/>
                <w:highlight w:val="none"/>
              </w:rPr>
              <w:br w:type="textWrapping"/>
            </w:r>
            <w:r>
              <w:rPr>
                <w:rFonts w:eastAsia="等线"/>
                <w:kern w:val="0"/>
                <w:highlight w:val="none"/>
              </w:rPr>
              <w:t>12.89</w:t>
            </w:r>
            <w:r>
              <w:rPr>
                <w:rFonts w:eastAsia="等线"/>
                <w:kern w:val="0"/>
                <w:highlight w:val="none"/>
              </w:rPr>
              <w:br w:type="textWrapping"/>
            </w:r>
            <w:r>
              <w:rPr>
                <w:rFonts w:eastAsia="等线"/>
                <w:kern w:val="0"/>
                <w:highlight w:val="none"/>
              </w:rPr>
              <w:t>6.43</w:t>
            </w:r>
            <w:r>
              <w:rPr>
                <w:rFonts w:eastAsia="等线"/>
                <w:kern w:val="0"/>
                <w:highlight w:val="none"/>
              </w:rPr>
              <w:br w:type="textWrapping"/>
            </w:r>
            <w:r>
              <w:rPr>
                <w:rFonts w:eastAsia="等线"/>
                <w:kern w:val="0"/>
                <w:highlight w:val="none"/>
              </w:rPr>
              <w:t>0.09</w:t>
            </w:r>
            <w:r>
              <w:rPr>
                <w:rFonts w:eastAsia="等线"/>
                <w:kern w:val="0"/>
                <w:highlight w:val="none"/>
              </w:rPr>
              <w:br w:type="textWrapping"/>
            </w:r>
            <w:r>
              <w:rPr>
                <w:rFonts w:eastAsia="等线"/>
                <w:kern w:val="0"/>
                <w:highlight w:val="none"/>
              </w:rPr>
              <w:t>1.71</w:t>
            </w:r>
            <w:r>
              <w:rPr>
                <w:rFonts w:eastAsia="等线"/>
                <w:kern w:val="0"/>
                <w:highlight w:val="none"/>
              </w:rPr>
              <w:br w:type="textWrapping"/>
            </w:r>
            <w:r>
              <w:rPr>
                <w:rFonts w:eastAsia="等线"/>
                <w:kern w:val="0"/>
                <w:highlight w:val="none"/>
              </w:rPr>
              <w:t>3.88</w:t>
            </w:r>
            <w:r>
              <w:rPr>
                <w:rFonts w:eastAsia="等线"/>
                <w:kern w:val="0"/>
                <w:highlight w:val="none"/>
              </w:rPr>
              <w:br w:type="textWrapping"/>
            </w:r>
            <w:r>
              <w:rPr>
                <w:rFonts w:eastAsia="等线"/>
                <w:kern w:val="0"/>
                <w:highlight w:val="none"/>
              </w:rPr>
              <w:t>0.03</w:t>
            </w:r>
            <w:r>
              <w:rPr>
                <w:rFonts w:eastAsia="等线"/>
                <w:kern w:val="0"/>
                <w:highlight w:val="none"/>
              </w:rPr>
              <w:br w:type="textWrapping"/>
            </w:r>
            <w:r>
              <w:rPr>
                <w:rFonts w:eastAsia="等线"/>
                <w:kern w:val="0"/>
                <w:highlight w:val="none"/>
              </w:rPr>
              <w:t>0.81</w:t>
            </w:r>
          </w:p>
        </w:tc>
        <w:tc>
          <w:tcPr>
            <w:tcW w:w="1345" w:type="dxa"/>
            <w:vAlign w:val="center"/>
          </w:tcPr>
          <w:p w14:paraId="2E60CEBF">
            <w:pPr>
              <w:widowControl/>
              <w:rPr>
                <w:rFonts w:eastAsia="等线"/>
                <w:kern w:val="0"/>
                <w:highlight w:val="none"/>
              </w:rPr>
            </w:pPr>
            <w:r>
              <w:rPr>
                <w:rFonts w:eastAsia="等线"/>
                <w:kern w:val="0"/>
                <w:highlight w:val="none"/>
              </w:rPr>
              <w:t>0.98-1.03</w:t>
            </w:r>
            <w:r>
              <w:rPr>
                <w:rFonts w:eastAsia="等线"/>
                <w:kern w:val="0"/>
                <w:highlight w:val="none"/>
              </w:rPr>
              <w:br w:type="textWrapping"/>
            </w:r>
            <w:r>
              <w:rPr>
                <w:rFonts w:eastAsia="等线"/>
                <w:kern w:val="0"/>
                <w:highlight w:val="none"/>
              </w:rPr>
              <w:t>0.75-4.10</w:t>
            </w:r>
            <w:r>
              <w:rPr>
                <w:rFonts w:eastAsia="等线"/>
                <w:kern w:val="0"/>
                <w:highlight w:val="none"/>
              </w:rPr>
              <w:br w:type="textWrapping"/>
            </w:r>
            <w:r>
              <w:rPr>
                <w:rFonts w:eastAsia="等线"/>
                <w:kern w:val="0"/>
                <w:highlight w:val="none"/>
              </w:rPr>
              <w:t>0.40-2.59</w:t>
            </w:r>
            <w:r>
              <w:rPr>
                <w:rFonts w:eastAsia="等线"/>
                <w:kern w:val="0"/>
                <w:highlight w:val="none"/>
              </w:rPr>
              <w:br w:type="textWrapping"/>
            </w:r>
            <w:r>
              <w:rPr>
                <w:rFonts w:eastAsia="等线"/>
                <w:kern w:val="0"/>
                <w:highlight w:val="none"/>
              </w:rPr>
              <w:t>0.49-2.72</w:t>
            </w:r>
            <w:r>
              <w:rPr>
                <w:rFonts w:eastAsia="等线"/>
                <w:kern w:val="0"/>
                <w:highlight w:val="none"/>
              </w:rPr>
              <w:br w:type="textWrapping"/>
            </w:r>
            <w:r>
              <w:rPr>
                <w:rFonts w:eastAsia="等线"/>
                <w:kern w:val="0"/>
                <w:highlight w:val="none"/>
              </w:rPr>
              <w:t>0.38-3.26</w:t>
            </w:r>
            <w:r>
              <w:rPr>
                <w:rFonts w:eastAsia="等线"/>
                <w:kern w:val="0"/>
                <w:highlight w:val="none"/>
              </w:rPr>
              <w:br w:type="textWrapping"/>
            </w:r>
            <w:r>
              <w:rPr>
                <w:rFonts w:eastAsia="等线"/>
                <w:kern w:val="0"/>
                <w:highlight w:val="none"/>
              </w:rPr>
              <w:t>0.72-6.75</w:t>
            </w:r>
            <w:r>
              <w:rPr>
                <w:rFonts w:eastAsia="等线"/>
                <w:kern w:val="0"/>
                <w:highlight w:val="none"/>
              </w:rPr>
              <w:br w:type="textWrapping"/>
            </w:r>
            <w:r>
              <w:rPr>
                <w:rFonts w:eastAsia="等线"/>
                <w:kern w:val="0"/>
                <w:highlight w:val="none"/>
              </w:rPr>
              <w:t>1.65-21.76</w:t>
            </w:r>
            <w:r>
              <w:rPr>
                <w:rFonts w:eastAsia="等线"/>
                <w:kern w:val="0"/>
                <w:highlight w:val="none"/>
              </w:rPr>
              <w:br w:type="textWrapping"/>
            </w:r>
            <w:r>
              <w:rPr>
                <w:rFonts w:eastAsia="等线"/>
                <w:kern w:val="0"/>
                <w:highlight w:val="none"/>
              </w:rPr>
              <w:t>3.88-42.83</w:t>
            </w:r>
            <w:r>
              <w:rPr>
                <w:rFonts w:eastAsia="等线"/>
                <w:kern w:val="0"/>
                <w:highlight w:val="none"/>
              </w:rPr>
              <w:br w:type="textWrapping"/>
            </w:r>
            <w:r>
              <w:rPr>
                <w:rFonts w:eastAsia="等线"/>
                <w:kern w:val="0"/>
                <w:highlight w:val="none"/>
              </w:rPr>
              <w:t>1.30-31.09</w:t>
            </w:r>
            <w:r>
              <w:rPr>
                <w:rFonts w:eastAsia="等线"/>
                <w:kern w:val="0"/>
                <w:highlight w:val="none"/>
              </w:rPr>
              <w:br w:type="textWrapping"/>
            </w:r>
            <w:r>
              <w:rPr>
                <w:rFonts w:eastAsia="等线"/>
                <w:kern w:val="0"/>
                <w:highlight w:val="none"/>
              </w:rPr>
              <w:t>0.02-0.36</w:t>
            </w:r>
            <w:r>
              <w:rPr>
                <w:rFonts w:eastAsia="等线"/>
                <w:kern w:val="0"/>
                <w:highlight w:val="none"/>
              </w:rPr>
              <w:br w:type="textWrapping"/>
            </w:r>
            <w:r>
              <w:rPr>
                <w:rFonts w:eastAsia="等线"/>
                <w:kern w:val="0"/>
                <w:highlight w:val="none"/>
              </w:rPr>
              <w:t>0.61-4.85</w:t>
            </w:r>
            <w:r>
              <w:rPr>
                <w:rFonts w:eastAsia="等线"/>
                <w:kern w:val="0"/>
                <w:highlight w:val="none"/>
              </w:rPr>
              <w:br w:type="textWrapping"/>
            </w:r>
            <w:r>
              <w:rPr>
                <w:rFonts w:eastAsia="等线"/>
                <w:kern w:val="0"/>
                <w:highlight w:val="none"/>
              </w:rPr>
              <w:t>0.44-34.44</w:t>
            </w:r>
            <w:r>
              <w:rPr>
                <w:rFonts w:eastAsia="等线"/>
                <w:kern w:val="0"/>
                <w:highlight w:val="none"/>
              </w:rPr>
              <w:br w:type="textWrapping"/>
            </w:r>
            <w:r>
              <w:rPr>
                <w:rFonts w:eastAsia="等线"/>
                <w:kern w:val="0"/>
                <w:highlight w:val="none"/>
              </w:rPr>
              <w:t>0.003-0.38</w:t>
            </w:r>
            <w:r>
              <w:rPr>
                <w:rFonts w:eastAsia="等线"/>
                <w:kern w:val="0"/>
                <w:highlight w:val="none"/>
              </w:rPr>
              <w:br w:type="textWrapping"/>
            </w:r>
            <w:r>
              <w:rPr>
                <w:rFonts w:eastAsia="等线"/>
                <w:kern w:val="0"/>
                <w:highlight w:val="none"/>
              </w:rPr>
              <w:t>0.26-2.54</w:t>
            </w:r>
          </w:p>
        </w:tc>
        <w:tc>
          <w:tcPr>
            <w:tcW w:w="958" w:type="dxa"/>
            <w:vAlign w:val="center"/>
          </w:tcPr>
          <w:p w14:paraId="52E83E24">
            <w:pPr>
              <w:widowControl/>
              <w:rPr>
                <w:rFonts w:eastAsia="等线"/>
                <w:kern w:val="0"/>
                <w:highlight w:val="none"/>
              </w:rPr>
            </w:pPr>
            <w:r>
              <w:rPr>
                <w:rFonts w:eastAsia="等线"/>
                <w:kern w:val="0"/>
                <w:highlight w:val="none"/>
              </w:rPr>
              <w:t>0.57</w:t>
            </w:r>
            <w:r>
              <w:rPr>
                <w:rFonts w:eastAsia="等线"/>
                <w:kern w:val="0"/>
                <w:highlight w:val="none"/>
              </w:rPr>
              <w:br w:type="textWrapping"/>
            </w:r>
            <w:r>
              <w:rPr>
                <w:rFonts w:eastAsia="等线"/>
                <w:kern w:val="0"/>
                <w:highlight w:val="none"/>
              </w:rPr>
              <w:t>0.20</w:t>
            </w:r>
            <w:r>
              <w:rPr>
                <w:rFonts w:eastAsia="等线"/>
                <w:kern w:val="0"/>
                <w:highlight w:val="none"/>
              </w:rPr>
              <w:br w:type="textWrapping"/>
            </w:r>
            <w:r>
              <w:rPr>
                <w:rFonts w:eastAsia="等线"/>
                <w:kern w:val="0"/>
                <w:highlight w:val="none"/>
              </w:rPr>
              <w:t>0.97</w:t>
            </w:r>
            <w:r>
              <w:rPr>
                <w:rFonts w:eastAsia="等线"/>
                <w:kern w:val="0"/>
                <w:highlight w:val="none"/>
              </w:rPr>
              <w:br w:type="textWrapping"/>
            </w:r>
            <w:r>
              <w:rPr>
                <w:rFonts w:eastAsia="等线"/>
                <w:kern w:val="0"/>
                <w:highlight w:val="none"/>
              </w:rPr>
              <w:t>0.75</w:t>
            </w:r>
            <w:r>
              <w:rPr>
                <w:rFonts w:eastAsia="等线"/>
                <w:kern w:val="0"/>
                <w:highlight w:val="none"/>
              </w:rPr>
              <w:br w:type="textWrapping"/>
            </w:r>
            <w:r>
              <w:rPr>
                <w:rFonts w:eastAsia="等线"/>
                <w:kern w:val="0"/>
                <w:highlight w:val="none"/>
              </w:rPr>
              <w:t>0.84</w:t>
            </w:r>
            <w:r>
              <w:rPr>
                <w:rFonts w:eastAsia="等线"/>
                <w:kern w:val="0"/>
                <w:highlight w:val="none"/>
              </w:rPr>
              <w:br w:type="textWrapping"/>
            </w:r>
            <w:r>
              <w:rPr>
                <w:rFonts w:eastAsia="等线"/>
                <w:kern w:val="0"/>
                <w:highlight w:val="none"/>
              </w:rPr>
              <w:t>0.17</w:t>
            </w:r>
            <w:r>
              <w:rPr>
                <w:rFonts w:eastAsia="等线"/>
                <w:kern w:val="0"/>
                <w:highlight w:val="none"/>
              </w:rPr>
              <w:br w:type="textWrapping"/>
            </w:r>
            <w:r>
              <w:rPr>
                <w:rFonts w:eastAsia="等线"/>
                <w:kern w:val="0"/>
                <w:highlight w:val="none"/>
              </w:rPr>
              <w:t>0.007</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0.02</w:t>
            </w:r>
            <w:r>
              <w:rPr>
                <w:rFonts w:eastAsia="等线"/>
                <w:kern w:val="0"/>
                <w:highlight w:val="none"/>
              </w:rPr>
              <w:br w:type="textWrapping"/>
            </w:r>
            <w:r>
              <w:rPr>
                <w:rFonts w:eastAsia="等线"/>
                <w:kern w:val="0"/>
                <w:highlight w:val="none"/>
              </w:rPr>
              <w:t>0.001</w:t>
            </w:r>
            <w:r>
              <w:rPr>
                <w:rFonts w:eastAsia="等线"/>
                <w:kern w:val="0"/>
                <w:highlight w:val="none"/>
              </w:rPr>
              <w:br w:type="textWrapping"/>
            </w:r>
            <w:r>
              <w:rPr>
                <w:rFonts w:eastAsia="等线"/>
                <w:kern w:val="0"/>
                <w:highlight w:val="none"/>
              </w:rPr>
              <w:t>0.31</w:t>
            </w:r>
            <w:r>
              <w:rPr>
                <w:rFonts w:eastAsia="等线"/>
                <w:kern w:val="0"/>
                <w:highlight w:val="none"/>
              </w:rPr>
              <w:br w:type="textWrapping"/>
            </w:r>
            <w:r>
              <w:rPr>
                <w:rFonts w:eastAsia="等线"/>
                <w:kern w:val="0"/>
                <w:highlight w:val="none"/>
              </w:rPr>
              <w:t>0.23</w:t>
            </w:r>
            <w:r>
              <w:rPr>
                <w:rFonts w:eastAsia="等线"/>
                <w:kern w:val="0"/>
                <w:highlight w:val="none"/>
              </w:rPr>
              <w:br w:type="textWrapping"/>
            </w:r>
            <w:r>
              <w:rPr>
                <w:rFonts w:eastAsia="等线"/>
                <w:kern w:val="0"/>
                <w:highlight w:val="none"/>
              </w:rPr>
              <w:t>0.006</w:t>
            </w:r>
            <w:r>
              <w:rPr>
                <w:rFonts w:eastAsia="等线"/>
                <w:kern w:val="0"/>
                <w:highlight w:val="none"/>
              </w:rPr>
              <w:br w:type="textWrapping"/>
            </w:r>
            <w:r>
              <w:rPr>
                <w:rFonts w:eastAsia="等线"/>
                <w:kern w:val="0"/>
                <w:highlight w:val="none"/>
              </w:rPr>
              <w:t>0.71</w:t>
            </w:r>
          </w:p>
        </w:tc>
      </w:tr>
      <w:tr w14:paraId="65D3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60" w:type="dxa"/>
            <w:noWrap/>
            <w:vAlign w:val="center"/>
          </w:tcPr>
          <w:p w14:paraId="78484457">
            <w:pPr>
              <w:widowControl/>
              <w:rPr>
                <w:rFonts w:eastAsia="等线"/>
                <w:kern w:val="0"/>
                <w:highlight w:val="none"/>
              </w:rPr>
            </w:pPr>
            <w:r>
              <w:rPr>
                <w:rFonts w:eastAsia="等线"/>
                <w:kern w:val="0"/>
                <w:highlight w:val="none"/>
              </w:rPr>
              <w:t>Liu (2021a)</w:t>
            </w:r>
          </w:p>
        </w:tc>
        <w:tc>
          <w:tcPr>
            <w:tcW w:w="1073" w:type="dxa"/>
            <w:noWrap/>
            <w:vAlign w:val="center"/>
          </w:tcPr>
          <w:p w14:paraId="0772A982">
            <w:pPr>
              <w:widowControl/>
              <w:rPr>
                <w:rFonts w:eastAsia="等线"/>
                <w:kern w:val="0"/>
                <w:highlight w:val="none"/>
              </w:rPr>
            </w:pPr>
            <w:r>
              <w:rPr>
                <w:rFonts w:eastAsia="等线"/>
                <w:kern w:val="0"/>
                <w:highlight w:val="none"/>
              </w:rPr>
              <w:t>89</w:t>
            </w:r>
          </w:p>
        </w:tc>
        <w:tc>
          <w:tcPr>
            <w:tcW w:w="2197" w:type="dxa"/>
            <w:noWrap/>
            <w:vAlign w:val="center"/>
          </w:tcPr>
          <w:p w14:paraId="54DD82EB">
            <w:pPr>
              <w:widowControl/>
              <w:rPr>
                <w:rFonts w:eastAsia="等线"/>
                <w:kern w:val="0"/>
                <w:highlight w:val="none"/>
              </w:rPr>
            </w:pPr>
            <w:r>
              <w:rPr>
                <w:rFonts w:eastAsia="等线"/>
                <w:kern w:val="0"/>
                <w:highlight w:val="none"/>
              </w:rPr>
              <w:t>Multivariate Cox regression</w:t>
            </w:r>
          </w:p>
        </w:tc>
        <w:tc>
          <w:tcPr>
            <w:tcW w:w="4494" w:type="dxa"/>
            <w:vAlign w:val="center"/>
          </w:tcPr>
          <w:p w14:paraId="50F44F08">
            <w:pPr>
              <w:widowControl/>
              <w:rPr>
                <w:rFonts w:eastAsia="等线"/>
                <w:kern w:val="0"/>
                <w:highlight w:val="none"/>
              </w:rPr>
            </w:pPr>
            <w:r>
              <w:rPr>
                <w:rFonts w:eastAsia="等线"/>
                <w:kern w:val="0"/>
                <w:highlight w:val="none"/>
              </w:rPr>
              <w:t>Microbiologic eradication &gt;7 days (/≤7）</w:t>
            </w:r>
            <w:r>
              <w:rPr>
                <w:rFonts w:eastAsia="等线"/>
                <w:kern w:val="0"/>
                <w:highlight w:val="none"/>
              </w:rPr>
              <w:br w:type="textWrapping"/>
            </w:r>
            <w:r>
              <w:rPr>
                <w:rFonts w:eastAsia="等线"/>
                <w:kern w:val="0"/>
                <w:highlight w:val="none"/>
              </w:rPr>
              <w:t>Lower platelet count (per 1 × 104/mm3)</w:t>
            </w:r>
            <w:r>
              <w:rPr>
                <w:rFonts w:eastAsia="等线"/>
                <w:kern w:val="0"/>
                <w:highlight w:val="none"/>
              </w:rPr>
              <w:br w:type="textWrapping"/>
            </w:r>
            <w:r>
              <w:rPr>
                <w:rFonts w:eastAsia="等线"/>
                <w:kern w:val="0"/>
                <w:highlight w:val="none"/>
              </w:rPr>
              <w:t>Higher PBS (per 1 unit)</w:t>
            </w:r>
          </w:p>
        </w:tc>
        <w:tc>
          <w:tcPr>
            <w:tcW w:w="2205" w:type="dxa"/>
            <w:vAlign w:val="center"/>
          </w:tcPr>
          <w:p w14:paraId="4788C1B1">
            <w:pPr>
              <w:widowControl/>
              <w:rPr>
                <w:rFonts w:eastAsia="等线"/>
                <w:kern w:val="0"/>
                <w:highlight w:val="none"/>
              </w:rPr>
            </w:pPr>
            <w:r>
              <w:rPr>
                <w:rFonts w:eastAsia="等线"/>
                <w:kern w:val="0"/>
                <w:highlight w:val="none"/>
              </w:rPr>
              <w:t>0.09</w:t>
            </w:r>
            <w:r>
              <w:rPr>
                <w:rFonts w:eastAsia="等线"/>
                <w:kern w:val="0"/>
                <w:highlight w:val="none"/>
              </w:rPr>
              <w:br w:type="textWrapping"/>
            </w:r>
            <w:r>
              <w:rPr>
                <w:rFonts w:eastAsia="等线"/>
                <w:kern w:val="0"/>
                <w:highlight w:val="none"/>
              </w:rPr>
              <w:t>0.95</w:t>
            </w:r>
            <w:r>
              <w:rPr>
                <w:rFonts w:eastAsia="等线"/>
                <w:kern w:val="0"/>
                <w:highlight w:val="none"/>
              </w:rPr>
              <w:br w:type="textWrapping"/>
            </w:r>
            <w:r>
              <w:rPr>
                <w:rFonts w:eastAsia="等线"/>
                <w:kern w:val="0"/>
                <w:highlight w:val="none"/>
              </w:rPr>
              <w:t>1.40</w:t>
            </w:r>
          </w:p>
        </w:tc>
        <w:tc>
          <w:tcPr>
            <w:tcW w:w="1345" w:type="dxa"/>
            <w:vAlign w:val="center"/>
          </w:tcPr>
          <w:p w14:paraId="647B90B2">
            <w:pPr>
              <w:widowControl/>
              <w:rPr>
                <w:rFonts w:eastAsia="等线"/>
                <w:kern w:val="0"/>
                <w:highlight w:val="none"/>
              </w:rPr>
            </w:pPr>
            <w:r>
              <w:rPr>
                <w:rFonts w:eastAsia="等线"/>
                <w:kern w:val="0"/>
                <w:highlight w:val="none"/>
              </w:rPr>
              <w:t>0.03-0.26</w:t>
            </w:r>
            <w:r>
              <w:rPr>
                <w:rFonts w:eastAsia="等线"/>
                <w:kern w:val="0"/>
                <w:highlight w:val="none"/>
              </w:rPr>
              <w:br w:type="textWrapping"/>
            </w:r>
            <w:r>
              <w:rPr>
                <w:rFonts w:eastAsia="等线"/>
                <w:kern w:val="0"/>
                <w:highlight w:val="none"/>
              </w:rPr>
              <w:t>0.92-0.98</w:t>
            </w:r>
            <w:r>
              <w:rPr>
                <w:rFonts w:eastAsia="等线"/>
                <w:kern w:val="0"/>
                <w:highlight w:val="none"/>
              </w:rPr>
              <w:br w:type="textWrapping"/>
            </w:r>
            <w:r>
              <w:rPr>
                <w:rFonts w:eastAsia="等线"/>
                <w:kern w:val="0"/>
                <w:highlight w:val="none"/>
              </w:rPr>
              <w:t>1.21-1.61</w:t>
            </w:r>
          </w:p>
        </w:tc>
        <w:tc>
          <w:tcPr>
            <w:tcW w:w="958" w:type="dxa"/>
            <w:vAlign w:val="center"/>
          </w:tcPr>
          <w:p w14:paraId="736ADDFE">
            <w:pPr>
              <w:widowControl/>
              <w:rPr>
                <w:rFonts w:eastAsia="等线"/>
                <w:kern w:val="0"/>
                <w:highlight w:val="none"/>
              </w:rPr>
            </w:pPr>
            <w:r>
              <w:rPr>
                <w:rFonts w:eastAsia="等线"/>
                <w:kern w:val="0"/>
                <w:highlight w:val="none"/>
              </w:rPr>
              <w:t>&lt;0.001</w:t>
            </w:r>
            <w:r>
              <w:rPr>
                <w:rFonts w:eastAsia="等线"/>
                <w:kern w:val="0"/>
                <w:highlight w:val="none"/>
              </w:rPr>
              <w:br w:type="textWrapping"/>
            </w:r>
            <w:r>
              <w:rPr>
                <w:rFonts w:eastAsia="等线"/>
                <w:kern w:val="0"/>
                <w:highlight w:val="none"/>
              </w:rPr>
              <w:t>0.92-0.98</w:t>
            </w:r>
            <w:r>
              <w:rPr>
                <w:rFonts w:eastAsia="等线"/>
                <w:kern w:val="0"/>
                <w:highlight w:val="none"/>
              </w:rPr>
              <w:br w:type="textWrapping"/>
            </w:r>
            <w:r>
              <w:rPr>
                <w:rFonts w:eastAsia="等线"/>
                <w:kern w:val="0"/>
                <w:highlight w:val="none"/>
              </w:rPr>
              <w:t>1.21-1.61</w:t>
            </w:r>
          </w:p>
        </w:tc>
      </w:tr>
      <w:tr w14:paraId="7956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60" w:type="dxa"/>
            <w:noWrap/>
            <w:vAlign w:val="center"/>
          </w:tcPr>
          <w:p w14:paraId="77D4925F">
            <w:pPr>
              <w:widowControl/>
              <w:rPr>
                <w:rFonts w:eastAsia="等线"/>
                <w:kern w:val="0"/>
                <w:highlight w:val="none"/>
              </w:rPr>
            </w:pPr>
            <w:r>
              <w:rPr>
                <w:rFonts w:eastAsia="等线"/>
                <w:kern w:val="0"/>
                <w:highlight w:val="none"/>
              </w:rPr>
              <w:t>Luan (2021)</w:t>
            </w:r>
          </w:p>
        </w:tc>
        <w:tc>
          <w:tcPr>
            <w:tcW w:w="1073" w:type="dxa"/>
            <w:noWrap/>
            <w:vAlign w:val="center"/>
          </w:tcPr>
          <w:p w14:paraId="31004824">
            <w:pPr>
              <w:widowControl/>
              <w:rPr>
                <w:rFonts w:eastAsia="等线"/>
                <w:kern w:val="0"/>
                <w:highlight w:val="none"/>
              </w:rPr>
            </w:pPr>
            <w:r>
              <w:rPr>
                <w:rFonts w:eastAsia="等线"/>
                <w:kern w:val="0"/>
                <w:highlight w:val="none"/>
              </w:rPr>
              <w:t>89</w:t>
            </w:r>
          </w:p>
        </w:tc>
        <w:tc>
          <w:tcPr>
            <w:tcW w:w="2197" w:type="dxa"/>
            <w:noWrap/>
            <w:vAlign w:val="center"/>
          </w:tcPr>
          <w:p w14:paraId="72DC49D8">
            <w:pPr>
              <w:widowControl/>
              <w:rPr>
                <w:rFonts w:eastAsia="等线"/>
                <w:kern w:val="0"/>
                <w:highlight w:val="none"/>
              </w:rPr>
            </w:pPr>
            <w:r>
              <w:rPr>
                <w:rFonts w:eastAsia="等线"/>
                <w:kern w:val="0"/>
                <w:highlight w:val="none"/>
              </w:rPr>
              <w:t>Multivariate logistic regression</w:t>
            </w:r>
          </w:p>
        </w:tc>
        <w:tc>
          <w:tcPr>
            <w:tcW w:w="4494" w:type="dxa"/>
            <w:vAlign w:val="center"/>
          </w:tcPr>
          <w:p w14:paraId="0809C93A">
            <w:pPr>
              <w:widowControl/>
              <w:rPr>
                <w:rFonts w:eastAsia="等线"/>
                <w:kern w:val="0"/>
                <w:highlight w:val="none"/>
              </w:rPr>
            </w:pPr>
            <w:r>
              <w:rPr>
                <w:rFonts w:eastAsia="等线"/>
                <w:kern w:val="0"/>
                <w:highlight w:val="none"/>
              </w:rPr>
              <w:t>Lactic acid</w:t>
            </w:r>
            <w:r>
              <w:rPr>
                <w:rFonts w:eastAsia="等线"/>
                <w:kern w:val="0"/>
                <w:highlight w:val="none"/>
              </w:rPr>
              <w:br w:type="textWrapping"/>
            </w:r>
            <w:r>
              <w:rPr>
                <w:rFonts w:eastAsia="等线"/>
                <w:kern w:val="0"/>
                <w:highlight w:val="none"/>
              </w:rPr>
              <w:t>APACHE II score</w:t>
            </w:r>
            <w:r>
              <w:rPr>
                <w:rFonts w:eastAsia="等线"/>
                <w:kern w:val="0"/>
                <w:highlight w:val="none"/>
              </w:rPr>
              <w:br w:type="textWrapping"/>
            </w:r>
            <w:r>
              <w:rPr>
                <w:rFonts w:eastAsia="等线"/>
                <w:kern w:val="0"/>
                <w:highlight w:val="none"/>
              </w:rPr>
              <w:t>Tigecycline combined with fosfomycin treatment (/no)</w:t>
            </w:r>
          </w:p>
        </w:tc>
        <w:tc>
          <w:tcPr>
            <w:tcW w:w="2205" w:type="dxa"/>
            <w:vAlign w:val="center"/>
          </w:tcPr>
          <w:p w14:paraId="7A795CF4">
            <w:pPr>
              <w:widowControl/>
              <w:rPr>
                <w:rFonts w:eastAsia="等线"/>
                <w:kern w:val="0"/>
                <w:highlight w:val="none"/>
              </w:rPr>
            </w:pPr>
            <w:r>
              <w:rPr>
                <w:rFonts w:eastAsia="等线"/>
                <w:kern w:val="0"/>
                <w:highlight w:val="none"/>
              </w:rPr>
              <w:t>3.04</w:t>
            </w:r>
            <w:r>
              <w:rPr>
                <w:rFonts w:eastAsia="等线"/>
                <w:kern w:val="0"/>
                <w:highlight w:val="none"/>
              </w:rPr>
              <w:br w:type="textWrapping"/>
            </w:r>
            <w:r>
              <w:rPr>
                <w:rFonts w:eastAsia="等线"/>
                <w:kern w:val="0"/>
                <w:highlight w:val="none"/>
              </w:rPr>
              <w:t>1.20</w:t>
            </w:r>
            <w:r>
              <w:rPr>
                <w:rFonts w:eastAsia="等线"/>
                <w:kern w:val="0"/>
                <w:highlight w:val="none"/>
              </w:rPr>
              <w:br w:type="textWrapping"/>
            </w:r>
            <w:r>
              <w:rPr>
                <w:rFonts w:eastAsia="等线"/>
                <w:kern w:val="0"/>
                <w:highlight w:val="none"/>
              </w:rPr>
              <w:t>0.15</w:t>
            </w:r>
          </w:p>
        </w:tc>
        <w:tc>
          <w:tcPr>
            <w:tcW w:w="1345" w:type="dxa"/>
            <w:vAlign w:val="center"/>
          </w:tcPr>
          <w:p w14:paraId="1CF00743">
            <w:pPr>
              <w:widowControl/>
              <w:rPr>
                <w:rFonts w:eastAsia="等线"/>
                <w:kern w:val="0"/>
                <w:highlight w:val="none"/>
              </w:rPr>
            </w:pPr>
            <w:r>
              <w:rPr>
                <w:rFonts w:eastAsia="等线"/>
                <w:kern w:val="0"/>
                <w:highlight w:val="none"/>
              </w:rPr>
              <w:t>1.38-6.68</w:t>
            </w:r>
            <w:r>
              <w:rPr>
                <w:rFonts w:eastAsia="等线"/>
                <w:kern w:val="0"/>
                <w:highlight w:val="none"/>
              </w:rPr>
              <w:br w:type="textWrapping"/>
            </w:r>
            <w:r>
              <w:rPr>
                <w:rFonts w:eastAsia="等线"/>
                <w:kern w:val="0"/>
                <w:highlight w:val="none"/>
              </w:rPr>
              <w:t>1.09-1.33</w:t>
            </w:r>
            <w:r>
              <w:rPr>
                <w:rFonts w:eastAsia="等线"/>
                <w:kern w:val="0"/>
                <w:highlight w:val="none"/>
              </w:rPr>
              <w:br w:type="textWrapping"/>
            </w:r>
            <w:r>
              <w:rPr>
                <w:rFonts w:eastAsia="等线"/>
                <w:kern w:val="0"/>
                <w:highlight w:val="none"/>
              </w:rPr>
              <w:t>0.04-0.65</w:t>
            </w:r>
          </w:p>
        </w:tc>
        <w:tc>
          <w:tcPr>
            <w:tcW w:w="958" w:type="dxa"/>
            <w:vAlign w:val="center"/>
          </w:tcPr>
          <w:p w14:paraId="3F534A51">
            <w:pPr>
              <w:widowControl/>
              <w:rPr>
                <w:rFonts w:eastAsia="等线"/>
                <w:kern w:val="0"/>
                <w:highlight w:val="none"/>
              </w:rPr>
            </w:pPr>
            <w:r>
              <w:rPr>
                <w:rFonts w:eastAsia="等线"/>
                <w:kern w:val="0"/>
                <w:highlight w:val="none"/>
              </w:rPr>
              <w:t>0.006</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0.011</w:t>
            </w:r>
          </w:p>
        </w:tc>
      </w:tr>
      <w:tr w14:paraId="1F4D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60" w:type="dxa"/>
            <w:noWrap/>
            <w:vAlign w:val="center"/>
          </w:tcPr>
          <w:p w14:paraId="116A4BCA">
            <w:pPr>
              <w:widowControl/>
              <w:rPr>
                <w:rFonts w:eastAsia="等线"/>
                <w:kern w:val="0"/>
                <w:highlight w:val="none"/>
              </w:rPr>
            </w:pPr>
            <w:r>
              <w:rPr>
                <w:rFonts w:eastAsia="等线"/>
                <w:kern w:val="0"/>
                <w:highlight w:val="none"/>
              </w:rPr>
              <w:t>Papadimitriou-Olivgeris (2021)</w:t>
            </w:r>
          </w:p>
        </w:tc>
        <w:tc>
          <w:tcPr>
            <w:tcW w:w="1073" w:type="dxa"/>
            <w:noWrap/>
            <w:vAlign w:val="center"/>
          </w:tcPr>
          <w:p w14:paraId="35EA33D0">
            <w:pPr>
              <w:widowControl/>
              <w:rPr>
                <w:rFonts w:eastAsia="等线"/>
                <w:kern w:val="0"/>
                <w:highlight w:val="none"/>
              </w:rPr>
            </w:pPr>
            <w:r>
              <w:rPr>
                <w:rFonts w:eastAsia="等线"/>
                <w:kern w:val="0"/>
                <w:highlight w:val="none"/>
              </w:rPr>
              <w:t>115</w:t>
            </w:r>
          </w:p>
        </w:tc>
        <w:tc>
          <w:tcPr>
            <w:tcW w:w="2197" w:type="dxa"/>
            <w:noWrap/>
            <w:vAlign w:val="center"/>
          </w:tcPr>
          <w:p w14:paraId="74D28B93">
            <w:pPr>
              <w:widowControl/>
              <w:rPr>
                <w:rFonts w:eastAsia="等线"/>
                <w:kern w:val="0"/>
                <w:highlight w:val="none"/>
              </w:rPr>
            </w:pPr>
            <w:r>
              <w:rPr>
                <w:rFonts w:eastAsia="等线"/>
                <w:kern w:val="0"/>
                <w:highlight w:val="none"/>
              </w:rPr>
              <w:t>Multivariate logistic regression</w:t>
            </w:r>
          </w:p>
        </w:tc>
        <w:tc>
          <w:tcPr>
            <w:tcW w:w="4494" w:type="dxa"/>
            <w:vAlign w:val="center"/>
          </w:tcPr>
          <w:p w14:paraId="4C417E83">
            <w:pPr>
              <w:widowControl/>
              <w:rPr>
                <w:rFonts w:eastAsia="等线"/>
                <w:kern w:val="0"/>
                <w:highlight w:val="none"/>
              </w:rPr>
            </w:pPr>
            <w:r>
              <w:rPr>
                <w:rFonts w:eastAsia="等线"/>
                <w:kern w:val="0"/>
                <w:highlight w:val="none"/>
              </w:rPr>
              <w:t>The development of septic shock (/no)</w:t>
            </w:r>
            <w:r>
              <w:rPr>
                <w:rFonts w:eastAsia="等线"/>
                <w:kern w:val="0"/>
                <w:highlight w:val="none"/>
              </w:rPr>
              <w:br w:type="textWrapping"/>
            </w:r>
            <w:r>
              <w:rPr>
                <w:rFonts w:eastAsia="等线"/>
                <w:kern w:val="0"/>
                <w:highlight w:val="none"/>
              </w:rPr>
              <w:t>CCI score</w:t>
            </w:r>
            <w:r>
              <w:rPr>
                <w:rFonts w:eastAsia="等线"/>
                <w:kern w:val="0"/>
                <w:highlight w:val="none"/>
              </w:rPr>
              <w:br w:type="textWrapping"/>
            </w:r>
            <w:r>
              <w:rPr>
                <w:rFonts w:eastAsia="等线"/>
                <w:kern w:val="0"/>
                <w:highlight w:val="none"/>
              </w:rPr>
              <w:t>Bacteraemia other than primary or catheter-related (/primary and catheter-related BSIs)</w:t>
            </w:r>
            <w:r>
              <w:rPr>
                <w:rFonts w:eastAsia="等线"/>
                <w:kern w:val="0"/>
                <w:highlight w:val="none"/>
              </w:rPr>
              <w:br w:type="textWrapping"/>
            </w:r>
            <w:r>
              <w:rPr>
                <w:rFonts w:eastAsia="等线"/>
                <w:kern w:val="0"/>
                <w:highlight w:val="none"/>
              </w:rPr>
              <w:t>Combination of at least three antimicrobials (/&lt;3)</w:t>
            </w:r>
          </w:p>
        </w:tc>
        <w:tc>
          <w:tcPr>
            <w:tcW w:w="2205" w:type="dxa"/>
            <w:vAlign w:val="center"/>
          </w:tcPr>
          <w:p w14:paraId="079F4807">
            <w:pPr>
              <w:widowControl/>
              <w:rPr>
                <w:rFonts w:eastAsia="等线"/>
                <w:kern w:val="0"/>
                <w:highlight w:val="none"/>
              </w:rPr>
            </w:pPr>
            <w:r>
              <w:rPr>
                <w:rFonts w:eastAsia="等线"/>
                <w:kern w:val="0"/>
                <w:highlight w:val="none"/>
              </w:rPr>
              <w:t>5.2</w:t>
            </w:r>
            <w:r>
              <w:rPr>
                <w:rFonts w:eastAsia="等线"/>
                <w:kern w:val="0"/>
                <w:highlight w:val="none"/>
              </w:rPr>
              <w:br w:type="textWrapping"/>
            </w:r>
            <w:r>
              <w:rPr>
                <w:rFonts w:eastAsia="等线"/>
                <w:kern w:val="0"/>
                <w:highlight w:val="none"/>
              </w:rPr>
              <w:t>1.2</w:t>
            </w:r>
            <w:r>
              <w:rPr>
                <w:rFonts w:eastAsia="等线"/>
                <w:kern w:val="0"/>
                <w:highlight w:val="none"/>
              </w:rPr>
              <w:br w:type="textWrapping"/>
            </w:r>
            <w:r>
              <w:rPr>
                <w:rFonts w:eastAsia="等线"/>
                <w:kern w:val="0"/>
                <w:highlight w:val="none"/>
              </w:rPr>
              <w:t>6.4</w:t>
            </w:r>
            <w:r>
              <w:rPr>
                <w:rFonts w:eastAsia="等线"/>
                <w:kern w:val="0"/>
                <w:highlight w:val="none"/>
              </w:rPr>
              <w:br w:type="textWrapping"/>
            </w:r>
            <w:r>
              <w:rPr>
                <w:rFonts w:eastAsia="等线"/>
                <w:kern w:val="0"/>
                <w:highlight w:val="none"/>
              </w:rPr>
              <w:t>0.105</w:t>
            </w:r>
          </w:p>
        </w:tc>
        <w:tc>
          <w:tcPr>
            <w:tcW w:w="1345" w:type="dxa"/>
            <w:vAlign w:val="center"/>
          </w:tcPr>
          <w:p w14:paraId="049ADF42">
            <w:pPr>
              <w:widowControl/>
              <w:rPr>
                <w:rFonts w:eastAsia="等线"/>
                <w:kern w:val="0"/>
                <w:highlight w:val="none"/>
              </w:rPr>
            </w:pPr>
            <w:r>
              <w:rPr>
                <w:rFonts w:eastAsia="等线"/>
                <w:kern w:val="0"/>
                <w:highlight w:val="none"/>
              </w:rPr>
              <w:t>1.8-15.0</w:t>
            </w:r>
            <w:r>
              <w:rPr>
                <w:rFonts w:eastAsia="等线"/>
                <w:kern w:val="0"/>
                <w:highlight w:val="none"/>
              </w:rPr>
              <w:br w:type="textWrapping"/>
            </w:r>
            <w:r>
              <w:rPr>
                <w:rFonts w:eastAsia="等线"/>
                <w:kern w:val="0"/>
                <w:highlight w:val="none"/>
              </w:rPr>
              <w:t>1.0-1.3</w:t>
            </w:r>
            <w:r>
              <w:rPr>
                <w:rFonts w:eastAsia="等线"/>
                <w:kern w:val="0"/>
                <w:highlight w:val="none"/>
              </w:rPr>
              <w:br w:type="textWrapping"/>
            </w:r>
            <w:r>
              <w:rPr>
                <w:rFonts w:eastAsia="等线"/>
                <w:kern w:val="0"/>
                <w:highlight w:val="none"/>
              </w:rPr>
              <w:t>2.0-20.2</w:t>
            </w:r>
            <w:r>
              <w:rPr>
                <w:rFonts w:eastAsia="等线"/>
                <w:kern w:val="0"/>
                <w:highlight w:val="none"/>
              </w:rPr>
              <w:br w:type="textWrapping"/>
            </w:r>
            <w:r>
              <w:rPr>
                <w:rFonts w:eastAsia="等线"/>
                <w:kern w:val="0"/>
                <w:highlight w:val="none"/>
              </w:rPr>
              <w:t>0.032-0.344</w:t>
            </w:r>
          </w:p>
        </w:tc>
        <w:tc>
          <w:tcPr>
            <w:tcW w:w="958" w:type="dxa"/>
            <w:vAlign w:val="center"/>
          </w:tcPr>
          <w:p w14:paraId="4473889F">
            <w:pPr>
              <w:widowControl/>
              <w:rPr>
                <w:rFonts w:eastAsia="等线"/>
                <w:kern w:val="0"/>
                <w:highlight w:val="none"/>
              </w:rPr>
            </w:pPr>
            <w:r>
              <w:rPr>
                <w:rFonts w:eastAsia="等线"/>
                <w:kern w:val="0"/>
                <w:highlight w:val="none"/>
              </w:rPr>
              <w:t>0.002</w:t>
            </w:r>
            <w:r>
              <w:rPr>
                <w:rFonts w:eastAsia="等线"/>
                <w:kern w:val="0"/>
                <w:highlight w:val="none"/>
              </w:rPr>
              <w:br w:type="textWrapping"/>
            </w:r>
            <w:r>
              <w:rPr>
                <w:rFonts w:eastAsia="等线"/>
                <w:kern w:val="0"/>
                <w:highlight w:val="none"/>
              </w:rPr>
              <w:t>0.012</w:t>
            </w:r>
            <w:r>
              <w:rPr>
                <w:rFonts w:eastAsia="等线"/>
                <w:kern w:val="0"/>
                <w:highlight w:val="none"/>
              </w:rPr>
              <w:br w:type="textWrapping"/>
            </w:r>
            <w:r>
              <w:rPr>
                <w:rFonts w:eastAsia="等线"/>
                <w:kern w:val="0"/>
                <w:highlight w:val="none"/>
              </w:rPr>
              <w:t>0.001</w:t>
            </w:r>
            <w:r>
              <w:rPr>
                <w:rFonts w:eastAsia="等线"/>
                <w:kern w:val="0"/>
                <w:highlight w:val="none"/>
              </w:rPr>
              <w:br w:type="textWrapping"/>
            </w:r>
            <w:r>
              <w:rPr>
                <w:rFonts w:eastAsia="等线"/>
                <w:kern w:val="0"/>
                <w:highlight w:val="none"/>
              </w:rPr>
              <w:t>&lt;0.001</w:t>
            </w:r>
          </w:p>
        </w:tc>
      </w:tr>
      <w:tr w14:paraId="35E9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60" w:type="dxa"/>
            <w:noWrap/>
            <w:vAlign w:val="center"/>
          </w:tcPr>
          <w:p w14:paraId="68B603F9">
            <w:pPr>
              <w:widowControl/>
              <w:rPr>
                <w:rFonts w:eastAsia="等线"/>
                <w:kern w:val="0"/>
                <w:highlight w:val="none"/>
              </w:rPr>
            </w:pPr>
            <w:r>
              <w:rPr>
                <w:rFonts w:eastAsia="等线"/>
                <w:kern w:val="0"/>
                <w:highlight w:val="none"/>
              </w:rPr>
              <w:t>Shen (2021)</w:t>
            </w:r>
          </w:p>
        </w:tc>
        <w:tc>
          <w:tcPr>
            <w:tcW w:w="1073" w:type="dxa"/>
            <w:noWrap/>
            <w:vAlign w:val="center"/>
          </w:tcPr>
          <w:p w14:paraId="29C34F9C">
            <w:pPr>
              <w:widowControl/>
              <w:rPr>
                <w:rFonts w:eastAsia="等线"/>
                <w:kern w:val="0"/>
                <w:highlight w:val="none"/>
              </w:rPr>
            </w:pPr>
            <w:r>
              <w:rPr>
                <w:rFonts w:eastAsia="等线"/>
                <w:kern w:val="0"/>
                <w:highlight w:val="none"/>
              </w:rPr>
              <w:t>89</w:t>
            </w:r>
          </w:p>
        </w:tc>
        <w:tc>
          <w:tcPr>
            <w:tcW w:w="2197" w:type="dxa"/>
            <w:noWrap/>
            <w:vAlign w:val="center"/>
          </w:tcPr>
          <w:p w14:paraId="44D1D994">
            <w:pPr>
              <w:widowControl/>
              <w:rPr>
                <w:rFonts w:eastAsia="等线"/>
                <w:kern w:val="0"/>
                <w:highlight w:val="none"/>
              </w:rPr>
            </w:pPr>
            <w:r>
              <w:rPr>
                <w:rFonts w:eastAsia="等线"/>
                <w:kern w:val="0"/>
                <w:highlight w:val="none"/>
              </w:rPr>
              <w:t>Multivariate Cox regression</w:t>
            </w:r>
          </w:p>
        </w:tc>
        <w:tc>
          <w:tcPr>
            <w:tcW w:w="4494" w:type="dxa"/>
            <w:vAlign w:val="center"/>
          </w:tcPr>
          <w:p w14:paraId="4194EEAA">
            <w:pPr>
              <w:widowControl/>
              <w:rPr>
                <w:rFonts w:eastAsia="等线"/>
                <w:kern w:val="0"/>
                <w:highlight w:val="none"/>
              </w:rPr>
            </w:pPr>
            <w:r>
              <w:rPr>
                <w:rFonts w:eastAsia="等线"/>
                <w:kern w:val="0"/>
                <w:highlight w:val="none"/>
              </w:rPr>
              <w:t>Hematological malignancy (/no)</w:t>
            </w:r>
            <w:r>
              <w:rPr>
                <w:rFonts w:eastAsia="等线"/>
                <w:kern w:val="0"/>
                <w:highlight w:val="none"/>
              </w:rPr>
              <w:br w:type="textWrapping"/>
            </w:r>
            <w:r>
              <w:rPr>
                <w:rFonts w:eastAsia="等线"/>
                <w:kern w:val="0"/>
                <w:highlight w:val="none"/>
              </w:rPr>
              <w:t>Solid organ transplantation (/no)</w:t>
            </w:r>
            <w:r>
              <w:rPr>
                <w:rFonts w:eastAsia="等线"/>
                <w:kern w:val="0"/>
                <w:highlight w:val="none"/>
              </w:rPr>
              <w:br w:type="textWrapping"/>
            </w:r>
            <w:r>
              <w:rPr>
                <w:rFonts w:eastAsia="等线"/>
                <w:kern w:val="0"/>
                <w:highlight w:val="none"/>
              </w:rPr>
              <w:t>PBS</w:t>
            </w:r>
            <w:r>
              <w:rPr>
                <w:rFonts w:eastAsia="等线"/>
                <w:kern w:val="0"/>
                <w:highlight w:val="none"/>
              </w:rPr>
              <w:br w:type="textWrapping"/>
            </w:r>
            <w:r>
              <w:rPr>
                <w:rFonts w:eastAsia="等线"/>
                <w:kern w:val="0"/>
                <w:highlight w:val="none"/>
              </w:rPr>
              <w:t>Severe sepsis or septic shock (/no)</w:t>
            </w:r>
            <w:r>
              <w:rPr>
                <w:rFonts w:eastAsia="等线"/>
                <w:kern w:val="0"/>
                <w:highlight w:val="none"/>
              </w:rPr>
              <w:br w:type="textWrapping"/>
            </w:r>
            <w:r>
              <w:rPr>
                <w:rFonts w:eastAsia="等线"/>
                <w:kern w:val="0"/>
                <w:highlight w:val="none"/>
              </w:rPr>
              <w:t>Appropriate therapy (/no)</w:t>
            </w:r>
          </w:p>
        </w:tc>
        <w:tc>
          <w:tcPr>
            <w:tcW w:w="2205" w:type="dxa"/>
            <w:vAlign w:val="center"/>
          </w:tcPr>
          <w:p w14:paraId="0994B8D1">
            <w:pPr>
              <w:widowControl/>
              <w:rPr>
                <w:rFonts w:eastAsia="等线"/>
                <w:kern w:val="0"/>
                <w:highlight w:val="none"/>
              </w:rPr>
            </w:pPr>
            <w:r>
              <w:rPr>
                <w:rFonts w:eastAsia="等线"/>
                <w:kern w:val="0"/>
                <w:highlight w:val="none"/>
              </w:rPr>
              <w:t>5.698</w:t>
            </w:r>
            <w:r>
              <w:rPr>
                <w:rFonts w:eastAsia="等线"/>
                <w:kern w:val="0"/>
                <w:highlight w:val="none"/>
              </w:rPr>
              <w:br w:type="textWrapping"/>
            </w:r>
            <w:r>
              <w:rPr>
                <w:rFonts w:eastAsia="等线"/>
                <w:kern w:val="0"/>
                <w:highlight w:val="none"/>
              </w:rPr>
              <w:t>1.086</w:t>
            </w:r>
            <w:r>
              <w:rPr>
                <w:rFonts w:eastAsia="等线"/>
                <w:kern w:val="0"/>
                <w:highlight w:val="none"/>
              </w:rPr>
              <w:br w:type="textWrapping"/>
            </w:r>
            <w:r>
              <w:rPr>
                <w:rFonts w:eastAsia="等线"/>
                <w:kern w:val="0"/>
                <w:highlight w:val="none"/>
              </w:rPr>
              <w:t>1.303</w:t>
            </w:r>
            <w:r>
              <w:rPr>
                <w:rFonts w:eastAsia="等线"/>
                <w:kern w:val="0"/>
                <w:highlight w:val="none"/>
              </w:rPr>
              <w:br w:type="textWrapping"/>
            </w:r>
            <w:r>
              <w:rPr>
                <w:rFonts w:eastAsia="等线"/>
                <w:kern w:val="0"/>
                <w:highlight w:val="none"/>
              </w:rPr>
              <w:t>3.545</w:t>
            </w:r>
            <w:r>
              <w:rPr>
                <w:rFonts w:eastAsia="等线"/>
                <w:kern w:val="0"/>
                <w:highlight w:val="none"/>
              </w:rPr>
              <w:br w:type="textWrapping"/>
            </w:r>
            <w:r>
              <w:rPr>
                <w:rFonts w:eastAsia="等线"/>
                <w:kern w:val="0"/>
                <w:highlight w:val="none"/>
              </w:rPr>
              <w:t>0.551</w:t>
            </w:r>
          </w:p>
        </w:tc>
        <w:tc>
          <w:tcPr>
            <w:tcW w:w="1345" w:type="dxa"/>
            <w:vAlign w:val="center"/>
          </w:tcPr>
          <w:p w14:paraId="2982E139">
            <w:pPr>
              <w:widowControl/>
              <w:rPr>
                <w:rFonts w:eastAsia="等线"/>
                <w:kern w:val="0"/>
                <w:highlight w:val="none"/>
              </w:rPr>
            </w:pPr>
            <w:r>
              <w:rPr>
                <w:rFonts w:eastAsia="等线"/>
                <w:kern w:val="0"/>
                <w:highlight w:val="none"/>
              </w:rPr>
              <w:t>2.405-13.504</w:t>
            </w:r>
            <w:r>
              <w:rPr>
                <w:rFonts w:eastAsia="等线"/>
                <w:kern w:val="0"/>
                <w:highlight w:val="none"/>
              </w:rPr>
              <w:br w:type="textWrapping"/>
            </w:r>
            <w:r>
              <w:rPr>
                <w:rFonts w:eastAsia="等线"/>
                <w:kern w:val="0"/>
                <w:highlight w:val="none"/>
              </w:rPr>
              <w:t>0.450-2.623</w:t>
            </w:r>
            <w:r>
              <w:rPr>
                <w:rFonts w:eastAsia="等线"/>
                <w:kern w:val="0"/>
                <w:highlight w:val="none"/>
              </w:rPr>
              <w:br w:type="textWrapping"/>
            </w:r>
            <w:r>
              <w:rPr>
                <w:rFonts w:eastAsia="等线"/>
                <w:kern w:val="0"/>
                <w:highlight w:val="none"/>
              </w:rPr>
              <w:t>1.109-1.532</w:t>
            </w:r>
            <w:r>
              <w:rPr>
                <w:rFonts w:eastAsia="等线"/>
                <w:kern w:val="0"/>
                <w:highlight w:val="none"/>
              </w:rPr>
              <w:br w:type="textWrapping"/>
            </w:r>
            <w:r>
              <w:rPr>
                <w:rFonts w:eastAsia="等线"/>
                <w:kern w:val="0"/>
                <w:highlight w:val="none"/>
              </w:rPr>
              <w:t>0.402-31.225</w:t>
            </w:r>
            <w:r>
              <w:rPr>
                <w:rFonts w:eastAsia="等线"/>
                <w:kern w:val="0"/>
                <w:highlight w:val="none"/>
              </w:rPr>
              <w:br w:type="textWrapping"/>
            </w:r>
            <w:r>
              <w:rPr>
                <w:rFonts w:eastAsia="等线"/>
                <w:kern w:val="0"/>
                <w:highlight w:val="none"/>
              </w:rPr>
              <w:t>0.259-1.171</w:t>
            </w:r>
          </w:p>
        </w:tc>
        <w:tc>
          <w:tcPr>
            <w:tcW w:w="958" w:type="dxa"/>
            <w:vAlign w:val="center"/>
          </w:tcPr>
          <w:p w14:paraId="1D07237F">
            <w:pPr>
              <w:widowControl/>
              <w:rPr>
                <w:rFonts w:eastAsia="等线"/>
                <w:kern w:val="0"/>
                <w:highlight w:val="none"/>
              </w:rPr>
            </w:pPr>
            <w:r>
              <w:rPr>
                <w:rFonts w:eastAsia="等线"/>
                <w:kern w:val="0"/>
                <w:highlight w:val="none"/>
              </w:rPr>
              <w:t>0.000</w:t>
            </w:r>
            <w:r>
              <w:rPr>
                <w:rFonts w:eastAsia="等线"/>
                <w:kern w:val="0"/>
                <w:highlight w:val="none"/>
              </w:rPr>
              <w:br w:type="textWrapping"/>
            </w:r>
            <w:r>
              <w:rPr>
                <w:rFonts w:eastAsia="等线"/>
                <w:kern w:val="0"/>
                <w:highlight w:val="none"/>
              </w:rPr>
              <w:t>0.854</w:t>
            </w:r>
            <w:r>
              <w:rPr>
                <w:rFonts w:eastAsia="等线"/>
                <w:kern w:val="0"/>
                <w:highlight w:val="none"/>
              </w:rPr>
              <w:br w:type="textWrapping"/>
            </w:r>
            <w:r>
              <w:rPr>
                <w:rFonts w:eastAsia="等线"/>
                <w:kern w:val="0"/>
                <w:highlight w:val="none"/>
              </w:rPr>
              <w:t>0.001</w:t>
            </w:r>
            <w:r>
              <w:rPr>
                <w:rFonts w:eastAsia="等线"/>
                <w:kern w:val="0"/>
                <w:highlight w:val="none"/>
              </w:rPr>
              <w:br w:type="textWrapping"/>
            </w:r>
            <w:r>
              <w:rPr>
                <w:rFonts w:eastAsia="等线"/>
                <w:kern w:val="0"/>
                <w:highlight w:val="none"/>
              </w:rPr>
              <w:t>0.254</w:t>
            </w:r>
            <w:r>
              <w:rPr>
                <w:rFonts w:eastAsia="等线"/>
                <w:kern w:val="0"/>
                <w:highlight w:val="none"/>
              </w:rPr>
              <w:br w:type="textWrapping"/>
            </w:r>
            <w:r>
              <w:rPr>
                <w:rFonts w:eastAsia="等线"/>
                <w:kern w:val="0"/>
                <w:highlight w:val="none"/>
              </w:rPr>
              <w:t>0.121</w:t>
            </w:r>
          </w:p>
        </w:tc>
      </w:tr>
      <w:tr w14:paraId="00DB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960" w:type="dxa"/>
            <w:noWrap/>
            <w:vAlign w:val="center"/>
          </w:tcPr>
          <w:p w14:paraId="5ACD00F4">
            <w:pPr>
              <w:widowControl/>
              <w:rPr>
                <w:rFonts w:eastAsia="等线"/>
                <w:kern w:val="0"/>
                <w:highlight w:val="none"/>
              </w:rPr>
            </w:pPr>
            <w:r>
              <w:rPr>
                <w:rFonts w:eastAsia="等线"/>
                <w:kern w:val="0"/>
                <w:highlight w:val="none"/>
              </w:rPr>
              <w:t>Tumbarello (2021)</w:t>
            </w:r>
          </w:p>
        </w:tc>
        <w:tc>
          <w:tcPr>
            <w:tcW w:w="1073" w:type="dxa"/>
            <w:noWrap/>
            <w:vAlign w:val="center"/>
          </w:tcPr>
          <w:p w14:paraId="05AA689C">
            <w:pPr>
              <w:widowControl/>
              <w:rPr>
                <w:rFonts w:eastAsia="等线"/>
                <w:kern w:val="0"/>
                <w:highlight w:val="none"/>
              </w:rPr>
            </w:pPr>
            <w:r>
              <w:rPr>
                <w:rFonts w:eastAsia="等线"/>
                <w:kern w:val="0"/>
                <w:highlight w:val="none"/>
              </w:rPr>
              <w:t>577</w:t>
            </w:r>
          </w:p>
        </w:tc>
        <w:tc>
          <w:tcPr>
            <w:tcW w:w="2197" w:type="dxa"/>
            <w:noWrap/>
            <w:vAlign w:val="center"/>
          </w:tcPr>
          <w:p w14:paraId="757BE596">
            <w:pPr>
              <w:widowControl/>
              <w:rPr>
                <w:rFonts w:eastAsia="等线"/>
                <w:kern w:val="0"/>
                <w:highlight w:val="none"/>
              </w:rPr>
            </w:pPr>
            <w:r>
              <w:rPr>
                <w:rFonts w:eastAsia="等线"/>
                <w:kern w:val="0"/>
                <w:highlight w:val="none"/>
              </w:rPr>
              <w:t>Multivariate logistic regression</w:t>
            </w:r>
          </w:p>
        </w:tc>
        <w:tc>
          <w:tcPr>
            <w:tcW w:w="4494" w:type="dxa"/>
            <w:vAlign w:val="center"/>
          </w:tcPr>
          <w:p w14:paraId="2D239F2F">
            <w:pPr>
              <w:widowControl/>
              <w:rPr>
                <w:rFonts w:eastAsia="等线"/>
                <w:kern w:val="0"/>
                <w:highlight w:val="none"/>
              </w:rPr>
            </w:pPr>
            <w:r>
              <w:rPr>
                <w:rFonts w:eastAsia="等线"/>
                <w:kern w:val="0"/>
                <w:highlight w:val="none"/>
              </w:rPr>
              <w:t>An INCREMENT score ≥8 (/&lt;8)</w:t>
            </w:r>
            <w:r>
              <w:rPr>
                <w:rFonts w:eastAsia="等线"/>
                <w:kern w:val="0"/>
                <w:highlight w:val="none"/>
              </w:rPr>
              <w:br w:type="textWrapping"/>
            </w:r>
            <w:r>
              <w:rPr>
                <w:rFonts w:eastAsia="等线"/>
                <w:kern w:val="0"/>
                <w:highlight w:val="none"/>
              </w:rPr>
              <w:t>Septic shock at infection onset (/no)</w:t>
            </w:r>
            <w:r>
              <w:rPr>
                <w:rFonts w:eastAsia="等线"/>
                <w:kern w:val="0"/>
                <w:highlight w:val="none"/>
              </w:rPr>
              <w:br w:type="textWrapping"/>
            </w:r>
            <w:r>
              <w:rPr>
                <w:rFonts w:eastAsia="等线"/>
                <w:kern w:val="0"/>
                <w:highlight w:val="none"/>
              </w:rPr>
              <w:t>Neutropenia (/no)</w:t>
            </w:r>
            <w:r>
              <w:rPr>
                <w:rFonts w:eastAsia="等线"/>
                <w:kern w:val="0"/>
                <w:highlight w:val="none"/>
              </w:rPr>
              <w:br w:type="textWrapping"/>
            </w:r>
            <w:r>
              <w:rPr>
                <w:rFonts w:eastAsia="等线"/>
                <w:kern w:val="0"/>
                <w:highlight w:val="none"/>
              </w:rPr>
              <w:t>Lower respiratory tract infection (LRTI) (/no)</w:t>
            </w:r>
            <w:r>
              <w:rPr>
                <w:rFonts w:eastAsia="等线"/>
                <w:kern w:val="0"/>
                <w:highlight w:val="none"/>
              </w:rPr>
              <w:br w:type="textWrapping"/>
            </w:r>
            <w:r>
              <w:rPr>
                <w:rFonts w:eastAsia="等线"/>
                <w:kern w:val="0"/>
                <w:highlight w:val="none"/>
              </w:rPr>
              <w:t>CAZ-AVI by prolonged infusion (/no)</w:t>
            </w:r>
            <w:r>
              <w:rPr>
                <w:rFonts w:eastAsia="等线"/>
                <w:kern w:val="0"/>
                <w:highlight w:val="none"/>
              </w:rPr>
              <w:br w:type="textWrapping"/>
            </w:r>
            <w:r>
              <w:rPr>
                <w:rFonts w:eastAsia="等线"/>
                <w:kern w:val="0"/>
                <w:highlight w:val="none"/>
              </w:rPr>
              <w:t>CAZ-AVI dose adjustment for renal function (/no)</w:t>
            </w:r>
          </w:p>
        </w:tc>
        <w:tc>
          <w:tcPr>
            <w:tcW w:w="2205" w:type="dxa"/>
            <w:vAlign w:val="center"/>
          </w:tcPr>
          <w:p w14:paraId="4A9E92EF">
            <w:pPr>
              <w:widowControl/>
              <w:rPr>
                <w:rFonts w:eastAsia="等线"/>
                <w:kern w:val="0"/>
                <w:highlight w:val="none"/>
              </w:rPr>
            </w:pPr>
            <w:r>
              <w:rPr>
                <w:rFonts w:eastAsia="等线"/>
                <w:kern w:val="0"/>
                <w:highlight w:val="none"/>
              </w:rPr>
              <w:t>2.06</w:t>
            </w:r>
            <w:r>
              <w:rPr>
                <w:rFonts w:eastAsia="等线"/>
                <w:kern w:val="0"/>
                <w:highlight w:val="none"/>
              </w:rPr>
              <w:br w:type="textWrapping"/>
            </w:r>
            <w:r>
              <w:rPr>
                <w:rFonts w:eastAsia="等线"/>
                <w:kern w:val="0"/>
                <w:highlight w:val="none"/>
              </w:rPr>
              <w:t>2.72</w:t>
            </w:r>
            <w:r>
              <w:rPr>
                <w:rFonts w:eastAsia="等线"/>
                <w:kern w:val="0"/>
                <w:highlight w:val="none"/>
              </w:rPr>
              <w:br w:type="textWrapping"/>
            </w:r>
            <w:r>
              <w:rPr>
                <w:rFonts w:eastAsia="等线"/>
                <w:kern w:val="0"/>
                <w:highlight w:val="none"/>
              </w:rPr>
              <w:t>6.37</w:t>
            </w:r>
            <w:r>
              <w:rPr>
                <w:rFonts w:eastAsia="等线"/>
                <w:kern w:val="0"/>
                <w:highlight w:val="none"/>
              </w:rPr>
              <w:br w:type="textWrapping"/>
            </w:r>
            <w:r>
              <w:rPr>
                <w:rFonts w:eastAsia="等线"/>
                <w:kern w:val="0"/>
                <w:highlight w:val="none"/>
              </w:rPr>
              <w:t>1.90</w:t>
            </w:r>
            <w:r>
              <w:rPr>
                <w:rFonts w:eastAsia="等线"/>
                <w:kern w:val="0"/>
                <w:highlight w:val="none"/>
              </w:rPr>
              <w:br w:type="textWrapping"/>
            </w:r>
            <w:r>
              <w:rPr>
                <w:rFonts w:eastAsia="等线"/>
                <w:kern w:val="0"/>
                <w:highlight w:val="none"/>
              </w:rPr>
              <w:t>0.52</w:t>
            </w:r>
            <w:r>
              <w:rPr>
                <w:rFonts w:eastAsia="等线"/>
                <w:kern w:val="0"/>
                <w:highlight w:val="none"/>
              </w:rPr>
              <w:br w:type="textWrapping"/>
            </w:r>
            <w:r>
              <w:rPr>
                <w:rFonts w:eastAsia="等线"/>
                <w:kern w:val="0"/>
                <w:highlight w:val="none"/>
              </w:rPr>
              <w:t>2.39</w:t>
            </w:r>
          </w:p>
        </w:tc>
        <w:tc>
          <w:tcPr>
            <w:tcW w:w="1345" w:type="dxa"/>
            <w:vAlign w:val="center"/>
          </w:tcPr>
          <w:p w14:paraId="4077B1E4">
            <w:pPr>
              <w:widowControl/>
              <w:rPr>
                <w:rFonts w:eastAsia="等线"/>
                <w:kern w:val="0"/>
                <w:highlight w:val="none"/>
              </w:rPr>
            </w:pPr>
            <w:r>
              <w:rPr>
                <w:rFonts w:eastAsia="等线"/>
                <w:kern w:val="0"/>
                <w:highlight w:val="none"/>
              </w:rPr>
              <w:t>1.18-3.59</w:t>
            </w:r>
            <w:r>
              <w:rPr>
                <w:rFonts w:eastAsia="等线"/>
                <w:kern w:val="0"/>
                <w:highlight w:val="none"/>
              </w:rPr>
              <w:br w:type="textWrapping"/>
            </w:r>
            <w:r>
              <w:rPr>
                <w:rFonts w:eastAsia="等线"/>
                <w:kern w:val="0"/>
                <w:highlight w:val="none"/>
              </w:rPr>
              <w:t>1.45-5.09</w:t>
            </w:r>
            <w:r>
              <w:rPr>
                <w:rFonts w:eastAsia="等线"/>
                <w:kern w:val="0"/>
                <w:highlight w:val="none"/>
              </w:rPr>
              <w:br w:type="textWrapping"/>
            </w:r>
            <w:r>
              <w:rPr>
                <w:rFonts w:eastAsia="等线"/>
                <w:kern w:val="0"/>
                <w:highlight w:val="none"/>
              </w:rPr>
              <w:t>2.42-16.74</w:t>
            </w:r>
            <w:r>
              <w:rPr>
                <w:rFonts w:eastAsia="等线"/>
                <w:kern w:val="0"/>
                <w:highlight w:val="none"/>
              </w:rPr>
              <w:br w:type="textWrapping"/>
            </w:r>
            <w:r>
              <w:rPr>
                <w:rFonts w:eastAsia="等线"/>
                <w:kern w:val="0"/>
                <w:highlight w:val="none"/>
              </w:rPr>
              <w:t>1.03-3.53</w:t>
            </w:r>
            <w:r>
              <w:rPr>
                <w:rFonts w:eastAsia="等线"/>
                <w:kern w:val="0"/>
                <w:highlight w:val="none"/>
              </w:rPr>
              <w:br w:type="textWrapping"/>
            </w:r>
            <w:r>
              <w:rPr>
                <w:rFonts w:eastAsia="等线"/>
                <w:kern w:val="0"/>
                <w:highlight w:val="none"/>
              </w:rPr>
              <w:t>0.34-0.79</w:t>
            </w:r>
            <w:r>
              <w:rPr>
                <w:rFonts w:eastAsia="等线"/>
                <w:kern w:val="0"/>
                <w:highlight w:val="none"/>
              </w:rPr>
              <w:br w:type="textWrapping"/>
            </w:r>
            <w:r>
              <w:rPr>
                <w:rFonts w:eastAsia="等线"/>
                <w:kern w:val="0"/>
                <w:highlight w:val="none"/>
              </w:rPr>
              <w:t>1.42-4.03</w:t>
            </w:r>
          </w:p>
        </w:tc>
        <w:tc>
          <w:tcPr>
            <w:tcW w:w="958" w:type="dxa"/>
            <w:vAlign w:val="center"/>
          </w:tcPr>
          <w:p w14:paraId="4AF05437">
            <w:pPr>
              <w:widowControl/>
              <w:rPr>
                <w:rFonts w:eastAsia="等线"/>
                <w:kern w:val="0"/>
                <w:highlight w:val="none"/>
              </w:rPr>
            </w:pPr>
            <w:r>
              <w:rPr>
                <w:rFonts w:eastAsia="等线"/>
                <w:kern w:val="0"/>
                <w:highlight w:val="none"/>
              </w:rPr>
              <w:t>0.01</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0.04</w:t>
            </w:r>
            <w:r>
              <w:rPr>
                <w:rFonts w:eastAsia="等线"/>
                <w:kern w:val="0"/>
                <w:highlight w:val="none"/>
              </w:rPr>
              <w:br w:type="textWrapping"/>
            </w:r>
            <w:r>
              <w:rPr>
                <w:rFonts w:eastAsia="等线"/>
                <w:kern w:val="0"/>
                <w:highlight w:val="none"/>
              </w:rPr>
              <w:t>0.003</w:t>
            </w:r>
            <w:r>
              <w:rPr>
                <w:rFonts w:eastAsia="等线"/>
                <w:kern w:val="0"/>
                <w:highlight w:val="none"/>
              </w:rPr>
              <w:br w:type="textWrapping"/>
            </w:r>
            <w:r>
              <w:rPr>
                <w:rFonts w:eastAsia="等线"/>
                <w:kern w:val="0"/>
                <w:highlight w:val="none"/>
              </w:rPr>
              <w:t>0.001</w:t>
            </w:r>
          </w:p>
        </w:tc>
      </w:tr>
      <w:tr w14:paraId="1C33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960" w:type="dxa"/>
            <w:noWrap/>
            <w:vAlign w:val="center"/>
          </w:tcPr>
          <w:p w14:paraId="03BEFB6C">
            <w:pPr>
              <w:widowControl/>
              <w:rPr>
                <w:rFonts w:eastAsia="等线"/>
                <w:kern w:val="0"/>
                <w:highlight w:val="none"/>
              </w:rPr>
            </w:pPr>
            <w:r>
              <w:rPr>
                <w:rFonts w:eastAsia="等线"/>
                <w:kern w:val="0"/>
                <w:highlight w:val="none"/>
              </w:rPr>
              <w:t>Wu (2021)</w:t>
            </w:r>
          </w:p>
        </w:tc>
        <w:tc>
          <w:tcPr>
            <w:tcW w:w="1073" w:type="dxa"/>
            <w:noWrap/>
            <w:vAlign w:val="center"/>
          </w:tcPr>
          <w:p w14:paraId="50C012D6">
            <w:pPr>
              <w:widowControl/>
              <w:rPr>
                <w:rFonts w:eastAsia="等线"/>
                <w:kern w:val="0"/>
                <w:highlight w:val="none"/>
              </w:rPr>
            </w:pPr>
            <w:r>
              <w:rPr>
                <w:rFonts w:eastAsia="等线"/>
                <w:kern w:val="0"/>
                <w:highlight w:val="none"/>
              </w:rPr>
              <w:t>79</w:t>
            </w:r>
          </w:p>
        </w:tc>
        <w:tc>
          <w:tcPr>
            <w:tcW w:w="2197" w:type="dxa"/>
            <w:noWrap/>
            <w:vAlign w:val="center"/>
          </w:tcPr>
          <w:p w14:paraId="739F6E58">
            <w:pPr>
              <w:widowControl/>
              <w:rPr>
                <w:rFonts w:eastAsia="等线"/>
                <w:kern w:val="0"/>
                <w:highlight w:val="none"/>
              </w:rPr>
            </w:pPr>
            <w:r>
              <w:rPr>
                <w:rFonts w:eastAsia="等线"/>
                <w:kern w:val="0"/>
                <w:highlight w:val="none"/>
              </w:rPr>
              <w:t>Multivariate logistic regression</w:t>
            </w:r>
          </w:p>
        </w:tc>
        <w:tc>
          <w:tcPr>
            <w:tcW w:w="4494" w:type="dxa"/>
            <w:vAlign w:val="center"/>
          </w:tcPr>
          <w:p w14:paraId="46591550">
            <w:pPr>
              <w:widowControl/>
              <w:rPr>
                <w:rFonts w:eastAsia="等线"/>
                <w:kern w:val="0"/>
                <w:highlight w:val="none"/>
              </w:rPr>
            </w:pPr>
            <w:r>
              <w:rPr>
                <w:rFonts w:eastAsia="等线"/>
                <w:kern w:val="0"/>
                <w:highlight w:val="none"/>
              </w:rPr>
              <w:t>APACHE II score</w:t>
            </w:r>
            <w:r>
              <w:rPr>
                <w:rFonts w:eastAsia="等线"/>
                <w:kern w:val="0"/>
                <w:highlight w:val="none"/>
              </w:rPr>
              <w:br w:type="textWrapping"/>
            </w:r>
            <w:r>
              <w:rPr>
                <w:rFonts w:eastAsia="等线"/>
                <w:kern w:val="0"/>
                <w:highlight w:val="none"/>
              </w:rPr>
              <w:t>Septic shock (/no)</w:t>
            </w:r>
          </w:p>
        </w:tc>
        <w:tc>
          <w:tcPr>
            <w:tcW w:w="2205" w:type="dxa"/>
            <w:vAlign w:val="center"/>
          </w:tcPr>
          <w:p w14:paraId="629374E7">
            <w:pPr>
              <w:widowControl/>
              <w:rPr>
                <w:rFonts w:eastAsia="等线"/>
                <w:kern w:val="0"/>
                <w:highlight w:val="none"/>
              </w:rPr>
            </w:pPr>
            <w:r>
              <w:rPr>
                <w:rFonts w:eastAsia="等线"/>
                <w:kern w:val="0"/>
                <w:highlight w:val="none"/>
              </w:rPr>
              <w:t>1.44</w:t>
            </w:r>
            <w:r>
              <w:rPr>
                <w:rFonts w:eastAsia="等线"/>
                <w:kern w:val="0"/>
                <w:highlight w:val="none"/>
              </w:rPr>
              <w:br w:type="textWrapping"/>
            </w:r>
            <w:r>
              <w:rPr>
                <w:rFonts w:eastAsia="等线"/>
                <w:kern w:val="0"/>
                <w:highlight w:val="none"/>
              </w:rPr>
              <w:t>1.29</w:t>
            </w:r>
          </w:p>
        </w:tc>
        <w:tc>
          <w:tcPr>
            <w:tcW w:w="1345" w:type="dxa"/>
            <w:vAlign w:val="center"/>
          </w:tcPr>
          <w:p w14:paraId="4DF8AFC3">
            <w:pPr>
              <w:widowControl/>
              <w:rPr>
                <w:rFonts w:eastAsia="等线"/>
                <w:kern w:val="0"/>
                <w:highlight w:val="none"/>
              </w:rPr>
            </w:pPr>
            <w:r>
              <w:rPr>
                <w:rFonts w:eastAsia="等线"/>
                <w:kern w:val="0"/>
                <w:highlight w:val="none"/>
              </w:rPr>
              <w:t>1.18-1.74</w:t>
            </w:r>
            <w:r>
              <w:rPr>
                <w:rFonts w:eastAsia="等线"/>
                <w:kern w:val="0"/>
                <w:highlight w:val="none"/>
              </w:rPr>
              <w:br w:type="textWrapping"/>
            </w:r>
            <w:r>
              <w:rPr>
                <w:rFonts w:eastAsia="等线"/>
                <w:kern w:val="0"/>
                <w:highlight w:val="none"/>
              </w:rPr>
              <w:t>1.05-1.59</w:t>
            </w:r>
          </w:p>
        </w:tc>
        <w:tc>
          <w:tcPr>
            <w:tcW w:w="958" w:type="dxa"/>
            <w:vAlign w:val="center"/>
          </w:tcPr>
          <w:p w14:paraId="587BB09E">
            <w:pPr>
              <w:widowControl/>
              <w:rPr>
                <w:rFonts w:eastAsia="等线"/>
                <w:kern w:val="0"/>
                <w:highlight w:val="none"/>
              </w:rPr>
            </w:pPr>
            <w:r>
              <w:rPr>
                <w:rFonts w:eastAsia="等线"/>
                <w:kern w:val="0"/>
                <w:highlight w:val="none"/>
              </w:rPr>
              <w:t>&lt;0.001</w:t>
            </w:r>
            <w:r>
              <w:rPr>
                <w:rFonts w:eastAsia="等线"/>
                <w:kern w:val="0"/>
                <w:highlight w:val="none"/>
              </w:rPr>
              <w:br w:type="textWrapping"/>
            </w:r>
            <w:r>
              <w:rPr>
                <w:rFonts w:eastAsia="等线"/>
                <w:kern w:val="0"/>
                <w:highlight w:val="none"/>
              </w:rPr>
              <w:t>0.019</w:t>
            </w:r>
          </w:p>
        </w:tc>
      </w:tr>
      <w:tr w14:paraId="6FFE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960" w:type="dxa"/>
            <w:noWrap/>
            <w:vAlign w:val="center"/>
          </w:tcPr>
          <w:p w14:paraId="7F357C86">
            <w:pPr>
              <w:widowControl/>
              <w:rPr>
                <w:rFonts w:eastAsia="等线"/>
                <w:kern w:val="0"/>
                <w:highlight w:val="none"/>
              </w:rPr>
            </w:pPr>
            <w:r>
              <w:rPr>
                <w:rFonts w:eastAsia="等线"/>
                <w:kern w:val="0"/>
                <w:highlight w:val="none"/>
              </w:rPr>
              <w:t>Zhang (2021)</w:t>
            </w:r>
          </w:p>
        </w:tc>
        <w:tc>
          <w:tcPr>
            <w:tcW w:w="1073" w:type="dxa"/>
            <w:noWrap/>
            <w:vAlign w:val="center"/>
          </w:tcPr>
          <w:p w14:paraId="41F7259A">
            <w:pPr>
              <w:widowControl/>
              <w:rPr>
                <w:rFonts w:eastAsia="等线"/>
                <w:kern w:val="0"/>
                <w:highlight w:val="none"/>
              </w:rPr>
            </w:pPr>
            <w:r>
              <w:rPr>
                <w:rFonts w:eastAsia="等线"/>
                <w:kern w:val="0"/>
                <w:highlight w:val="none"/>
              </w:rPr>
              <w:t>54</w:t>
            </w:r>
          </w:p>
        </w:tc>
        <w:tc>
          <w:tcPr>
            <w:tcW w:w="2197" w:type="dxa"/>
            <w:noWrap/>
            <w:vAlign w:val="center"/>
          </w:tcPr>
          <w:p w14:paraId="416A67C7">
            <w:pPr>
              <w:widowControl/>
              <w:rPr>
                <w:rFonts w:eastAsia="等线"/>
                <w:kern w:val="0"/>
                <w:highlight w:val="none"/>
              </w:rPr>
            </w:pPr>
            <w:r>
              <w:rPr>
                <w:rFonts w:eastAsia="等线"/>
                <w:kern w:val="0"/>
                <w:highlight w:val="none"/>
              </w:rPr>
              <w:t>Multivariate logistic regression</w:t>
            </w:r>
          </w:p>
        </w:tc>
        <w:tc>
          <w:tcPr>
            <w:tcW w:w="4494" w:type="dxa"/>
            <w:vAlign w:val="center"/>
          </w:tcPr>
          <w:p w14:paraId="2A1C072D">
            <w:pPr>
              <w:widowControl/>
              <w:rPr>
                <w:rFonts w:eastAsia="等线"/>
                <w:kern w:val="0"/>
                <w:highlight w:val="none"/>
              </w:rPr>
            </w:pPr>
            <w:r>
              <w:rPr>
                <w:rFonts w:eastAsia="等线"/>
                <w:kern w:val="0"/>
                <w:highlight w:val="none"/>
              </w:rPr>
              <w:t>CAZ-AVI contamin (/no)</w:t>
            </w:r>
          </w:p>
        </w:tc>
        <w:tc>
          <w:tcPr>
            <w:tcW w:w="2205" w:type="dxa"/>
            <w:noWrap/>
            <w:vAlign w:val="center"/>
          </w:tcPr>
          <w:p w14:paraId="104C0093">
            <w:pPr>
              <w:widowControl/>
              <w:rPr>
                <w:rFonts w:eastAsia="等线"/>
                <w:kern w:val="0"/>
                <w:highlight w:val="none"/>
              </w:rPr>
            </w:pPr>
            <w:r>
              <w:rPr>
                <w:rFonts w:eastAsia="等线"/>
                <w:kern w:val="0"/>
                <w:highlight w:val="none"/>
              </w:rPr>
              <w:t>0.148</w:t>
            </w:r>
          </w:p>
        </w:tc>
        <w:tc>
          <w:tcPr>
            <w:tcW w:w="1345" w:type="dxa"/>
            <w:noWrap/>
            <w:vAlign w:val="center"/>
          </w:tcPr>
          <w:p w14:paraId="4EBEB5DB">
            <w:pPr>
              <w:widowControl/>
              <w:rPr>
                <w:rFonts w:eastAsia="等线"/>
                <w:kern w:val="0"/>
                <w:highlight w:val="none"/>
              </w:rPr>
            </w:pPr>
            <w:r>
              <w:rPr>
                <w:rFonts w:eastAsia="等线"/>
                <w:kern w:val="0"/>
                <w:highlight w:val="none"/>
              </w:rPr>
              <w:t>0.027-0.800</w:t>
            </w:r>
          </w:p>
        </w:tc>
        <w:tc>
          <w:tcPr>
            <w:tcW w:w="958" w:type="dxa"/>
            <w:noWrap/>
            <w:vAlign w:val="center"/>
          </w:tcPr>
          <w:p w14:paraId="05538414">
            <w:pPr>
              <w:widowControl/>
              <w:rPr>
                <w:rFonts w:eastAsia="等线"/>
                <w:kern w:val="0"/>
                <w:highlight w:val="none"/>
              </w:rPr>
            </w:pPr>
            <w:r>
              <w:rPr>
                <w:rFonts w:eastAsia="等线"/>
                <w:kern w:val="0"/>
                <w:highlight w:val="none"/>
              </w:rPr>
              <w:t>0.026</w:t>
            </w:r>
          </w:p>
        </w:tc>
      </w:tr>
      <w:tr w14:paraId="160A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0" w:hRule="atLeast"/>
        </w:trPr>
        <w:tc>
          <w:tcPr>
            <w:tcW w:w="1960" w:type="dxa"/>
            <w:noWrap/>
            <w:vAlign w:val="center"/>
          </w:tcPr>
          <w:p w14:paraId="1860AC69">
            <w:pPr>
              <w:widowControl/>
              <w:rPr>
                <w:rFonts w:eastAsia="等线"/>
                <w:kern w:val="0"/>
                <w:highlight w:val="none"/>
              </w:rPr>
            </w:pPr>
            <w:r>
              <w:rPr>
                <w:rFonts w:eastAsia="等线"/>
                <w:kern w:val="0"/>
                <w:highlight w:val="none"/>
              </w:rPr>
              <w:t>Zhu (2021)</w:t>
            </w:r>
          </w:p>
        </w:tc>
        <w:tc>
          <w:tcPr>
            <w:tcW w:w="1073" w:type="dxa"/>
            <w:noWrap/>
            <w:vAlign w:val="center"/>
          </w:tcPr>
          <w:p w14:paraId="4FC309BE">
            <w:pPr>
              <w:widowControl/>
              <w:rPr>
                <w:rFonts w:eastAsia="等线"/>
                <w:kern w:val="0"/>
                <w:highlight w:val="none"/>
              </w:rPr>
            </w:pPr>
            <w:r>
              <w:rPr>
                <w:rFonts w:eastAsia="等线"/>
                <w:kern w:val="0"/>
                <w:highlight w:val="none"/>
              </w:rPr>
              <w:t>175</w:t>
            </w:r>
          </w:p>
        </w:tc>
        <w:tc>
          <w:tcPr>
            <w:tcW w:w="2197" w:type="dxa"/>
            <w:noWrap/>
            <w:vAlign w:val="center"/>
          </w:tcPr>
          <w:p w14:paraId="08599073">
            <w:pPr>
              <w:widowControl/>
              <w:rPr>
                <w:rFonts w:eastAsia="等线"/>
                <w:kern w:val="0"/>
                <w:highlight w:val="none"/>
              </w:rPr>
            </w:pPr>
            <w:r>
              <w:rPr>
                <w:rFonts w:eastAsia="等线"/>
                <w:kern w:val="0"/>
                <w:highlight w:val="none"/>
              </w:rPr>
              <w:t>Multivariate Cox regression</w:t>
            </w:r>
          </w:p>
        </w:tc>
        <w:tc>
          <w:tcPr>
            <w:tcW w:w="4494" w:type="dxa"/>
            <w:vAlign w:val="center"/>
          </w:tcPr>
          <w:p w14:paraId="6F0737C2">
            <w:pPr>
              <w:widowControl/>
              <w:rPr>
                <w:rFonts w:eastAsia="等线"/>
                <w:kern w:val="0"/>
                <w:highlight w:val="none"/>
              </w:rPr>
            </w:pPr>
            <w:r>
              <w:rPr>
                <w:rFonts w:eastAsia="等线"/>
                <w:kern w:val="0"/>
                <w:highlight w:val="none"/>
              </w:rPr>
              <w:t>Tumor (/no)</w:t>
            </w:r>
            <w:r>
              <w:rPr>
                <w:rFonts w:eastAsia="等线"/>
                <w:kern w:val="0"/>
                <w:highlight w:val="none"/>
              </w:rPr>
              <w:br w:type="textWrapping"/>
            </w:r>
            <w:r>
              <w:rPr>
                <w:rFonts w:eastAsia="等线"/>
                <w:kern w:val="0"/>
                <w:highlight w:val="none"/>
              </w:rPr>
              <w:t>Nervous system disease (/no)</w:t>
            </w:r>
            <w:r>
              <w:rPr>
                <w:rFonts w:eastAsia="等线"/>
                <w:kern w:val="0"/>
                <w:highlight w:val="none"/>
              </w:rPr>
              <w:br w:type="textWrapping"/>
            </w:r>
            <w:r>
              <w:rPr>
                <w:rFonts w:eastAsia="等线"/>
                <w:kern w:val="0"/>
                <w:highlight w:val="none"/>
              </w:rPr>
              <w:t>Circulatory system diseases (/no)</w:t>
            </w:r>
            <w:r>
              <w:rPr>
                <w:rFonts w:eastAsia="等线"/>
                <w:kern w:val="0"/>
                <w:highlight w:val="none"/>
              </w:rPr>
              <w:br w:type="textWrapping"/>
            </w:r>
            <w:r>
              <w:rPr>
                <w:rFonts w:eastAsia="等线"/>
                <w:kern w:val="0"/>
                <w:highlight w:val="none"/>
              </w:rPr>
              <w:t>Respiratory diseases (/no)</w:t>
            </w:r>
            <w:r>
              <w:rPr>
                <w:rFonts w:eastAsia="等线"/>
                <w:kern w:val="0"/>
                <w:highlight w:val="none"/>
              </w:rPr>
              <w:br w:type="textWrapping"/>
            </w:r>
            <w:r>
              <w:rPr>
                <w:rFonts w:eastAsia="等线"/>
                <w:kern w:val="0"/>
                <w:highlight w:val="none"/>
              </w:rPr>
              <w:t>Digestive system diseases (/no)</w:t>
            </w:r>
            <w:r>
              <w:rPr>
                <w:rFonts w:eastAsia="等线"/>
                <w:kern w:val="0"/>
                <w:highlight w:val="none"/>
              </w:rPr>
              <w:br w:type="textWrapping"/>
            </w:r>
            <w:r>
              <w:rPr>
                <w:rFonts w:eastAsia="等线"/>
                <w:kern w:val="0"/>
                <w:highlight w:val="none"/>
              </w:rPr>
              <w:t>Genitourinary system diseases (/no)</w:t>
            </w:r>
            <w:r>
              <w:rPr>
                <w:rFonts w:eastAsia="等线"/>
                <w:kern w:val="0"/>
                <w:highlight w:val="none"/>
              </w:rPr>
              <w:br w:type="textWrapping"/>
            </w:r>
            <w:r>
              <w:rPr>
                <w:rFonts w:eastAsia="等线"/>
                <w:kern w:val="0"/>
                <w:highlight w:val="none"/>
              </w:rPr>
              <w:t>Pregnancy, childbirth and puerperium (/no)</w:t>
            </w:r>
            <w:r>
              <w:rPr>
                <w:rFonts w:eastAsia="等线"/>
                <w:kern w:val="0"/>
                <w:highlight w:val="none"/>
              </w:rPr>
              <w:br w:type="textWrapping"/>
            </w:r>
            <w:r>
              <w:rPr>
                <w:rFonts w:eastAsia="等线"/>
                <w:kern w:val="0"/>
                <w:highlight w:val="none"/>
              </w:rPr>
              <w:t>Congenital malformations, deformations and chromosomal abnormalities (/no)</w:t>
            </w:r>
            <w:r>
              <w:rPr>
                <w:rFonts w:eastAsia="等线"/>
                <w:kern w:val="0"/>
                <w:highlight w:val="none"/>
              </w:rPr>
              <w:br w:type="textWrapping"/>
            </w:r>
            <w:r>
              <w:rPr>
                <w:rFonts w:eastAsia="等线"/>
                <w:kern w:val="0"/>
                <w:highlight w:val="none"/>
              </w:rPr>
              <w:t>Injury, poisoning and externally related diseases (/no)</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Age</w:t>
            </w:r>
          </w:p>
        </w:tc>
        <w:tc>
          <w:tcPr>
            <w:tcW w:w="2205" w:type="dxa"/>
            <w:vAlign w:val="center"/>
          </w:tcPr>
          <w:p w14:paraId="02F2FF39">
            <w:pPr>
              <w:widowControl/>
              <w:rPr>
                <w:rFonts w:eastAsia="等线"/>
                <w:kern w:val="0"/>
                <w:highlight w:val="none"/>
              </w:rPr>
            </w:pPr>
            <w:r>
              <w:rPr>
                <w:rFonts w:eastAsia="等线"/>
                <w:kern w:val="0"/>
                <w:highlight w:val="none"/>
              </w:rPr>
              <w:t>0.933</w:t>
            </w:r>
            <w:r>
              <w:rPr>
                <w:rFonts w:eastAsia="等线"/>
                <w:kern w:val="0"/>
                <w:highlight w:val="none"/>
              </w:rPr>
              <w:br w:type="textWrapping"/>
            </w:r>
            <w:r>
              <w:rPr>
                <w:rFonts w:eastAsia="等线"/>
                <w:kern w:val="0"/>
                <w:highlight w:val="none"/>
              </w:rPr>
              <w:t>0.316</w:t>
            </w:r>
            <w:r>
              <w:rPr>
                <w:rFonts w:eastAsia="等线"/>
                <w:kern w:val="0"/>
                <w:highlight w:val="none"/>
              </w:rPr>
              <w:br w:type="textWrapping"/>
            </w:r>
            <w:r>
              <w:rPr>
                <w:rFonts w:eastAsia="等线"/>
                <w:kern w:val="0"/>
                <w:highlight w:val="none"/>
              </w:rPr>
              <w:t>0.069</w:t>
            </w:r>
            <w:r>
              <w:rPr>
                <w:rFonts w:eastAsia="等线"/>
                <w:kern w:val="0"/>
                <w:highlight w:val="none"/>
              </w:rPr>
              <w:br w:type="textWrapping"/>
            </w:r>
            <w:r>
              <w:rPr>
                <w:rFonts w:eastAsia="等线"/>
                <w:kern w:val="0"/>
                <w:highlight w:val="none"/>
              </w:rPr>
              <w:t>0.617</w:t>
            </w:r>
            <w:r>
              <w:rPr>
                <w:rFonts w:eastAsia="等线"/>
                <w:kern w:val="0"/>
                <w:highlight w:val="none"/>
              </w:rPr>
              <w:br w:type="textWrapping"/>
            </w:r>
            <w:r>
              <w:rPr>
                <w:rFonts w:eastAsia="等线"/>
                <w:kern w:val="0"/>
                <w:highlight w:val="none"/>
              </w:rPr>
              <w:t>1.057</w:t>
            </w:r>
            <w:r>
              <w:rPr>
                <w:rFonts w:eastAsia="等线"/>
                <w:kern w:val="0"/>
                <w:highlight w:val="none"/>
              </w:rPr>
              <w:br w:type="textWrapping"/>
            </w:r>
            <w:r>
              <w:rPr>
                <w:rFonts w:eastAsia="等线"/>
                <w:kern w:val="0"/>
                <w:highlight w:val="none"/>
              </w:rPr>
              <w:t>0.000</w:t>
            </w:r>
            <w:r>
              <w:rPr>
                <w:rFonts w:eastAsia="等线"/>
                <w:kern w:val="0"/>
                <w:highlight w:val="none"/>
              </w:rPr>
              <w:br w:type="textWrapping"/>
            </w:r>
            <w:r>
              <w:rPr>
                <w:rFonts w:eastAsia="等线"/>
                <w:kern w:val="0"/>
                <w:highlight w:val="none"/>
              </w:rPr>
              <w:t>0.000</w:t>
            </w:r>
            <w:r>
              <w:rPr>
                <w:rFonts w:eastAsia="等线"/>
                <w:kern w:val="0"/>
                <w:highlight w:val="none"/>
              </w:rPr>
              <w:br w:type="textWrapping"/>
            </w:r>
            <w:r>
              <w:rPr>
                <w:rFonts w:eastAsia="等线"/>
                <w:kern w:val="0"/>
                <w:highlight w:val="none"/>
              </w:rPr>
              <w:t>0.000</w:t>
            </w:r>
            <w:r>
              <w:rPr>
                <w:rFonts w:eastAsia="等线"/>
                <w:kern w:val="0"/>
                <w:highlight w:val="none"/>
              </w:rPr>
              <w:br w:type="textWrapping"/>
            </w:r>
            <w:r>
              <w:rPr>
                <w:rFonts w:eastAsia="等线"/>
                <w:kern w:val="0"/>
                <w:highlight w:val="none"/>
              </w:rPr>
              <w:t>0.238</w:t>
            </w:r>
            <w:r>
              <w:rPr>
                <w:rFonts w:eastAsia="等线"/>
                <w:kern w:val="0"/>
                <w:highlight w:val="none"/>
              </w:rPr>
              <w:br w:type="textWrapping"/>
            </w:r>
            <w:r>
              <w:rPr>
                <w:rFonts w:eastAsia="等线"/>
                <w:kern w:val="0"/>
                <w:highlight w:val="none"/>
              </w:rPr>
              <w:t>7.222</w:t>
            </w:r>
            <w:r>
              <w:rPr>
                <w:rFonts w:eastAsia="等线"/>
                <w:kern w:val="0"/>
                <w:highlight w:val="none"/>
              </w:rPr>
              <w:br w:type="textWrapping"/>
            </w:r>
            <w:r>
              <w:rPr>
                <w:rFonts w:eastAsia="等线"/>
                <w:kern w:val="0"/>
                <w:highlight w:val="none"/>
              </w:rPr>
              <w:t>1.034</w:t>
            </w:r>
          </w:p>
        </w:tc>
        <w:tc>
          <w:tcPr>
            <w:tcW w:w="1345" w:type="dxa"/>
            <w:vAlign w:val="center"/>
          </w:tcPr>
          <w:p w14:paraId="3F35D6FE">
            <w:pPr>
              <w:widowControl/>
              <w:rPr>
                <w:rFonts w:eastAsia="等线"/>
                <w:kern w:val="0"/>
                <w:highlight w:val="none"/>
              </w:rPr>
            </w:pPr>
            <w:r>
              <w:rPr>
                <w:rFonts w:eastAsia="等线"/>
                <w:kern w:val="0"/>
                <w:highlight w:val="none"/>
              </w:rPr>
              <w:t>0.292-2.978</w:t>
            </w:r>
            <w:r>
              <w:rPr>
                <w:rFonts w:eastAsia="等线"/>
                <w:kern w:val="0"/>
                <w:highlight w:val="none"/>
              </w:rPr>
              <w:br w:type="textWrapping"/>
            </w:r>
            <w:r>
              <w:rPr>
                <w:rFonts w:eastAsia="等线"/>
                <w:kern w:val="0"/>
                <w:highlight w:val="none"/>
              </w:rPr>
              <w:t>0.035-2.833</w:t>
            </w:r>
            <w:r>
              <w:rPr>
                <w:rFonts w:eastAsia="等线"/>
                <w:kern w:val="0"/>
                <w:highlight w:val="none"/>
              </w:rPr>
              <w:br w:type="textWrapping"/>
            </w:r>
            <w:r>
              <w:rPr>
                <w:rFonts w:eastAsia="等线"/>
                <w:kern w:val="0"/>
                <w:highlight w:val="none"/>
              </w:rPr>
              <w:t>0.013-0.361</w:t>
            </w:r>
            <w:r>
              <w:rPr>
                <w:rFonts w:eastAsia="等线"/>
                <w:kern w:val="0"/>
                <w:highlight w:val="none"/>
              </w:rPr>
              <w:br w:type="textWrapping"/>
            </w:r>
            <w:r>
              <w:rPr>
                <w:rFonts w:eastAsia="等线"/>
                <w:kern w:val="0"/>
                <w:highlight w:val="none"/>
              </w:rPr>
              <w:t>0.225-1.688</w:t>
            </w:r>
            <w:r>
              <w:rPr>
                <w:rFonts w:eastAsia="等线"/>
                <w:kern w:val="0"/>
                <w:highlight w:val="none"/>
              </w:rPr>
              <w:br w:type="textWrapping"/>
            </w:r>
            <w:r>
              <w:rPr>
                <w:rFonts w:eastAsia="等线"/>
                <w:kern w:val="0"/>
                <w:highlight w:val="none"/>
              </w:rPr>
              <w:t>0.295-3.788</w:t>
            </w:r>
            <w:r>
              <w:rPr>
                <w:rFonts w:eastAsia="等线"/>
                <w:kern w:val="0"/>
                <w:highlight w:val="none"/>
              </w:rPr>
              <w:br w:type="textWrapping"/>
            </w:r>
            <w:r>
              <w:rPr>
                <w:rFonts w:eastAsia="等线"/>
                <w:kern w:val="0"/>
                <w:highlight w:val="none"/>
              </w:rPr>
              <w:t>NA</w:t>
            </w:r>
            <w:r>
              <w:rPr>
                <w:rFonts w:eastAsia="等线"/>
                <w:kern w:val="0"/>
                <w:highlight w:val="none"/>
              </w:rPr>
              <w:br w:type="textWrapping"/>
            </w:r>
            <w:r>
              <w:rPr>
                <w:rFonts w:eastAsia="等线"/>
                <w:kern w:val="0"/>
                <w:highlight w:val="none"/>
              </w:rPr>
              <w:t>NA</w:t>
            </w:r>
            <w:r>
              <w:rPr>
                <w:rFonts w:eastAsia="等线"/>
                <w:kern w:val="0"/>
                <w:highlight w:val="none"/>
              </w:rPr>
              <w:br w:type="textWrapping"/>
            </w:r>
            <w:r>
              <w:rPr>
                <w:rFonts w:eastAsia="等线"/>
                <w:kern w:val="0"/>
                <w:highlight w:val="none"/>
              </w:rPr>
              <w:t>NA</w:t>
            </w:r>
            <w:r>
              <w:rPr>
                <w:rFonts w:eastAsia="等线"/>
                <w:kern w:val="0"/>
                <w:highlight w:val="none"/>
              </w:rPr>
              <w:br w:type="textWrapping"/>
            </w:r>
            <w:r>
              <w:rPr>
                <w:rFonts w:eastAsia="等线"/>
                <w:kern w:val="0"/>
                <w:highlight w:val="none"/>
              </w:rPr>
              <w:t>0.056-1.013</w:t>
            </w:r>
            <w:r>
              <w:rPr>
                <w:rFonts w:eastAsia="等线"/>
                <w:kern w:val="0"/>
                <w:highlight w:val="none"/>
              </w:rPr>
              <w:br w:type="textWrapping"/>
            </w:r>
            <w:r>
              <w:rPr>
                <w:rFonts w:eastAsia="等线"/>
                <w:kern w:val="0"/>
                <w:highlight w:val="none"/>
              </w:rPr>
              <w:t>1.721-30.309</w:t>
            </w:r>
            <w:r>
              <w:rPr>
                <w:rFonts w:eastAsia="等线"/>
                <w:kern w:val="0"/>
                <w:highlight w:val="none"/>
              </w:rPr>
              <w:br w:type="textWrapping"/>
            </w:r>
            <w:r>
              <w:rPr>
                <w:rFonts w:eastAsia="等线"/>
                <w:kern w:val="0"/>
                <w:highlight w:val="none"/>
              </w:rPr>
              <w:t>1.006-1.062</w:t>
            </w:r>
          </w:p>
        </w:tc>
        <w:tc>
          <w:tcPr>
            <w:tcW w:w="958" w:type="dxa"/>
            <w:vAlign w:val="center"/>
          </w:tcPr>
          <w:p w14:paraId="0F85AB57">
            <w:pPr>
              <w:widowControl/>
              <w:rPr>
                <w:rFonts w:eastAsia="等线"/>
                <w:kern w:val="0"/>
                <w:highlight w:val="none"/>
              </w:rPr>
            </w:pPr>
            <w:r>
              <w:rPr>
                <w:rFonts w:eastAsia="等线"/>
                <w:kern w:val="0"/>
                <w:highlight w:val="none"/>
              </w:rPr>
              <w:t>0.907</w:t>
            </w:r>
            <w:r>
              <w:rPr>
                <w:rFonts w:eastAsia="等线"/>
                <w:kern w:val="0"/>
                <w:highlight w:val="none"/>
              </w:rPr>
              <w:br w:type="textWrapping"/>
            </w:r>
            <w:r>
              <w:rPr>
                <w:rFonts w:eastAsia="等线"/>
                <w:kern w:val="0"/>
                <w:highlight w:val="none"/>
              </w:rPr>
              <w:t>0.303</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0.347</w:t>
            </w:r>
            <w:r>
              <w:rPr>
                <w:rFonts w:eastAsia="等线"/>
                <w:kern w:val="0"/>
                <w:highlight w:val="none"/>
              </w:rPr>
              <w:br w:type="textWrapping"/>
            </w:r>
            <w:r>
              <w:rPr>
                <w:rFonts w:eastAsia="等线"/>
                <w:kern w:val="0"/>
                <w:highlight w:val="none"/>
              </w:rPr>
              <w:t>0.932</w:t>
            </w:r>
            <w:r>
              <w:rPr>
                <w:rFonts w:eastAsia="等线"/>
                <w:kern w:val="0"/>
                <w:highlight w:val="none"/>
              </w:rPr>
              <w:br w:type="textWrapping"/>
            </w:r>
            <w:r>
              <w:rPr>
                <w:rFonts w:eastAsia="等线"/>
                <w:kern w:val="0"/>
                <w:highlight w:val="none"/>
              </w:rPr>
              <w:t>0.994</w:t>
            </w:r>
            <w:r>
              <w:rPr>
                <w:rFonts w:eastAsia="等线"/>
                <w:kern w:val="0"/>
                <w:highlight w:val="none"/>
              </w:rPr>
              <w:br w:type="textWrapping"/>
            </w:r>
            <w:r>
              <w:rPr>
                <w:rFonts w:eastAsia="等线"/>
                <w:kern w:val="0"/>
                <w:highlight w:val="none"/>
              </w:rPr>
              <w:t>0.990</w:t>
            </w:r>
            <w:r>
              <w:rPr>
                <w:rFonts w:eastAsia="等线"/>
                <w:kern w:val="0"/>
                <w:highlight w:val="none"/>
              </w:rPr>
              <w:br w:type="textWrapping"/>
            </w:r>
            <w:r>
              <w:rPr>
                <w:rFonts w:eastAsia="等线"/>
                <w:kern w:val="0"/>
                <w:highlight w:val="none"/>
              </w:rPr>
              <w:t>0.986</w:t>
            </w:r>
            <w:r>
              <w:rPr>
                <w:rFonts w:eastAsia="等线"/>
                <w:kern w:val="0"/>
                <w:highlight w:val="none"/>
              </w:rPr>
              <w:br w:type="textWrapping"/>
            </w:r>
            <w:r>
              <w:rPr>
                <w:rFonts w:eastAsia="等线"/>
                <w:kern w:val="0"/>
                <w:highlight w:val="none"/>
              </w:rPr>
              <w:t>0.052</w:t>
            </w:r>
            <w:r>
              <w:rPr>
                <w:rFonts w:eastAsia="等线"/>
                <w:kern w:val="0"/>
                <w:highlight w:val="none"/>
              </w:rPr>
              <w:br w:type="textWrapping"/>
            </w:r>
            <w:r>
              <w:rPr>
                <w:rFonts w:eastAsia="等线"/>
                <w:kern w:val="0"/>
                <w:highlight w:val="none"/>
              </w:rPr>
              <w:t>0.007</w:t>
            </w:r>
            <w:r>
              <w:rPr>
                <w:rFonts w:eastAsia="等线"/>
                <w:kern w:val="0"/>
                <w:highlight w:val="none"/>
              </w:rPr>
              <w:br w:type="textWrapping"/>
            </w:r>
            <w:r>
              <w:rPr>
                <w:rFonts w:eastAsia="等线"/>
                <w:kern w:val="0"/>
                <w:highlight w:val="none"/>
              </w:rPr>
              <w:t>0.018</w:t>
            </w:r>
          </w:p>
        </w:tc>
      </w:tr>
      <w:tr w14:paraId="1F84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960" w:type="dxa"/>
            <w:noWrap/>
            <w:vAlign w:val="center"/>
          </w:tcPr>
          <w:p w14:paraId="3ACC363D">
            <w:pPr>
              <w:widowControl/>
              <w:rPr>
                <w:rFonts w:eastAsia="等线"/>
                <w:kern w:val="0"/>
                <w:highlight w:val="none"/>
              </w:rPr>
            </w:pPr>
            <w:r>
              <w:rPr>
                <w:rFonts w:eastAsia="等线"/>
                <w:kern w:val="0"/>
                <w:highlight w:val="none"/>
              </w:rPr>
              <w:t>Aslan (2022)</w:t>
            </w:r>
          </w:p>
        </w:tc>
        <w:tc>
          <w:tcPr>
            <w:tcW w:w="1073" w:type="dxa"/>
            <w:noWrap/>
            <w:vAlign w:val="center"/>
          </w:tcPr>
          <w:p w14:paraId="4749A152">
            <w:pPr>
              <w:widowControl/>
              <w:rPr>
                <w:rFonts w:eastAsia="等线"/>
                <w:kern w:val="0"/>
                <w:highlight w:val="none"/>
              </w:rPr>
            </w:pPr>
            <w:r>
              <w:rPr>
                <w:rFonts w:eastAsia="等线"/>
                <w:kern w:val="0"/>
                <w:highlight w:val="none"/>
              </w:rPr>
              <w:t>124</w:t>
            </w:r>
          </w:p>
        </w:tc>
        <w:tc>
          <w:tcPr>
            <w:tcW w:w="2197" w:type="dxa"/>
            <w:noWrap/>
            <w:vAlign w:val="center"/>
          </w:tcPr>
          <w:p w14:paraId="6EBE947D">
            <w:pPr>
              <w:widowControl/>
              <w:rPr>
                <w:rFonts w:eastAsia="等线"/>
                <w:kern w:val="0"/>
                <w:highlight w:val="none"/>
              </w:rPr>
            </w:pPr>
            <w:r>
              <w:rPr>
                <w:rFonts w:eastAsia="等线"/>
                <w:kern w:val="0"/>
                <w:highlight w:val="none"/>
              </w:rPr>
              <w:t>Multivariate logistic regression</w:t>
            </w:r>
          </w:p>
        </w:tc>
        <w:tc>
          <w:tcPr>
            <w:tcW w:w="4494" w:type="dxa"/>
            <w:vAlign w:val="center"/>
          </w:tcPr>
          <w:p w14:paraId="2053671D">
            <w:pPr>
              <w:widowControl/>
              <w:rPr>
                <w:rFonts w:eastAsia="等线"/>
                <w:kern w:val="0"/>
                <w:highlight w:val="none"/>
              </w:rPr>
            </w:pPr>
            <w:r>
              <w:rPr>
                <w:rFonts w:eastAsia="等线"/>
                <w:kern w:val="0"/>
                <w:highlight w:val="none"/>
              </w:rPr>
              <w:t>INCREMENT CPE mortality score</w:t>
            </w:r>
            <w:r>
              <w:rPr>
                <w:rFonts w:eastAsia="等线"/>
                <w:kern w:val="0"/>
                <w:highlight w:val="none"/>
              </w:rPr>
              <w:br w:type="textWrapping"/>
            </w:r>
            <w:r>
              <w:rPr>
                <w:rFonts w:eastAsia="等线"/>
                <w:kern w:val="0"/>
                <w:highlight w:val="none"/>
              </w:rPr>
              <w:t>Sepsis (/no)</w:t>
            </w:r>
            <w:r>
              <w:rPr>
                <w:rFonts w:eastAsia="等线"/>
                <w:kern w:val="0"/>
                <w:highlight w:val="none"/>
              </w:rPr>
              <w:br w:type="textWrapping"/>
            </w:r>
            <w:r>
              <w:rPr>
                <w:rFonts w:eastAsia="等线"/>
                <w:kern w:val="0"/>
                <w:highlight w:val="none"/>
              </w:rPr>
              <w:t>Colistin resistance (/no)</w:t>
            </w:r>
            <w:r>
              <w:rPr>
                <w:rFonts w:eastAsia="等线"/>
                <w:kern w:val="0"/>
                <w:highlight w:val="none"/>
              </w:rPr>
              <w:br w:type="textWrapping"/>
            </w:r>
            <w:r>
              <w:rPr>
                <w:rFonts w:eastAsia="等线"/>
                <w:kern w:val="0"/>
                <w:highlight w:val="none"/>
              </w:rPr>
              <w:t>Meropenem resistance (/no)</w:t>
            </w:r>
            <w:r>
              <w:rPr>
                <w:rFonts w:eastAsia="等线"/>
                <w:kern w:val="0"/>
                <w:highlight w:val="none"/>
              </w:rPr>
              <w:br w:type="textWrapping"/>
            </w:r>
            <w:r>
              <w:rPr>
                <w:rFonts w:eastAsia="等线"/>
                <w:kern w:val="0"/>
                <w:highlight w:val="none"/>
              </w:rPr>
              <w:t>Inappropriate therapy (/no)</w:t>
            </w:r>
            <w:r>
              <w:rPr>
                <w:rFonts w:eastAsia="等线"/>
                <w:kern w:val="0"/>
                <w:highlight w:val="none"/>
              </w:rPr>
              <w:br w:type="textWrapping"/>
            </w:r>
            <w:r>
              <w:rPr>
                <w:rFonts w:eastAsia="等线"/>
                <w:kern w:val="0"/>
                <w:highlight w:val="none"/>
              </w:rPr>
              <w:t>ICU admission (/no)</w:t>
            </w:r>
          </w:p>
        </w:tc>
        <w:tc>
          <w:tcPr>
            <w:tcW w:w="2205" w:type="dxa"/>
            <w:vAlign w:val="center"/>
          </w:tcPr>
          <w:p w14:paraId="3AA785FF">
            <w:pPr>
              <w:widowControl/>
              <w:rPr>
                <w:rFonts w:eastAsia="等线"/>
                <w:kern w:val="0"/>
                <w:highlight w:val="none"/>
              </w:rPr>
            </w:pPr>
            <w:r>
              <w:rPr>
                <w:rFonts w:eastAsia="等线"/>
                <w:kern w:val="0"/>
                <w:highlight w:val="none"/>
              </w:rPr>
              <w:t>1.16</w:t>
            </w:r>
            <w:r>
              <w:rPr>
                <w:rFonts w:eastAsia="等线"/>
                <w:kern w:val="0"/>
                <w:highlight w:val="none"/>
              </w:rPr>
              <w:br w:type="textWrapping"/>
            </w:r>
            <w:r>
              <w:rPr>
                <w:rFonts w:eastAsia="等线"/>
                <w:kern w:val="0"/>
                <w:highlight w:val="none"/>
              </w:rPr>
              <w:t>2.90</w:t>
            </w:r>
            <w:r>
              <w:rPr>
                <w:rFonts w:eastAsia="等线"/>
                <w:kern w:val="0"/>
                <w:highlight w:val="none"/>
              </w:rPr>
              <w:br w:type="textWrapping"/>
            </w:r>
            <w:r>
              <w:rPr>
                <w:rFonts w:eastAsia="等线"/>
                <w:kern w:val="0"/>
                <w:highlight w:val="none"/>
              </w:rPr>
              <w:t>1.00</w:t>
            </w:r>
            <w:r>
              <w:rPr>
                <w:rFonts w:eastAsia="等线"/>
                <w:kern w:val="0"/>
                <w:highlight w:val="none"/>
              </w:rPr>
              <w:br w:type="textWrapping"/>
            </w:r>
            <w:r>
              <w:rPr>
                <w:rFonts w:eastAsia="等线"/>
                <w:kern w:val="0"/>
                <w:highlight w:val="none"/>
              </w:rPr>
              <w:t>1.13</w:t>
            </w:r>
            <w:r>
              <w:rPr>
                <w:rFonts w:eastAsia="等线"/>
                <w:kern w:val="0"/>
                <w:highlight w:val="none"/>
              </w:rPr>
              <w:br w:type="textWrapping"/>
            </w:r>
            <w:r>
              <w:rPr>
                <w:rFonts w:eastAsia="等线"/>
                <w:kern w:val="0"/>
                <w:highlight w:val="none"/>
              </w:rPr>
              <w:t>4.65</w:t>
            </w:r>
            <w:r>
              <w:rPr>
                <w:rFonts w:eastAsia="等线"/>
                <w:kern w:val="0"/>
                <w:highlight w:val="none"/>
              </w:rPr>
              <w:br w:type="textWrapping"/>
            </w:r>
            <w:r>
              <w:rPr>
                <w:rFonts w:eastAsia="等线"/>
                <w:kern w:val="0"/>
                <w:highlight w:val="none"/>
              </w:rPr>
              <w:t>1.19</w:t>
            </w:r>
          </w:p>
        </w:tc>
        <w:tc>
          <w:tcPr>
            <w:tcW w:w="1345" w:type="dxa"/>
            <w:vAlign w:val="center"/>
          </w:tcPr>
          <w:p w14:paraId="47CC65E5">
            <w:pPr>
              <w:widowControl/>
              <w:rPr>
                <w:rFonts w:eastAsia="等线"/>
                <w:kern w:val="0"/>
                <w:highlight w:val="none"/>
              </w:rPr>
            </w:pPr>
            <w:r>
              <w:rPr>
                <w:rFonts w:eastAsia="等线"/>
                <w:kern w:val="0"/>
                <w:highlight w:val="none"/>
              </w:rPr>
              <w:t>1.01-1.33</w:t>
            </w:r>
            <w:r>
              <w:rPr>
                <w:rFonts w:eastAsia="等线"/>
                <w:kern w:val="0"/>
                <w:highlight w:val="none"/>
              </w:rPr>
              <w:br w:type="textWrapping"/>
            </w:r>
            <w:r>
              <w:rPr>
                <w:rFonts w:eastAsia="等线"/>
                <w:kern w:val="0"/>
                <w:highlight w:val="none"/>
              </w:rPr>
              <w:t>1.02-8.27</w:t>
            </w:r>
            <w:r>
              <w:rPr>
                <w:rFonts w:eastAsia="等线"/>
                <w:kern w:val="0"/>
                <w:highlight w:val="none"/>
              </w:rPr>
              <w:br w:type="textWrapping"/>
            </w:r>
            <w:r>
              <w:rPr>
                <w:rFonts w:eastAsia="等线"/>
                <w:kern w:val="0"/>
                <w:highlight w:val="none"/>
              </w:rPr>
              <w:t>0.35-2.86</w:t>
            </w:r>
            <w:r>
              <w:rPr>
                <w:rFonts w:eastAsia="等线"/>
                <w:kern w:val="0"/>
                <w:highlight w:val="none"/>
              </w:rPr>
              <w:br w:type="textWrapping"/>
            </w:r>
            <w:r>
              <w:rPr>
                <w:rFonts w:eastAsia="等线"/>
                <w:kern w:val="0"/>
                <w:highlight w:val="none"/>
              </w:rPr>
              <w:t>0.45-2.85</w:t>
            </w:r>
            <w:r>
              <w:rPr>
                <w:rFonts w:eastAsia="等线"/>
                <w:kern w:val="0"/>
                <w:highlight w:val="none"/>
              </w:rPr>
              <w:br w:type="textWrapping"/>
            </w:r>
            <w:r>
              <w:rPr>
                <w:rFonts w:eastAsia="等线"/>
                <w:kern w:val="0"/>
                <w:highlight w:val="none"/>
              </w:rPr>
              <w:t>1.50-14.40</w:t>
            </w:r>
            <w:r>
              <w:rPr>
                <w:rFonts w:eastAsia="等线"/>
                <w:kern w:val="0"/>
                <w:highlight w:val="none"/>
              </w:rPr>
              <w:br w:type="textWrapping"/>
            </w:r>
            <w:r>
              <w:rPr>
                <w:rFonts w:eastAsia="等线"/>
                <w:kern w:val="0"/>
                <w:highlight w:val="none"/>
              </w:rPr>
              <w:t>0.45-3.08</w:t>
            </w:r>
          </w:p>
        </w:tc>
        <w:tc>
          <w:tcPr>
            <w:tcW w:w="958" w:type="dxa"/>
            <w:vAlign w:val="center"/>
          </w:tcPr>
          <w:p w14:paraId="076DEF5E">
            <w:pPr>
              <w:widowControl/>
              <w:rPr>
                <w:rFonts w:eastAsia="等线"/>
                <w:kern w:val="0"/>
                <w:highlight w:val="none"/>
              </w:rPr>
            </w:pPr>
            <w:r>
              <w:rPr>
                <w:rFonts w:eastAsia="等线"/>
                <w:kern w:val="0"/>
                <w:highlight w:val="none"/>
              </w:rPr>
              <w:t>0.029</w:t>
            </w:r>
            <w:r>
              <w:rPr>
                <w:rFonts w:eastAsia="等线"/>
                <w:kern w:val="0"/>
                <w:highlight w:val="none"/>
              </w:rPr>
              <w:br w:type="textWrapping"/>
            </w:r>
            <w:r>
              <w:rPr>
                <w:rFonts w:eastAsia="等线"/>
                <w:kern w:val="0"/>
                <w:highlight w:val="none"/>
              </w:rPr>
              <w:t>0.046</w:t>
            </w:r>
            <w:r>
              <w:rPr>
                <w:rFonts w:eastAsia="等线"/>
                <w:kern w:val="0"/>
                <w:highlight w:val="none"/>
              </w:rPr>
              <w:br w:type="textWrapping"/>
            </w:r>
            <w:r>
              <w:rPr>
                <w:rFonts w:eastAsia="等线"/>
                <w:kern w:val="0"/>
                <w:highlight w:val="none"/>
              </w:rPr>
              <w:t>1.0</w:t>
            </w:r>
            <w:r>
              <w:rPr>
                <w:rFonts w:eastAsia="等线"/>
                <w:kern w:val="0"/>
                <w:highlight w:val="none"/>
              </w:rPr>
              <w:br w:type="textWrapping"/>
            </w:r>
            <w:r>
              <w:rPr>
                <w:rFonts w:eastAsia="等线"/>
                <w:kern w:val="0"/>
                <w:highlight w:val="none"/>
              </w:rPr>
              <w:t>0.779</w:t>
            </w:r>
            <w:r>
              <w:rPr>
                <w:rFonts w:eastAsia="等线"/>
                <w:kern w:val="0"/>
                <w:highlight w:val="none"/>
              </w:rPr>
              <w:br w:type="textWrapping"/>
            </w:r>
            <w:r>
              <w:rPr>
                <w:rFonts w:eastAsia="等线"/>
                <w:kern w:val="0"/>
                <w:highlight w:val="none"/>
              </w:rPr>
              <w:t>0.008</w:t>
            </w:r>
            <w:r>
              <w:rPr>
                <w:rFonts w:eastAsia="等线"/>
                <w:kern w:val="0"/>
                <w:highlight w:val="none"/>
              </w:rPr>
              <w:br w:type="textWrapping"/>
            </w:r>
            <w:r>
              <w:rPr>
                <w:rFonts w:eastAsia="等线"/>
                <w:kern w:val="0"/>
                <w:highlight w:val="none"/>
              </w:rPr>
              <w:t>0.734</w:t>
            </w:r>
          </w:p>
        </w:tc>
      </w:tr>
      <w:tr w14:paraId="5D8A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60" w:type="dxa"/>
            <w:noWrap/>
            <w:vAlign w:val="center"/>
          </w:tcPr>
          <w:p w14:paraId="3B76EEF2">
            <w:pPr>
              <w:widowControl/>
              <w:rPr>
                <w:rFonts w:eastAsia="等线"/>
                <w:kern w:val="0"/>
                <w:highlight w:val="none"/>
              </w:rPr>
            </w:pPr>
            <w:r>
              <w:rPr>
                <w:rFonts w:eastAsia="等线"/>
                <w:kern w:val="0"/>
                <w:highlight w:val="none"/>
              </w:rPr>
              <w:t>Atalay (2022)</w:t>
            </w:r>
          </w:p>
        </w:tc>
        <w:tc>
          <w:tcPr>
            <w:tcW w:w="1073" w:type="dxa"/>
            <w:noWrap/>
            <w:vAlign w:val="center"/>
          </w:tcPr>
          <w:p w14:paraId="5CB99C12">
            <w:pPr>
              <w:widowControl/>
              <w:rPr>
                <w:rFonts w:eastAsia="等线"/>
                <w:kern w:val="0"/>
                <w:highlight w:val="none"/>
              </w:rPr>
            </w:pPr>
            <w:r>
              <w:rPr>
                <w:rFonts w:eastAsia="等线"/>
                <w:kern w:val="0"/>
                <w:highlight w:val="none"/>
              </w:rPr>
              <w:t>111</w:t>
            </w:r>
          </w:p>
        </w:tc>
        <w:tc>
          <w:tcPr>
            <w:tcW w:w="2197" w:type="dxa"/>
            <w:noWrap/>
            <w:vAlign w:val="center"/>
          </w:tcPr>
          <w:p w14:paraId="57A5366E">
            <w:pPr>
              <w:widowControl/>
              <w:rPr>
                <w:rFonts w:eastAsia="等线"/>
                <w:kern w:val="0"/>
                <w:highlight w:val="none"/>
              </w:rPr>
            </w:pPr>
            <w:r>
              <w:rPr>
                <w:rFonts w:eastAsia="等线"/>
                <w:kern w:val="0"/>
                <w:highlight w:val="none"/>
              </w:rPr>
              <w:t>Multivariate Cox regression</w:t>
            </w:r>
          </w:p>
        </w:tc>
        <w:tc>
          <w:tcPr>
            <w:tcW w:w="4494" w:type="dxa"/>
            <w:vAlign w:val="center"/>
          </w:tcPr>
          <w:p w14:paraId="7825F645">
            <w:pPr>
              <w:widowControl/>
              <w:rPr>
                <w:rFonts w:eastAsia="等线"/>
                <w:kern w:val="0"/>
                <w:highlight w:val="none"/>
              </w:rPr>
            </w:pPr>
            <w:r>
              <w:rPr>
                <w:rFonts w:eastAsia="等线"/>
                <w:kern w:val="0"/>
                <w:highlight w:val="none"/>
              </w:rPr>
              <w:t>Hypertension (/no)</w:t>
            </w:r>
            <w:r>
              <w:rPr>
                <w:rFonts w:eastAsia="等线"/>
                <w:kern w:val="0"/>
                <w:highlight w:val="none"/>
              </w:rPr>
              <w:br w:type="textWrapping"/>
            </w:r>
            <w:r>
              <w:rPr>
                <w:rFonts w:eastAsia="等线"/>
                <w:kern w:val="0"/>
                <w:highlight w:val="none"/>
              </w:rPr>
              <w:t>SOFA score</w:t>
            </w:r>
            <w:r>
              <w:rPr>
                <w:rFonts w:eastAsia="等线"/>
                <w:kern w:val="0"/>
                <w:highlight w:val="none"/>
              </w:rPr>
              <w:br w:type="textWrapping"/>
            </w:r>
            <w:r>
              <w:rPr>
                <w:rFonts w:eastAsia="等线"/>
                <w:kern w:val="0"/>
                <w:highlight w:val="none"/>
              </w:rPr>
              <w:t>Total parenteral nutrition use (/no)</w:t>
            </w:r>
            <w:r>
              <w:rPr>
                <w:rFonts w:eastAsia="等线"/>
                <w:kern w:val="0"/>
                <w:highlight w:val="none"/>
              </w:rPr>
              <w:br w:type="textWrapping"/>
            </w:r>
            <w:r>
              <w:rPr>
                <w:rFonts w:eastAsia="等线"/>
                <w:kern w:val="0"/>
                <w:highlight w:val="none"/>
              </w:rPr>
              <w:t>Meropenem MIC &gt;32 mg/L (/≤32)</w:t>
            </w:r>
          </w:p>
        </w:tc>
        <w:tc>
          <w:tcPr>
            <w:tcW w:w="2205" w:type="dxa"/>
            <w:vAlign w:val="center"/>
          </w:tcPr>
          <w:p w14:paraId="6365ACE0">
            <w:pPr>
              <w:widowControl/>
              <w:rPr>
                <w:rFonts w:eastAsia="等线"/>
                <w:kern w:val="0"/>
                <w:highlight w:val="none"/>
              </w:rPr>
            </w:pPr>
            <w:r>
              <w:rPr>
                <w:rFonts w:eastAsia="等线"/>
                <w:kern w:val="0"/>
                <w:highlight w:val="none"/>
              </w:rPr>
              <w:t>0.260</w:t>
            </w:r>
            <w:r>
              <w:rPr>
                <w:rFonts w:eastAsia="等线"/>
                <w:kern w:val="0"/>
                <w:highlight w:val="none"/>
              </w:rPr>
              <w:br w:type="textWrapping"/>
            </w:r>
            <w:r>
              <w:rPr>
                <w:rFonts w:eastAsia="等线"/>
                <w:kern w:val="0"/>
                <w:highlight w:val="none"/>
              </w:rPr>
              <w:t>1.384</w:t>
            </w:r>
            <w:r>
              <w:rPr>
                <w:rFonts w:eastAsia="等线"/>
                <w:kern w:val="0"/>
                <w:highlight w:val="none"/>
              </w:rPr>
              <w:br w:type="textWrapping"/>
            </w:r>
            <w:r>
              <w:rPr>
                <w:rFonts w:eastAsia="等线"/>
                <w:kern w:val="0"/>
                <w:highlight w:val="none"/>
              </w:rPr>
              <w:t>0.130</w:t>
            </w:r>
            <w:r>
              <w:rPr>
                <w:rFonts w:eastAsia="等线"/>
                <w:kern w:val="0"/>
                <w:highlight w:val="none"/>
              </w:rPr>
              <w:br w:type="textWrapping"/>
            </w:r>
            <w:r>
              <w:rPr>
                <w:rFonts w:eastAsia="等线"/>
                <w:kern w:val="0"/>
                <w:highlight w:val="none"/>
              </w:rPr>
              <w:t>0.156</w:t>
            </w:r>
          </w:p>
        </w:tc>
        <w:tc>
          <w:tcPr>
            <w:tcW w:w="1345" w:type="dxa"/>
            <w:vAlign w:val="center"/>
          </w:tcPr>
          <w:p w14:paraId="4EA5F84C">
            <w:pPr>
              <w:widowControl/>
              <w:rPr>
                <w:rFonts w:eastAsia="等线"/>
                <w:kern w:val="0"/>
                <w:highlight w:val="none"/>
              </w:rPr>
            </w:pPr>
            <w:r>
              <w:rPr>
                <w:rFonts w:eastAsia="等线"/>
                <w:kern w:val="0"/>
                <w:highlight w:val="none"/>
              </w:rPr>
              <w:t>0.066-1.022</w:t>
            </w:r>
            <w:r>
              <w:rPr>
                <w:rFonts w:eastAsia="等线"/>
                <w:kern w:val="0"/>
                <w:highlight w:val="none"/>
              </w:rPr>
              <w:br w:type="textWrapping"/>
            </w:r>
            <w:r>
              <w:rPr>
                <w:rFonts w:eastAsia="等线"/>
                <w:kern w:val="0"/>
                <w:highlight w:val="none"/>
              </w:rPr>
              <w:t>1.168-1.641</w:t>
            </w:r>
            <w:r>
              <w:rPr>
                <w:rFonts w:eastAsia="等线"/>
                <w:kern w:val="0"/>
                <w:highlight w:val="none"/>
              </w:rPr>
              <w:br w:type="textWrapping"/>
            </w:r>
            <w:r>
              <w:rPr>
                <w:rFonts w:eastAsia="等线"/>
                <w:kern w:val="0"/>
                <w:highlight w:val="none"/>
              </w:rPr>
              <w:t>0.025-0.663</w:t>
            </w:r>
            <w:r>
              <w:rPr>
                <w:rFonts w:eastAsia="等线"/>
                <w:kern w:val="0"/>
                <w:highlight w:val="none"/>
              </w:rPr>
              <w:br w:type="textWrapping"/>
            </w:r>
            <w:r>
              <w:rPr>
                <w:rFonts w:eastAsia="等线"/>
                <w:kern w:val="0"/>
                <w:highlight w:val="none"/>
              </w:rPr>
              <w:t>0.029-0.827</w:t>
            </w:r>
          </w:p>
        </w:tc>
        <w:tc>
          <w:tcPr>
            <w:tcW w:w="958" w:type="dxa"/>
            <w:vAlign w:val="center"/>
          </w:tcPr>
          <w:p w14:paraId="50335D2A">
            <w:pPr>
              <w:widowControl/>
              <w:rPr>
                <w:rFonts w:eastAsia="等线"/>
                <w:kern w:val="0"/>
                <w:highlight w:val="none"/>
              </w:rPr>
            </w:pPr>
            <w:r>
              <w:rPr>
                <w:rFonts w:eastAsia="等线"/>
                <w:kern w:val="0"/>
                <w:highlight w:val="none"/>
              </w:rPr>
              <w:t>0.054</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0.014</w:t>
            </w:r>
            <w:r>
              <w:rPr>
                <w:rFonts w:eastAsia="等线"/>
                <w:kern w:val="0"/>
                <w:highlight w:val="none"/>
              </w:rPr>
              <w:br w:type="textWrapping"/>
            </w:r>
            <w:r>
              <w:rPr>
                <w:rFonts w:eastAsia="等线"/>
                <w:kern w:val="0"/>
                <w:highlight w:val="none"/>
              </w:rPr>
              <w:t>0.029</w:t>
            </w:r>
          </w:p>
        </w:tc>
      </w:tr>
      <w:tr w14:paraId="1C8B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60" w:type="dxa"/>
            <w:noWrap/>
            <w:vAlign w:val="center"/>
          </w:tcPr>
          <w:p w14:paraId="125A25E9">
            <w:pPr>
              <w:widowControl/>
              <w:rPr>
                <w:rFonts w:eastAsia="等线"/>
                <w:kern w:val="0"/>
                <w:highlight w:val="none"/>
              </w:rPr>
            </w:pPr>
            <w:r>
              <w:rPr>
                <w:rFonts w:eastAsia="等线"/>
                <w:kern w:val="0"/>
                <w:highlight w:val="none"/>
              </w:rPr>
              <w:t>Cao (2022)</w:t>
            </w:r>
          </w:p>
        </w:tc>
        <w:tc>
          <w:tcPr>
            <w:tcW w:w="1073" w:type="dxa"/>
            <w:noWrap/>
            <w:vAlign w:val="center"/>
          </w:tcPr>
          <w:p w14:paraId="276D03BC">
            <w:pPr>
              <w:widowControl/>
              <w:rPr>
                <w:rFonts w:eastAsia="等线"/>
                <w:kern w:val="0"/>
                <w:highlight w:val="none"/>
              </w:rPr>
            </w:pPr>
            <w:r>
              <w:rPr>
                <w:rFonts w:eastAsia="等线"/>
                <w:kern w:val="0"/>
                <w:highlight w:val="none"/>
              </w:rPr>
              <w:t>171</w:t>
            </w:r>
          </w:p>
        </w:tc>
        <w:tc>
          <w:tcPr>
            <w:tcW w:w="2197" w:type="dxa"/>
            <w:noWrap/>
            <w:vAlign w:val="center"/>
          </w:tcPr>
          <w:p w14:paraId="1C34FD98">
            <w:pPr>
              <w:widowControl/>
              <w:rPr>
                <w:rFonts w:eastAsia="等线"/>
                <w:kern w:val="0"/>
                <w:highlight w:val="none"/>
              </w:rPr>
            </w:pPr>
            <w:r>
              <w:rPr>
                <w:rFonts w:eastAsia="等线"/>
                <w:kern w:val="0"/>
                <w:highlight w:val="none"/>
              </w:rPr>
              <w:t>Multivariate logistic regression</w:t>
            </w:r>
          </w:p>
        </w:tc>
        <w:tc>
          <w:tcPr>
            <w:tcW w:w="4494" w:type="dxa"/>
            <w:vAlign w:val="center"/>
          </w:tcPr>
          <w:p w14:paraId="37F16FD5">
            <w:pPr>
              <w:widowControl/>
              <w:rPr>
                <w:rFonts w:eastAsia="等线"/>
                <w:kern w:val="0"/>
                <w:highlight w:val="none"/>
              </w:rPr>
            </w:pPr>
            <w:r>
              <w:rPr>
                <w:rFonts w:eastAsia="等线"/>
                <w:kern w:val="0"/>
                <w:highlight w:val="none"/>
              </w:rPr>
              <w:t>CRKP BSI (/no)</w:t>
            </w:r>
            <w:r>
              <w:rPr>
                <w:rFonts w:eastAsia="等线"/>
                <w:kern w:val="0"/>
                <w:highlight w:val="none"/>
              </w:rPr>
              <w:br w:type="textWrapping"/>
            </w:r>
            <w:r>
              <w:rPr>
                <w:rFonts w:eastAsia="等线"/>
                <w:kern w:val="0"/>
                <w:highlight w:val="none"/>
              </w:rPr>
              <w:t>Septic shock (/no)</w:t>
            </w:r>
            <w:r>
              <w:rPr>
                <w:rFonts w:eastAsia="等线"/>
                <w:kern w:val="0"/>
                <w:highlight w:val="none"/>
              </w:rPr>
              <w:br w:type="textWrapping"/>
            </w:r>
            <w:r>
              <w:rPr>
                <w:rFonts w:eastAsia="等线"/>
                <w:kern w:val="0"/>
                <w:highlight w:val="none"/>
              </w:rPr>
              <w:t>Mechanical ventilation &gt; 96 hours (/no)</w:t>
            </w:r>
            <w:r>
              <w:rPr>
                <w:rFonts w:eastAsia="等线"/>
                <w:kern w:val="0"/>
                <w:highlight w:val="none"/>
              </w:rPr>
              <w:br w:type="textWrapping"/>
            </w:r>
            <w:r>
              <w:rPr>
                <w:rFonts w:eastAsia="等线"/>
                <w:kern w:val="0"/>
                <w:highlight w:val="none"/>
              </w:rPr>
              <w:t>PLT counts &lt;100×109/L (/no)</w:t>
            </w:r>
          </w:p>
        </w:tc>
        <w:tc>
          <w:tcPr>
            <w:tcW w:w="2205" w:type="dxa"/>
            <w:vAlign w:val="center"/>
          </w:tcPr>
          <w:p w14:paraId="445C2063">
            <w:pPr>
              <w:widowControl/>
              <w:rPr>
                <w:rFonts w:eastAsia="等线"/>
                <w:kern w:val="0"/>
                <w:highlight w:val="none"/>
              </w:rPr>
            </w:pPr>
            <w:r>
              <w:rPr>
                <w:rFonts w:eastAsia="等线"/>
                <w:kern w:val="0"/>
                <w:highlight w:val="none"/>
              </w:rPr>
              <w:t>5.562</w:t>
            </w:r>
            <w:r>
              <w:rPr>
                <w:rFonts w:eastAsia="等线"/>
                <w:kern w:val="0"/>
                <w:highlight w:val="none"/>
              </w:rPr>
              <w:br w:type="textWrapping"/>
            </w:r>
            <w:r>
              <w:rPr>
                <w:rFonts w:eastAsia="等线"/>
                <w:kern w:val="0"/>
                <w:highlight w:val="none"/>
              </w:rPr>
              <w:t>4.862</w:t>
            </w:r>
            <w:r>
              <w:rPr>
                <w:rFonts w:eastAsia="等线"/>
                <w:kern w:val="0"/>
                <w:highlight w:val="none"/>
              </w:rPr>
              <w:br w:type="textWrapping"/>
            </w:r>
            <w:r>
              <w:rPr>
                <w:rFonts w:eastAsia="等线"/>
                <w:kern w:val="0"/>
                <w:highlight w:val="none"/>
              </w:rPr>
              <w:t>8.765</w:t>
            </w:r>
            <w:r>
              <w:rPr>
                <w:rFonts w:eastAsia="等线"/>
                <w:kern w:val="0"/>
                <w:highlight w:val="none"/>
              </w:rPr>
              <w:br w:type="textWrapping"/>
            </w:r>
            <w:r>
              <w:rPr>
                <w:rFonts w:eastAsia="等线"/>
                <w:kern w:val="0"/>
                <w:highlight w:val="none"/>
              </w:rPr>
              <w:t>4.464</w:t>
            </w:r>
          </w:p>
        </w:tc>
        <w:tc>
          <w:tcPr>
            <w:tcW w:w="1345" w:type="dxa"/>
            <w:vAlign w:val="center"/>
          </w:tcPr>
          <w:p w14:paraId="1D533FEC">
            <w:pPr>
              <w:widowControl/>
              <w:rPr>
                <w:rFonts w:eastAsia="等线"/>
                <w:kern w:val="0"/>
                <w:highlight w:val="none"/>
              </w:rPr>
            </w:pPr>
            <w:r>
              <w:rPr>
                <w:rFonts w:eastAsia="等线"/>
                <w:kern w:val="0"/>
                <w:highlight w:val="none"/>
              </w:rPr>
              <w:t>1.540-20.082</w:t>
            </w:r>
            <w:r>
              <w:rPr>
                <w:rFonts w:eastAsia="等线"/>
                <w:kern w:val="0"/>
                <w:highlight w:val="none"/>
              </w:rPr>
              <w:br w:type="textWrapping"/>
            </w:r>
            <w:r>
              <w:rPr>
                <w:rFonts w:eastAsia="等线"/>
                <w:kern w:val="0"/>
                <w:highlight w:val="none"/>
              </w:rPr>
              <w:t>1.765-13.394</w:t>
            </w:r>
            <w:r>
              <w:rPr>
                <w:rFonts w:eastAsia="等线"/>
                <w:kern w:val="0"/>
                <w:highlight w:val="none"/>
              </w:rPr>
              <w:br w:type="textWrapping"/>
            </w:r>
            <w:r>
              <w:rPr>
                <w:rFonts w:eastAsia="等线"/>
                <w:kern w:val="0"/>
                <w:highlight w:val="none"/>
              </w:rPr>
              <w:t>1.407-54.588</w:t>
            </w:r>
            <w:r>
              <w:rPr>
                <w:rFonts w:eastAsia="等线"/>
                <w:kern w:val="0"/>
                <w:highlight w:val="none"/>
              </w:rPr>
              <w:br w:type="textWrapping"/>
            </w:r>
            <w:r>
              <w:rPr>
                <w:rFonts w:eastAsia="等线"/>
                <w:kern w:val="0"/>
                <w:highlight w:val="none"/>
              </w:rPr>
              <w:t>1.651-12.071</w:t>
            </w:r>
          </w:p>
        </w:tc>
        <w:tc>
          <w:tcPr>
            <w:tcW w:w="958" w:type="dxa"/>
            <w:vAlign w:val="center"/>
          </w:tcPr>
          <w:p w14:paraId="1DC7FEED">
            <w:pPr>
              <w:widowControl/>
              <w:rPr>
                <w:rFonts w:eastAsia="等线"/>
                <w:kern w:val="0"/>
                <w:highlight w:val="none"/>
              </w:rPr>
            </w:pPr>
            <w:r>
              <w:rPr>
                <w:rFonts w:eastAsia="等线"/>
                <w:kern w:val="0"/>
                <w:highlight w:val="none"/>
              </w:rPr>
              <w:t>0.009</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0.020</w:t>
            </w:r>
            <w:r>
              <w:rPr>
                <w:rFonts w:eastAsia="等线"/>
                <w:kern w:val="0"/>
                <w:highlight w:val="none"/>
              </w:rPr>
              <w:br w:type="textWrapping"/>
            </w:r>
            <w:r>
              <w:rPr>
                <w:rFonts w:eastAsia="等线"/>
                <w:kern w:val="0"/>
                <w:highlight w:val="none"/>
              </w:rPr>
              <w:t>0.003</w:t>
            </w:r>
          </w:p>
        </w:tc>
      </w:tr>
      <w:tr w14:paraId="2659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60" w:type="dxa"/>
            <w:noWrap/>
            <w:vAlign w:val="center"/>
          </w:tcPr>
          <w:p w14:paraId="32BE4FA3">
            <w:pPr>
              <w:widowControl/>
              <w:rPr>
                <w:rFonts w:eastAsia="等线"/>
                <w:kern w:val="0"/>
                <w:highlight w:val="none"/>
              </w:rPr>
            </w:pPr>
            <w:r>
              <w:rPr>
                <w:rFonts w:eastAsia="等线"/>
                <w:kern w:val="0"/>
                <w:highlight w:val="none"/>
              </w:rPr>
              <w:t>Chen (2022a)</w:t>
            </w:r>
          </w:p>
        </w:tc>
        <w:tc>
          <w:tcPr>
            <w:tcW w:w="1073" w:type="dxa"/>
            <w:noWrap/>
            <w:vAlign w:val="center"/>
          </w:tcPr>
          <w:p w14:paraId="4A01FDA6">
            <w:pPr>
              <w:widowControl/>
              <w:rPr>
                <w:rFonts w:eastAsia="等线"/>
                <w:kern w:val="0"/>
                <w:highlight w:val="none"/>
              </w:rPr>
            </w:pPr>
            <w:r>
              <w:rPr>
                <w:rFonts w:eastAsia="等线"/>
                <w:kern w:val="0"/>
                <w:highlight w:val="none"/>
              </w:rPr>
              <w:t>150</w:t>
            </w:r>
          </w:p>
        </w:tc>
        <w:tc>
          <w:tcPr>
            <w:tcW w:w="2197" w:type="dxa"/>
            <w:noWrap/>
            <w:vAlign w:val="center"/>
          </w:tcPr>
          <w:p w14:paraId="496CB68D">
            <w:pPr>
              <w:widowControl/>
              <w:rPr>
                <w:rFonts w:eastAsia="等线"/>
                <w:kern w:val="0"/>
                <w:highlight w:val="none"/>
              </w:rPr>
            </w:pPr>
            <w:r>
              <w:rPr>
                <w:rFonts w:eastAsia="等线"/>
                <w:kern w:val="0"/>
                <w:highlight w:val="none"/>
              </w:rPr>
              <w:t>Multivariate logistic regression</w:t>
            </w:r>
          </w:p>
        </w:tc>
        <w:tc>
          <w:tcPr>
            <w:tcW w:w="4494" w:type="dxa"/>
            <w:vAlign w:val="center"/>
          </w:tcPr>
          <w:p w14:paraId="6AA4129E">
            <w:pPr>
              <w:widowControl/>
              <w:rPr>
                <w:rFonts w:eastAsia="等线"/>
                <w:kern w:val="0"/>
                <w:highlight w:val="none"/>
              </w:rPr>
            </w:pPr>
            <w:r>
              <w:rPr>
                <w:rFonts w:eastAsia="等线"/>
                <w:kern w:val="0"/>
                <w:highlight w:val="none"/>
              </w:rPr>
              <w:t>Nosocomial pneumonia (/no)</w:t>
            </w:r>
            <w:r>
              <w:rPr>
                <w:rFonts w:eastAsia="等线"/>
                <w:kern w:val="0"/>
                <w:highlight w:val="none"/>
              </w:rPr>
              <w:br w:type="textWrapping"/>
            </w:r>
            <w:r>
              <w:rPr>
                <w:rFonts w:eastAsia="等线"/>
                <w:kern w:val="0"/>
                <w:highlight w:val="none"/>
              </w:rPr>
              <w:t>CCI score</w:t>
            </w:r>
            <w:r>
              <w:rPr>
                <w:rFonts w:eastAsia="等线"/>
                <w:kern w:val="0"/>
                <w:highlight w:val="none"/>
              </w:rPr>
              <w:br w:type="textWrapping"/>
            </w:r>
            <w:r>
              <w:rPr>
                <w:rFonts w:eastAsia="等线"/>
                <w:kern w:val="0"/>
                <w:highlight w:val="none"/>
              </w:rPr>
              <w:t>Malignancy (/no)</w:t>
            </w:r>
            <w:r>
              <w:rPr>
                <w:rFonts w:eastAsia="等线"/>
                <w:kern w:val="0"/>
                <w:highlight w:val="none"/>
              </w:rPr>
              <w:br w:type="textWrapping"/>
            </w:r>
            <w:r>
              <w:rPr>
                <w:rFonts w:eastAsia="等线"/>
                <w:kern w:val="0"/>
                <w:highlight w:val="none"/>
              </w:rPr>
              <w:t>SOFA score</w:t>
            </w:r>
            <w:r>
              <w:rPr>
                <w:rFonts w:eastAsia="等线"/>
                <w:kern w:val="0"/>
                <w:highlight w:val="none"/>
              </w:rPr>
              <w:br w:type="textWrapping"/>
            </w:r>
            <w:r>
              <w:rPr>
                <w:rFonts w:eastAsia="等线"/>
                <w:kern w:val="0"/>
                <w:highlight w:val="none"/>
              </w:rPr>
              <w:t>Appropriate definitive therapy (/no)</w:t>
            </w:r>
          </w:p>
        </w:tc>
        <w:tc>
          <w:tcPr>
            <w:tcW w:w="2205" w:type="dxa"/>
            <w:vAlign w:val="center"/>
          </w:tcPr>
          <w:p w14:paraId="336B179C">
            <w:pPr>
              <w:widowControl/>
              <w:rPr>
                <w:rFonts w:eastAsia="等线"/>
                <w:kern w:val="0"/>
                <w:highlight w:val="none"/>
              </w:rPr>
            </w:pPr>
            <w:r>
              <w:rPr>
                <w:rFonts w:eastAsia="等线"/>
                <w:kern w:val="0"/>
                <w:highlight w:val="none"/>
              </w:rPr>
              <w:t>2.5</w:t>
            </w:r>
            <w:r>
              <w:rPr>
                <w:rFonts w:eastAsia="等线"/>
                <w:kern w:val="0"/>
                <w:highlight w:val="none"/>
              </w:rPr>
              <w:br w:type="textWrapping"/>
            </w:r>
            <w:r>
              <w:rPr>
                <w:rFonts w:eastAsia="等线"/>
                <w:kern w:val="0"/>
                <w:highlight w:val="none"/>
              </w:rPr>
              <w:t>1.14</w:t>
            </w:r>
            <w:r>
              <w:rPr>
                <w:rFonts w:eastAsia="等线"/>
                <w:kern w:val="0"/>
                <w:highlight w:val="none"/>
              </w:rPr>
              <w:br w:type="textWrapping"/>
            </w:r>
            <w:r>
              <w:rPr>
                <w:rFonts w:eastAsia="等线"/>
                <w:kern w:val="0"/>
                <w:highlight w:val="none"/>
              </w:rPr>
              <w:t>2.25</w:t>
            </w:r>
            <w:r>
              <w:rPr>
                <w:rFonts w:eastAsia="等线"/>
                <w:kern w:val="0"/>
                <w:highlight w:val="none"/>
              </w:rPr>
              <w:br w:type="textWrapping"/>
            </w:r>
            <w:r>
              <w:rPr>
                <w:rFonts w:eastAsia="等线"/>
                <w:kern w:val="0"/>
                <w:highlight w:val="none"/>
              </w:rPr>
              <w:t>1.29</w:t>
            </w:r>
            <w:r>
              <w:rPr>
                <w:rFonts w:eastAsia="等线"/>
                <w:kern w:val="0"/>
                <w:highlight w:val="none"/>
              </w:rPr>
              <w:br w:type="textWrapping"/>
            </w:r>
            <w:r>
              <w:rPr>
                <w:rFonts w:eastAsia="等线"/>
                <w:kern w:val="0"/>
                <w:highlight w:val="none"/>
              </w:rPr>
              <w:t>0.08</w:t>
            </w:r>
          </w:p>
        </w:tc>
        <w:tc>
          <w:tcPr>
            <w:tcW w:w="1345" w:type="dxa"/>
            <w:vAlign w:val="center"/>
          </w:tcPr>
          <w:p w14:paraId="2E7577D7">
            <w:pPr>
              <w:widowControl/>
              <w:rPr>
                <w:rFonts w:eastAsia="等线"/>
                <w:kern w:val="0"/>
                <w:highlight w:val="none"/>
              </w:rPr>
            </w:pPr>
            <w:r>
              <w:rPr>
                <w:rFonts w:eastAsia="等线"/>
                <w:kern w:val="0"/>
                <w:highlight w:val="none"/>
              </w:rPr>
              <w:t>1.09-5.75</w:t>
            </w:r>
            <w:r>
              <w:rPr>
                <w:rFonts w:eastAsia="等线"/>
                <w:kern w:val="0"/>
                <w:highlight w:val="none"/>
              </w:rPr>
              <w:br w:type="textWrapping"/>
            </w:r>
            <w:r>
              <w:rPr>
                <w:rFonts w:eastAsia="等线"/>
                <w:kern w:val="0"/>
                <w:highlight w:val="none"/>
              </w:rPr>
              <w:t>0.99-1.32</w:t>
            </w:r>
            <w:r>
              <w:rPr>
                <w:rFonts w:eastAsia="等线"/>
                <w:kern w:val="0"/>
                <w:highlight w:val="none"/>
              </w:rPr>
              <w:br w:type="textWrapping"/>
            </w:r>
            <w:r>
              <w:rPr>
                <w:rFonts w:eastAsia="等线"/>
                <w:kern w:val="0"/>
                <w:highlight w:val="none"/>
              </w:rPr>
              <w:t>0.91-5.56</w:t>
            </w:r>
            <w:r>
              <w:rPr>
                <w:rFonts w:eastAsia="等线"/>
                <w:kern w:val="0"/>
                <w:highlight w:val="none"/>
              </w:rPr>
              <w:br w:type="textWrapping"/>
            </w:r>
            <w:r>
              <w:rPr>
                <w:rFonts w:eastAsia="等线"/>
                <w:kern w:val="0"/>
                <w:highlight w:val="none"/>
              </w:rPr>
              <w:t>1.16-1.44</w:t>
            </w:r>
            <w:r>
              <w:rPr>
                <w:rFonts w:eastAsia="等线"/>
                <w:kern w:val="0"/>
                <w:highlight w:val="none"/>
              </w:rPr>
              <w:br w:type="textWrapping"/>
            </w:r>
            <w:r>
              <w:rPr>
                <w:rFonts w:eastAsia="等线"/>
                <w:kern w:val="0"/>
                <w:highlight w:val="none"/>
              </w:rPr>
              <w:t>0.01-0.75</w:t>
            </w:r>
          </w:p>
        </w:tc>
        <w:tc>
          <w:tcPr>
            <w:tcW w:w="958" w:type="dxa"/>
            <w:vAlign w:val="center"/>
          </w:tcPr>
          <w:p w14:paraId="6B834779">
            <w:pPr>
              <w:widowControl/>
              <w:rPr>
                <w:rFonts w:eastAsia="等线"/>
                <w:kern w:val="0"/>
                <w:highlight w:val="none"/>
              </w:rPr>
            </w:pPr>
            <w:r>
              <w:rPr>
                <w:rFonts w:eastAsia="等线"/>
                <w:kern w:val="0"/>
                <w:highlight w:val="none"/>
              </w:rPr>
              <w:t>0.031</w:t>
            </w:r>
            <w:r>
              <w:rPr>
                <w:rFonts w:eastAsia="等线"/>
                <w:kern w:val="0"/>
                <w:highlight w:val="none"/>
              </w:rPr>
              <w:br w:type="textWrapping"/>
            </w:r>
            <w:r>
              <w:rPr>
                <w:rFonts w:eastAsia="等线"/>
                <w:kern w:val="0"/>
                <w:highlight w:val="none"/>
              </w:rPr>
              <w:t>0.071</w:t>
            </w:r>
            <w:r>
              <w:rPr>
                <w:rFonts w:eastAsia="等线"/>
                <w:kern w:val="0"/>
                <w:highlight w:val="none"/>
              </w:rPr>
              <w:br w:type="textWrapping"/>
            </w:r>
            <w:r>
              <w:rPr>
                <w:rFonts w:eastAsia="等线"/>
                <w:kern w:val="0"/>
                <w:highlight w:val="none"/>
              </w:rPr>
              <w:t>0.080</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0.026</w:t>
            </w:r>
          </w:p>
        </w:tc>
      </w:tr>
      <w:tr w14:paraId="0879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1960" w:type="dxa"/>
            <w:noWrap/>
            <w:vAlign w:val="center"/>
          </w:tcPr>
          <w:p w14:paraId="60346EF0">
            <w:pPr>
              <w:widowControl/>
              <w:rPr>
                <w:rFonts w:eastAsia="等线"/>
                <w:kern w:val="0"/>
                <w:highlight w:val="none"/>
              </w:rPr>
            </w:pPr>
            <w:r>
              <w:rPr>
                <w:rFonts w:eastAsia="等线"/>
                <w:kern w:val="0"/>
                <w:highlight w:val="none"/>
              </w:rPr>
              <w:t>Chen (2022b)</w:t>
            </w:r>
          </w:p>
        </w:tc>
        <w:tc>
          <w:tcPr>
            <w:tcW w:w="1073" w:type="dxa"/>
            <w:noWrap/>
            <w:vAlign w:val="center"/>
          </w:tcPr>
          <w:p w14:paraId="5690CD65">
            <w:pPr>
              <w:widowControl/>
              <w:rPr>
                <w:rFonts w:eastAsia="等线"/>
                <w:kern w:val="0"/>
                <w:highlight w:val="none"/>
              </w:rPr>
            </w:pPr>
            <w:r>
              <w:rPr>
                <w:rFonts w:eastAsia="等线"/>
                <w:kern w:val="0"/>
                <w:highlight w:val="none"/>
              </w:rPr>
              <w:t>212</w:t>
            </w:r>
          </w:p>
        </w:tc>
        <w:tc>
          <w:tcPr>
            <w:tcW w:w="2197" w:type="dxa"/>
            <w:noWrap/>
            <w:vAlign w:val="center"/>
          </w:tcPr>
          <w:p w14:paraId="0C247E3A">
            <w:pPr>
              <w:widowControl/>
              <w:rPr>
                <w:rFonts w:eastAsia="等线"/>
                <w:kern w:val="0"/>
                <w:highlight w:val="none"/>
              </w:rPr>
            </w:pPr>
            <w:r>
              <w:rPr>
                <w:rFonts w:eastAsia="等线"/>
                <w:kern w:val="0"/>
                <w:highlight w:val="none"/>
              </w:rPr>
              <w:t>Multivariate logistic regression</w:t>
            </w:r>
          </w:p>
        </w:tc>
        <w:tc>
          <w:tcPr>
            <w:tcW w:w="4494" w:type="dxa"/>
            <w:vAlign w:val="center"/>
          </w:tcPr>
          <w:p w14:paraId="6F0B2513">
            <w:pPr>
              <w:widowControl/>
              <w:rPr>
                <w:rFonts w:eastAsia="等线"/>
                <w:kern w:val="0"/>
                <w:highlight w:val="none"/>
              </w:rPr>
            </w:pPr>
            <w:r>
              <w:rPr>
                <w:rFonts w:eastAsia="等线"/>
                <w:kern w:val="0"/>
                <w:highlight w:val="none"/>
              </w:rPr>
              <w:t>Congestive heart failure (/no)</w:t>
            </w:r>
            <w:r>
              <w:rPr>
                <w:rFonts w:eastAsia="等线"/>
                <w:kern w:val="0"/>
                <w:highlight w:val="none"/>
              </w:rPr>
              <w:br w:type="textWrapping"/>
            </w:r>
            <w:r>
              <w:rPr>
                <w:rFonts w:eastAsia="等线"/>
                <w:kern w:val="0"/>
                <w:highlight w:val="none"/>
              </w:rPr>
              <w:t>ICU acquired infection (/no)</w:t>
            </w:r>
            <w:r>
              <w:rPr>
                <w:rFonts w:eastAsia="等线"/>
                <w:kern w:val="0"/>
                <w:highlight w:val="none"/>
              </w:rPr>
              <w:br w:type="textWrapping"/>
            </w:r>
            <w:r>
              <w:rPr>
                <w:rFonts w:eastAsia="等线"/>
                <w:kern w:val="0"/>
                <w:highlight w:val="none"/>
              </w:rPr>
              <w:t>Blood purification (/no)</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Corticosteroids use preceding infection onset (/no)</w:t>
            </w:r>
            <w:r>
              <w:rPr>
                <w:rFonts w:eastAsia="等线"/>
                <w:kern w:val="0"/>
                <w:highlight w:val="none"/>
              </w:rPr>
              <w:br w:type="textWrapping"/>
            </w:r>
            <w:r>
              <w:rPr>
                <w:rFonts w:eastAsia="等线"/>
                <w:kern w:val="0"/>
                <w:highlight w:val="none"/>
              </w:rPr>
              <w:t>Inadequate empirical antibiotic therapy (/no)</w:t>
            </w:r>
            <w:r>
              <w:rPr>
                <w:rFonts w:eastAsia="等线"/>
                <w:kern w:val="0"/>
                <w:highlight w:val="none"/>
              </w:rPr>
              <w:br w:type="textWrapping"/>
            </w:r>
            <w:r>
              <w:rPr>
                <w:rFonts w:eastAsia="等线"/>
                <w:kern w:val="0"/>
                <w:highlight w:val="none"/>
              </w:rPr>
              <w:t>APACHE II score &gt; 15 (/≤15)</w:t>
            </w:r>
            <w:r>
              <w:rPr>
                <w:rFonts w:eastAsia="等线"/>
                <w:kern w:val="0"/>
                <w:highlight w:val="none"/>
              </w:rPr>
              <w:br w:type="textWrapping"/>
            </w:r>
            <w:r>
              <w:rPr>
                <w:rFonts w:eastAsia="等线"/>
                <w:kern w:val="0"/>
                <w:highlight w:val="none"/>
              </w:rPr>
              <w:t>Severe sepsis/septic shock (/no)</w:t>
            </w:r>
            <w:r>
              <w:rPr>
                <w:rFonts w:eastAsia="等线"/>
                <w:kern w:val="0"/>
                <w:highlight w:val="none"/>
              </w:rPr>
              <w:br w:type="textWrapping"/>
            </w:r>
            <w:r>
              <w:rPr>
                <w:rFonts w:eastAsia="等线"/>
                <w:kern w:val="0"/>
                <w:highlight w:val="none"/>
              </w:rPr>
              <w:t>Combination with high doses of carbapenem (/no)</w:t>
            </w:r>
          </w:p>
        </w:tc>
        <w:tc>
          <w:tcPr>
            <w:tcW w:w="2205" w:type="dxa"/>
            <w:vAlign w:val="center"/>
          </w:tcPr>
          <w:p w14:paraId="199A37FA">
            <w:pPr>
              <w:widowControl/>
              <w:rPr>
                <w:rFonts w:eastAsia="等线"/>
                <w:kern w:val="0"/>
                <w:highlight w:val="none"/>
              </w:rPr>
            </w:pPr>
            <w:r>
              <w:rPr>
                <w:rFonts w:eastAsia="等线"/>
                <w:kern w:val="0"/>
                <w:highlight w:val="none"/>
              </w:rPr>
              <w:t>7.576</w:t>
            </w:r>
            <w:r>
              <w:rPr>
                <w:rFonts w:eastAsia="等线"/>
                <w:kern w:val="0"/>
                <w:highlight w:val="none"/>
              </w:rPr>
              <w:br w:type="textWrapping"/>
            </w:r>
            <w:r>
              <w:rPr>
                <w:rFonts w:eastAsia="等线"/>
                <w:kern w:val="0"/>
                <w:highlight w:val="none"/>
              </w:rPr>
              <w:t>3.774</w:t>
            </w:r>
            <w:r>
              <w:rPr>
                <w:rFonts w:eastAsia="等线"/>
                <w:kern w:val="0"/>
                <w:highlight w:val="none"/>
              </w:rPr>
              <w:br w:type="textWrapping"/>
            </w:r>
            <w:r>
              <w:rPr>
                <w:rFonts w:eastAsia="等线"/>
                <w:kern w:val="0"/>
                <w:highlight w:val="none"/>
              </w:rPr>
              <w:t>2.893</w:t>
            </w:r>
            <w:r>
              <w:rPr>
                <w:rFonts w:eastAsia="等线"/>
                <w:kern w:val="0"/>
                <w:highlight w:val="none"/>
              </w:rPr>
              <w:br w:type="textWrapping"/>
            </w:r>
            <w:r>
              <w:rPr>
                <w:rFonts w:eastAsia="等线"/>
                <w:kern w:val="0"/>
                <w:highlight w:val="none"/>
              </w:rPr>
              <w:t>2.457</w:t>
            </w:r>
            <w:r>
              <w:rPr>
                <w:rFonts w:eastAsia="等线"/>
                <w:kern w:val="0"/>
                <w:highlight w:val="none"/>
              </w:rPr>
              <w:br w:type="textWrapping"/>
            </w:r>
            <w:r>
              <w:rPr>
                <w:rFonts w:eastAsia="等线"/>
                <w:kern w:val="0"/>
                <w:highlight w:val="none"/>
              </w:rPr>
              <w:t>6.451</w:t>
            </w:r>
            <w:r>
              <w:rPr>
                <w:rFonts w:eastAsia="等线"/>
                <w:kern w:val="0"/>
                <w:highlight w:val="none"/>
              </w:rPr>
              <w:br w:type="textWrapping"/>
            </w:r>
            <w:r>
              <w:rPr>
                <w:rFonts w:eastAsia="等线"/>
                <w:kern w:val="0"/>
                <w:highlight w:val="none"/>
              </w:rPr>
              <w:t>15.006</w:t>
            </w:r>
            <w:r>
              <w:rPr>
                <w:rFonts w:eastAsia="等线"/>
                <w:kern w:val="0"/>
                <w:highlight w:val="none"/>
              </w:rPr>
              <w:br w:type="textWrapping"/>
            </w:r>
            <w:r>
              <w:rPr>
                <w:rFonts w:eastAsia="等线"/>
                <w:kern w:val="0"/>
                <w:highlight w:val="none"/>
              </w:rPr>
              <w:t>2.189</w:t>
            </w:r>
            <w:r>
              <w:rPr>
                <w:rFonts w:eastAsia="等线"/>
                <w:kern w:val="0"/>
                <w:highlight w:val="none"/>
              </w:rPr>
              <w:br w:type="textWrapping"/>
            </w:r>
            <w:r>
              <w:rPr>
                <w:rFonts w:eastAsia="等线"/>
                <w:kern w:val="0"/>
                <w:highlight w:val="none"/>
              </w:rPr>
              <w:t>8.435</w:t>
            </w:r>
            <w:r>
              <w:rPr>
                <w:rFonts w:eastAsia="等线"/>
                <w:kern w:val="0"/>
                <w:highlight w:val="none"/>
              </w:rPr>
              <w:br w:type="textWrapping"/>
            </w:r>
            <w:r>
              <w:rPr>
                <w:rFonts w:eastAsia="等线"/>
                <w:kern w:val="0"/>
                <w:highlight w:val="none"/>
              </w:rPr>
              <w:t>0.114</w:t>
            </w:r>
          </w:p>
        </w:tc>
        <w:tc>
          <w:tcPr>
            <w:tcW w:w="1345" w:type="dxa"/>
            <w:vAlign w:val="center"/>
          </w:tcPr>
          <w:p w14:paraId="4C621EDA">
            <w:pPr>
              <w:widowControl/>
              <w:rPr>
                <w:rFonts w:eastAsia="等线"/>
                <w:kern w:val="0"/>
                <w:highlight w:val="none"/>
              </w:rPr>
            </w:pPr>
            <w:r>
              <w:rPr>
                <w:rFonts w:eastAsia="等线"/>
                <w:kern w:val="0"/>
                <w:highlight w:val="none"/>
              </w:rPr>
              <w:t>0.479-119.913</w:t>
            </w:r>
            <w:r>
              <w:rPr>
                <w:rFonts w:eastAsia="等线"/>
                <w:kern w:val="0"/>
                <w:highlight w:val="none"/>
              </w:rPr>
              <w:br w:type="textWrapping"/>
            </w:r>
            <w:r>
              <w:rPr>
                <w:rFonts w:eastAsia="等线"/>
                <w:kern w:val="0"/>
                <w:highlight w:val="none"/>
              </w:rPr>
              <w:t>0.840-16.969</w:t>
            </w:r>
            <w:r>
              <w:rPr>
                <w:rFonts w:eastAsia="等线"/>
                <w:kern w:val="0"/>
                <w:highlight w:val="none"/>
              </w:rPr>
              <w:br w:type="textWrapping"/>
            </w:r>
            <w:r>
              <w:rPr>
                <w:rFonts w:eastAsia="等线"/>
                <w:kern w:val="0"/>
                <w:highlight w:val="none"/>
              </w:rPr>
              <w:t>0.265-31.623</w:t>
            </w:r>
            <w:r>
              <w:rPr>
                <w:rFonts w:eastAsia="等线"/>
                <w:kern w:val="0"/>
                <w:highlight w:val="none"/>
              </w:rPr>
              <w:br w:type="textWrapping"/>
            </w:r>
            <w:r>
              <w:rPr>
                <w:rFonts w:eastAsia="等线"/>
                <w:kern w:val="0"/>
                <w:highlight w:val="none"/>
              </w:rPr>
              <w:t>0.452-13.344</w:t>
            </w:r>
            <w:r>
              <w:rPr>
                <w:rFonts w:eastAsia="等线"/>
                <w:kern w:val="0"/>
                <w:highlight w:val="none"/>
              </w:rPr>
              <w:br w:type="textWrapping"/>
            </w:r>
            <w:r>
              <w:rPr>
                <w:rFonts w:eastAsia="等线"/>
                <w:kern w:val="0"/>
                <w:highlight w:val="none"/>
              </w:rPr>
              <w:t>1.122-37.081</w:t>
            </w:r>
            <w:r>
              <w:rPr>
                <w:rFonts w:eastAsia="等线"/>
                <w:kern w:val="0"/>
                <w:highlight w:val="none"/>
              </w:rPr>
              <w:br w:type="textWrapping"/>
            </w:r>
            <w:r>
              <w:rPr>
                <w:rFonts w:eastAsia="等线"/>
                <w:kern w:val="0"/>
                <w:highlight w:val="none"/>
              </w:rPr>
              <w:t>3.704-60.786</w:t>
            </w:r>
            <w:r>
              <w:rPr>
                <w:rFonts w:eastAsia="等线"/>
                <w:kern w:val="0"/>
                <w:highlight w:val="none"/>
              </w:rPr>
              <w:br w:type="textWrapping"/>
            </w:r>
            <w:r>
              <w:rPr>
                <w:rFonts w:eastAsia="等线"/>
                <w:kern w:val="0"/>
                <w:highlight w:val="none"/>
              </w:rPr>
              <w:t>0.506-9.464</w:t>
            </w:r>
            <w:r>
              <w:rPr>
                <w:rFonts w:eastAsia="等线"/>
                <w:kern w:val="0"/>
                <w:highlight w:val="none"/>
              </w:rPr>
              <w:br w:type="textWrapping"/>
            </w:r>
            <w:r>
              <w:rPr>
                <w:rFonts w:eastAsia="等线"/>
                <w:kern w:val="0"/>
                <w:highlight w:val="none"/>
              </w:rPr>
              <w:t>1.854-38.385</w:t>
            </w:r>
            <w:r>
              <w:rPr>
                <w:rFonts w:eastAsia="等线"/>
                <w:kern w:val="0"/>
                <w:highlight w:val="none"/>
              </w:rPr>
              <w:br w:type="textWrapping"/>
            </w:r>
            <w:r>
              <w:rPr>
                <w:rFonts w:eastAsia="等线"/>
                <w:kern w:val="0"/>
                <w:highlight w:val="none"/>
              </w:rPr>
              <w:t>0.026-0.508</w:t>
            </w:r>
          </w:p>
        </w:tc>
        <w:tc>
          <w:tcPr>
            <w:tcW w:w="958" w:type="dxa"/>
            <w:vAlign w:val="center"/>
          </w:tcPr>
          <w:p w14:paraId="6B467167">
            <w:pPr>
              <w:widowControl/>
              <w:rPr>
                <w:rFonts w:eastAsia="等线"/>
                <w:kern w:val="0"/>
                <w:highlight w:val="none"/>
              </w:rPr>
            </w:pPr>
            <w:r>
              <w:rPr>
                <w:rFonts w:eastAsia="等线"/>
                <w:kern w:val="0"/>
                <w:highlight w:val="none"/>
              </w:rPr>
              <w:t>0.151</w:t>
            </w:r>
            <w:r>
              <w:rPr>
                <w:rFonts w:eastAsia="等线"/>
                <w:kern w:val="0"/>
                <w:highlight w:val="none"/>
              </w:rPr>
              <w:br w:type="textWrapping"/>
            </w:r>
            <w:r>
              <w:rPr>
                <w:rFonts w:eastAsia="等线"/>
                <w:kern w:val="0"/>
                <w:highlight w:val="none"/>
              </w:rPr>
              <w:t>0.083</w:t>
            </w:r>
            <w:r>
              <w:rPr>
                <w:rFonts w:eastAsia="等线"/>
                <w:kern w:val="0"/>
                <w:highlight w:val="none"/>
              </w:rPr>
              <w:br w:type="textWrapping"/>
            </w:r>
            <w:r>
              <w:rPr>
                <w:rFonts w:eastAsia="等线"/>
                <w:kern w:val="0"/>
                <w:highlight w:val="none"/>
              </w:rPr>
              <w:t>0.384</w:t>
            </w:r>
            <w:r>
              <w:rPr>
                <w:rFonts w:eastAsia="等线"/>
                <w:kern w:val="0"/>
                <w:highlight w:val="none"/>
              </w:rPr>
              <w:br w:type="textWrapping"/>
            </w:r>
            <w:r>
              <w:rPr>
                <w:rFonts w:eastAsia="等线"/>
                <w:kern w:val="0"/>
                <w:highlight w:val="none"/>
              </w:rPr>
              <w:t>0.298</w:t>
            </w:r>
            <w:r>
              <w:rPr>
                <w:rFonts w:eastAsia="等线"/>
                <w:kern w:val="0"/>
                <w:highlight w:val="none"/>
              </w:rPr>
              <w:br w:type="textWrapping"/>
            </w:r>
            <w:r>
              <w:rPr>
                <w:rFonts w:eastAsia="等线"/>
                <w:kern w:val="0"/>
                <w:highlight w:val="none"/>
              </w:rPr>
              <w:t>0.037</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0.294</w:t>
            </w:r>
            <w:r>
              <w:rPr>
                <w:rFonts w:eastAsia="等线"/>
                <w:kern w:val="0"/>
                <w:highlight w:val="none"/>
              </w:rPr>
              <w:br w:type="textWrapping"/>
            </w:r>
            <w:r>
              <w:rPr>
                <w:rFonts w:eastAsia="等线"/>
                <w:kern w:val="0"/>
                <w:highlight w:val="none"/>
              </w:rPr>
              <w:t>0.006</w:t>
            </w:r>
            <w:r>
              <w:rPr>
                <w:rFonts w:eastAsia="等线"/>
                <w:kern w:val="0"/>
                <w:highlight w:val="none"/>
              </w:rPr>
              <w:br w:type="textWrapping"/>
            </w:r>
            <w:r>
              <w:rPr>
                <w:rFonts w:eastAsia="等线"/>
                <w:kern w:val="0"/>
                <w:highlight w:val="none"/>
              </w:rPr>
              <w:t>0.004</w:t>
            </w:r>
          </w:p>
        </w:tc>
      </w:tr>
      <w:tr w14:paraId="6181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960" w:type="dxa"/>
            <w:noWrap/>
            <w:vAlign w:val="center"/>
          </w:tcPr>
          <w:p w14:paraId="333C64B9">
            <w:pPr>
              <w:widowControl/>
              <w:rPr>
                <w:rFonts w:eastAsia="等线"/>
                <w:kern w:val="0"/>
                <w:highlight w:val="none"/>
              </w:rPr>
            </w:pPr>
            <w:r>
              <w:rPr>
                <w:rFonts w:eastAsia="等线"/>
                <w:kern w:val="0"/>
                <w:highlight w:val="none"/>
              </w:rPr>
              <w:t>Chen (2022c)</w:t>
            </w:r>
          </w:p>
        </w:tc>
        <w:tc>
          <w:tcPr>
            <w:tcW w:w="1073" w:type="dxa"/>
            <w:noWrap/>
            <w:vAlign w:val="center"/>
          </w:tcPr>
          <w:p w14:paraId="2EF0DBE2">
            <w:pPr>
              <w:widowControl/>
              <w:rPr>
                <w:rFonts w:eastAsia="等线"/>
                <w:kern w:val="0"/>
                <w:highlight w:val="none"/>
              </w:rPr>
            </w:pPr>
            <w:r>
              <w:rPr>
                <w:rFonts w:eastAsia="等线"/>
                <w:kern w:val="0"/>
                <w:highlight w:val="none"/>
              </w:rPr>
              <w:t>252</w:t>
            </w:r>
          </w:p>
        </w:tc>
        <w:tc>
          <w:tcPr>
            <w:tcW w:w="2197" w:type="dxa"/>
            <w:noWrap/>
            <w:vAlign w:val="center"/>
          </w:tcPr>
          <w:p w14:paraId="69303C4C">
            <w:pPr>
              <w:widowControl/>
              <w:rPr>
                <w:rFonts w:eastAsia="等线"/>
                <w:kern w:val="0"/>
                <w:highlight w:val="none"/>
              </w:rPr>
            </w:pPr>
            <w:r>
              <w:rPr>
                <w:rFonts w:eastAsia="等线"/>
                <w:kern w:val="0"/>
                <w:highlight w:val="none"/>
              </w:rPr>
              <w:t>Multivariate logistic regression</w:t>
            </w:r>
          </w:p>
        </w:tc>
        <w:tc>
          <w:tcPr>
            <w:tcW w:w="4494" w:type="dxa"/>
            <w:vAlign w:val="center"/>
          </w:tcPr>
          <w:p w14:paraId="7A862F95">
            <w:pPr>
              <w:widowControl/>
              <w:rPr>
                <w:rFonts w:eastAsia="等线"/>
                <w:kern w:val="0"/>
                <w:highlight w:val="none"/>
              </w:rPr>
            </w:pPr>
            <w:r>
              <w:rPr>
                <w:rFonts w:eastAsia="等线"/>
                <w:kern w:val="0"/>
                <w:highlight w:val="none"/>
              </w:rPr>
              <w:t>Carbapenem resistance (/no)</w:t>
            </w:r>
            <w:r>
              <w:rPr>
                <w:rFonts w:eastAsia="等线"/>
                <w:kern w:val="0"/>
                <w:highlight w:val="none"/>
              </w:rPr>
              <w:br w:type="textWrapping"/>
            </w:r>
            <w:r>
              <w:rPr>
                <w:rFonts w:eastAsia="等线"/>
                <w:kern w:val="0"/>
                <w:highlight w:val="none"/>
              </w:rPr>
              <w:t>KP isolated in ICU (/no)</w:t>
            </w:r>
          </w:p>
        </w:tc>
        <w:tc>
          <w:tcPr>
            <w:tcW w:w="2205" w:type="dxa"/>
            <w:vAlign w:val="center"/>
          </w:tcPr>
          <w:p w14:paraId="08DC70A0">
            <w:pPr>
              <w:widowControl/>
              <w:rPr>
                <w:rFonts w:eastAsia="等线"/>
                <w:kern w:val="0"/>
                <w:highlight w:val="none"/>
              </w:rPr>
            </w:pPr>
            <w:r>
              <w:rPr>
                <w:rFonts w:eastAsia="等线"/>
                <w:kern w:val="0"/>
                <w:highlight w:val="none"/>
              </w:rPr>
              <w:t>2.881</w:t>
            </w:r>
            <w:r>
              <w:rPr>
                <w:rFonts w:eastAsia="等线"/>
                <w:kern w:val="0"/>
                <w:highlight w:val="none"/>
              </w:rPr>
              <w:br w:type="textWrapping"/>
            </w:r>
            <w:r>
              <w:rPr>
                <w:rFonts w:eastAsia="等线"/>
                <w:kern w:val="0"/>
                <w:highlight w:val="none"/>
              </w:rPr>
              <w:t>11.731</w:t>
            </w:r>
          </w:p>
        </w:tc>
        <w:tc>
          <w:tcPr>
            <w:tcW w:w="1345" w:type="dxa"/>
            <w:vAlign w:val="center"/>
          </w:tcPr>
          <w:p w14:paraId="0BD96998">
            <w:pPr>
              <w:widowControl/>
              <w:rPr>
                <w:rFonts w:eastAsia="等线"/>
                <w:kern w:val="0"/>
                <w:highlight w:val="none"/>
              </w:rPr>
            </w:pPr>
            <w:r>
              <w:rPr>
                <w:rFonts w:eastAsia="等线"/>
                <w:kern w:val="0"/>
                <w:highlight w:val="none"/>
              </w:rPr>
              <w:t>1.228-6.756</w:t>
            </w:r>
            <w:r>
              <w:rPr>
                <w:rFonts w:eastAsia="等线"/>
                <w:kern w:val="0"/>
                <w:highlight w:val="none"/>
              </w:rPr>
              <w:br w:type="textWrapping"/>
            </w:r>
            <w:r>
              <w:rPr>
                <w:rFonts w:eastAsia="等线"/>
                <w:kern w:val="0"/>
                <w:highlight w:val="none"/>
              </w:rPr>
              <w:t>4.226-32.563</w:t>
            </w:r>
          </w:p>
        </w:tc>
        <w:tc>
          <w:tcPr>
            <w:tcW w:w="958" w:type="dxa"/>
            <w:vAlign w:val="center"/>
          </w:tcPr>
          <w:p w14:paraId="2EB499ED">
            <w:pPr>
              <w:widowControl/>
              <w:rPr>
                <w:rFonts w:eastAsia="等线"/>
                <w:kern w:val="0"/>
                <w:highlight w:val="none"/>
              </w:rPr>
            </w:pPr>
            <w:r>
              <w:rPr>
                <w:rFonts w:eastAsia="等线"/>
                <w:kern w:val="0"/>
                <w:highlight w:val="none"/>
              </w:rPr>
              <w:t>0.015</w:t>
            </w:r>
            <w:r>
              <w:rPr>
                <w:rFonts w:eastAsia="等线"/>
                <w:kern w:val="0"/>
                <w:highlight w:val="none"/>
              </w:rPr>
              <w:br w:type="textWrapping"/>
            </w:r>
            <w:r>
              <w:rPr>
                <w:rFonts w:eastAsia="等线"/>
                <w:kern w:val="0"/>
                <w:highlight w:val="none"/>
              </w:rPr>
              <w:t>&lt;0.001</w:t>
            </w:r>
          </w:p>
        </w:tc>
      </w:tr>
      <w:tr w14:paraId="3977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60" w:type="dxa"/>
            <w:noWrap/>
            <w:vAlign w:val="center"/>
          </w:tcPr>
          <w:p w14:paraId="502C800D">
            <w:pPr>
              <w:widowControl/>
              <w:rPr>
                <w:rFonts w:eastAsia="等线"/>
                <w:kern w:val="0"/>
                <w:highlight w:val="none"/>
              </w:rPr>
            </w:pPr>
            <w:r>
              <w:rPr>
                <w:rFonts w:eastAsia="等线"/>
                <w:kern w:val="0"/>
                <w:highlight w:val="none"/>
              </w:rPr>
              <w:t>Liu (2022)</w:t>
            </w:r>
          </w:p>
        </w:tc>
        <w:tc>
          <w:tcPr>
            <w:tcW w:w="1073" w:type="dxa"/>
            <w:noWrap/>
            <w:vAlign w:val="center"/>
          </w:tcPr>
          <w:p w14:paraId="56394A76">
            <w:pPr>
              <w:widowControl/>
              <w:rPr>
                <w:rFonts w:eastAsia="等线"/>
                <w:kern w:val="0"/>
                <w:highlight w:val="none"/>
              </w:rPr>
            </w:pPr>
            <w:r>
              <w:rPr>
                <w:rFonts w:eastAsia="等线"/>
                <w:kern w:val="0"/>
                <w:highlight w:val="none"/>
              </w:rPr>
              <w:t>103</w:t>
            </w:r>
          </w:p>
        </w:tc>
        <w:tc>
          <w:tcPr>
            <w:tcW w:w="2197" w:type="dxa"/>
            <w:noWrap/>
            <w:vAlign w:val="center"/>
          </w:tcPr>
          <w:p w14:paraId="6EEA859A">
            <w:pPr>
              <w:widowControl/>
              <w:rPr>
                <w:rFonts w:eastAsia="等线"/>
                <w:kern w:val="0"/>
                <w:highlight w:val="none"/>
              </w:rPr>
            </w:pPr>
            <w:r>
              <w:rPr>
                <w:rFonts w:eastAsia="等线"/>
                <w:kern w:val="0"/>
                <w:highlight w:val="none"/>
              </w:rPr>
              <w:t>Multivariate logistic regression</w:t>
            </w:r>
          </w:p>
        </w:tc>
        <w:tc>
          <w:tcPr>
            <w:tcW w:w="4494" w:type="dxa"/>
            <w:vAlign w:val="center"/>
          </w:tcPr>
          <w:p w14:paraId="36146500">
            <w:pPr>
              <w:widowControl/>
              <w:rPr>
                <w:rFonts w:eastAsia="等线"/>
                <w:kern w:val="0"/>
                <w:highlight w:val="none"/>
              </w:rPr>
            </w:pPr>
            <w:r>
              <w:rPr>
                <w:rFonts w:eastAsia="等线"/>
                <w:kern w:val="0"/>
                <w:highlight w:val="none"/>
              </w:rPr>
              <w:t>Ceftazidime–avibactam Resistant CRKP (/no)</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Platelet</w:t>
            </w:r>
          </w:p>
        </w:tc>
        <w:tc>
          <w:tcPr>
            <w:tcW w:w="2205" w:type="dxa"/>
            <w:vAlign w:val="center"/>
          </w:tcPr>
          <w:p w14:paraId="477374CF">
            <w:pPr>
              <w:widowControl/>
              <w:rPr>
                <w:rFonts w:eastAsia="等线"/>
                <w:kern w:val="0"/>
                <w:highlight w:val="none"/>
              </w:rPr>
            </w:pPr>
            <w:r>
              <w:rPr>
                <w:rFonts w:eastAsia="等线"/>
                <w:kern w:val="0"/>
                <w:highlight w:val="none"/>
              </w:rPr>
              <w:t>20.308</w:t>
            </w:r>
            <w:r>
              <w:rPr>
                <w:rFonts w:eastAsia="等线"/>
                <w:kern w:val="0"/>
                <w:highlight w:val="none"/>
              </w:rPr>
              <w:br w:type="textWrapping"/>
            </w:r>
            <w:r>
              <w:rPr>
                <w:rFonts w:eastAsia="等线"/>
                <w:kern w:val="0"/>
                <w:highlight w:val="none"/>
              </w:rPr>
              <w:t>14.950</w:t>
            </w:r>
            <w:r>
              <w:rPr>
                <w:rFonts w:eastAsia="等线"/>
                <w:kern w:val="0"/>
                <w:highlight w:val="none"/>
              </w:rPr>
              <w:br w:type="textWrapping"/>
            </w:r>
            <w:r>
              <w:rPr>
                <w:rFonts w:eastAsia="等线"/>
                <w:kern w:val="0"/>
                <w:highlight w:val="none"/>
              </w:rPr>
              <w:t>0.987</w:t>
            </w:r>
          </w:p>
        </w:tc>
        <w:tc>
          <w:tcPr>
            <w:tcW w:w="1345" w:type="dxa"/>
            <w:vAlign w:val="center"/>
          </w:tcPr>
          <w:p w14:paraId="335511CD">
            <w:pPr>
              <w:widowControl/>
              <w:rPr>
                <w:rFonts w:eastAsia="等线"/>
                <w:kern w:val="0"/>
                <w:highlight w:val="none"/>
              </w:rPr>
            </w:pPr>
            <w:r>
              <w:rPr>
                <w:rFonts w:eastAsia="等线"/>
                <w:kern w:val="0"/>
                <w:highlight w:val="none"/>
              </w:rPr>
              <w:t>1.461-282.293</w:t>
            </w:r>
            <w:r>
              <w:rPr>
                <w:rFonts w:eastAsia="等线"/>
                <w:kern w:val="0"/>
                <w:highlight w:val="none"/>
              </w:rPr>
              <w:br w:type="textWrapping"/>
            </w:r>
            <w:r>
              <w:rPr>
                <w:rFonts w:eastAsia="等线"/>
                <w:kern w:val="0"/>
                <w:highlight w:val="none"/>
              </w:rPr>
              <w:t>1.034-216.212</w:t>
            </w:r>
            <w:r>
              <w:rPr>
                <w:rFonts w:eastAsia="等线"/>
                <w:kern w:val="0"/>
                <w:highlight w:val="none"/>
              </w:rPr>
              <w:br w:type="textWrapping"/>
            </w:r>
            <w:r>
              <w:rPr>
                <w:rFonts w:eastAsia="等线"/>
                <w:kern w:val="0"/>
                <w:highlight w:val="none"/>
              </w:rPr>
              <w:t>0.975-0.999</w:t>
            </w:r>
          </w:p>
        </w:tc>
        <w:tc>
          <w:tcPr>
            <w:tcW w:w="958" w:type="dxa"/>
            <w:vAlign w:val="center"/>
          </w:tcPr>
          <w:p w14:paraId="6198AED3">
            <w:pPr>
              <w:widowControl/>
              <w:rPr>
                <w:rFonts w:eastAsia="等线"/>
                <w:kern w:val="0"/>
                <w:highlight w:val="none"/>
              </w:rPr>
            </w:pPr>
            <w:r>
              <w:rPr>
                <w:rFonts w:eastAsia="等线"/>
                <w:kern w:val="0"/>
                <w:highlight w:val="none"/>
              </w:rPr>
              <w:t>0.025</w:t>
            </w:r>
            <w:r>
              <w:rPr>
                <w:rFonts w:eastAsia="等线"/>
                <w:kern w:val="0"/>
                <w:highlight w:val="none"/>
              </w:rPr>
              <w:br w:type="textWrapping"/>
            </w:r>
            <w:r>
              <w:rPr>
                <w:rFonts w:eastAsia="等线"/>
                <w:kern w:val="0"/>
                <w:highlight w:val="none"/>
              </w:rPr>
              <w:t>0.047</w:t>
            </w:r>
            <w:r>
              <w:rPr>
                <w:rFonts w:eastAsia="等线"/>
                <w:kern w:val="0"/>
                <w:highlight w:val="none"/>
              </w:rPr>
              <w:br w:type="textWrapping"/>
            </w:r>
            <w:r>
              <w:rPr>
                <w:rFonts w:eastAsia="等线"/>
                <w:kern w:val="0"/>
                <w:highlight w:val="none"/>
              </w:rPr>
              <w:t>0.032</w:t>
            </w:r>
          </w:p>
        </w:tc>
      </w:tr>
      <w:tr w14:paraId="3AD7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trPr>
        <w:tc>
          <w:tcPr>
            <w:tcW w:w="1960" w:type="dxa"/>
            <w:noWrap/>
            <w:vAlign w:val="center"/>
          </w:tcPr>
          <w:p w14:paraId="442DD2BE">
            <w:pPr>
              <w:widowControl/>
              <w:rPr>
                <w:rFonts w:eastAsia="等线"/>
                <w:kern w:val="0"/>
                <w:highlight w:val="none"/>
              </w:rPr>
            </w:pPr>
            <w:r>
              <w:rPr>
                <w:rFonts w:eastAsia="等线"/>
                <w:kern w:val="0"/>
                <w:highlight w:val="none"/>
              </w:rPr>
              <w:t>Lou (2022)</w:t>
            </w:r>
          </w:p>
        </w:tc>
        <w:tc>
          <w:tcPr>
            <w:tcW w:w="1073" w:type="dxa"/>
            <w:noWrap/>
            <w:vAlign w:val="center"/>
          </w:tcPr>
          <w:p w14:paraId="2CFA8B8E">
            <w:pPr>
              <w:widowControl/>
              <w:rPr>
                <w:rFonts w:eastAsia="等线"/>
                <w:kern w:val="0"/>
                <w:highlight w:val="none"/>
              </w:rPr>
            </w:pPr>
            <w:r>
              <w:rPr>
                <w:rFonts w:eastAsia="等线"/>
                <w:kern w:val="0"/>
                <w:highlight w:val="none"/>
              </w:rPr>
              <w:t>422</w:t>
            </w:r>
          </w:p>
        </w:tc>
        <w:tc>
          <w:tcPr>
            <w:tcW w:w="2197" w:type="dxa"/>
            <w:noWrap/>
            <w:vAlign w:val="center"/>
          </w:tcPr>
          <w:p w14:paraId="22C899D5">
            <w:pPr>
              <w:widowControl/>
              <w:rPr>
                <w:rFonts w:eastAsia="等线"/>
                <w:kern w:val="0"/>
                <w:highlight w:val="none"/>
              </w:rPr>
            </w:pPr>
            <w:r>
              <w:rPr>
                <w:rFonts w:eastAsia="等线"/>
                <w:kern w:val="0"/>
                <w:highlight w:val="none"/>
              </w:rPr>
              <w:t>Multivariate Cox regression</w:t>
            </w:r>
          </w:p>
        </w:tc>
        <w:tc>
          <w:tcPr>
            <w:tcW w:w="4494" w:type="dxa"/>
            <w:vAlign w:val="center"/>
          </w:tcPr>
          <w:p w14:paraId="00BADE85">
            <w:pPr>
              <w:widowControl/>
              <w:rPr>
                <w:highlight w:val="none"/>
                <w:lang w:val="en-US" w:eastAsia="zh-CN"/>
              </w:rPr>
            </w:pPr>
            <w:r>
              <w:rPr>
                <w:rFonts w:eastAsia="等线"/>
                <w:kern w:val="0"/>
                <w:highlight w:val="none"/>
              </w:rPr>
              <w:t>Age (years)</w:t>
            </w:r>
            <w:r>
              <w:rPr>
                <w:rFonts w:eastAsia="等线"/>
                <w:kern w:val="0"/>
                <w:highlight w:val="none"/>
              </w:rPr>
              <w:br w:type="textWrapping"/>
            </w:r>
            <w:r>
              <w:rPr>
                <w:rFonts w:eastAsia="等线"/>
                <w:kern w:val="0"/>
                <w:highlight w:val="none"/>
              </w:rPr>
              <w:t>Female (/male)</w:t>
            </w:r>
            <w:r>
              <w:rPr>
                <w:rFonts w:eastAsia="等线"/>
                <w:kern w:val="0"/>
                <w:highlight w:val="none"/>
              </w:rPr>
              <w:br w:type="textWrapping"/>
            </w:r>
            <w:r>
              <w:rPr>
                <w:rFonts w:eastAsia="等线"/>
                <w:kern w:val="0"/>
                <w:highlight w:val="none"/>
              </w:rPr>
              <w:t>Stay in the ICU (/no)</w:t>
            </w:r>
            <w:r>
              <w:rPr>
                <w:rFonts w:eastAsia="等线"/>
                <w:kern w:val="0"/>
                <w:highlight w:val="none"/>
              </w:rPr>
              <w:br w:type="textWrapping"/>
            </w:r>
            <w:r>
              <w:rPr>
                <w:rFonts w:eastAsia="等线"/>
                <w:kern w:val="0"/>
                <w:highlight w:val="none"/>
              </w:rPr>
              <w:t>Diabetes (/no)</w:t>
            </w:r>
            <w:r>
              <w:rPr>
                <w:rFonts w:eastAsia="等线"/>
                <w:kern w:val="0"/>
                <w:highlight w:val="none"/>
              </w:rPr>
              <w:br w:type="textWrapping"/>
            </w:r>
            <w:r>
              <w:rPr>
                <w:rFonts w:eastAsia="等线"/>
                <w:kern w:val="0"/>
                <w:highlight w:val="none"/>
              </w:rPr>
              <w:t>Chronic renal disease (/no)</w:t>
            </w:r>
            <w:r>
              <w:rPr>
                <w:rFonts w:eastAsia="等线"/>
                <w:kern w:val="0"/>
                <w:highlight w:val="none"/>
              </w:rPr>
              <w:br w:type="textWrapping"/>
            </w:r>
            <w:r>
              <w:rPr>
                <w:rFonts w:eastAsia="等线"/>
                <w:kern w:val="0"/>
                <w:highlight w:val="none"/>
              </w:rPr>
              <w:t>Intra-abdominal infection (/no)</w:t>
            </w:r>
            <w:r>
              <w:rPr>
                <w:rFonts w:eastAsia="等线"/>
                <w:kern w:val="0"/>
                <w:highlight w:val="none"/>
              </w:rPr>
              <w:br w:type="textWrapping"/>
            </w:r>
            <w:r>
              <w:rPr>
                <w:rFonts w:eastAsia="等线"/>
                <w:kern w:val="0"/>
                <w:highlight w:val="none"/>
              </w:rPr>
              <w:t>Respiratory infection (/no)</w:t>
            </w:r>
            <w:r>
              <w:rPr>
                <w:rFonts w:eastAsia="等线"/>
                <w:kern w:val="0"/>
                <w:highlight w:val="none"/>
              </w:rPr>
              <w:br w:type="textWrapping"/>
            </w:r>
            <w:r>
              <w:rPr>
                <w:rFonts w:eastAsia="等线"/>
                <w:kern w:val="0"/>
                <w:highlight w:val="none"/>
              </w:rPr>
              <w:t>Appropriate antibiotic therapy within 24h (/no appropriate antibiotic therapy within 28 days )</w:t>
            </w:r>
            <w:r>
              <w:rPr>
                <w:rFonts w:eastAsia="等线"/>
                <w:kern w:val="0"/>
                <w:highlight w:val="none"/>
              </w:rPr>
              <w:br w:type="textWrapping"/>
            </w:r>
            <w:r>
              <w:rPr>
                <w:rFonts w:eastAsia="等线"/>
                <w:kern w:val="0"/>
                <w:highlight w:val="none"/>
              </w:rPr>
              <w:t>Appropriate antibiotic therapy during 24–48 h (/no appropriate antibiotic therapy within 28 days )</w:t>
            </w:r>
            <w:r>
              <w:rPr>
                <w:rFonts w:eastAsia="等线"/>
                <w:kern w:val="0"/>
                <w:highlight w:val="none"/>
              </w:rPr>
              <w:br w:type="textWrapping"/>
            </w:r>
            <w:r>
              <w:rPr>
                <w:rFonts w:eastAsia="等线"/>
                <w:kern w:val="0"/>
                <w:highlight w:val="none"/>
              </w:rPr>
              <w:t>Appropriate antibiotic therapy during 48–72 h (/no appropriate antibiotic therapy within 28 days )</w:t>
            </w:r>
            <w:r>
              <w:rPr>
                <w:rFonts w:eastAsia="等线"/>
                <w:kern w:val="0"/>
                <w:highlight w:val="none"/>
              </w:rPr>
              <w:br w:type="textWrapping"/>
            </w:r>
            <w:r>
              <w:rPr>
                <w:rFonts w:eastAsia="等线"/>
                <w:kern w:val="0"/>
                <w:highlight w:val="none"/>
              </w:rPr>
              <w:t>Appropriate antibiotic therapy during 72 h-28 days (/no appropriate antibiotic therapy within 28 days )</w:t>
            </w:r>
            <w:r>
              <w:rPr>
                <w:rFonts w:eastAsia="等线"/>
                <w:kern w:val="0"/>
                <w:highlight w:val="none"/>
              </w:rPr>
              <w:br w:type="textWrapping"/>
            </w:r>
            <w:r>
              <w:rPr>
                <w:rFonts w:eastAsia="等线"/>
                <w:kern w:val="0"/>
                <w:highlight w:val="none"/>
              </w:rPr>
              <w:t>Tigecycline-containing regimens (/no)</w:t>
            </w:r>
          </w:p>
        </w:tc>
        <w:tc>
          <w:tcPr>
            <w:tcW w:w="2205" w:type="dxa"/>
            <w:vAlign w:val="center"/>
          </w:tcPr>
          <w:p w14:paraId="2DE99514">
            <w:pPr>
              <w:widowControl/>
              <w:rPr>
                <w:rFonts w:eastAsia="等线"/>
                <w:kern w:val="0"/>
                <w:highlight w:val="none"/>
              </w:rPr>
            </w:pPr>
            <w:r>
              <w:rPr>
                <w:rFonts w:eastAsia="等线"/>
                <w:kern w:val="0"/>
                <w:highlight w:val="none"/>
              </w:rPr>
              <w:t>1.009</w:t>
            </w:r>
            <w:r>
              <w:rPr>
                <w:rFonts w:eastAsia="等线"/>
                <w:kern w:val="0"/>
                <w:highlight w:val="none"/>
              </w:rPr>
              <w:br w:type="textWrapping"/>
            </w:r>
            <w:r>
              <w:rPr>
                <w:rFonts w:eastAsia="等线"/>
                <w:kern w:val="0"/>
                <w:highlight w:val="none"/>
              </w:rPr>
              <w:t>1.644</w:t>
            </w:r>
            <w:r>
              <w:rPr>
                <w:rFonts w:eastAsia="等线"/>
                <w:kern w:val="0"/>
                <w:highlight w:val="none"/>
              </w:rPr>
              <w:br w:type="textWrapping"/>
            </w:r>
            <w:r>
              <w:rPr>
                <w:rFonts w:eastAsia="等线"/>
                <w:kern w:val="0"/>
                <w:highlight w:val="none"/>
              </w:rPr>
              <w:t>3.286</w:t>
            </w:r>
            <w:r>
              <w:rPr>
                <w:rFonts w:eastAsia="等线"/>
                <w:kern w:val="0"/>
                <w:highlight w:val="none"/>
              </w:rPr>
              <w:br w:type="textWrapping"/>
            </w:r>
            <w:r>
              <w:rPr>
                <w:rFonts w:eastAsia="等线"/>
                <w:kern w:val="0"/>
                <w:highlight w:val="none"/>
              </w:rPr>
              <w:t>1.250</w:t>
            </w:r>
            <w:r>
              <w:rPr>
                <w:rFonts w:eastAsia="等线"/>
                <w:kern w:val="0"/>
                <w:highlight w:val="none"/>
              </w:rPr>
              <w:br w:type="textWrapping"/>
            </w:r>
            <w:r>
              <w:rPr>
                <w:rFonts w:eastAsia="等线"/>
                <w:kern w:val="0"/>
                <w:highlight w:val="none"/>
              </w:rPr>
              <w:t>1.843</w:t>
            </w:r>
            <w:r>
              <w:rPr>
                <w:rFonts w:eastAsia="等线"/>
                <w:kern w:val="0"/>
                <w:highlight w:val="none"/>
              </w:rPr>
              <w:br w:type="textWrapping"/>
            </w:r>
            <w:r>
              <w:rPr>
                <w:rFonts w:eastAsia="等线"/>
                <w:kern w:val="0"/>
                <w:highlight w:val="none"/>
              </w:rPr>
              <w:t>0.259</w:t>
            </w:r>
            <w:r>
              <w:rPr>
                <w:rFonts w:eastAsia="等线"/>
                <w:kern w:val="0"/>
                <w:highlight w:val="none"/>
              </w:rPr>
              <w:br w:type="textWrapping"/>
            </w:r>
            <w:r>
              <w:rPr>
                <w:rFonts w:eastAsia="等线"/>
                <w:kern w:val="0"/>
                <w:highlight w:val="none"/>
              </w:rPr>
              <w:t>0.487</w:t>
            </w:r>
            <w:r>
              <w:rPr>
                <w:rFonts w:eastAsia="等线"/>
                <w:kern w:val="0"/>
                <w:highlight w:val="none"/>
              </w:rPr>
              <w:br w:type="textWrapping"/>
            </w:r>
            <w:r>
              <w:rPr>
                <w:rFonts w:eastAsia="等线"/>
                <w:kern w:val="0"/>
                <w:highlight w:val="none"/>
              </w:rPr>
              <w:t>2.459</w:t>
            </w:r>
            <w:r>
              <w:rPr>
                <w:rFonts w:eastAsia="等线"/>
                <w:kern w:val="0"/>
                <w:highlight w:val="none"/>
              </w:rPr>
              <w:br w:type="textWrapping"/>
            </w:r>
            <w:r>
              <w:rPr>
                <w:rFonts w:eastAsia="等线"/>
                <w:kern w:val="0"/>
                <w:highlight w:val="none"/>
              </w:rPr>
              <w:t>1.161</w:t>
            </w:r>
            <w:r>
              <w:rPr>
                <w:rFonts w:eastAsia="等线"/>
                <w:kern w:val="0"/>
                <w:highlight w:val="none"/>
              </w:rPr>
              <w:br w:type="textWrapping"/>
            </w:r>
            <w:r>
              <w:rPr>
                <w:rFonts w:eastAsia="等线"/>
                <w:kern w:val="0"/>
                <w:highlight w:val="none"/>
              </w:rPr>
              <w:t>1.612</w:t>
            </w:r>
            <w:r>
              <w:rPr>
                <w:rFonts w:eastAsia="等线"/>
                <w:kern w:val="0"/>
                <w:highlight w:val="none"/>
              </w:rPr>
              <w:br w:type="textWrapping"/>
            </w:r>
            <w:r>
              <w:rPr>
                <w:rFonts w:eastAsia="等线"/>
                <w:kern w:val="0"/>
                <w:highlight w:val="none"/>
              </w:rPr>
              <w:t>1.158</w:t>
            </w:r>
            <w:r>
              <w:rPr>
                <w:rFonts w:eastAsia="等线"/>
                <w:kern w:val="0"/>
                <w:highlight w:val="none"/>
              </w:rPr>
              <w:br w:type="textWrapping"/>
            </w:r>
            <w:r>
              <w:rPr>
                <w:rFonts w:eastAsia="等线"/>
                <w:kern w:val="0"/>
                <w:highlight w:val="none"/>
              </w:rPr>
              <w:t>2.639</w:t>
            </w:r>
          </w:p>
        </w:tc>
        <w:tc>
          <w:tcPr>
            <w:tcW w:w="1345" w:type="dxa"/>
            <w:vAlign w:val="center"/>
          </w:tcPr>
          <w:p w14:paraId="7508F3E2">
            <w:pPr>
              <w:widowControl/>
              <w:rPr>
                <w:rFonts w:eastAsia="等线"/>
                <w:kern w:val="0"/>
                <w:highlight w:val="none"/>
              </w:rPr>
            </w:pPr>
            <w:r>
              <w:rPr>
                <w:rFonts w:eastAsia="等线"/>
                <w:kern w:val="0"/>
                <w:highlight w:val="none"/>
              </w:rPr>
              <w:t>0.994-1.023</w:t>
            </w:r>
            <w:r>
              <w:rPr>
                <w:rFonts w:eastAsia="等线"/>
                <w:kern w:val="0"/>
                <w:highlight w:val="none"/>
              </w:rPr>
              <w:br w:type="textWrapping"/>
            </w:r>
            <w:r>
              <w:rPr>
                <w:rFonts w:eastAsia="等线"/>
                <w:kern w:val="0"/>
                <w:highlight w:val="none"/>
              </w:rPr>
              <w:t>1.055-2.561</w:t>
            </w:r>
            <w:r>
              <w:rPr>
                <w:rFonts w:eastAsia="等线"/>
                <w:kern w:val="0"/>
                <w:highlight w:val="none"/>
              </w:rPr>
              <w:br w:type="textWrapping"/>
            </w:r>
            <w:r>
              <w:rPr>
                <w:rFonts w:eastAsia="等线"/>
                <w:kern w:val="0"/>
                <w:highlight w:val="none"/>
              </w:rPr>
              <w:t>2.007-5.380</w:t>
            </w:r>
            <w:r>
              <w:rPr>
                <w:rFonts w:eastAsia="等线"/>
                <w:kern w:val="0"/>
                <w:highlight w:val="none"/>
              </w:rPr>
              <w:br w:type="textWrapping"/>
            </w:r>
            <w:r>
              <w:rPr>
                <w:rFonts w:eastAsia="等线"/>
                <w:kern w:val="0"/>
                <w:highlight w:val="none"/>
              </w:rPr>
              <w:t>0.780-2.002</w:t>
            </w:r>
            <w:r>
              <w:rPr>
                <w:rFonts w:eastAsia="等线"/>
                <w:kern w:val="0"/>
                <w:highlight w:val="none"/>
              </w:rPr>
              <w:br w:type="textWrapping"/>
            </w:r>
            <w:r>
              <w:rPr>
                <w:rFonts w:eastAsia="等线"/>
                <w:kern w:val="0"/>
                <w:highlight w:val="none"/>
              </w:rPr>
              <w:t>0.985-3.449</w:t>
            </w:r>
            <w:r>
              <w:rPr>
                <w:rFonts w:eastAsia="等线"/>
                <w:kern w:val="0"/>
                <w:highlight w:val="none"/>
              </w:rPr>
              <w:br w:type="textWrapping"/>
            </w:r>
            <w:r>
              <w:rPr>
                <w:rFonts w:eastAsia="等线"/>
                <w:kern w:val="0"/>
                <w:highlight w:val="none"/>
              </w:rPr>
              <w:t>0.099-0.676</w:t>
            </w:r>
            <w:r>
              <w:rPr>
                <w:rFonts w:eastAsia="等线"/>
                <w:kern w:val="0"/>
                <w:highlight w:val="none"/>
              </w:rPr>
              <w:br w:type="textWrapping"/>
            </w:r>
            <w:r>
              <w:rPr>
                <w:rFonts w:eastAsia="等线"/>
                <w:kern w:val="0"/>
                <w:highlight w:val="none"/>
              </w:rPr>
              <w:t>0.302-0.784</w:t>
            </w:r>
            <w:r>
              <w:rPr>
                <w:rFonts w:eastAsia="等线"/>
                <w:kern w:val="0"/>
                <w:highlight w:val="none"/>
              </w:rPr>
              <w:br w:type="textWrapping"/>
            </w:r>
            <w:r>
              <w:rPr>
                <w:rFonts w:eastAsia="等线"/>
                <w:kern w:val="0"/>
                <w:highlight w:val="none"/>
              </w:rPr>
              <w:t>0.562-10.747</w:t>
            </w:r>
            <w:r>
              <w:rPr>
                <w:rFonts w:eastAsia="等线"/>
                <w:kern w:val="0"/>
                <w:highlight w:val="none"/>
              </w:rPr>
              <w:br w:type="textWrapping"/>
            </w:r>
            <w:r>
              <w:rPr>
                <w:rFonts w:eastAsia="等线"/>
                <w:kern w:val="0"/>
                <w:highlight w:val="none"/>
              </w:rPr>
              <w:t>0.539-2.500</w:t>
            </w:r>
            <w:r>
              <w:rPr>
                <w:rFonts w:eastAsia="等线"/>
                <w:kern w:val="0"/>
                <w:highlight w:val="none"/>
              </w:rPr>
              <w:br w:type="textWrapping"/>
            </w:r>
            <w:r>
              <w:rPr>
                <w:rFonts w:eastAsia="等线"/>
                <w:kern w:val="0"/>
                <w:highlight w:val="none"/>
              </w:rPr>
              <w:t>0.603-4.312</w:t>
            </w:r>
            <w:r>
              <w:rPr>
                <w:rFonts w:eastAsia="等线"/>
                <w:kern w:val="0"/>
                <w:highlight w:val="none"/>
              </w:rPr>
              <w:br w:type="textWrapping"/>
            </w:r>
            <w:r>
              <w:rPr>
                <w:rFonts w:eastAsia="等线"/>
                <w:kern w:val="0"/>
                <w:highlight w:val="none"/>
              </w:rPr>
              <w:t>0.418-3.209</w:t>
            </w:r>
            <w:r>
              <w:rPr>
                <w:rFonts w:eastAsia="等线"/>
                <w:kern w:val="0"/>
                <w:highlight w:val="none"/>
              </w:rPr>
              <w:br w:type="textWrapping"/>
            </w:r>
            <w:r>
              <w:rPr>
                <w:rFonts w:eastAsia="等线"/>
                <w:kern w:val="0"/>
                <w:highlight w:val="none"/>
              </w:rPr>
              <w:t>0.613-11.363</w:t>
            </w:r>
          </w:p>
        </w:tc>
        <w:tc>
          <w:tcPr>
            <w:tcW w:w="958" w:type="dxa"/>
            <w:vAlign w:val="center"/>
          </w:tcPr>
          <w:p w14:paraId="73811A36">
            <w:pPr>
              <w:widowControl/>
              <w:rPr>
                <w:rFonts w:eastAsia="等线"/>
                <w:kern w:val="0"/>
                <w:highlight w:val="none"/>
              </w:rPr>
            </w:pPr>
            <w:r>
              <w:rPr>
                <w:rFonts w:eastAsia="等线"/>
                <w:kern w:val="0"/>
                <w:highlight w:val="none"/>
              </w:rPr>
              <w:t>0.249</w:t>
            </w:r>
            <w:r>
              <w:rPr>
                <w:rFonts w:eastAsia="等线"/>
                <w:kern w:val="0"/>
                <w:highlight w:val="none"/>
              </w:rPr>
              <w:br w:type="textWrapping"/>
            </w:r>
            <w:r>
              <w:rPr>
                <w:rFonts w:eastAsia="等线"/>
                <w:kern w:val="0"/>
                <w:highlight w:val="none"/>
              </w:rPr>
              <w:t>0.028</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0.353</w:t>
            </w:r>
            <w:r>
              <w:rPr>
                <w:rFonts w:eastAsia="等线"/>
                <w:kern w:val="0"/>
                <w:highlight w:val="none"/>
              </w:rPr>
              <w:br w:type="textWrapping"/>
            </w:r>
            <w:r>
              <w:rPr>
                <w:rFonts w:eastAsia="等线"/>
                <w:kern w:val="0"/>
                <w:highlight w:val="none"/>
              </w:rPr>
              <w:t>0.056</w:t>
            </w:r>
            <w:r>
              <w:rPr>
                <w:rFonts w:eastAsia="等线"/>
                <w:kern w:val="0"/>
                <w:highlight w:val="none"/>
              </w:rPr>
              <w:br w:type="textWrapping"/>
            </w:r>
            <w:r>
              <w:rPr>
                <w:rFonts w:eastAsia="等线"/>
                <w:kern w:val="0"/>
                <w:highlight w:val="none"/>
              </w:rPr>
              <w:t>0.006</w:t>
            </w:r>
            <w:r>
              <w:rPr>
                <w:rFonts w:eastAsia="等线"/>
                <w:kern w:val="0"/>
                <w:highlight w:val="none"/>
              </w:rPr>
              <w:br w:type="textWrapping"/>
            </w:r>
            <w:r>
              <w:rPr>
                <w:rFonts w:eastAsia="等线"/>
                <w:kern w:val="0"/>
                <w:highlight w:val="none"/>
              </w:rPr>
              <w:t>0.003</w:t>
            </w:r>
            <w:r>
              <w:rPr>
                <w:rFonts w:eastAsia="等线"/>
                <w:kern w:val="0"/>
                <w:highlight w:val="none"/>
              </w:rPr>
              <w:br w:type="textWrapping"/>
            </w:r>
            <w:r>
              <w:rPr>
                <w:rFonts w:eastAsia="等线"/>
                <w:kern w:val="0"/>
                <w:highlight w:val="none"/>
              </w:rPr>
              <w:t>0.232</w:t>
            </w:r>
            <w:r>
              <w:rPr>
                <w:rFonts w:eastAsia="等线"/>
                <w:kern w:val="0"/>
                <w:highlight w:val="none"/>
              </w:rPr>
              <w:br w:type="textWrapping"/>
            </w:r>
            <w:r>
              <w:rPr>
                <w:rFonts w:eastAsia="等线"/>
                <w:kern w:val="0"/>
                <w:highlight w:val="none"/>
              </w:rPr>
              <w:t>0.702</w:t>
            </w:r>
            <w:r>
              <w:rPr>
                <w:rFonts w:eastAsia="等线"/>
                <w:kern w:val="0"/>
                <w:highlight w:val="none"/>
              </w:rPr>
              <w:br w:type="textWrapping"/>
            </w:r>
            <w:r>
              <w:rPr>
                <w:rFonts w:eastAsia="等线"/>
                <w:kern w:val="0"/>
                <w:highlight w:val="none"/>
              </w:rPr>
              <w:t>0.341</w:t>
            </w:r>
            <w:r>
              <w:rPr>
                <w:rFonts w:eastAsia="等线"/>
                <w:kern w:val="0"/>
                <w:highlight w:val="none"/>
              </w:rPr>
              <w:br w:type="textWrapping"/>
            </w:r>
            <w:r>
              <w:rPr>
                <w:rFonts w:eastAsia="等线"/>
                <w:kern w:val="0"/>
                <w:highlight w:val="none"/>
              </w:rPr>
              <w:t>0.621</w:t>
            </w:r>
            <w:r>
              <w:rPr>
                <w:rFonts w:eastAsia="等线"/>
                <w:kern w:val="0"/>
                <w:highlight w:val="none"/>
              </w:rPr>
              <w:br w:type="textWrapping"/>
            </w:r>
            <w:r>
              <w:rPr>
                <w:rFonts w:eastAsia="等线"/>
                <w:kern w:val="0"/>
                <w:highlight w:val="none"/>
              </w:rPr>
              <w:t>0.001</w:t>
            </w:r>
          </w:p>
        </w:tc>
      </w:tr>
      <w:tr w14:paraId="5C9E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60" w:type="dxa"/>
            <w:noWrap/>
            <w:vAlign w:val="center"/>
          </w:tcPr>
          <w:p w14:paraId="7945153E">
            <w:pPr>
              <w:widowControl/>
              <w:rPr>
                <w:rFonts w:eastAsia="等线"/>
                <w:kern w:val="0"/>
                <w:highlight w:val="none"/>
              </w:rPr>
            </w:pPr>
            <w:r>
              <w:rPr>
                <w:rFonts w:eastAsia="等线"/>
                <w:kern w:val="0"/>
                <w:highlight w:val="none"/>
              </w:rPr>
              <w:t>Lu (2022)</w:t>
            </w:r>
          </w:p>
        </w:tc>
        <w:tc>
          <w:tcPr>
            <w:tcW w:w="1073" w:type="dxa"/>
            <w:noWrap/>
            <w:vAlign w:val="center"/>
          </w:tcPr>
          <w:p w14:paraId="6A4CD1E0">
            <w:pPr>
              <w:widowControl/>
              <w:rPr>
                <w:rFonts w:eastAsia="等线"/>
                <w:kern w:val="0"/>
                <w:highlight w:val="none"/>
              </w:rPr>
            </w:pPr>
            <w:r>
              <w:rPr>
                <w:rFonts w:eastAsia="等线"/>
                <w:kern w:val="0"/>
                <w:highlight w:val="none"/>
              </w:rPr>
              <w:t>94</w:t>
            </w:r>
          </w:p>
        </w:tc>
        <w:tc>
          <w:tcPr>
            <w:tcW w:w="2197" w:type="dxa"/>
            <w:noWrap/>
            <w:vAlign w:val="center"/>
          </w:tcPr>
          <w:p w14:paraId="201C5D03">
            <w:pPr>
              <w:widowControl/>
              <w:rPr>
                <w:rFonts w:eastAsia="等线"/>
                <w:kern w:val="0"/>
                <w:highlight w:val="none"/>
              </w:rPr>
            </w:pPr>
            <w:r>
              <w:rPr>
                <w:rFonts w:eastAsia="等线"/>
                <w:kern w:val="0"/>
                <w:highlight w:val="none"/>
              </w:rPr>
              <w:t>Multivariate Cox regression</w:t>
            </w:r>
          </w:p>
        </w:tc>
        <w:tc>
          <w:tcPr>
            <w:tcW w:w="4494" w:type="dxa"/>
            <w:vAlign w:val="center"/>
          </w:tcPr>
          <w:p w14:paraId="7B28FF5F">
            <w:pPr>
              <w:widowControl/>
              <w:rPr>
                <w:rFonts w:eastAsia="等线"/>
                <w:kern w:val="0"/>
                <w:highlight w:val="none"/>
              </w:rPr>
            </w:pPr>
            <w:r>
              <w:rPr>
                <w:rFonts w:eastAsia="等线"/>
                <w:kern w:val="0"/>
                <w:highlight w:val="none"/>
              </w:rPr>
              <w:t>Older age</w:t>
            </w:r>
            <w:r>
              <w:rPr>
                <w:rFonts w:eastAsia="等线"/>
                <w:kern w:val="0"/>
                <w:highlight w:val="none"/>
              </w:rPr>
              <w:br w:type="textWrapping"/>
            </w:r>
            <w:r>
              <w:rPr>
                <w:rFonts w:eastAsia="等线"/>
                <w:kern w:val="0"/>
                <w:highlight w:val="none"/>
              </w:rPr>
              <w:t>allograft failure (/no)</w:t>
            </w:r>
            <w:r>
              <w:rPr>
                <w:rFonts w:eastAsia="等线"/>
                <w:kern w:val="0"/>
                <w:highlight w:val="none"/>
              </w:rPr>
              <w:br w:type="textWrapping"/>
            </w:r>
            <w:r>
              <w:rPr>
                <w:rFonts w:eastAsia="等线"/>
                <w:kern w:val="0"/>
                <w:highlight w:val="none"/>
              </w:rPr>
              <w:t>septic shock (/no)</w:t>
            </w:r>
            <w:r>
              <w:rPr>
                <w:rFonts w:eastAsia="等线"/>
                <w:kern w:val="0"/>
                <w:highlight w:val="none"/>
              </w:rPr>
              <w:br w:type="textWrapping"/>
            </w:r>
            <w:r>
              <w:rPr>
                <w:rFonts w:eastAsia="等线"/>
                <w:kern w:val="0"/>
                <w:highlight w:val="none"/>
              </w:rPr>
              <w:t>Appropriate targeted therapy (/no)</w:t>
            </w:r>
          </w:p>
        </w:tc>
        <w:tc>
          <w:tcPr>
            <w:tcW w:w="2205" w:type="dxa"/>
            <w:vAlign w:val="center"/>
          </w:tcPr>
          <w:p w14:paraId="6ED9E40F">
            <w:pPr>
              <w:widowControl/>
              <w:rPr>
                <w:rFonts w:eastAsia="等线"/>
                <w:kern w:val="0"/>
                <w:highlight w:val="none"/>
              </w:rPr>
            </w:pPr>
            <w:r>
              <w:rPr>
                <w:rFonts w:eastAsia="等线"/>
                <w:kern w:val="0"/>
                <w:highlight w:val="none"/>
              </w:rPr>
              <w:t>1.044</w:t>
            </w:r>
            <w:r>
              <w:rPr>
                <w:rFonts w:eastAsia="等线"/>
                <w:kern w:val="0"/>
                <w:highlight w:val="none"/>
              </w:rPr>
              <w:br w:type="textWrapping"/>
            </w:r>
            <w:r>
              <w:rPr>
                <w:rFonts w:eastAsia="等线"/>
                <w:kern w:val="0"/>
                <w:highlight w:val="none"/>
              </w:rPr>
              <w:t>3.962</w:t>
            </w:r>
            <w:r>
              <w:rPr>
                <w:rFonts w:eastAsia="等线"/>
                <w:kern w:val="0"/>
                <w:highlight w:val="none"/>
              </w:rPr>
              <w:br w:type="textWrapping"/>
            </w:r>
            <w:r>
              <w:rPr>
                <w:rFonts w:eastAsia="等线"/>
                <w:kern w:val="0"/>
                <w:highlight w:val="none"/>
              </w:rPr>
              <w:t>8.512</w:t>
            </w:r>
            <w:r>
              <w:rPr>
                <w:rFonts w:eastAsia="等线"/>
                <w:kern w:val="0"/>
                <w:highlight w:val="none"/>
              </w:rPr>
              <w:br w:type="textWrapping"/>
            </w:r>
            <w:r>
              <w:rPr>
                <w:rFonts w:eastAsia="等线"/>
                <w:kern w:val="0"/>
                <w:highlight w:val="none"/>
              </w:rPr>
              <w:t>0.245</w:t>
            </w:r>
          </w:p>
        </w:tc>
        <w:tc>
          <w:tcPr>
            <w:tcW w:w="1345" w:type="dxa"/>
            <w:vAlign w:val="center"/>
          </w:tcPr>
          <w:p w14:paraId="380EF9BA">
            <w:pPr>
              <w:widowControl/>
              <w:rPr>
                <w:rFonts w:eastAsia="等线"/>
                <w:kern w:val="0"/>
                <w:highlight w:val="none"/>
              </w:rPr>
            </w:pPr>
            <w:r>
              <w:rPr>
                <w:rFonts w:eastAsia="等线"/>
                <w:kern w:val="0"/>
                <w:highlight w:val="none"/>
              </w:rPr>
              <w:t>1.007-1.083</w:t>
            </w:r>
            <w:r>
              <w:rPr>
                <w:rFonts w:eastAsia="等线"/>
                <w:kern w:val="0"/>
                <w:highlight w:val="none"/>
              </w:rPr>
              <w:br w:type="textWrapping"/>
            </w:r>
            <w:r>
              <w:rPr>
                <w:rFonts w:eastAsia="等线"/>
                <w:kern w:val="0"/>
                <w:highlight w:val="none"/>
              </w:rPr>
              <w:t>1.628-9.644</w:t>
            </w:r>
            <w:r>
              <w:rPr>
                <w:rFonts w:eastAsia="等线"/>
                <w:kern w:val="0"/>
                <w:highlight w:val="none"/>
              </w:rPr>
              <w:br w:type="textWrapping"/>
            </w:r>
            <w:r>
              <w:rPr>
                <w:rFonts w:eastAsia="等线"/>
                <w:kern w:val="0"/>
                <w:highlight w:val="none"/>
              </w:rPr>
              <w:t>3.294-21.998</w:t>
            </w:r>
            <w:r>
              <w:rPr>
                <w:rFonts w:eastAsia="等线"/>
                <w:kern w:val="0"/>
                <w:highlight w:val="none"/>
              </w:rPr>
              <w:br w:type="textWrapping"/>
            </w:r>
            <w:r>
              <w:rPr>
                <w:rFonts w:eastAsia="等线"/>
                <w:kern w:val="0"/>
                <w:highlight w:val="none"/>
              </w:rPr>
              <w:t>0.111-0.543</w:t>
            </w:r>
          </w:p>
        </w:tc>
        <w:tc>
          <w:tcPr>
            <w:tcW w:w="958" w:type="dxa"/>
            <w:vAlign w:val="center"/>
          </w:tcPr>
          <w:p w14:paraId="318F2C2A">
            <w:pPr>
              <w:widowControl/>
              <w:rPr>
                <w:rFonts w:eastAsia="等线"/>
                <w:kern w:val="0"/>
                <w:highlight w:val="none"/>
              </w:rPr>
            </w:pPr>
            <w:r>
              <w:rPr>
                <w:rFonts w:eastAsia="等线"/>
                <w:kern w:val="0"/>
                <w:highlight w:val="none"/>
              </w:rPr>
              <w:t>0.02</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0.001</w:t>
            </w:r>
          </w:p>
        </w:tc>
      </w:tr>
      <w:tr w14:paraId="65B8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60" w:type="dxa"/>
            <w:noWrap/>
            <w:vAlign w:val="center"/>
          </w:tcPr>
          <w:p w14:paraId="359A1999">
            <w:pPr>
              <w:widowControl/>
              <w:rPr>
                <w:rFonts w:eastAsia="等线"/>
                <w:kern w:val="0"/>
                <w:highlight w:val="none"/>
              </w:rPr>
            </w:pPr>
            <w:r>
              <w:rPr>
                <w:rFonts w:eastAsia="等线"/>
                <w:kern w:val="0"/>
                <w:highlight w:val="none"/>
              </w:rPr>
              <w:t>Meng (2022)</w:t>
            </w:r>
          </w:p>
        </w:tc>
        <w:tc>
          <w:tcPr>
            <w:tcW w:w="1073" w:type="dxa"/>
            <w:noWrap/>
            <w:vAlign w:val="center"/>
          </w:tcPr>
          <w:p w14:paraId="73D4C591">
            <w:pPr>
              <w:widowControl/>
              <w:rPr>
                <w:rFonts w:eastAsia="等线"/>
                <w:kern w:val="0"/>
                <w:highlight w:val="none"/>
              </w:rPr>
            </w:pPr>
            <w:r>
              <w:rPr>
                <w:rFonts w:eastAsia="等线"/>
                <w:kern w:val="0"/>
                <w:highlight w:val="none"/>
              </w:rPr>
              <w:t>129</w:t>
            </w:r>
          </w:p>
        </w:tc>
        <w:tc>
          <w:tcPr>
            <w:tcW w:w="2197" w:type="dxa"/>
            <w:noWrap/>
            <w:vAlign w:val="center"/>
          </w:tcPr>
          <w:p w14:paraId="44AC345A">
            <w:pPr>
              <w:widowControl/>
              <w:rPr>
                <w:rFonts w:eastAsia="等线"/>
                <w:kern w:val="0"/>
                <w:highlight w:val="none"/>
              </w:rPr>
            </w:pPr>
            <w:r>
              <w:rPr>
                <w:rFonts w:eastAsia="等线"/>
                <w:kern w:val="0"/>
                <w:highlight w:val="none"/>
              </w:rPr>
              <w:t>Multivariate Cox regression</w:t>
            </w:r>
          </w:p>
        </w:tc>
        <w:tc>
          <w:tcPr>
            <w:tcW w:w="4494" w:type="dxa"/>
            <w:vAlign w:val="center"/>
          </w:tcPr>
          <w:p w14:paraId="1D613119">
            <w:pPr>
              <w:widowControl/>
              <w:rPr>
                <w:rFonts w:eastAsia="等线"/>
                <w:kern w:val="0"/>
                <w:highlight w:val="none"/>
              </w:rPr>
            </w:pPr>
            <w:r>
              <w:rPr>
                <w:rFonts w:eastAsia="等线"/>
                <w:kern w:val="0"/>
                <w:highlight w:val="none"/>
              </w:rPr>
              <w:t>ANC &lt; 500 at discharge (/≥500)</w:t>
            </w:r>
            <w:r>
              <w:rPr>
                <w:rFonts w:eastAsia="等线"/>
                <w:kern w:val="0"/>
                <w:highlight w:val="none"/>
              </w:rPr>
              <w:br w:type="textWrapping"/>
            </w:r>
            <w:r>
              <w:rPr>
                <w:rFonts w:eastAsia="等线"/>
                <w:kern w:val="0"/>
                <w:highlight w:val="none"/>
              </w:rPr>
              <w:t>ICU admission (/no)</w:t>
            </w:r>
            <w:r>
              <w:rPr>
                <w:rFonts w:eastAsia="等线"/>
                <w:kern w:val="0"/>
                <w:highlight w:val="none"/>
              </w:rPr>
              <w:br w:type="textWrapping"/>
            </w:r>
            <w:r>
              <w:rPr>
                <w:rFonts w:eastAsia="等线"/>
                <w:kern w:val="0"/>
                <w:highlight w:val="none"/>
              </w:rPr>
              <w:t>higher PBS</w:t>
            </w:r>
          </w:p>
        </w:tc>
        <w:tc>
          <w:tcPr>
            <w:tcW w:w="2205" w:type="dxa"/>
            <w:vAlign w:val="center"/>
          </w:tcPr>
          <w:p w14:paraId="34A53BBD">
            <w:pPr>
              <w:widowControl/>
              <w:rPr>
                <w:rFonts w:eastAsia="等线"/>
                <w:kern w:val="0"/>
                <w:highlight w:val="none"/>
              </w:rPr>
            </w:pPr>
            <w:r>
              <w:rPr>
                <w:rFonts w:eastAsia="等线"/>
                <w:kern w:val="0"/>
                <w:highlight w:val="none"/>
              </w:rPr>
              <w:t>6.386</w:t>
            </w:r>
            <w:r>
              <w:rPr>
                <w:rFonts w:eastAsia="等线"/>
                <w:kern w:val="0"/>
                <w:highlight w:val="none"/>
              </w:rPr>
              <w:br w:type="textWrapping"/>
            </w:r>
            <w:r>
              <w:rPr>
                <w:rFonts w:eastAsia="等线"/>
                <w:kern w:val="0"/>
                <w:highlight w:val="none"/>
              </w:rPr>
              <w:t>1.834</w:t>
            </w:r>
            <w:r>
              <w:rPr>
                <w:rFonts w:eastAsia="等线"/>
                <w:kern w:val="0"/>
                <w:highlight w:val="none"/>
              </w:rPr>
              <w:br w:type="textWrapping"/>
            </w:r>
            <w:r>
              <w:rPr>
                <w:rFonts w:eastAsia="等线"/>
                <w:kern w:val="0"/>
                <w:highlight w:val="none"/>
              </w:rPr>
              <w:t>1.185</w:t>
            </w:r>
          </w:p>
        </w:tc>
        <w:tc>
          <w:tcPr>
            <w:tcW w:w="1345" w:type="dxa"/>
            <w:vAlign w:val="center"/>
          </w:tcPr>
          <w:p w14:paraId="41F18938">
            <w:pPr>
              <w:widowControl/>
              <w:rPr>
                <w:rFonts w:eastAsia="等线"/>
                <w:kern w:val="0"/>
                <w:highlight w:val="none"/>
              </w:rPr>
            </w:pPr>
            <w:r>
              <w:rPr>
                <w:rFonts w:eastAsia="等线"/>
                <w:kern w:val="0"/>
                <w:highlight w:val="none"/>
              </w:rPr>
              <w:t>3.074-13.266</w:t>
            </w:r>
            <w:r>
              <w:rPr>
                <w:rFonts w:eastAsia="等线"/>
                <w:kern w:val="0"/>
                <w:highlight w:val="none"/>
              </w:rPr>
              <w:br w:type="textWrapping"/>
            </w:r>
            <w:r>
              <w:rPr>
                <w:rFonts w:eastAsia="等线"/>
                <w:kern w:val="0"/>
                <w:highlight w:val="none"/>
              </w:rPr>
              <w:t>1.065-3.157</w:t>
            </w:r>
            <w:r>
              <w:rPr>
                <w:rFonts w:eastAsia="等线"/>
                <w:kern w:val="0"/>
                <w:highlight w:val="none"/>
              </w:rPr>
              <w:br w:type="textWrapping"/>
            </w:r>
            <w:r>
              <w:rPr>
                <w:rFonts w:eastAsia="等线"/>
                <w:kern w:val="0"/>
                <w:highlight w:val="none"/>
              </w:rPr>
              <w:t>1.118-1.255</w:t>
            </w:r>
          </w:p>
        </w:tc>
        <w:tc>
          <w:tcPr>
            <w:tcW w:w="958" w:type="dxa"/>
            <w:vAlign w:val="center"/>
          </w:tcPr>
          <w:p w14:paraId="6A29EEBA">
            <w:pPr>
              <w:widowControl/>
              <w:rPr>
                <w:rFonts w:eastAsia="等线"/>
                <w:kern w:val="0"/>
                <w:highlight w:val="none"/>
              </w:rPr>
            </w:pPr>
            <w:r>
              <w:rPr>
                <w:rFonts w:eastAsia="等线"/>
                <w:kern w:val="0"/>
                <w:highlight w:val="none"/>
              </w:rPr>
              <w:t>&lt;0.001</w:t>
            </w:r>
            <w:r>
              <w:rPr>
                <w:rFonts w:eastAsia="等线"/>
                <w:kern w:val="0"/>
                <w:highlight w:val="none"/>
              </w:rPr>
              <w:br w:type="textWrapping"/>
            </w:r>
            <w:r>
              <w:rPr>
                <w:rFonts w:eastAsia="等线"/>
                <w:kern w:val="0"/>
                <w:highlight w:val="none"/>
              </w:rPr>
              <w:t>0.029</w:t>
            </w:r>
            <w:r>
              <w:rPr>
                <w:rFonts w:eastAsia="等线"/>
                <w:kern w:val="0"/>
                <w:highlight w:val="none"/>
              </w:rPr>
              <w:br w:type="textWrapping"/>
            </w:r>
            <w:r>
              <w:rPr>
                <w:rFonts w:eastAsia="等线"/>
                <w:kern w:val="0"/>
                <w:highlight w:val="none"/>
              </w:rPr>
              <w:t>&lt;0.001</w:t>
            </w:r>
          </w:p>
        </w:tc>
      </w:tr>
      <w:tr w14:paraId="3665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60" w:type="dxa"/>
            <w:noWrap/>
            <w:vAlign w:val="center"/>
          </w:tcPr>
          <w:p w14:paraId="6724D3A0">
            <w:pPr>
              <w:widowControl/>
              <w:rPr>
                <w:rFonts w:eastAsia="等线"/>
                <w:kern w:val="0"/>
                <w:highlight w:val="none"/>
              </w:rPr>
            </w:pPr>
            <w:r>
              <w:rPr>
                <w:rFonts w:eastAsia="等线"/>
                <w:kern w:val="0"/>
                <w:highlight w:val="none"/>
              </w:rPr>
              <w:t>Wu (2022b)</w:t>
            </w:r>
          </w:p>
        </w:tc>
        <w:tc>
          <w:tcPr>
            <w:tcW w:w="1073" w:type="dxa"/>
            <w:noWrap/>
            <w:vAlign w:val="center"/>
          </w:tcPr>
          <w:p w14:paraId="0AD77C2B">
            <w:pPr>
              <w:widowControl/>
              <w:rPr>
                <w:rFonts w:eastAsia="等线"/>
                <w:kern w:val="0"/>
                <w:highlight w:val="none"/>
              </w:rPr>
            </w:pPr>
            <w:r>
              <w:rPr>
                <w:rFonts w:eastAsia="等线"/>
                <w:kern w:val="0"/>
                <w:highlight w:val="none"/>
              </w:rPr>
              <w:t>134</w:t>
            </w:r>
          </w:p>
        </w:tc>
        <w:tc>
          <w:tcPr>
            <w:tcW w:w="2197" w:type="dxa"/>
            <w:noWrap/>
            <w:vAlign w:val="center"/>
          </w:tcPr>
          <w:p w14:paraId="07C32556">
            <w:pPr>
              <w:widowControl/>
              <w:rPr>
                <w:rFonts w:eastAsia="等线"/>
                <w:kern w:val="0"/>
                <w:highlight w:val="none"/>
              </w:rPr>
            </w:pPr>
            <w:r>
              <w:rPr>
                <w:rFonts w:eastAsia="等线"/>
                <w:kern w:val="0"/>
                <w:highlight w:val="none"/>
              </w:rPr>
              <w:t>Multivariate logistic regression</w:t>
            </w:r>
          </w:p>
        </w:tc>
        <w:tc>
          <w:tcPr>
            <w:tcW w:w="4494" w:type="dxa"/>
            <w:vAlign w:val="center"/>
          </w:tcPr>
          <w:p w14:paraId="647C120E">
            <w:pPr>
              <w:widowControl/>
              <w:rPr>
                <w:rFonts w:eastAsia="等线"/>
                <w:kern w:val="0"/>
                <w:highlight w:val="none"/>
              </w:rPr>
            </w:pPr>
            <w:r>
              <w:rPr>
                <w:rFonts w:eastAsia="等线"/>
                <w:kern w:val="0"/>
                <w:highlight w:val="none"/>
              </w:rPr>
              <w:t>Appropriate initial therapy (/no)</w:t>
            </w:r>
            <w:r>
              <w:rPr>
                <w:rFonts w:eastAsia="等线"/>
                <w:kern w:val="0"/>
                <w:highlight w:val="none"/>
              </w:rPr>
              <w:br w:type="textWrapping"/>
            </w:r>
            <w:r>
              <w:rPr>
                <w:rFonts w:eastAsia="等线"/>
                <w:kern w:val="0"/>
                <w:highlight w:val="none"/>
              </w:rPr>
              <w:t>Antibiotic exposure (/no)</w:t>
            </w:r>
            <w:r>
              <w:rPr>
                <w:rFonts w:eastAsia="等线"/>
                <w:kern w:val="0"/>
                <w:highlight w:val="none"/>
              </w:rPr>
              <w:br w:type="textWrapping"/>
            </w:r>
            <w:r>
              <w:rPr>
                <w:rFonts w:eastAsia="等线"/>
                <w:kern w:val="0"/>
                <w:highlight w:val="none"/>
              </w:rPr>
              <w:t>Neutrophil-to-lymphocyte ratio on 4th day</w:t>
            </w:r>
            <w:r>
              <w:rPr>
                <w:rFonts w:eastAsia="等线"/>
                <w:kern w:val="0"/>
                <w:highlight w:val="none"/>
              </w:rPr>
              <w:br w:type="textWrapping"/>
            </w:r>
            <w:r>
              <w:rPr>
                <w:rFonts w:eastAsia="等线"/>
                <w:kern w:val="0"/>
                <w:highlight w:val="none"/>
              </w:rPr>
              <w:t>APACHE II score on 4th day</w:t>
            </w:r>
            <w:r>
              <w:rPr>
                <w:rFonts w:eastAsia="等线"/>
                <w:kern w:val="0"/>
                <w:highlight w:val="none"/>
              </w:rPr>
              <w:br w:type="textWrapping"/>
            </w:r>
            <w:r>
              <w:rPr>
                <w:rFonts w:eastAsia="等线"/>
                <w:kern w:val="0"/>
                <w:highlight w:val="none"/>
              </w:rPr>
              <w:t>SOFA score on 4th day</w:t>
            </w:r>
          </w:p>
        </w:tc>
        <w:tc>
          <w:tcPr>
            <w:tcW w:w="2205" w:type="dxa"/>
            <w:vAlign w:val="center"/>
          </w:tcPr>
          <w:p w14:paraId="06CD9DAC">
            <w:pPr>
              <w:widowControl/>
              <w:rPr>
                <w:rFonts w:eastAsia="等线"/>
                <w:kern w:val="0"/>
                <w:highlight w:val="none"/>
              </w:rPr>
            </w:pPr>
            <w:r>
              <w:rPr>
                <w:rFonts w:eastAsia="等线"/>
                <w:kern w:val="0"/>
                <w:highlight w:val="none"/>
              </w:rPr>
              <w:t>0.073</w:t>
            </w:r>
            <w:r>
              <w:rPr>
                <w:rFonts w:eastAsia="等线"/>
                <w:kern w:val="0"/>
                <w:highlight w:val="none"/>
              </w:rPr>
              <w:br w:type="textWrapping"/>
            </w:r>
            <w:r>
              <w:rPr>
                <w:rFonts w:eastAsia="等线"/>
                <w:kern w:val="0"/>
                <w:highlight w:val="none"/>
              </w:rPr>
              <w:t>3.847</w:t>
            </w:r>
            <w:r>
              <w:rPr>
                <w:rFonts w:eastAsia="等线"/>
                <w:kern w:val="0"/>
                <w:highlight w:val="none"/>
              </w:rPr>
              <w:br w:type="textWrapping"/>
            </w:r>
            <w:r>
              <w:rPr>
                <w:rFonts w:eastAsia="等线"/>
                <w:kern w:val="0"/>
                <w:highlight w:val="none"/>
              </w:rPr>
              <w:t>1.148</w:t>
            </w:r>
            <w:r>
              <w:rPr>
                <w:rFonts w:eastAsia="等线"/>
                <w:kern w:val="0"/>
                <w:highlight w:val="none"/>
              </w:rPr>
              <w:br w:type="textWrapping"/>
            </w:r>
            <w:r>
              <w:rPr>
                <w:rFonts w:eastAsia="等线"/>
                <w:kern w:val="0"/>
                <w:highlight w:val="none"/>
              </w:rPr>
              <w:t>1.096</w:t>
            </w:r>
            <w:r>
              <w:rPr>
                <w:rFonts w:eastAsia="等线"/>
                <w:kern w:val="0"/>
                <w:highlight w:val="none"/>
              </w:rPr>
              <w:br w:type="textWrapping"/>
            </w:r>
            <w:r>
              <w:rPr>
                <w:rFonts w:eastAsia="等线"/>
                <w:kern w:val="0"/>
                <w:highlight w:val="none"/>
              </w:rPr>
              <w:t>1.020</w:t>
            </w:r>
          </w:p>
        </w:tc>
        <w:tc>
          <w:tcPr>
            <w:tcW w:w="1345" w:type="dxa"/>
            <w:vAlign w:val="center"/>
          </w:tcPr>
          <w:p w14:paraId="19268942">
            <w:pPr>
              <w:widowControl/>
              <w:rPr>
                <w:rFonts w:eastAsia="等线"/>
                <w:kern w:val="0"/>
                <w:highlight w:val="none"/>
              </w:rPr>
            </w:pPr>
            <w:r>
              <w:rPr>
                <w:rFonts w:eastAsia="等线"/>
                <w:kern w:val="0"/>
                <w:highlight w:val="none"/>
              </w:rPr>
              <w:t>0.017-0.307</w:t>
            </w:r>
            <w:r>
              <w:rPr>
                <w:rFonts w:eastAsia="等线"/>
                <w:kern w:val="0"/>
                <w:highlight w:val="none"/>
              </w:rPr>
              <w:br w:type="textWrapping"/>
            </w:r>
            <w:r>
              <w:rPr>
                <w:rFonts w:eastAsia="等线"/>
                <w:kern w:val="0"/>
                <w:highlight w:val="none"/>
              </w:rPr>
              <w:t>1.322-11.196</w:t>
            </w:r>
            <w:r>
              <w:rPr>
                <w:rFonts w:eastAsia="等线"/>
                <w:kern w:val="0"/>
                <w:highlight w:val="none"/>
              </w:rPr>
              <w:br w:type="textWrapping"/>
            </w:r>
            <w:r>
              <w:rPr>
                <w:rFonts w:eastAsia="等线"/>
                <w:kern w:val="0"/>
                <w:highlight w:val="none"/>
              </w:rPr>
              <w:t>1.076-1.225</w:t>
            </w:r>
            <w:r>
              <w:rPr>
                <w:rFonts w:eastAsia="等线"/>
                <w:kern w:val="0"/>
                <w:highlight w:val="none"/>
              </w:rPr>
              <w:br w:type="textWrapping"/>
            </w:r>
            <w:r>
              <w:rPr>
                <w:rFonts w:eastAsia="等线"/>
                <w:kern w:val="0"/>
                <w:highlight w:val="none"/>
              </w:rPr>
              <w:t>0.987-1.218</w:t>
            </w:r>
            <w:r>
              <w:rPr>
                <w:rFonts w:eastAsia="等线"/>
                <w:kern w:val="0"/>
                <w:highlight w:val="none"/>
              </w:rPr>
              <w:br w:type="textWrapping"/>
            </w:r>
            <w:r>
              <w:rPr>
                <w:rFonts w:eastAsia="等线"/>
                <w:kern w:val="0"/>
                <w:highlight w:val="none"/>
              </w:rPr>
              <w:t>0.814-1.277</w:t>
            </w:r>
          </w:p>
        </w:tc>
        <w:tc>
          <w:tcPr>
            <w:tcW w:w="958" w:type="dxa"/>
            <w:vAlign w:val="center"/>
          </w:tcPr>
          <w:p w14:paraId="766C5E2C">
            <w:pPr>
              <w:widowControl/>
              <w:rPr>
                <w:rFonts w:eastAsia="等线"/>
                <w:kern w:val="0"/>
                <w:highlight w:val="none"/>
              </w:rPr>
            </w:pPr>
            <w:r>
              <w:rPr>
                <w:rFonts w:eastAsia="等线"/>
                <w:kern w:val="0"/>
                <w:highlight w:val="none"/>
              </w:rPr>
              <w:t>&lt;0.001</w:t>
            </w:r>
            <w:r>
              <w:rPr>
                <w:rFonts w:eastAsia="等线"/>
                <w:kern w:val="0"/>
                <w:highlight w:val="none"/>
              </w:rPr>
              <w:br w:type="textWrapping"/>
            </w:r>
            <w:r>
              <w:rPr>
                <w:rFonts w:eastAsia="等线"/>
                <w:kern w:val="0"/>
                <w:highlight w:val="none"/>
              </w:rPr>
              <w:t>0.013</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0.086</w:t>
            </w:r>
            <w:r>
              <w:rPr>
                <w:rFonts w:eastAsia="等线"/>
                <w:kern w:val="0"/>
                <w:highlight w:val="none"/>
              </w:rPr>
              <w:br w:type="textWrapping"/>
            </w:r>
            <w:r>
              <w:rPr>
                <w:rFonts w:eastAsia="等线"/>
                <w:kern w:val="0"/>
                <w:highlight w:val="none"/>
              </w:rPr>
              <w:t>0.863</w:t>
            </w:r>
          </w:p>
        </w:tc>
      </w:tr>
      <w:tr w14:paraId="7FB76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60" w:type="dxa"/>
            <w:noWrap/>
            <w:vAlign w:val="center"/>
          </w:tcPr>
          <w:p w14:paraId="780A4B82">
            <w:pPr>
              <w:widowControl/>
              <w:rPr>
                <w:rFonts w:eastAsia="等线"/>
                <w:kern w:val="0"/>
                <w:highlight w:val="none"/>
              </w:rPr>
            </w:pPr>
            <w:r>
              <w:rPr>
                <w:rFonts w:eastAsia="等线"/>
                <w:kern w:val="0"/>
                <w:highlight w:val="none"/>
              </w:rPr>
              <w:t>Yang (2022a)</w:t>
            </w:r>
          </w:p>
        </w:tc>
        <w:tc>
          <w:tcPr>
            <w:tcW w:w="1073" w:type="dxa"/>
            <w:noWrap/>
            <w:vAlign w:val="center"/>
          </w:tcPr>
          <w:p w14:paraId="3DFFBE67">
            <w:pPr>
              <w:widowControl/>
              <w:rPr>
                <w:rFonts w:eastAsia="等线"/>
                <w:kern w:val="0"/>
                <w:highlight w:val="none"/>
              </w:rPr>
            </w:pPr>
            <w:r>
              <w:rPr>
                <w:rFonts w:eastAsia="等线"/>
                <w:kern w:val="0"/>
                <w:highlight w:val="none"/>
              </w:rPr>
              <w:t>100</w:t>
            </w:r>
          </w:p>
        </w:tc>
        <w:tc>
          <w:tcPr>
            <w:tcW w:w="2197" w:type="dxa"/>
            <w:noWrap/>
            <w:vAlign w:val="center"/>
          </w:tcPr>
          <w:p w14:paraId="173838C8">
            <w:pPr>
              <w:widowControl/>
              <w:rPr>
                <w:rFonts w:eastAsia="等线"/>
                <w:kern w:val="0"/>
                <w:highlight w:val="none"/>
              </w:rPr>
            </w:pPr>
            <w:r>
              <w:rPr>
                <w:rFonts w:eastAsia="等线"/>
                <w:kern w:val="0"/>
                <w:highlight w:val="none"/>
              </w:rPr>
              <w:t>Multivariate logistic regression</w:t>
            </w:r>
          </w:p>
        </w:tc>
        <w:tc>
          <w:tcPr>
            <w:tcW w:w="4494" w:type="dxa"/>
            <w:vAlign w:val="center"/>
          </w:tcPr>
          <w:p w14:paraId="62E70F72">
            <w:pPr>
              <w:widowControl/>
              <w:rPr>
                <w:rFonts w:eastAsia="等线"/>
                <w:kern w:val="0"/>
                <w:highlight w:val="none"/>
              </w:rPr>
            </w:pPr>
            <w:r>
              <w:rPr>
                <w:rFonts w:eastAsia="等线"/>
                <w:kern w:val="0"/>
                <w:highlight w:val="none"/>
              </w:rPr>
              <w:t>DTR-Kp (/no)</w:t>
            </w:r>
            <w:r>
              <w:rPr>
                <w:rFonts w:eastAsia="等线"/>
                <w:kern w:val="0"/>
                <w:highlight w:val="none"/>
              </w:rPr>
              <w:br w:type="textWrapping"/>
            </w:r>
            <w:r>
              <w:rPr>
                <w:rFonts w:eastAsia="等线"/>
                <w:kern w:val="0"/>
                <w:highlight w:val="none"/>
              </w:rPr>
              <w:t>Usage of invasive catheters (/no)</w:t>
            </w:r>
            <w:r>
              <w:rPr>
                <w:rFonts w:eastAsia="等线"/>
                <w:kern w:val="0"/>
                <w:highlight w:val="none"/>
              </w:rPr>
              <w:br w:type="textWrapping"/>
            </w:r>
            <w:r>
              <w:rPr>
                <w:rFonts w:eastAsia="等线"/>
                <w:kern w:val="0"/>
                <w:highlight w:val="none"/>
              </w:rPr>
              <w:t>Mechanical ventilation (/no)</w:t>
            </w:r>
          </w:p>
        </w:tc>
        <w:tc>
          <w:tcPr>
            <w:tcW w:w="2205" w:type="dxa"/>
            <w:vAlign w:val="center"/>
          </w:tcPr>
          <w:p w14:paraId="55486A7F">
            <w:pPr>
              <w:widowControl/>
              <w:rPr>
                <w:rFonts w:eastAsia="等线"/>
                <w:kern w:val="0"/>
                <w:highlight w:val="none"/>
              </w:rPr>
            </w:pPr>
            <w:r>
              <w:rPr>
                <w:rFonts w:eastAsia="等线"/>
                <w:kern w:val="0"/>
                <w:highlight w:val="none"/>
              </w:rPr>
              <w:t>4.196</w:t>
            </w:r>
            <w:r>
              <w:rPr>
                <w:rFonts w:eastAsia="等线"/>
                <w:kern w:val="0"/>
                <w:highlight w:val="none"/>
              </w:rPr>
              <w:br w:type="textWrapping"/>
            </w:r>
            <w:r>
              <w:rPr>
                <w:rFonts w:eastAsia="等线"/>
                <w:kern w:val="0"/>
                <w:highlight w:val="none"/>
              </w:rPr>
              <w:t>2.796</w:t>
            </w:r>
            <w:r>
              <w:rPr>
                <w:rFonts w:eastAsia="等线"/>
                <w:kern w:val="0"/>
                <w:highlight w:val="none"/>
              </w:rPr>
              <w:br w:type="textWrapping"/>
            </w:r>
            <w:r>
              <w:rPr>
                <w:rFonts w:eastAsia="等线"/>
                <w:kern w:val="0"/>
                <w:highlight w:val="none"/>
              </w:rPr>
              <w:t>2.580</w:t>
            </w:r>
          </w:p>
        </w:tc>
        <w:tc>
          <w:tcPr>
            <w:tcW w:w="1345" w:type="dxa"/>
            <w:vAlign w:val="center"/>
          </w:tcPr>
          <w:p w14:paraId="562A5B0F">
            <w:pPr>
              <w:widowControl/>
              <w:rPr>
                <w:rFonts w:eastAsia="等线"/>
                <w:kern w:val="0"/>
                <w:highlight w:val="none"/>
              </w:rPr>
            </w:pPr>
            <w:r>
              <w:rPr>
                <w:rFonts w:eastAsia="等线"/>
                <w:kern w:val="0"/>
                <w:highlight w:val="none"/>
              </w:rPr>
              <w:t>1.089-16.173</w:t>
            </w:r>
            <w:r>
              <w:rPr>
                <w:rFonts w:eastAsia="等线"/>
                <w:kern w:val="0"/>
                <w:highlight w:val="none"/>
              </w:rPr>
              <w:br w:type="textWrapping"/>
            </w:r>
            <w:r>
              <w:rPr>
                <w:rFonts w:eastAsia="等线"/>
                <w:kern w:val="0"/>
                <w:highlight w:val="none"/>
              </w:rPr>
              <w:t>0.267-29.245</w:t>
            </w:r>
            <w:r>
              <w:rPr>
                <w:rFonts w:eastAsia="等线"/>
                <w:kern w:val="0"/>
                <w:highlight w:val="none"/>
              </w:rPr>
              <w:br w:type="textWrapping"/>
            </w:r>
            <w:r>
              <w:rPr>
                <w:rFonts w:eastAsia="等线"/>
                <w:kern w:val="0"/>
                <w:highlight w:val="none"/>
              </w:rPr>
              <w:t>0.809-8.223</w:t>
            </w:r>
          </w:p>
        </w:tc>
        <w:tc>
          <w:tcPr>
            <w:tcW w:w="958" w:type="dxa"/>
            <w:vAlign w:val="center"/>
          </w:tcPr>
          <w:p w14:paraId="31F42EE2">
            <w:pPr>
              <w:widowControl/>
              <w:rPr>
                <w:rFonts w:eastAsia="等线"/>
                <w:kern w:val="0"/>
                <w:highlight w:val="none"/>
              </w:rPr>
            </w:pPr>
            <w:r>
              <w:rPr>
                <w:rFonts w:eastAsia="等线"/>
                <w:kern w:val="0"/>
                <w:highlight w:val="none"/>
              </w:rPr>
              <w:t>0.037</w:t>
            </w:r>
            <w:r>
              <w:rPr>
                <w:rFonts w:eastAsia="等线"/>
                <w:kern w:val="0"/>
                <w:highlight w:val="none"/>
              </w:rPr>
              <w:br w:type="textWrapping"/>
            </w:r>
            <w:r>
              <w:rPr>
                <w:rFonts w:eastAsia="等线"/>
                <w:kern w:val="0"/>
                <w:highlight w:val="none"/>
              </w:rPr>
              <w:t>0.391</w:t>
            </w:r>
            <w:r>
              <w:rPr>
                <w:rFonts w:eastAsia="等线"/>
                <w:kern w:val="0"/>
                <w:highlight w:val="none"/>
              </w:rPr>
              <w:br w:type="textWrapping"/>
            </w:r>
            <w:r>
              <w:rPr>
                <w:rFonts w:eastAsia="等线"/>
                <w:kern w:val="0"/>
                <w:highlight w:val="none"/>
              </w:rPr>
              <w:t>0.109</w:t>
            </w:r>
          </w:p>
        </w:tc>
      </w:tr>
      <w:tr w14:paraId="4592F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960" w:type="dxa"/>
            <w:noWrap/>
            <w:vAlign w:val="center"/>
          </w:tcPr>
          <w:p w14:paraId="39B1375B">
            <w:pPr>
              <w:widowControl/>
              <w:rPr>
                <w:rFonts w:eastAsia="等线"/>
                <w:kern w:val="0"/>
                <w:highlight w:val="none"/>
              </w:rPr>
            </w:pPr>
            <w:r>
              <w:rPr>
                <w:rFonts w:eastAsia="等线"/>
                <w:kern w:val="0"/>
                <w:highlight w:val="none"/>
              </w:rPr>
              <w:t>Yang (2022b)</w:t>
            </w:r>
          </w:p>
        </w:tc>
        <w:tc>
          <w:tcPr>
            <w:tcW w:w="1073" w:type="dxa"/>
            <w:noWrap/>
            <w:vAlign w:val="center"/>
          </w:tcPr>
          <w:p w14:paraId="5EA566F6">
            <w:pPr>
              <w:widowControl/>
              <w:rPr>
                <w:rFonts w:eastAsia="等线"/>
                <w:kern w:val="0"/>
                <w:highlight w:val="none"/>
              </w:rPr>
            </w:pPr>
            <w:r>
              <w:rPr>
                <w:rFonts w:eastAsia="等线"/>
                <w:kern w:val="0"/>
                <w:highlight w:val="none"/>
              </w:rPr>
              <w:t>139</w:t>
            </w:r>
          </w:p>
        </w:tc>
        <w:tc>
          <w:tcPr>
            <w:tcW w:w="2197" w:type="dxa"/>
            <w:noWrap/>
            <w:vAlign w:val="center"/>
          </w:tcPr>
          <w:p w14:paraId="0A6BE175">
            <w:pPr>
              <w:widowControl/>
              <w:rPr>
                <w:rFonts w:eastAsia="等线"/>
                <w:kern w:val="0"/>
                <w:highlight w:val="none"/>
              </w:rPr>
            </w:pPr>
            <w:r>
              <w:rPr>
                <w:rFonts w:eastAsia="等线"/>
                <w:kern w:val="0"/>
                <w:highlight w:val="none"/>
              </w:rPr>
              <w:t>Multivariate logistic regression</w:t>
            </w:r>
          </w:p>
        </w:tc>
        <w:tc>
          <w:tcPr>
            <w:tcW w:w="4494" w:type="dxa"/>
            <w:vAlign w:val="center"/>
          </w:tcPr>
          <w:p w14:paraId="67B5032B">
            <w:pPr>
              <w:widowControl/>
              <w:rPr>
                <w:rFonts w:eastAsia="等线"/>
                <w:kern w:val="0"/>
                <w:highlight w:val="none"/>
              </w:rPr>
            </w:pPr>
            <w:r>
              <w:rPr>
                <w:rFonts w:eastAsia="等线"/>
                <w:kern w:val="0"/>
                <w:highlight w:val="none"/>
              </w:rPr>
              <w:t>ST11 Kp infection (/no)</w:t>
            </w:r>
            <w:r>
              <w:rPr>
                <w:rFonts w:eastAsia="等线"/>
                <w:kern w:val="0"/>
                <w:highlight w:val="none"/>
              </w:rPr>
              <w:br w:type="textWrapping"/>
            </w:r>
            <w:r>
              <w:rPr>
                <w:rFonts w:eastAsia="等线"/>
                <w:kern w:val="0"/>
                <w:highlight w:val="none"/>
              </w:rPr>
              <w:t>CCI score</w:t>
            </w:r>
          </w:p>
        </w:tc>
        <w:tc>
          <w:tcPr>
            <w:tcW w:w="2205" w:type="dxa"/>
            <w:vAlign w:val="center"/>
          </w:tcPr>
          <w:p w14:paraId="26477545">
            <w:pPr>
              <w:widowControl/>
              <w:rPr>
                <w:rFonts w:eastAsia="等线"/>
                <w:kern w:val="0"/>
                <w:highlight w:val="none"/>
              </w:rPr>
            </w:pPr>
            <w:r>
              <w:rPr>
                <w:rFonts w:eastAsia="等线"/>
                <w:kern w:val="0"/>
                <w:highlight w:val="none"/>
              </w:rPr>
              <w:t>2.786</w:t>
            </w:r>
            <w:r>
              <w:rPr>
                <w:rFonts w:eastAsia="等线"/>
                <w:kern w:val="0"/>
                <w:highlight w:val="none"/>
              </w:rPr>
              <w:br w:type="textWrapping"/>
            </w:r>
            <w:r>
              <w:rPr>
                <w:rFonts w:eastAsia="等线"/>
                <w:kern w:val="0"/>
                <w:highlight w:val="none"/>
              </w:rPr>
              <w:t>1.418</w:t>
            </w:r>
          </w:p>
        </w:tc>
        <w:tc>
          <w:tcPr>
            <w:tcW w:w="1345" w:type="dxa"/>
            <w:vAlign w:val="center"/>
          </w:tcPr>
          <w:p w14:paraId="1E6A9A15">
            <w:pPr>
              <w:widowControl/>
              <w:rPr>
                <w:rFonts w:eastAsia="等线"/>
                <w:kern w:val="0"/>
                <w:highlight w:val="none"/>
              </w:rPr>
            </w:pPr>
            <w:r>
              <w:rPr>
                <w:rFonts w:eastAsia="等线"/>
                <w:kern w:val="0"/>
                <w:highlight w:val="none"/>
              </w:rPr>
              <w:t>1.089-7.126</w:t>
            </w:r>
            <w:r>
              <w:rPr>
                <w:rFonts w:eastAsia="等线"/>
                <w:kern w:val="0"/>
                <w:highlight w:val="none"/>
              </w:rPr>
              <w:br w:type="textWrapping"/>
            </w:r>
            <w:r>
              <w:rPr>
                <w:rFonts w:eastAsia="等线"/>
                <w:kern w:val="0"/>
                <w:highlight w:val="none"/>
              </w:rPr>
              <w:t>1.048-1.918</w:t>
            </w:r>
          </w:p>
        </w:tc>
        <w:tc>
          <w:tcPr>
            <w:tcW w:w="958" w:type="dxa"/>
            <w:vAlign w:val="center"/>
          </w:tcPr>
          <w:p w14:paraId="7AA5CC13">
            <w:pPr>
              <w:widowControl/>
              <w:rPr>
                <w:rFonts w:eastAsia="等线"/>
                <w:kern w:val="0"/>
                <w:highlight w:val="none"/>
              </w:rPr>
            </w:pPr>
            <w:r>
              <w:rPr>
                <w:rFonts w:eastAsia="等线"/>
                <w:kern w:val="0"/>
                <w:highlight w:val="none"/>
              </w:rPr>
              <w:t>0.032</w:t>
            </w:r>
            <w:r>
              <w:rPr>
                <w:rFonts w:eastAsia="等线"/>
                <w:kern w:val="0"/>
                <w:highlight w:val="none"/>
              </w:rPr>
              <w:br w:type="textWrapping"/>
            </w:r>
            <w:r>
              <w:rPr>
                <w:rFonts w:eastAsia="等线"/>
                <w:kern w:val="0"/>
                <w:highlight w:val="none"/>
              </w:rPr>
              <w:t>0.024</w:t>
            </w:r>
          </w:p>
        </w:tc>
      </w:tr>
      <w:tr w14:paraId="304C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8" w:hRule="atLeast"/>
        </w:trPr>
        <w:tc>
          <w:tcPr>
            <w:tcW w:w="1960" w:type="dxa"/>
            <w:noWrap/>
            <w:vAlign w:val="center"/>
          </w:tcPr>
          <w:p w14:paraId="32AC54BA">
            <w:pPr>
              <w:widowControl/>
              <w:rPr>
                <w:rFonts w:eastAsia="等线"/>
                <w:kern w:val="0"/>
                <w:highlight w:val="none"/>
              </w:rPr>
            </w:pPr>
            <w:r>
              <w:rPr>
                <w:rFonts w:eastAsia="等线"/>
                <w:kern w:val="0"/>
                <w:highlight w:val="none"/>
              </w:rPr>
              <w:t>Chen (2023)</w:t>
            </w:r>
          </w:p>
        </w:tc>
        <w:tc>
          <w:tcPr>
            <w:tcW w:w="1073" w:type="dxa"/>
            <w:noWrap/>
            <w:vAlign w:val="center"/>
          </w:tcPr>
          <w:p w14:paraId="183B3DA3">
            <w:pPr>
              <w:widowControl/>
              <w:rPr>
                <w:rFonts w:eastAsia="等线"/>
                <w:kern w:val="0"/>
                <w:highlight w:val="none"/>
              </w:rPr>
            </w:pPr>
            <w:r>
              <w:rPr>
                <w:rFonts w:eastAsia="等线"/>
                <w:kern w:val="0"/>
                <w:highlight w:val="none"/>
              </w:rPr>
              <w:t>101</w:t>
            </w:r>
          </w:p>
        </w:tc>
        <w:tc>
          <w:tcPr>
            <w:tcW w:w="2197" w:type="dxa"/>
            <w:noWrap/>
            <w:vAlign w:val="center"/>
          </w:tcPr>
          <w:p w14:paraId="33B8566E">
            <w:pPr>
              <w:widowControl/>
              <w:rPr>
                <w:rFonts w:eastAsia="等线"/>
                <w:kern w:val="0"/>
                <w:highlight w:val="none"/>
              </w:rPr>
            </w:pPr>
            <w:r>
              <w:rPr>
                <w:rFonts w:eastAsia="等线"/>
                <w:kern w:val="0"/>
                <w:highlight w:val="none"/>
              </w:rPr>
              <w:t>Multivariate logistic regression</w:t>
            </w:r>
          </w:p>
        </w:tc>
        <w:tc>
          <w:tcPr>
            <w:tcW w:w="4494" w:type="dxa"/>
            <w:vAlign w:val="center"/>
          </w:tcPr>
          <w:p w14:paraId="41D886FD">
            <w:pPr>
              <w:widowControl/>
              <w:rPr>
                <w:rFonts w:eastAsia="等线"/>
                <w:kern w:val="0"/>
                <w:highlight w:val="none"/>
              </w:rPr>
            </w:pPr>
            <w:r>
              <w:rPr>
                <w:rFonts w:eastAsia="等线"/>
                <w:kern w:val="0"/>
                <w:highlight w:val="none"/>
              </w:rPr>
              <w:t xml:space="preserve">Age </w:t>
            </w:r>
            <w:r>
              <w:rPr>
                <w:rFonts w:eastAsia="等线"/>
                <w:kern w:val="0"/>
                <w:highlight w:val="none"/>
              </w:rPr>
              <w:br w:type="textWrapping"/>
            </w:r>
            <w:r>
              <w:rPr>
                <w:rFonts w:eastAsia="等线"/>
                <w:kern w:val="0"/>
                <w:highlight w:val="none"/>
              </w:rPr>
              <w:t>Male (/female)</w:t>
            </w:r>
            <w:r>
              <w:rPr>
                <w:rFonts w:eastAsia="等线"/>
                <w:kern w:val="0"/>
                <w:highlight w:val="none"/>
              </w:rPr>
              <w:br w:type="textWrapping"/>
            </w:r>
            <w:r>
              <w:rPr>
                <w:rFonts w:eastAsia="等线"/>
                <w:kern w:val="0"/>
                <w:highlight w:val="none"/>
              </w:rPr>
              <w:t>PBS</w:t>
            </w:r>
            <w:r>
              <w:rPr>
                <w:rFonts w:eastAsia="等线"/>
                <w:kern w:val="0"/>
                <w:highlight w:val="none"/>
              </w:rPr>
              <w:br w:type="textWrapping"/>
            </w:r>
            <w:r>
              <w:rPr>
                <w:rFonts w:eastAsia="等线"/>
                <w:kern w:val="0"/>
                <w:highlight w:val="none"/>
              </w:rPr>
              <w:t>Cirrhosis (/no)</w:t>
            </w:r>
            <w:r>
              <w:rPr>
                <w:rFonts w:eastAsia="等线"/>
                <w:kern w:val="0"/>
                <w:highlight w:val="none"/>
              </w:rPr>
              <w:br w:type="textWrapping"/>
            </w:r>
            <w:r>
              <w:rPr>
                <w:rFonts w:eastAsia="等线"/>
                <w:kern w:val="0"/>
                <w:highlight w:val="none"/>
              </w:rPr>
              <w:t>Chronic kidney disease (/no)</w:t>
            </w:r>
            <w:r>
              <w:rPr>
                <w:rFonts w:eastAsia="等线"/>
                <w:kern w:val="0"/>
                <w:highlight w:val="none"/>
              </w:rPr>
              <w:br w:type="textWrapping"/>
            </w:r>
            <w:r>
              <w:rPr>
                <w:rFonts w:eastAsia="等线"/>
                <w:kern w:val="0"/>
                <w:highlight w:val="none"/>
              </w:rPr>
              <w:t>Malignancy (/no)</w:t>
            </w:r>
            <w:r>
              <w:rPr>
                <w:rFonts w:eastAsia="等线"/>
                <w:kern w:val="0"/>
                <w:highlight w:val="none"/>
              </w:rPr>
              <w:br w:type="textWrapping"/>
            </w:r>
            <w:r>
              <w:rPr>
                <w:rFonts w:eastAsia="等线"/>
                <w:kern w:val="0"/>
                <w:highlight w:val="none"/>
              </w:rPr>
              <w:t>Hemoglobin (/no)</w:t>
            </w:r>
            <w:r>
              <w:rPr>
                <w:rFonts w:eastAsia="等线"/>
                <w:kern w:val="0"/>
                <w:highlight w:val="none"/>
              </w:rPr>
              <w:br w:type="textWrapping"/>
            </w:r>
            <w:r>
              <w:rPr>
                <w:rFonts w:eastAsia="等线"/>
                <w:kern w:val="0"/>
                <w:highlight w:val="none"/>
              </w:rPr>
              <w:t>Lactate (/no)</w:t>
            </w:r>
            <w:r>
              <w:rPr>
                <w:rFonts w:eastAsia="等线"/>
                <w:kern w:val="0"/>
                <w:highlight w:val="none"/>
              </w:rPr>
              <w:br w:type="textWrapping"/>
            </w:r>
            <w:r>
              <w:rPr>
                <w:rFonts w:eastAsia="等线"/>
                <w:kern w:val="0"/>
                <w:highlight w:val="none"/>
              </w:rPr>
              <w:t>TTP (hour)</w:t>
            </w:r>
          </w:p>
        </w:tc>
        <w:tc>
          <w:tcPr>
            <w:tcW w:w="2205" w:type="dxa"/>
            <w:vAlign w:val="center"/>
          </w:tcPr>
          <w:p w14:paraId="2ABF6743">
            <w:pPr>
              <w:widowControl/>
              <w:rPr>
                <w:rFonts w:eastAsia="等线"/>
                <w:kern w:val="0"/>
                <w:highlight w:val="none"/>
              </w:rPr>
            </w:pPr>
            <w:r>
              <w:rPr>
                <w:rFonts w:eastAsia="等线"/>
                <w:kern w:val="0"/>
                <w:highlight w:val="none"/>
              </w:rPr>
              <w:t>1.10</w:t>
            </w:r>
            <w:r>
              <w:rPr>
                <w:rFonts w:eastAsia="等线"/>
                <w:kern w:val="0"/>
                <w:highlight w:val="none"/>
              </w:rPr>
              <w:br w:type="textWrapping"/>
            </w:r>
            <w:r>
              <w:rPr>
                <w:rFonts w:eastAsia="等线"/>
                <w:kern w:val="0"/>
                <w:highlight w:val="none"/>
              </w:rPr>
              <w:t>0.58</w:t>
            </w:r>
            <w:r>
              <w:rPr>
                <w:rFonts w:eastAsia="等线"/>
                <w:kern w:val="0"/>
                <w:highlight w:val="none"/>
              </w:rPr>
              <w:br w:type="textWrapping"/>
            </w:r>
            <w:r>
              <w:rPr>
                <w:rFonts w:eastAsia="等线"/>
                <w:kern w:val="0"/>
                <w:highlight w:val="none"/>
              </w:rPr>
              <w:t>2.19</w:t>
            </w:r>
            <w:r>
              <w:rPr>
                <w:rFonts w:eastAsia="等线"/>
                <w:kern w:val="0"/>
                <w:highlight w:val="none"/>
              </w:rPr>
              <w:br w:type="textWrapping"/>
            </w:r>
            <w:r>
              <w:rPr>
                <w:rFonts w:eastAsia="等线"/>
                <w:kern w:val="0"/>
                <w:highlight w:val="none"/>
              </w:rPr>
              <w:t>2.58</w:t>
            </w:r>
            <w:r>
              <w:rPr>
                <w:rFonts w:eastAsia="等线"/>
                <w:kern w:val="0"/>
                <w:highlight w:val="none"/>
              </w:rPr>
              <w:br w:type="textWrapping"/>
            </w:r>
            <w:r>
              <w:rPr>
                <w:rFonts w:eastAsia="等线"/>
                <w:kern w:val="0"/>
                <w:highlight w:val="none"/>
              </w:rPr>
              <w:t>3.94</w:t>
            </w:r>
            <w:r>
              <w:rPr>
                <w:rFonts w:eastAsia="等线"/>
                <w:kern w:val="0"/>
                <w:highlight w:val="none"/>
              </w:rPr>
              <w:br w:type="textWrapping"/>
            </w:r>
            <w:r>
              <w:rPr>
                <w:rFonts w:eastAsia="等线"/>
                <w:kern w:val="0"/>
                <w:highlight w:val="none"/>
              </w:rPr>
              <w:t>4.18</w:t>
            </w:r>
            <w:r>
              <w:rPr>
                <w:rFonts w:eastAsia="等线"/>
                <w:kern w:val="0"/>
                <w:highlight w:val="none"/>
              </w:rPr>
              <w:br w:type="textWrapping"/>
            </w:r>
            <w:r>
              <w:rPr>
                <w:rFonts w:eastAsia="等线"/>
                <w:kern w:val="0"/>
                <w:highlight w:val="none"/>
              </w:rPr>
              <w:t>0.62</w:t>
            </w:r>
            <w:r>
              <w:rPr>
                <w:rFonts w:eastAsia="等线"/>
                <w:kern w:val="0"/>
                <w:highlight w:val="none"/>
              </w:rPr>
              <w:br w:type="textWrapping"/>
            </w:r>
            <w:r>
              <w:rPr>
                <w:rFonts w:eastAsia="等线"/>
                <w:kern w:val="0"/>
                <w:highlight w:val="none"/>
              </w:rPr>
              <w:t>1.06</w:t>
            </w:r>
            <w:r>
              <w:rPr>
                <w:rFonts w:eastAsia="等线"/>
                <w:kern w:val="0"/>
                <w:highlight w:val="none"/>
              </w:rPr>
              <w:br w:type="textWrapping"/>
            </w:r>
            <w:r>
              <w:rPr>
                <w:rFonts w:eastAsia="等线"/>
                <w:kern w:val="0"/>
                <w:highlight w:val="none"/>
              </w:rPr>
              <w:t>0.82</w:t>
            </w:r>
          </w:p>
        </w:tc>
        <w:tc>
          <w:tcPr>
            <w:tcW w:w="1345" w:type="dxa"/>
            <w:vAlign w:val="center"/>
          </w:tcPr>
          <w:p w14:paraId="0BE93688">
            <w:pPr>
              <w:widowControl/>
              <w:rPr>
                <w:rFonts w:eastAsia="等线"/>
                <w:kern w:val="0"/>
                <w:highlight w:val="none"/>
              </w:rPr>
            </w:pPr>
            <w:r>
              <w:rPr>
                <w:rFonts w:eastAsia="等线"/>
                <w:kern w:val="0"/>
                <w:highlight w:val="none"/>
              </w:rPr>
              <w:t>0.91-1.33</w:t>
            </w:r>
            <w:r>
              <w:rPr>
                <w:rFonts w:eastAsia="等线"/>
                <w:kern w:val="0"/>
                <w:highlight w:val="none"/>
              </w:rPr>
              <w:br w:type="textWrapping"/>
            </w:r>
            <w:r>
              <w:rPr>
                <w:rFonts w:eastAsia="等线"/>
                <w:kern w:val="0"/>
                <w:highlight w:val="none"/>
              </w:rPr>
              <w:t>0.20–1.14</w:t>
            </w:r>
            <w:r>
              <w:rPr>
                <w:rFonts w:eastAsia="等线"/>
                <w:kern w:val="0"/>
                <w:highlight w:val="none"/>
              </w:rPr>
              <w:br w:type="textWrapping"/>
            </w:r>
            <w:r>
              <w:rPr>
                <w:rFonts w:eastAsia="等线"/>
                <w:kern w:val="0"/>
                <w:highlight w:val="none"/>
              </w:rPr>
              <w:t>1.22–3.94</w:t>
            </w:r>
            <w:r>
              <w:rPr>
                <w:rFonts w:eastAsia="等线"/>
                <w:kern w:val="0"/>
                <w:highlight w:val="none"/>
              </w:rPr>
              <w:br w:type="textWrapping"/>
            </w:r>
            <w:r>
              <w:rPr>
                <w:rFonts w:eastAsia="等线"/>
                <w:kern w:val="0"/>
                <w:highlight w:val="none"/>
              </w:rPr>
              <w:t>0.85–4.57</w:t>
            </w:r>
            <w:r>
              <w:rPr>
                <w:rFonts w:eastAsia="等线"/>
                <w:kern w:val="0"/>
                <w:highlight w:val="none"/>
              </w:rPr>
              <w:br w:type="textWrapping"/>
            </w:r>
            <w:r>
              <w:rPr>
                <w:rFonts w:eastAsia="等线"/>
                <w:kern w:val="0"/>
                <w:highlight w:val="none"/>
              </w:rPr>
              <w:t>0.72–10.24</w:t>
            </w:r>
            <w:r>
              <w:rPr>
                <w:rFonts w:eastAsia="等线"/>
                <w:kern w:val="0"/>
                <w:highlight w:val="none"/>
              </w:rPr>
              <w:br w:type="textWrapping"/>
            </w:r>
            <w:r>
              <w:rPr>
                <w:rFonts w:eastAsia="等线"/>
                <w:kern w:val="0"/>
                <w:highlight w:val="none"/>
              </w:rPr>
              <w:t>0.82–14.57</w:t>
            </w:r>
            <w:r>
              <w:rPr>
                <w:rFonts w:eastAsia="等线"/>
                <w:kern w:val="0"/>
                <w:highlight w:val="none"/>
              </w:rPr>
              <w:br w:type="textWrapping"/>
            </w:r>
            <w:r>
              <w:rPr>
                <w:rFonts w:eastAsia="等线"/>
                <w:kern w:val="0"/>
                <w:highlight w:val="none"/>
              </w:rPr>
              <w:t>0.33–1.02</w:t>
            </w:r>
            <w:r>
              <w:rPr>
                <w:rFonts w:eastAsia="等线"/>
                <w:kern w:val="0"/>
                <w:highlight w:val="none"/>
              </w:rPr>
              <w:br w:type="textWrapping"/>
            </w:r>
            <w:r>
              <w:rPr>
                <w:rFonts w:eastAsia="等线"/>
                <w:kern w:val="0"/>
                <w:highlight w:val="none"/>
              </w:rPr>
              <w:t>0.99–1.13</w:t>
            </w:r>
            <w:r>
              <w:rPr>
                <w:rFonts w:eastAsia="等线"/>
                <w:kern w:val="0"/>
                <w:highlight w:val="none"/>
              </w:rPr>
              <w:br w:type="textWrapping"/>
            </w:r>
            <w:r>
              <w:rPr>
                <w:rFonts w:eastAsia="等线"/>
                <w:kern w:val="0"/>
                <w:highlight w:val="none"/>
              </w:rPr>
              <w:t>0.67–0.98</w:t>
            </w:r>
          </w:p>
        </w:tc>
        <w:tc>
          <w:tcPr>
            <w:tcW w:w="958" w:type="dxa"/>
            <w:vAlign w:val="center"/>
          </w:tcPr>
          <w:p w14:paraId="0CDDB3EF">
            <w:pPr>
              <w:widowControl/>
              <w:rPr>
                <w:rFonts w:eastAsia="等线"/>
                <w:kern w:val="0"/>
                <w:highlight w:val="none"/>
              </w:rPr>
            </w:pPr>
            <w:r>
              <w:rPr>
                <w:rFonts w:eastAsia="等线"/>
                <w:kern w:val="0"/>
                <w:highlight w:val="none"/>
              </w:rPr>
              <w:t>0.32</w:t>
            </w:r>
            <w:r>
              <w:rPr>
                <w:rFonts w:eastAsia="等线"/>
                <w:kern w:val="0"/>
                <w:highlight w:val="none"/>
              </w:rPr>
              <w:br w:type="textWrapping"/>
            </w:r>
            <w:r>
              <w:rPr>
                <w:rFonts w:eastAsia="等线"/>
                <w:kern w:val="0"/>
                <w:highlight w:val="none"/>
              </w:rPr>
              <w:t>0.39</w:t>
            </w:r>
            <w:r>
              <w:rPr>
                <w:rFonts w:eastAsia="等线"/>
                <w:kern w:val="0"/>
                <w:highlight w:val="none"/>
              </w:rPr>
              <w:br w:type="textWrapping"/>
            </w:r>
            <w:r>
              <w:rPr>
                <w:rFonts w:eastAsia="等线"/>
                <w:kern w:val="0"/>
                <w:highlight w:val="none"/>
              </w:rPr>
              <w:t>&lt;0.01</w:t>
            </w:r>
            <w:r>
              <w:rPr>
                <w:rFonts w:eastAsia="等线"/>
                <w:kern w:val="0"/>
                <w:highlight w:val="none"/>
              </w:rPr>
              <w:br w:type="textWrapping"/>
            </w:r>
            <w:r>
              <w:rPr>
                <w:rFonts w:eastAsia="等线"/>
                <w:kern w:val="0"/>
                <w:highlight w:val="none"/>
              </w:rPr>
              <w:t>0.25</w:t>
            </w:r>
            <w:r>
              <w:rPr>
                <w:rFonts w:eastAsia="等线"/>
                <w:kern w:val="0"/>
                <w:highlight w:val="none"/>
              </w:rPr>
              <w:br w:type="textWrapping"/>
            </w:r>
            <w:r>
              <w:rPr>
                <w:rFonts w:eastAsia="等线"/>
                <w:kern w:val="0"/>
                <w:highlight w:val="none"/>
              </w:rPr>
              <w:t>0.11</w:t>
            </w:r>
            <w:r>
              <w:rPr>
                <w:rFonts w:eastAsia="等线"/>
                <w:kern w:val="0"/>
                <w:highlight w:val="none"/>
              </w:rPr>
              <w:br w:type="textWrapping"/>
            </w:r>
            <w:r>
              <w:rPr>
                <w:rFonts w:eastAsia="等线"/>
                <w:kern w:val="0"/>
                <w:highlight w:val="none"/>
              </w:rPr>
              <w:t>0.14</w:t>
            </w:r>
            <w:r>
              <w:rPr>
                <w:rFonts w:eastAsia="等线"/>
                <w:kern w:val="0"/>
                <w:highlight w:val="none"/>
              </w:rPr>
              <w:br w:type="textWrapping"/>
            </w:r>
            <w:r>
              <w:rPr>
                <w:rFonts w:eastAsia="等线"/>
                <w:kern w:val="0"/>
                <w:highlight w:val="none"/>
              </w:rPr>
              <w:t>0.07</w:t>
            </w:r>
            <w:r>
              <w:rPr>
                <w:rFonts w:eastAsia="等线"/>
                <w:kern w:val="0"/>
                <w:highlight w:val="none"/>
              </w:rPr>
              <w:br w:type="textWrapping"/>
            </w:r>
            <w:r>
              <w:rPr>
                <w:rFonts w:eastAsia="等线"/>
                <w:kern w:val="0"/>
                <w:highlight w:val="none"/>
              </w:rPr>
              <w:t>0.10</w:t>
            </w:r>
            <w:r>
              <w:rPr>
                <w:rFonts w:eastAsia="等线"/>
                <w:kern w:val="0"/>
                <w:highlight w:val="none"/>
              </w:rPr>
              <w:br w:type="textWrapping"/>
            </w:r>
            <w:r>
              <w:rPr>
                <w:rFonts w:eastAsia="等线"/>
                <w:kern w:val="0"/>
                <w:highlight w:val="none"/>
              </w:rPr>
              <w:t>0.04</w:t>
            </w:r>
          </w:p>
        </w:tc>
      </w:tr>
      <w:tr w14:paraId="7783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60" w:type="dxa"/>
            <w:noWrap/>
            <w:vAlign w:val="center"/>
          </w:tcPr>
          <w:p w14:paraId="056EA4CB">
            <w:pPr>
              <w:widowControl/>
              <w:rPr>
                <w:rFonts w:eastAsia="等线"/>
                <w:kern w:val="0"/>
                <w:highlight w:val="none"/>
              </w:rPr>
            </w:pPr>
            <w:r>
              <w:rPr>
                <w:rFonts w:eastAsia="等线"/>
                <w:kern w:val="0"/>
                <w:highlight w:val="none"/>
              </w:rPr>
              <w:t>Cheng (2023)</w:t>
            </w:r>
          </w:p>
        </w:tc>
        <w:tc>
          <w:tcPr>
            <w:tcW w:w="1073" w:type="dxa"/>
            <w:noWrap/>
            <w:vAlign w:val="center"/>
          </w:tcPr>
          <w:p w14:paraId="00B4ACDB">
            <w:pPr>
              <w:widowControl/>
              <w:rPr>
                <w:rFonts w:eastAsia="等线"/>
                <w:kern w:val="0"/>
                <w:highlight w:val="none"/>
              </w:rPr>
            </w:pPr>
            <w:r>
              <w:rPr>
                <w:rFonts w:eastAsia="等线"/>
                <w:kern w:val="0"/>
                <w:highlight w:val="none"/>
              </w:rPr>
              <w:t>87</w:t>
            </w:r>
          </w:p>
        </w:tc>
        <w:tc>
          <w:tcPr>
            <w:tcW w:w="2197" w:type="dxa"/>
            <w:noWrap/>
            <w:vAlign w:val="center"/>
          </w:tcPr>
          <w:p w14:paraId="2E580E5F">
            <w:pPr>
              <w:widowControl/>
              <w:rPr>
                <w:rFonts w:eastAsia="等线"/>
                <w:kern w:val="0"/>
                <w:highlight w:val="none"/>
              </w:rPr>
            </w:pPr>
            <w:r>
              <w:rPr>
                <w:rFonts w:eastAsia="等线"/>
                <w:kern w:val="0"/>
                <w:highlight w:val="none"/>
              </w:rPr>
              <w:t>Multivariate logistic regression</w:t>
            </w:r>
          </w:p>
        </w:tc>
        <w:tc>
          <w:tcPr>
            <w:tcW w:w="4494" w:type="dxa"/>
            <w:vAlign w:val="center"/>
          </w:tcPr>
          <w:p w14:paraId="032C30ED">
            <w:pPr>
              <w:widowControl/>
              <w:rPr>
                <w:rFonts w:eastAsia="等线"/>
                <w:kern w:val="0"/>
                <w:highlight w:val="none"/>
              </w:rPr>
            </w:pPr>
            <w:r>
              <w:rPr>
                <w:rFonts w:eastAsia="等线"/>
                <w:kern w:val="0"/>
                <w:highlight w:val="none"/>
              </w:rPr>
              <w:t>The length of hospitalization</w:t>
            </w:r>
            <w:r>
              <w:rPr>
                <w:rFonts w:eastAsia="等线"/>
                <w:kern w:val="0"/>
                <w:highlight w:val="none"/>
              </w:rPr>
              <w:br w:type="textWrapping"/>
            </w:r>
            <w:r>
              <w:rPr>
                <w:rFonts w:eastAsia="等线"/>
                <w:kern w:val="0"/>
                <w:highlight w:val="none"/>
              </w:rPr>
              <w:t>ICU admission (/no)</w:t>
            </w:r>
            <w:r>
              <w:rPr>
                <w:rFonts w:eastAsia="等线"/>
                <w:kern w:val="0"/>
                <w:highlight w:val="none"/>
              </w:rPr>
              <w:br w:type="textWrapping"/>
            </w:r>
            <w:r>
              <w:rPr>
                <w:rFonts w:eastAsia="等线"/>
                <w:kern w:val="0"/>
                <w:highlight w:val="none"/>
              </w:rPr>
              <w:t>Emergency state (/no)</w:t>
            </w:r>
            <w:r>
              <w:rPr>
                <w:rFonts w:eastAsia="等线"/>
                <w:kern w:val="0"/>
                <w:highlight w:val="none"/>
              </w:rPr>
              <w:br w:type="textWrapping"/>
            </w:r>
            <w:r>
              <w:rPr>
                <w:rFonts w:eastAsia="等线"/>
                <w:kern w:val="0"/>
                <w:highlight w:val="none"/>
              </w:rPr>
              <w:t>Appropriate empirical treatment (/no)</w:t>
            </w:r>
            <w:r>
              <w:rPr>
                <w:rFonts w:eastAsia="等线"/>
                <w:kern w:val="0"/>
                <w:highlight w:val="none"/>
              </w:rPr>
              <w:br w:type="textWrapping"/>
            </w:r>
            <w:r>
              <w:rPr>
                <w:rFonts w:eastAsia="等线"/>
                <w:kern w:val="0"/>
                <w:highlight w:val="none"/>
              </w:rPr>
              <w:t>ST11 (/no)</w:t>
            </w:r>
          </w:p>
        </w:tc>
        <w:tc>
          <w:tcPr>
            <w:tcW w:w="2205" w:type="dxa"/>
            <w:vAlign w:val="center"/>
          </w:tcPr>
          <w:p w14:paraId="515DADFB">
            <w:pPr>
              <w:widowControl/>
              <w:rPr>
                <w:rFonts w:eastAsia="等线"/>
                <w:kern w:val="0"/>
                <w:highlight w:val="none"/>
              </w:rPr>
            </w:pPr>
            <w:r>
              <w:rPr>
                <w:rFonts w:eastAsia="等线"/>
                <w:kern w:val="0"/>
                <w:highlight w:val="none"/>
              </w:rPr>
              <w:t>0.961</w:t>
            </w:r>
            <w:r>
              <w:rPr>
                <w:rFonts w:eastAsia="等线"/>
                <w:kern w:val="0"/>
                <w:highlight w:val="none"/>
              </w:rPr>
              <w:br w:type="textWrapping"/>
            </w:r>
            <w:r>
              <w:rPr>
                <w:rFonts w:eastAsia="等线"/>
                <w:kern w:val="0"/>
                <w:highlight w:val="none"/>
              </w:rPr>
              <w:t>0.381</w:t>
            </w:r>
            <w:r>
              <w:rPr>
                <w:rFonts w:eastAsia="等线"/>
                <w:kern w:val="0"/>
                <w:highlight w:val="none"/>
              </w:rPr>
              <w:br w:type="textWrapping"/>
            </w:r>
            <w:r>
              <w:rPr>
                <w:rFonts w:eastAsia="等线"/>
                <w:kern w:val="0"/>
                <w:highlight w:val="none"/>
              </w:rPr>
              <w:t>1.19</w:t>
            </w:r>
            <w:r>
              <w:rPr>
                <w:rFonts w:eastAsia="等线"/>
                <w:kern w:val="0"/>
                <w:highlight w:val="none"/>
              </w:rPr>
              <w:br w:type="textWrapping"/>
            </w:r>
            <w:r>
              <w:rPr>
                <w:rFonts w:eastAsia="等线"/>
                <w:kern w:val="0"/>
                <w:highlight w:val="none"/>
              </w:rPr>
              <w:t>11.301</w:t>
            </w:r>
            <w:r>
              <w:rPr>
                <w:rFonts w:eastAsia="等线"/>
                <w:kern w:val="0"/>
                <w:highlight w:val="none"/>
              </w:rPr>
              <w:br w:type="textWrapping"/>
            </w:r>
            <w:r>
              <w:rPr>
                <w:rFonts w:eastAsia="等线"/>
                <w:kern w:val="0"/>
                <w:highlight w:val="none"/>
              </w:rPr>
              <w:t>0.193</w:t>
            </w:r>
          </w:p>
        </w:tc>
        <w:tc>
          <w:tcPr>
            <w:tcW w:w="1345" w:type="dxa"/>
            <w:vAlign w:val="center"/>
          </w:tcPr>
          <w:p w14:paraId="11E84906">
            <w:pPr>
              <w:widowControl/>
              <w:rPr>
                <w:rFonts w:eastAsia="等线"/>
                <w:kern w:val="0"/>
                <w:highlight w:val="none"/>
              </w:rPr>
            </w:pPr>
            <w:r>
              <w:rPr>
                <w:rFonts w:eastAsia="等线"/>
                <w:kern w:val="0"/>
                <w:highlight w:val="none"/>
              </w:rPr>
              <w:t>0.935-0.988</w:t>
            </w:r>
            <w:r>
              <w:rPr>
                <w:rFonts w:eastAsia="等线"/>
                <w:kern w:val="0"/>
                <w:highlight w:val="none"/>
              </w:rPr>
              <w:br w:type="textWrapping"/>
            </w:r>
            <w:r>
              <w:rPr>
                <w:rFonts w:eastAsia="等线"/>
                <w:kern w:val="0"/>
                <w:highlight w:val="none"/>
              </w:rPr>
              <w:t>0.095-1.52</w:t>
            </w:r>
            <w:r>
              <w:rPr>
                <w:rFonts w:eastAsia="等线"/>
                <w:kern w:val="0"/>
                <w:highlight w:val="none"/>
              </w:rPr>
              <w:br w:type="textWrapping"/>
            </w:r>
            <w:r>
              <w:rPr>
                <w:rFonts w:eastAsia="等线"/>
                <w:kern w:val="0"/>
                <w:highlight w:val="none"/>
              </w:rPr>
              <w:t>0.283-5.007</w:t>
            </w:r>
            <w:r>
              <w:rPr>
                <w:rFonts w:eastAsia="等线"/>
                <w:kern w:val="0"/>
                <w:highlight w:val="none"/>
              </w:rPr>
              <w:br w:type="textWrapping"/>
            </w:r>
            <w:r>
              <w:rPr>
                <w:rFonts w:eastAsia="等线"/>
                <w:kern w:val="0"/>
                <w:highlight w:val="none"/>
              </w:rPr>
              <w:t>2.47-51.71</w:t>
            </w:r>
            <w:r>
              <w:rPr>
                <w:rFonts w:eastAsia="等线"/>
                <w:kern w:val="0"/>
                <w:highlight w:val="none"/>
              </w:rPr>
              <w:br w:type="textWrapping"/>
            </w:r>
            <w:r>
              <w:rPr>
                <w:rFonts w:eastAsia="等线"/>
                <w:kern w:val="0"/>
                <w:highlight w:val="none"/>
              </w:rPr>
              <w:t>0.056-0.669</w:t>
            </w:r>
          </w:p>
        </w:tc>
        <w:tc>
          <w:tcPr>
            <w:tcW w:w="958" w:type="dxa"/>
            <w:vAlign w:val="center"/>
          </w:tcPr>
          <w:p w14:paraId="17461AE9">
            <w:pPr>
              <w:widowControl/>
              <w:rPr>
                <w:rFonts w:eastAsia="等线"/>
                <w:kern w:val="0"/>
                <w:highlight w:val="none"/>
              </w:rPr>
            </w:pPr>
            <w:r>
              <w:rPr>
                <w:rFonts w:eastAsia="等线"/>
                <w:kern w:val="0"/>
                <w:highlight w:val="none"/>
              </w:rPr>
              <w:t>0.004</w:t>
            </w:r>
            <w:r>
              <w:rPr>
                <w:rFonts w:eastAsia="等线"/>
                <w:kern w:val="0"/>
                <w:highlight w:val="none"/>
              </w:rPr>
              <w:br w:type="textWrapping"/>
            </w:r>
            <w:r>
              <w:rPr>
                <w:rFonts w:eastAsia="等线"/>
                <w:kern w:val="0"/>
                <w:highlight w:val="none"/>
              </w:rPr>
              <w:t>0.171</w:t>
            </w:r>
            <w:r>
              <w:rPr>
                <w:rFonts w:eastAsia="等线"/>
                <w:kern w:val="0"/>
                <w:highlight w:val="none"/>
              </w:rPr>
              <w:br w:type="textWrapping"/>
            </w:r>
            <w:r>
              <w:rPr>
                <w:rFonts w:eastAsia="等线"/>
                <w:kern w:val="0"/>
                <w:highlight w:val="none"/>
              </w:rPr>
              <w:t>0.812</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0.01</w:t>
            </w:r>
          </w:p>
        </w:tc>
      </w:tr>
      <w:tr w14:paraId="2DEC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1960" w:type="dxa"/>
            <w:noWrap/>
            <w:vAlign w:val="center"/>
          </w:tcPr>
          <w:p w14:paraId="7E1BF83E">
            <w:pPr>
              <w:widowControl/>
              <w:rPr>
                <w:rFonts w:eastAsia="等线"/>
                <w:kern w:val="0"/>
                <w:highlight w:val="none"/>
              </w:rPr>
            </w:pPr>
            <w:r>
              <w:rPr>
                <w:rFonts w:eastAsia="等线"/>
                <w:kern w:val="0"/>
                <w:highlight w:val="none"/>
              </w:rPr>
              <w:t>Cui (2023)</w:t>
            </w:r>
          </w:p>
        </w:tc>
        <w:tc>
          <w:tcPr>
            <w:tcW w:w="1073" w:type="dxa"/>
            <w:noWrap/>
            <w:vAlign w:val="center"/>
          </w:tcPr>
          <w:p w14:paraId="120F6AD2">
            <w:pPr>
              <w:widowControl/>
              <w:rPr>
                <w:rFonts w:eastAsia="等线"/>
                <w:kern w:val="0"/>
                <w:highlight w:val="none"/>
              </w:rPr>
            </w:pPr>
            <w:r>
              <w:rPr>
                <w:rFonts w:eastAsia="等线"/>
                <w:kern w:val="0"/>
                <w:highlight w:val="none"/>
              </w:rPr>
              <w:t>480</w:t>
            </w:r>
          </w:p>
        </w:tc>
        <w:tc>
          <w:tcPr>
            <w:tcW w:w="2197" w:type="dxa"/>
            <w:noWrap/>
            <w:vAlign w:val="center"/>
          </w:tcPr>
          <w:p w14:paraId="7481BD59">
            <w:pPr>
              <w:widowControl/>
              <w:rPr>
                <w:rFonts w:eastAsia="等线"/>
                <w:kern w:val="0"/>
                <w:highlight w:val="none"/>
              </w:rPr>
            </w:pPr>
            <w:r>
              <w:rPr>
                <w:rFonts w:eastAsia="等线"/>
                <w:kern w:val="0"/>
                <w:highlight w:val="none"/>
              </w:rPr>
              <w:t>Multivariate logistic regression</w:t>
            </w:r>
          </w:p>
        </w:tc>
        <w:tc>
          <w:tcPr>
            <w:tcW w:w="4494" w:type="dxa"/>
            <w:vAlign w:val="center"/>
          </w:tcPr>
          <w:p w14:paraId="3049EEFA">
            <w:pPr>
              <w:widowControl/>
              <w:rPr>
                <w:rFonts w:eastAsia="等线"/>
                <w:kern w:val="0"/>
                <w:highlight w:val="none"/>
              </w:rPr>
            </w:pPr>
            <w:r>
              <w:rPr>
                <w:rFonts w:eastAsia="等线"/>
                <w:kern w:val="0"/>
                <w:highlight w:val="none"/>
              </w:rPr>
              <w:t>Hemopathy (/no)</w:t>
            </w:r>
            <w:r>
              <w:rPr>
                <w:rFonts w:eastAsia="等线"/>
                <w:kern w:val="0"/>
                <w:highlight w:val="none"/>
              </w:rPr>
              <w:br w:type="textWrapping"/>
            </w:r>
            <w:r>
              <w:rPr>
                <w:rFonts w:eastAsia="等线"/>
                <w:kern w:val="0"/>
                <w:highlight w:val="none"/>
              </w:rPr>
              <w:t>Age &gt;60 years (/≤60）</w:t>
            </w:r>
            <w:r>
              <w:rPr>
                <w:rFonts w:eastAsia="等线"/>
                <w:kern w:val="0"/>
                <w:highlight w:val="none"/>
              </w:rPr>
              <w:br w:type="textWrapping"/>
            </w:r>
            <w:r>
              <w:rPr>
                <w:rFonts w:eastAsia="等线"/>
                <w:kern w:val="0"/>
                <w:highlight w:val="none"/>
              </w:rPr>
              <w:t>Solid tumors (/no)</w:t>
            </w:r>
            <w:r>
              <w:rPr>
                <w:rFonts w:eastAsia="等线"/>
                <w:kern w:val="0"/>
                <w:highlight w:val="none"/>
              </w:rPr>
              <w:br w:type="textWrapping"/>
            </w:r>
            <w:r>
              <w:rPr>
                <w:rFonts w:eastAsia="等线"/>
                <w:kern w:val="0"/>
                <w:highlight w:val="none"/>
              </w:rPr>
              <w:t>Diabetes (/no)</w:t>
            </w:r>
            <w:r>
              <w:rPr>
                <w:rFonts w:eastAsia="等线"/>
                <w:kern w:val="0"/>
                <w:highlight w:val="none"/>
              </w:rPr>
              <w:br w:type="textWrapping"/>
            </w:r>
            <w:r>
              <w:rPr>
                <w:rFonts w:eastAsia="等线"/>
                <w:kern w:val="0"/>
                <w:highlight w:val="none"/>
              </w:rPr>
              <w:t>Septic shock (/no)</w:t>
            </w:r>
            <w:r>
              <w:rPr>
                <w:rFonts w:eastAsia="等线"/>
                <w:kern w:val="0"/>
                <w:highlight w:val="none"/>
              </w:rPr>
              <w:br w:type="textWrapping"/>
            </w:r>
            <w:r>
              <w:rPr>
                <w:rFonts w:eastAsia="等线"/>
                <w:kern w:val="0"/>
                <w:highlight w:val="none"/>
              </w:rPr>
              <w:t>Acute kidney injury and stroke (/no)</w:t>
            </w:r>
          </w:p>
        </w:tc>
        <w:tc>
          <w:tcPr>
            <w:tcW w:w="2205" w:type="dxa"/>
            <w:vAlign w:val="center"/>
          </w:tcPr>
          <w:p w14:paraId="1F61B92D">
            <w:pPr>
              <w:widowControl/>
              <w:rPr>
                <w:rFonts w:eastAsia="等线"/>
                <w:kern w:val="0"/>
                <w:highlight w:val="none"/>
              </w:rPr>
            </w:pPr>
            <w:r>
              <w:rPr>
                <w:rFonts w:eastAsia="等线"/>
                <w:kern w:val="0"/>
                <w:highlight w:val="none"/>
              </w:rPr>
              <w:t>9.19</w:t>
            </w:r>
            <w:r>
              <w:rPr>
                <w:rFonts w:eastAsia="等线"/>
                <w:kern w:val="0"/>
                <w:highlight w:val="none"/>
              </w:rPr>
              <w:br w:type="textWrapping"/>
            </w:r>
            <w:r>
              <w:rPr>
                <w:rFonts w:eastAsia="等线"/>
                <w:kern w:val="0"/>
                <w:highlight w:val="none"/>
              </w:rPr>
              <w:t>2.70</w:t>
            </w:r>
            <w:r>
              <w:rPr>
                <w:rFonts w:eastAsia="等线"/>
                <w:kern w:val="0"/>
                <w:highlight w:val="none"/>
              </w:rPr>
              <w:br w:type="textWrapping"/>
            </w:r>
            <w:r>
              <w:rPr>
                <w:rFonts w:eastAsia="等线"/>
                <w:kern w:val="0"/>
                <w:highlight w:val="none"/>
              </w:rPr>
              <w:t>2.31</w:t>
            </w:r>
            <w:r>
              <w:rPr>
                <w:rFonts w:eastAsia="等线"/>
                <w:kern w:val="0"/>
                <w:highlight w:val="none"/>
              </w:rPr>
              <w:br w:type="textWrapping"/>
            </w:r>
            <w:r>
              <w:rPr>
                <w:rFonts w:eastAsia="等线"/>
                <w:kern w:val="0"/>
                <w:highlight w:val="none"/>
              </w:rPr>
              <w:t>1.97</w:t>
            </w:r>
            <w:r>
              <w:rPr>
                <w:rFonts w:eastAsia="等线"/>
                <w:kern w:val="0"/>
                <w:highlight w:val="none"/>
              </w:rPr>
              <w:br w:type="textWrapping"/>
            </w:r>
            <w:r>
              <w:rPr>
                <w:rFonts w:eastAsia="等线"/>
                <w:kern w:val="0"/>
                <w:highlight w:val="none"/>
              </w:rPr>
              <w:t>6.02</w:t>
            </w:r>
            <w:r>
              <w:rPr>
                <w:rFonts w:eastAsia="等线"/>
                <w:kern w:val="0"/>
                <w:highlight w:val="none"/>
              </w:rPr>
              <w:br w:type="textWrapping"/>
            </w:r>
            <w:r>
              <w:rPr>
                <w:rFonts w:eastAsia="等线"/>
                <w:kern w:val="0"/>
                <w:highlight w:val="none"/>
              </w:rPr>
              <w:t>3.38</w:t>
            </w:r>
            <w:r>
              <w:rPr>
                <w:rFonts w:eastAsia="等线"/>
                <w:kern w:val="0"/>
                <w:highlight w:val="none"/>
              </w:rPr>
              <w:br w:type="textWrapping"/>
            </w:r>
            <w:r>
              <w:rPr>
                <w:rFonts w:eastAsia="等线"/>
                <w:kern w:val="0"/>
                <w:highlight w:val="none"/>
              </w:rPr>
              <w:t>0.56</w:t>
            </w:r>
          </w:p>
        </w:tc>
        <w:tc>
          <w:tcPr>
            <w:tcW w:w="1345" w:type="dxa"/>
            <w:vAlign w:val="center"/>
          </w:tcPr>
          <w:p w14:paraId="0309AA59">
            <w:pPr>
              <w:widowControl/>
              <w:rPr>
                <w:rFonts w:eastAsia="等线"/>
                <w:kern w:val="0"/>
                <w:highlight w:val="none"/>
              </w:rPr>
            </w:pPr>
            <w:r>
              <w:rPr>
                <w:rFonts w:eastAsia="等线"/>
                <w:kern w:val="0"/>
                <w:highlight w:val="none"/>
              </w:rPr>
              <w:t>2.56-33.05</w:t>
            </w:r>
            <w:r>
              <w:rPr>
                <w:rFonts w:eastAsia="等线"/>
                <w:kern w:val="0"/>
                <w:highlight w:val="none"/>
              </w:rPr>
              <w:br w:type="textWrapping"/>
            </w:r>
            <w:r>
              <w:rPr>
                <w:rFonts w:eastAsia="等线"/>
                <w:kern w:val="0"/>
                <w:highlight w:val="none"/>
              </w:rPr>
              <w:t>1.58-4.59</w:t>
            </w:r>
            <w:r>
              <w:rPr>
                <w:rFonts w:eastAsia="等线"/>
                <w:kern w:val="0"/>
                <w:highlight w:val="none"/>
              </w:rPr>
              <w:br w:type="textWrapping"/>
            </w:r>
            <w:r>
              <w:rPr>
                <w:rFonts w:eastAsia="等线"/>
                <w:kern w:val="0"/>
                <w:highlight w:val="none"/>
              </w:rPr>
              <w:t>1.17-4.55</w:t>
            </w:r>
            <w:r>
              <w:rPr>
                <w:rFonts w:eastAsia="等线"/>
                <w:kern w:val="0"/>
                <w:highlight w:val="none"/>
              </w:rPr>
              <w:br w:type="textWrapping"/>
            </w:r>
            <w:r>
              <w:rPr>
                <w:rFonts w:eastAsia="等线"/>
                <w:kern w:val="0"/>
                <w:highlight w:val="none"/>
              </w:rPr>
              <w:t>1.15-3.36</w:t>
            </w:r>
            <w:r>
              <w:rPr>
                <w:rFonts w:eastAsia="等线"/>
                <w:kern w:val="0"/>
                <w:highlight w:val="none"/>
              </w:rPr>
              <w:br w:type="textWrapping"/>
            </w:r>
            <w:r>
              <w:rPr>
                <w:rFonts w:eastAsia="等线"/>
                <w:kern w:val="0"/>
                <w:highlight w:val="none"/>
              </w:rPr>
              <w:t>3.03-11.99</w:t>
            </w:r>
            <w:r>
              <w:rPr>
                <w:rFonts w:eastAsia="等线"/>
                <w:kern w:val="0"/>
                <w:highlight w:val="none"/>
              </w:rPr>
              <w:br w:type="textWrapping"/>
            </w:r>
            <w:r>
              <w:rPr>
                <w:rFonts w:eastAsia="等线"/>
                <w:kern w:val="0"/>
                <w:highlight w:val="none"/>
              </w:rPr>
              <w:t>1.78-6.41</w:t>
            </w:r>
            <w:r>
              <w:rPr>
                <w:rFonts w:eastAsia="等线"/>
                <w:kern w:val="0"/>
                <w:highlight w:val="none"/>
              </w:rPr>
              <w:br w:type="textWrapping"/>
            </w:r>
            <w:r>
              <w:rPr>
                <w:rFonts w:eastAsia="等线"/>
                <w:kern w:val="0"/>
                <w:highlight w:val="none"/>
              </w:rPr>
              <w:t>0.33-0.97</w:t>
            </w:r>
          </w:p>
        </w:tc>
        <w:tc>
          <w:tcPr>
            <w:tcW w:w="958" w:type="dxa"/>
            <w:vAlign w:val="center"/>
          </w:tcPr>
          <w:p w14:paraId="24D8D83F">
            <w:pPr>
              <w:widowControl/>
              <w:rPr>
                <w:rFonts w:eastAsia="等线"/>
                <w:kern w:val="0"/>
                <w:highlight w:val="none"/>
              </w:rPr>
            </w:pPr>
            <w:r>
              <w:rPr>
                <w:rFonts w:eastAsia="等线"/>
                <w:kern w:val="0"/>
                <w:highlight w:val="none"/>
              </w:rPr>
              <w: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0.016</w:t>
            </w:r>
            <w:r>
              <w:rPr>
                <w:rFonts w:eastAsia="等线"/>
                <w:kern w:val="0"/>
                <w:highlight w:val="none"/>
              </w:rPr>
              <w:br w:type="textWrapping"/>
            </w:r>
            <w:r>
              <w:rPr>
                <w:rFonts w:eastAsia="等线"/>
                <w:kern w:val="0"/>
                <w:highlight w:val="none"/>
              </w:rPr>
              <w:t>0.013</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0.037</w:t>
            </w:r>
          </w:p>
        </w:tc>
      </w:tr>
      <w:tr w14:paraId="25E0B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1960" w:type="dxa"/>
            <w:noWrap/>
            <w:vAlign w:val="center"/>
          </w:tcPr>
          <w:p w14:paraId="6E9E2640">
            <w:pPr>
              <w:widowControl/>
              <w:rPr>
                <w:rFonts w:eastAsia="等线"/>
                <w:kern w:val="0"/>
                <w:highlight w:val="none"/>
              </w:rPr>
            </w:pPr>
            <w:r>
              <w:rPr>
                <w:rFonts w:eastAsia="等线"/>
                <w:kern w:val="0"/>
                <w:highlight w:val="none"/>
              </w:rPr>
              <w:t>Fang (2023)</w:t>
            </w:r>
          </w:p>
        </w:tc>
        <w:tc>
          <w:tcPr>
            <w:tcW w:w="1073" w:type="dxa"/>
            <w:noWrap/>
            <w:vAlign w:val="center"/>
          </w:tcPr>
          <w:p w14:paraId="442E6899">
            <w:pPr>
              <w:widowControl/>
              <w:rPr>
                <w:rFonts w:eastAsia="等线"/>
                <w:kern w:val="0"/>
                <w:highlight w:val="none"/>
              </w:rPr>
            </w:pPr>
            <w:r>
              <w:rPr>
                <w:rFonts w:eastAsia="等线"/>
                <w:kern w:val="0"/>
                <w:highlight w:val="none"/>
              </w:rPr>
              <w:t>184</w:t>
            </w:r>
          </w:p>
        </w:tc>
        <w:tc>
          <w:tcPr>
            <w:tcW w:w="2197" w:type="dxa"/>
            <w:noWrap/>
            <w:vAlign w:val="center"/>
          </w:tcPr>
          <w:p w14:paraId="436F9F75">
            <w:pPr>
              <w:widowControl/>
              <w:rPr>
                <w:rFonts w:eastAsia="等线"/>
                <w:kern w:val="0"/>
                <w:highlight w:val="none"/>
              </w:rPr>
            </w:pPr>
            <w:r>
              <w:rPr>
                <w:rFonts w:eastAsia="等线"/>
                <w:kern w:val="0"/>
                <w:highlight w:val="none"/>
              </w:rPr>
              <w:t>Multivariate logistic regression</w:t>
            </w:r>
          </w:p>
        </w:tc>
        <w:tc>
          <w:tcPr>
            <w:tcW w:w="4494" w:type="dxa"/>
            <w:vAlign w:val="center"/>
          </w:tcPr>
          <w:p w14:paraId="2C45183B">
            <w:pPr>
              <w:widowControl/>
              <w:rPr>
                <w:rFonts w:eastAsia="等线"/>
                <w:kern w:val="0"/>
                <w:highlight w:val="none"/>
              </w:rPr>
            </w:pPr>
            <w:r>
              <w:rPr>
                <w:rFonts w:eastAsia="等线"/>
                <w:kern w:val="0"/>
                <w:highlight w:val="none"/>
              </w:rPr>
              <w:t>Multiple organ failure (/no)</w:t>
            </w:r>
            <w:r>
              <w:rPr>
                <w:rFonts w:eastAsia="等线"/>
                <w:kern w:val="0"/>
                <w:highlight w:val="none"/>
              </w:rPr>
              <w:br w:type="textWrapping"/>
            </w:r>
            <w:r>
              <w:rPr>
                <w:rFonts w:eastAsia="等线"/>
                <w:kern w:val="0"/>
                <w:highlight w:val="none"/>
              </w:rPr>
              <w:t>Central venous catheterization (/no)</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Urinary catheterization (/no)</w:t>
            </w:r>
            <w:r>
              <w:rPr>
                <w:rFonts w:eastAsia="等线"/>
                <w:kern w:val="0"/>
                <w:highlight w:val="none"/>
              </w:rPr>
              <w:br w:type="textWrapping"/>
            </w:r>
            <w:r>
              <w:rPr>
                <w:rFonts w:eastAsia="等线"/>
                <w:kern w:val="0"/>
                <w:highlight w:val="none"/>
              </w:rPr>
              <w:t>SOFA score</w:t>
            </w:r>
            <w:r>
              <w:rPr>
                <w:rFonts w:eastAsia="等线"/>
                <w:kern w:val="0"/>
                <w:highlight w:val="none"/>
              </w:rPr>
              <w:br w:type="textWrapping"/>
            </w:r>
            <w:r>
              <w:rPr>
                <w:rFonts w:eastAsia="等线"/>
                <w:kern w:val="0"/>
                <w:highlight w:val="none"/>
              </w:rPr>
              <w:t>PBS</w:t>
            </w:r>
            <w:r>
              <w:rPr>
                <w:rFonts w:eastAsia="等线"/>
                <w:kern w:val="0"/>
                <w:highlight w:val="none"/>
              </w:rPr>
              <w:br w:type="textWrapping"/>
            </w:r>
            <w:r>
              <w:rPr>
                <w:rFonts w:eastAsia="等线"/>
                <w:kern w:val="0"/>
                <w:highlight w:val="none"/>
              </w:rPr>
              <w:t>Cold weather (/no)</w:t>
            </w:r>
          </w:p>
        </w:tc>
        <w:tc>
          <w:tcPr>
            <w:tcW w:w="2205" w:type="dxa"/>
            <w:vAlign w:val="center"/>
          </w:tcPr>
          <w:p w14:paraId="71BF6945">
            <w:pPr>
              <w:widowControl/>
              <w:rPr>
                <w:rFonts w:eastAsia="等线"/>
                <w:kern w:val="0"/>
                <w:highlight w:val="none"/>
              </w:rPr>
            </w:pPr>
            <w:r>
              <w:rPr>
                <w:rFonts w:eastAsia="等线"/>
                <w:kern w:val="0"/>
                <w:highlight w:val="none"/>
              </w:rPr>
              <w:t>0.736</w:t>
            </w:r>
            <w:r>
              <w:rPr>
                <w:rFonts w:eastAsia="等线"/>
                <w:kern w:val="0"/>
                <w:highlight w:val="none"/>
              </w:rPr>
              <w:br w:type="textWrapping"/>
            </w:r>
            <w:r>
              <w:rPr>
                <w:rFonts w:eastAsia="等线"/>
                <w:kern w:val="0"/>
                <w:highlight w:val="none"/>
              </w:rPr>
              <w:t>0.361</w:t>
            </w:r>
            <w:r>
              <w:rPr>
                <w:rFonts w:eastAsia="等线"/>
                <w:kern w:val="0"/>
                <w:highlight w:val="none"/>
              </w:rPr>
              <w:br w:type="textWrapping"/>
            </w:r>
            <w:r>
              <w:rPr>
                <w:rFonts w:eastAsia="等线"/>
                <w:kern w:val="0"/>
                <w:highlight w:val="none"/>
              </w:rPr>
              <w:t>2.365</w:t>
            </w:r>
            <w:r>
              <w:rPr>
                <w:rFonts w:eastAsia="等线"/>
                <w:kern w:val="0"/>
                <w:highlight w:val="none"/>
              </w:rPr>
              <w:br w:type="textWrapping"/>
            </w:r>
            <w:r>
              <w:rPr>
                <w:rFonts w:eastAsia="等线"/>
                <w:kern w:val="0"/>
                <w:highlight w:val="none"/>
              </w:rPr>
              <w:t>0.701</w:t>
            </w:r>
            <w:r>
              <w:rPr>
                <w:rFonts w:eastAsia="等线"/>
                <w:kern w:val="0"/>
                <w:highlight w:val="none"/>
              </w:rPr>
              <w:br w:type="textWrapping"/>
            </w:r>
            <w:r>
              <w:rPr>
                <w:rFonts w:eastAsia="等线"/>
                <w:kern w:val="0"/>
                <w:highlight w:val="none"/>
              </w:rPr>
              <w:t>1.310</w:t>
            </w:r>
            <w:r>
              <w:rPr>
                <w:rFonts w:eastAsia="等线"/>
                <w:kern w:val="0"/>
                <w:highlight w:val="none"/>
              </w:rPr>
              <w:br w:type="textWrapping"/>
            </w:r>
            <w:r>
              <w:rPr>
                <w:rFonts w:eastAsia="等线"/>
                <w:kern w:val="0"/>
                <w:highlight w:val="none"/>
              </w:rPr>
              <w:t>1.138</w:t>
            </w:r>
            <w:r>
              <w:rPr>
                <w:rFonts w:eastAsia="等线"/>
                <w:kern w:val="0"/>
                <w:highlight w:val="none"/>
              </w:rPr>
              <w:br w:type="textWrapping"/>
            </w:r>
            <w:r>
              <w:rPr>
                <w:rFonts w:eastAsia="等线"/>
                <w:kern w:val="0"/>
                <w:highlight w:val="none"/>
              </w:rPr>
              <w:t>3.658</w:t>
            </w:r>
          </w:p>
        </w:tc>
        <w:tc>
          <w:tcPr>
            <w:tcW w:w="1345" w:type="dxa"/>
            <w:vAlign w:val="center"/>
          </w:tcPr>
          <w:p w14:paraId="5736741A">
            <w:pPr>
              <w:widowControl/>
              <w:rPr>
                <w:rFonts w:eastAsia="等线"/>
                <w:kern w:val="0"/>
                <w:highlight w:val="none"/>
              </w:rPr>
            </w:pPr>
            <w:r>
              <w:rPr>
                <w:rFonts w:eastAsia="等线"/>
                <w:kern w:val="0"/>
                <w:highlight w:val="none"/>
              </w:rPr>
              <w:t>0.256-2.203</w:t>
            </w:r>
            <w:r>
              <w:rPr>
                <w:rFonts w:eastAsia="等线"/>
                <w:kern w:val="0"/>
                <w:highlight w:val="none"/>
              </w:rPr>
              <w:br w:type="textWrapping"/>
            </w:r>
            <w:r>
              <w:rPr>
                <w:rFonts w:eastAsia="等线"/>
                <w:kern w:val="0"/>
                <w:highlight w:val="none"/>
              </w:rPr>
              <w:t>0.098-1.328</w:t>
            </w:r>
            <w:r>
              <w:rPr>
                <w:rFonts w:eastAsia="等线"/>
                <w:kern w:val="0"/>
                <w:highlight w:val="none"/>
              </w:rPr>
              <w:br w:type="textWrapping"/>
            </w:r>
            <w:r>
              <w:rPr>
                <w:rFonts w:eastAsia="等线"/>
                <w:kern w:val="0"/>
                <w:highlight w:val="none"/>
              </w:rPr>
              <w:t>0.582-9.617</w:t>
            </w:r>
            <w:r>
              <w:rPr>
                <w:rFonts w:eastAsia="等线"/>
                <w:kern w:val="0"/>
                <w:highlight w:val="none"/>
              </w:rPr>
              <w:br w:type="textWrapping"/>
            </w:r>
            <w:r>
              <w:rPr>
                <w:rFonts w:eastAsia="等线"/>
                <w:kern w:val="0"/>
                <w:highlight w:val="none"/>
              </w:rPr>
              <w:t>0.229-2.143</w:t>
            </w:r>
            <w:r>
              <w:rPr>
                <w:rFonts w:eastAsia="等线"/>
                <w:kern w:val="0"/>
                <w:highlight w:val="none"/>
              </w:rPr>
              <w:br w:type="textWrapping"/>
            </w:r>
            <w:r>
              <w:rPr>
                <w:rFonts w:eastAsia="等线"/>
                <w:kern w:val="0"/>
                <w:highlight w:val="none"/>
              </w:rPr>
              <w:t>1.157-1.483</w:t>
            </w:r>
            <w:r>
              <w:rPr>
                <w:rFonts w:eastAsia="等线"/>
                <w:kern w:val="0"/>
                <w:highlight w:val="none"/>
              </w:rPr>
              <w:br w:type="textWrapping"/>
            </w:r>
            <w:r>
              <w:rPr>
                <w:rFonts w:eastAsia="等线"/>
                <w:kern w:val="0"/>
                <w:highlight w:val="none"/>
              </w:rPr>
              <w:t>0.924-1.402</w:t>
            </w:r>
            <w:r>
              <w:rPr>
                <w:rFonts w:eastAsia="等线"/>
                <w:kern w:val="0"/>
                <w:highlight w:val="none"/>
              </w:rPr>
              <w:br w:type="textWrapping"/>
            </w:r>
            <w:r>
              <w:rPr>
                <w:rFonts w:eastAsia="等线"/>
                <w:kern w:val="0"/>
                <w:highlight w:val="none"/>
              </w:rPr>
              <w:t>1.474-9.081</w:t>
            </w:r>
          </w:p>
        </w:tc>
        <w:tc>
          <w:tcPr>
            <w:tcW w:w="958" w:type="dxa"/>
            <w:vAlign w:val="center"/>
          </w:tcPr>
          <w:p w14:paraId="5F10E2FC">
            <w:pPr>
              <w:widowControl/>
              <w:rPr>
                <w:rFonts w:eastAsia="等线"/>
                <w:kern w:val="0"/>
                <w:highlight w:val="none"/>
              </w:rPr>
            </w:pPr>
            <w:r>
              <w:rPr>
                <w:rFonts w:eastAsia="等线"/>
                <w:kern w:val="0"/>
                <w:highlight w:val="none"/>
              </w:rPr>
              <w:t>0.584</w:t>
            </w:r>
            <w:r>
              <w:rPr>
                <w:rFonts w:eastAsia="等线"/>
                <w:kern w:val="0"/>
                <w:highlight w:val="none"/>
              </w:rPr>
              <w:br w:type="textWrapping"/>
            </w:r>
            <w:r>
              <w:rPr>
                <w:rFonts w:eastAsia="等线"/>
                <w:kern w:val="0"/>
                <w:highlight w:val="none"/>
              </w:rPr>
              <w:t>0.125</w:t>
            </w:r>
            <w:r>
              <w:rPr>
                <w:rFonts w:eastAsia="等线"/>
                <w:kern w:val="0"/>
                <w:highlight w:val="none"/>
              </w:rPr>
              <w:br w:type="textWrapping"/>
            </w:r>
            <w:r>
              <w:rPr>
                <w:rFonts w:eastAsia="等线"/>
                <w:kern w:val="0"/>
                <w:highlight w:val="none"/>
              </w:rPr>
              <w:t>0.299</w:t>
            </w:r>
            <w:r>
              <w:rPr>
                <w:rFonts w:eastAsia="等线"/>
                <w:kern w:val="0"/>
                <w:highlight w:val="none"/>
              </w:rPr>
              <w:br w:type="textWrapping"/>
            </w:r>
            <w:r>
              <w:rPr>
                <w:rFonts w:eastAsia="等线"/>
                <w:kern w:val="0"/>
                <w:highlight w:val="none"/>
              </w:rPr>
              <w:t>0.533</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0.225</w:t>
            </w:r>
            <w:r>
              <w:rPr>
                <w:rFonts w:eastAsia="等线"/>
                <w:kern w:val="0"/>
                <w:highlight w:val="none"/>
              </w:rPr>
              <w:br w:type="textWrapping"/>
            </w:r>
            <w:r>
              <w:rPr>
                <w:rFonts w:eastAsia="等线"/>
                <w:kern w:val="0"/>
                <w:highlight w:val="none"/>
              </w:rPr>
              <w:t>0.005</w:t>
            </w:r>
          </w:p>
        </w:tc>
      </w:tr>
      <w:tr w14:paraId="0CC4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60" w:type="dxa"/>
            <w:noWrap/>
            <w:vAlign w:val="center"/>
          </w:tcPr>
          <w:p w14:paraId="39413EA1">
            <w:pPr>
              <w:widowControl/>
              <w:rPr>
                <w:rFonts w:eastAsia="等线"/>
                <w:kern w:val="0"/>
                <w:highlight w:val="none"/>
              </w:rPr>
            </w:pPr>
            <w:r>
              <w:rPr>
                <w:rFonts w:eastAsia="等线"/>
                <w:kern w:val="0"/>
                <w:highlight w:val="none"/>
              </w:rPr>
              <w:t>Li (2023a)</w:t>
            </w:r>
          </w:p>
        </w:tc>
        <w:tc>
          <w:tcPr>
            <w:tcW w:w="1073" w:type="dxa"/>
            <w:noWrap/>
            <w:vAlign w:val="center"/>
          </w:tcPr>
          <w:p w14:paraId="170C7338">
            <w:pPr>
              <w:widowControl/>
              <w:rPr>
                <w:rFonts w:eastAsia="等线"/>
                <w:kern w:val="0"/>
                <w:highlight w:val="none"/>
              </w:rPr>
            </w:pPr>
            <w:r>
              <w:rPr>
                <w:rFonts w:eastAsia="等线"/>
                <w:kern w:val="0"/>
                <w:highlight w:val="none"/>
              </w:rPr>
              <w:t>60</w:t>
            </w:r>
          </w:p>
        </w:tc>
        <w:tc>
          <w:tcPr>
            <w:tcW w:w="2197" w:type="dxa"/>
            <w:noWrap/>
            <w:vAlign w:val="center"/>
          </w:tcPr>
          <w:p w14:paraId="53ACDED2">
            <w:pPr>
              <w:widowControl/>
              <w:rPr>
                <w:rFonts w:eastAsia="等线"/>
                <w:kern w:val="0"/>
                <w:highlight w:val="none"/>
              </w:rPr>
            </w:pPr>
            <w:r>
              <w:rPr>
                <w:rFonts w:eastAsia="等线"/>
                <w:kern w:val="0"/>
                <w:highlight w:val="none"/>
              </w:rPr>
              <w:t>Multivariate logistic regression</w:t>
            </w:r>
          </w:p>
        </w:tc>
        <w:tc>
          <w:tcPr>
            <w:tcW w:w="4494" w:type="dxa"/>
            <w:vAlign w:val="center"/>
          </w:tcPr>
          <w:p w14:paraId="29ECEFF6">
            <w:pPr>
              <w:widowControl/>
              <w:rPr>
                <w:rFonts w:eastAsia="等线"/>
                <w:kern w:val="0"/>
                <w:highlight w:val="none"/>
              </w:rPr>
            </w:pPr>
            <w:r>
              <w:rPr>
                <w:rFonts w:eastAsia="等线"/>
                <w:kern w:val="0"/>
                <w:highlight w:val="none"/>
              </w:rPr>
              <w:t>Inapproriate empirical therapy (/no)</w:t>
            </w:r>
            <w:r>
              <w:rPr>
                <w:rFonts w:eastAsia="等线"/>
                <w:kern w:val="0"/>
                <w:highlight w:val="none"/>
              </w:rPr>
              <w:br w:type="textWrapping"/>
            </w:r>
            <w:r>
              <w:rPr>
                <w:rFonts w:eastAsia="等线"/>
                <w:kern w:val="0"/>
                <w:highlight w:val="none"/>
              </w:rPr>
              <w:t>aCCI score ≥5.0 (/&lt;5.0)</w:t>
            </w:r>
            <w:r>
              <w:rPr>
                <w:rFonts w:eastAsia="等线"/>
                <w:kern w:val="0"/>
                <w:highlight w:val="none"/>
              </w:rPr>
              <w:br w:type="textWrapping"/>
            </w:r>
            <w:r>
              <w:rPr>
                <w:rFonts w:eastAsia="等线"/>
                <w:kern w:val="0"/>
                <w:highlight w:val="none"/>
              </w:rPr>
              <w:t>SOFA score≥5.0 (/&lt;5.0)</w:t>
            </w:r>
            <w:r>
              <w:rPr>
                <w:rFonts w:eastAsia="等线"/>
                <w:kern w:val="0"/>
                <w:highlight w:val="none"/>
              </w:rPr>
              <w:br w:type="textWrapping"/>
            </w:r>
            <w:r>
              <w:rPr>
                <w:rFonts w:eastAsia="等线"/>
                <w:kern w:val="0"/>
                <w:highlight w:val="none"/>
              </w:rPr>
              <w:t>Hypoproteinaemia (/no)</w:t>
            </w:r>
            <w:r>
              <w:rPr>
                <w:rFonts w:eastAsia="等线"/>
                <w:kern w:val="0"/>
                <w:highlight w:val="none"/>
              </w:rPr>
              <w:br w:type="textWrapping"/>
            </w:r>
            <w:r>
              <w:rPr>
                <w:rFonts w:eastAsia="等线"/>
                <w:kern w:val="0"/>
                <w:highlight w:val="none"/>
              </w:rPr>
              <w:t>Cerebral vascular disease (/no)</w:t>
            </w:r>
          </w:p>
        </w:tc>
        <w:tc>
          <w:tcPr>
            <w:tcW w:w="2205" w:type="dxa"/>
            <w:vAlign w:val="center"/>
          </w:tcPr>
          <w:p w14:paraId="01BE89C3">
            <w:pPr>
              <w:widowControl/>
              <w:rPr>
                <w:rFonts w:eastAsia="等线"/>
                <w:kern w:val="0"/>
                <w:highlight w:val="none"/>
              </w:rPr>
            </w:pPr>
            <w:r>
              <w:rPr>
                <w:rFonts w:eastAsia="等线"/>
                <w:kern w:val="0"/>
                <w:highlight w:val="none"/>
              </w:rPr>
              <w:t>7.46</w:t>
            </w:r>
            <w:r>
              <w:rPr>
                <w:rFonts w:eastAsia="等线"/>
                <w:kern w:val="0"/>
                <w:highlight w:val="none"/>
              </w:rPr>
              <w:br w:type="textWrapping"/>
            </w:r>
            <w:r>
              <w:rPr>
                <w:rFonts w:eastAsia="等线"/>
                <w:kern w:val="0"/>
                <w:highlight w:val="none"/>
              </w:rPr>
              <w:t>4.37</w:t>
            </w:r>
            <w:r>
              <w:rPr>
                <w:rFonts w:eastAsia="等线"/>
                <w:kern w:val="0"/>
                <w:highlight w:val="none"/>
              </w:rPr>
              <w:br w:type="textWrapping"/>
            </w:r>
            <w:r>
              <w:rPr>
                <w:rFonts w:eastAsia="等线"/>
                <w:kern w:val="0"/>
                <w:highlight w:val="none"/>
              </w:rPr>
              <w:t>7.86</w:t>
            </w:r>
            <w:r>
              <w:rPr>
                <w:rFonts w:eastAsia="等线"/>
                <w:kern w:val="0"/>
                <w:highlight w:val="none"/>
              </w:rPr>
              <w:br w:type="textWrapping"/>
            </w:r>
            <w:r>
              <w:rPr>
                <w:rFonts w:eastAsia="等线"/>
                <w:kern w:val="0"/>
                <w:highlight w:val="none"/>
              </w:rPr>
              <w:t>6.29</w:t>
            </w:r>
            <w:r>
              <w:rPr>
                <w:rFonts w:eastAsia="等线"/>
                <w:kern w:val="0"/>
                <w:highlight w:val="none"/>
              </w:rPr>
              <w:br w:type="textWrapping"/>
            </w:r>
            <w:r>
              <w:rPr>
                <w:rFonts w:eastAsia="等线"/>
                <w:kern w:val="0"/>
                <w:highlight w:val="none"/>
              </w:rPr>
              <w:t>6.08</w:t>
            </w:r>
          </w:p>
        </w:tc>
        <w:tc>
          <w:tcPr>
            <w:tcW w:w="1345" w:type="dxa"/>
            <w:vAlign w:val="center"/>
          </w:tcPr>
          <w:p w14:paraId="05B7A5B5">
            <w:pPr>
              <w:widowControl/>
              <w:rPr>
                <w:rFonts w:eastAsia="等线"/>
                <w:kern w:val="0"/>
                <w:highlight w:val="none"/>
              </w:rPr>
            </w:pPr>
            <w:r>
              <w:rPr>
                <w:rFonts w:eastAsia="等线"/>
                <w:kern w:val="0"/>
                <w:highlight w:val="none"/>
              </w:rPr>
              <w:t>1.72-41.42</w:t>
            </w:r>
            <w:r>
              <w:rPr>
                <w:rFonts w:eastAsia="等线"/>
                <w:kern w:val="0"/>
                <w:highlight w:val="none"/>
              </w:rPr>
              <w:br w:type="textWrapping"/>
            </w:r>
            <w:r>
              <w:rPr>
                <w:rFonts w:eastAsia="等线"/>
                <w:kern w:val="0"/>
                <w:highlight w:val="none"/>
              </w:rPr>
              <w:t>1.04-22.41</w:t>
            </w:r>
            <w:r>
              <w:rPr>
                <w:rFonts w:eastAsia="等线"/>
                <w:kern w:val="0"/>
                <w:highlight w:val="none"/>
              </w:rPr>
              <w:br w:type="textWrapping"/>
            </w:r>
            <w:r>
              <w:rPr>
                <w:rFonts w:eastAsia="等线"/>
                <w:kern w:val="0"/>
                <w:highlight w:val="none"/>
              </w:rPr>
              <w:t>1.50-61.02</w:t>
            </w:r>
            <w:r>
              <w:rPr>
                <w:rFonts w:eastAsia="等线"/>
                <w:kern w:val="0"/>
                <w:highlight w:val="none"/>
              </w:rPr>
              <w:br w:type="textWrapping"/>
            </w:r>
            <w:r>
              <w:rPr>
                <w:rFonts w:eastAsia="等线"/>
                <w:kern w:val="0"/>
                <w:highlight w:val="none"/>
              </w:rPr>
              <w:t>1.30-39.12</w:t>
            </w:r>
            <w:r>
              <w:rPr>
                <w:rFonts w:eastAsia="等线"/>
                <w:kern w:val="0"/>
                <w:highlight w:val="none"/>
              </w:rPr>
              <w:br w:type="textWrapping"/>
            </w:r>
            <w:r>
              <w:rPr>
                <w:rFonts w:eastAsia="等线"/>
                <w:kern w:val="0"/>
                <w:highlight w:val="none"/>
              </w:rPr>
              <w:t>1.32-37.38</w:t>
            </w:r>
          </w:p>
        </w:tc>
        <w:tc>
          <w:tcPr>
            <w:tcW w:w="958" w:type="dxa"/>
            <w:vAlign w:val="center"/>
          </w:tcPr>
          <w:p w14:paraId="715CB625">
            <w:pPr>
              <w:widowControl/>
              <w:rPr>
                <w:rFonts w:eastAsia="等线"/>
                <w:kern w:val="0"/>
                <w:highlight w:val="none"/>
              </w:rPr>
            </w:pPr>
            <w:r>
              <w:rPr>
                <w:rFonts w:eastAsia="等线"/>
                <w:kern w:val="0"/>
                <w:highlight w:val="none"/>
              </w:rPr>
              <w:t>0.012</w:t>
            </w:r>
            <w:r>
              <w:rPr>
                <w:rFonts w:eastAsia="等线"/>
                <w:kern w:val="0"/>
                <w:highlight w:val="none"/>
              </w:rPr>
              <w:br w:type="textWrapping"/>
            </w:r>
            <w:r>
              <w:rPr>
                <w:rFonts w:eastAsia="等线"/>
                <w:kern w:val="0"/>
                <w:highlight w:val="none"/>
              </w:rPr>
              <w:t>0.055</w:t>
            </w:r>
            <w:r>
              <w:rPr>
                <w:rFonts w:eastAsia="等线"/>
                <w:kern w:val="0"/>
                <w:highlight w:val="none"/>
              </w:rPr>
              <w:br w:type="textWrapping"/>
            </w:r>
            <w:r>
              <w:rPr>
                <w:rFonts w:eastAsia="等线"/>
                <w:kern w:val="0"/>
                <w:highlight w:val="none"/>
              </w:rPr>
              <w:t>0.026</w:t>
            </w:r>
            <w:r>
              <w:rPr>
                <w:rFonts w:eastAsia="等线"/>
                <w:kern w:val="0"/>
                <w:highlight w:val="none"/>
              </w:rPr>
              <w:br w:type="textWrapping"/>
            </w:r>
            <w:r>
              <w:rPr>
                <w:rFonts w:eastAsia="等线"/>
                <w:kern w:val="0"/>
                <w:highlight w:val="none"/>
              </w:rPr>
              <w:t>0.031</w:t>
            </w:r>
            <w:r>
              <w:rPr>
                <w:rFonts w:eastAsia="等线"/>
                <w:kern w:val="0"/>
                <w:highlight w:val="none"/>
              </w:rPr>
              <w:br w:type="textWrapping"/>
            </w:r>
            <w:r>
              <w:rPr>
                <w:rFonts w:eastAsia="等线"/>
                <w:kern w:val="0"/>
                <w:highlight w:val="none"/>
              </w:rPr>
              <w:t>0.031</w:t>
            </w:r>
          </w:p>
        </w:tc>
      </w:tr>
      <w:tr w14:paraId="7891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60" w:type="dxa"/>
            <w:noWrap/>
            <w:vAlign w:val="center"/>
          </w:tcPr>
          <w:p w14:paraId="6B4B871C">
            <w:pPr>
              <w:widowControl/>
              <w:rPr>
                <w:rFonts w:eastAsia="等线"/>
                <w:kern w:val="0"/>
                <w:highlight w:val="none"/>
              </w:rPr>
            </w:pPr>
            <w:r>
              <w:rPr>
                <w:rFonts w:eastAsia="等线"/>
                <w:kern w:val="0"/>
                <w:highlight w:val="none"/>
              </w:rPr>
              <w:t>Li (2023b)</w:t>
            </w:r>
          </w:p>
        </w:tc>
        <w:tc>
          <w:tcPr>
            <w:tcW w:w="1073" w:type="dxa"/>
            <w:noWrap/>
            <w:vAlign w:val="center"/>
          </w:tcPr>
          <w:p w14:paraId="4B8B3DC0">
            <w:pPr>
              <w:widowControl/>
              <w:rPr>
                <w:rFonts w:eastAsia="等线"/>
                <w:kern w:val="0"/>
                <w:highlight w:val="none"/>
              </w:rPr>
            </w:pPr>
            <w:r>
              <w:rPr>
                <w:rFonts w:eastAsia="等线"/>
                <w:kern w:val="0"/>
                <w:highlight w:val="none"/>
              </w:rPr>
              <w:t>285</w:t>
            </w:r>
          </w:p>
        </w:tc>
        <w:tc>
          <w:tcPr>
            <w:tcW w:w="2197" w:type="dxa"/>
            <w:noWrap/>
            <w:vAlign w:val="center"/>
          </w:tcPr>
          <w:p w14:paraId="37CCBCE7">
            <w:pPr>
              <w:widowControl/>
              <w:rPr>
                <w:rFonts w:eastAsia="等线"/>
                <w:kern w:val="0"/>
                <w:highlight w:val="none"/>
              </w:rPr>
            </w:pPr>
            <w:r>
              <w:rPr>
                <w:rFonts w:eastAsia="等线"/>
                <w:kern w:val="0"/>
                <w:highlight w:val="none"/>
              </w:rPr>
              <w:t>Multivariate logistic regression</w:t>
            </w:r>
          </w:p>
        </w:tc>
        <w:tc>
          <w:tcPr>
            <w:tcW w:w="4494" w:type="dxa"/>
            <w:vAlign w:val="center"/>
          </w:tcPr>
          <w:p w14:paraId="4477AEB4">
            <w:pPr>
              <w:widowControl/>
              <w:rPr>
                <w:rFonts w:eastAsia="等线"/>
                <w:kern w:val="0"/>
                <w:highlight w:val="none"/>
              </w:rPr>
            </w:pPr>
            <w:r>
              <w:rPr>
                <w:rFonts w:eastAsia="等线"/>
                <w:kern w:val="0"/>
                <w:highlight w:val="none"/>
              </w:rPr>
              <w:t>ALB ≤28.8 (/&gt;28.8)</w:t>
            </w:r>
            <w:r>
              <w:rPr>
                <w:rFonts w:eastAsia="等线"/>
                <w:kern w:val="0"/>
                <w:highlight w:val="none"/>
              </w:rPr>
              <w:br w:type="textWrapping"/>
            </w:r>
            <w:r>
              <w:rPr>
                <w:rFonts w:eastAsia="等线"/>
                <w:kern w:val="0"/>
                <w:highlight w:val="none"/>
              </w:rPr>
              <w:t>LAC &gt;2.2 (/≤2.2)</w:t>
            </w:r>
            <w:r>
              <w:rPr>
                <w:rFonts w:eastAsia="等线"/>
                <w:kern w:val="0"/>
                <w:highlight w:val="none"/>
              </w:rPr>
              <w:br w:type="textWrapping"/>
            </w:r>
            <w:r>
              <w:rPr>
                <w:rFonts w:eastAsia="等线"/>
                <w:kern w:val="0"/>
                <w:highlight w:val="none"/>
              </w:rPr>
              <w:t>GCS ≤5 (/&gt;5)</w:t>
            </w:r>
            <w:r>
              <w:rPr>
                <w:rFonts w:eastAsia="等线"/>
                <w:kern w:val="0"/>
                <w:highlight w:val="none"/>
              </w:rPr>
              <w:br w:type="textWrapping"/>
            </w:r>
            <w:r>
              <w:rPr>
                <w:rFonts w:eastAsia="等线"/>
                <w:kern w:val="0"/>
                <w:highlight w:val="none"/>
              </w:rPr>
              <w:t>Inappropriate empirical antimicrobial therapy (/no)</w:t>
            </w:r>
          </w:p>
        </w:tc>
        <w:tc>
          <w:tcPr>
            <w:tcW w:w="2205" w:type="dxa"/>
            <w:vAlign w:val="center"/>
          </w:tcPr>
          <w:p w14:paraId="3E75FF7D">
            <w:pPr>
              <w:widowControl/>
              <w:rPr>
                <w:rFonts w:eastAsia="等线"/>
                <w:kern w:val="0"/>
                <w:highlight w:val="none"/>
              </w:rPr>
            </w:pPr>
            <w:r>
              <w:rPr>
                <w:rFonts w:eastAsia="等线"/>
                <w:kern w:val="0"/>
                <w:highlight w:val="none"/>
              </w:rPr>
              <w:t>4.867</w:t>
            </w:r>
            <w:r>
              <w:rPr>
                <w:rFonts w:eastAsia="等线"/>
                <w:kern w:val="0"/>
                <w:highlight w:val="none"/>
              </w:rPr>
              <w:br w:type="textWrapping"/>
            </w:r>
            <w:r>
              <w:rPr>
                <w:rFonts w:eastAsia="等线"/>
                <w:kern w:val="0"/>
                <w:highlight w:val="none"/>
              </w:rPr>
              <w:t>4.728</w:t>
            </w:r>
            <w:r>
              <w:rPr>
                <w:rFonts w:eastAsia="等线"/>
                <w:kern w:val="0"/>
                <w:highlight w:val="none"/>
              </w:rPr>
              <w:br w:type="textWrapping"/>
            </w:r>
            <w:r>
              <w:rPr>
                <w:rFonts w:eastAsia="等线"/>
                <w:kern w:val="0"/>
                <w:highlight w:val="none"/>
              </w:rPr>
              <w:t>5.917</w:t>
            </w:r>
            <w:r>
              <w:rPr>
                <w:rFonts w:eastAsia="等线"/>
                <w:kern w:val="0"/>
                <w:highlight w:val="none"/>
              </w:rPr>
              <w:br w:type="textWrapping"/>
            </w:r>
            <w:r>
              <w:rPr>
                <w:rFonts w:eastAsia="等线"/>
                <w:kern w:val="0"/>
                <w:highlight w:val="none"/>
              </w:rPr>
              <w:t>2.627</w:t>
            </w:r>
          </w:p>
        </w:tc>
        <w:tc>
          <w:tcPr>
            <w:tcW w:w="1345" w:type="dxa"/>
            <w:vAlign w:val="center"/>
          </w:tcPr>
          <w:p w14:paraId="4FD73EEB">
            <w:pPr>
              <w:widowControl/>
              <w:rPr>
                <w:rFonts w:eastAsia="等线"/>
                <w:kern w:val="0"/>
                <w:highlight w:val="none"/>
              </w:rPr>
            </w:pPr>
            <w:r>
              <w:rPr>
                <w:rFonts w:eastAsia="等线"/>
                <w:kern w:val="0"/>
                <w:highlight w:val="none"/>
              </w:rPr>
              <w:t>2.217-10.684</w:t>
            </w:r>
            <w:r>
              <w:rPr>
                <w:rFonts w:eastAsia="等线"/>
                <w:kern w:val="0"/>
                <w:highlight w:val="none"/>
              </w:rPr>
              <w:br w:type="textWrapping"/>
            </w:r>
            <w:r>
              <w:rPr>
                <w:rFonts w:eastAsia="等线"/>
                <w:kern w:val="0"/>
                <w:highlight w:val="none"/>
              </w:rPr>
              <w:t>2.295-9.741</w:t>
            </w:r>
            <w:r>
              <w:rPr>
                <w:rFonts w:eastAsia="等线"/>
                <w:kern w:val="0"/>
                <w:highlight w:val="none"/>
              </w:rPr>
              <w:br w:type="textWrapping"/>
            </w:r>
            <w:r>
              <w:rPr>
                <w:rFonts w:eastAsia="等线"/>
                <w:kern w:val="0"/>
                <w:highlight w:val="none"/>
              </w:rPr>
              <w:t>2.758-12.695</w:t>
            </w:r>
            <w:r>
              <w:rPr>
                <w:rFonts w:eastAsia="等线"/>
                <w:kern w:val="0"/>
                <w:highlight w:val="none"/>
              </w:rPr>
              <w:br w:type="textWrapping"/>
            </w:r>
            <w:r>
              <w:rPr>
                <w:rFonts w:eastAsia="等线"/>
                <w:kern w:val="0"/>
                <w:highlight w:val="none"/>
              </w:rPr>
              <w:t>1.060-6.512</w:t>
            </w:r>
          </w:p>
        </w:tc>
        <w:tc>
          <w:tcPr>
            <w:tcW w:w="958" w:type="dxa"/>
            <w:vAlign w:val="center"/>
          </w:tcPr>
          <w:p w14:paraId="0F95956A">
            <w:pPr>
              <w:widowControl/>
              <w:rPr>
                <w:rFonts w:eastAsia="等线"/>
                <w:kern w:val="0"/>
                <w:highlight w:val="none"/>
              </w:rPr>
            </w:pPr>
            <w:r>
              <w:rPr>
                <w:rFonts w:eastAsia="等线"/>
                <w:kern w:val="0"/>
                <w:highlight w:val="none"/>
              </w:rPr>
              <w:t>&lt;0.01</w:t>
            </w:r>
            <w:r>
              <w:rPr>
                <w:rFonts w:eastAsia="等线"/>
                <w:kern w:val="0"/>
                <w:highlight w:val="none"/>
              </w:rPr>
              <w:br w:type="textWrapping"/>
            </w:r>
            <w:r>
              <w:rPr>
                <w:rFonts w:eastAsia="等线"/>
                <w:kern w:val="0"/>
                <w:highlight w:val="none"/>
              </w:rPr>
              <w:t>&lt;0.01</w:t>
            </w:r>
            <w:r>
              <w:rPr>
                <w:rFonts w:eastAsia="等线"/>
                <w:kern w:val="0"/>
                <w:highlight w:val="none"/>
              </w:rPr>
              <w:br w:type="textWrapping"/>
            </w:r>
            <w:r>
              <w:rPr>
                <w:rFonts w:eastAsia="等线"/>
                <w:kern w:val="0"/>
                <w:highlight w:val="none"/>
              </w:rPr>
              <w:t>&lt;0.01</w:t>
            </w:r>
            <w:r>
              <w:rPr>
                <w:rFonts w:eastAsia="等线"/>
                <w:kern w:val="0"/>
                <w:highlight w:val="none"/>
              </w:rPr>
              <w:br w:type="textWrapping"/>
            </w:r>
            <w:r>
              <w:rPr>
                <w:rFonts w:eastAsia="等线"/>
                <w:kern w:val="0"/>
                <w:highlight w:val="none"/>
              </w:rPr>
              <w:t>0.037</w:t>
            </w:r>
          </w:p>
        </w:tc>
      </w:tr>
      <w:tr w14:paraId="2B89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60" w:type="dxa"/>
            <w:noWrap/>
            <w:vAlign w:val="center"/>
          </w:tcPr>
          <w:p w14:paraId="0B9B36E6">
            <w:pPr>
              <w:widowControl/>
              <w:rPr>
                <w:rFonts w:eastAsia="等线"/>
                <w:kern w:val="0"/>
                <w:highlight w:val="none"/>
              </w:rPr>
            </w:pPr>
            <w:r>
              <w:rPr>
                <w:rFonts w:eastAsia="等线"/>
                <w:kern w:val="0"/>
                <w:highlight w:val="none"/>
              </w:rPr>
              <w:t>Oliva (2023)</w:t>
            </w:r>
          </w:p>
        </w:tc>
        <w:tc>
          <w:tcPr>
            <w:tcW w:w="1073" w:type="dxa"/>
            <w:noWrap/>
            <w:vAlign w:val="center"/>
          </w:tcPr>
          <w:p w14:paraId="5C95DADD">
            <w:pPr>
              <w:widowControl/>
              <w:rPr>
                <w:rFonts w:eastAsia="等线"/>
                <w:kern w:val="0"/>
                <w:highlight w:val="none"/>
              </w:rPr>
            </w:pPr>
            <w:r>
              <w:rPr>
                <w:rFonts w:eastAsia="等线"/>
                <w:kern w:val="0"/>
                <w:highlight w:val="none"/>
              </w:rPr>
              <w:t>59</w:t>
            </w:r>
          </w:p>
        </w:tc>
        <w:tc>
          <w:tcPr>
            <w:tcW w:w="2197" w:type="dxa"/>
            <w:noWrap/>
            <w:vAlign w:val="center"/>
          </w:tcPr>
          <w:p w14:paraId="7BFA2ACC">
            <w:pPr>
              <w:widowControl/>
              <w:rPr>
                <w:rFonts w:eastAsia="等线"/>
                <w:kern w:val="0"/>
                <w:highlight w:val="none"/>
              </w:rPr>
            </w:pPr>
            <w:r>
              <w:rPr>
                <w:rFonts w:eastAsia="等线"/>
                <w:kern w:val="0"/>
                <w:highlight w:val="none"/>
              </w:rPr>
              <w:t>Multivariate Cox regression</w:t>
            </w:r>
          </w:p>
        </w:tc>
        <w:tc>
          <w:tcPr>
            <w:tcW w:w="4494" w:type="dxa"/>
            <w:vAlign w:val="center"/>
          </w:tcPr>
          <w:p w14:paraId="4748BE22">
            <w:pPr>
              <w:widowControl/>
              <w:rPr>
                <w:rFonts w:eastAsia="等线"/>
                <w:kern w:val="0"/>
                <w:highlight w:val="none"/>
              </w:rPr>
            </w:pPr>
            <w:r>
              <w:rPr>
                <w:rFonts w:eastAsia="等线"/>
                <w:kern w:val="0"/>
                <w:highlight w:val="none"/>
              </w:rPr>
              <w:t>Septic shock at infection onset (/no)</w:t>
            </w:r>
            <w:r>
              <w:rPr>
                <w:rFonts w:eastAsia="等线"/>
                <w:kern w:val="0"/>
                <w:highlight w:val="none"/>
              </w:rPr>
              <w:br w:type="textWrapping"/>
            </w:r>
            <w:r>
              <w:rPr>
                <w:rFonts w:eastAsia="等线"/>
                <w:kern w:val="0"/>
                <w:highlight w:val="none"/>
              </w:rPr>
              <w:t>INCREMENT-CPE Score ≥8 at infection onset (/&lt;8)</w:t>
            </w:r>
            <w:r>
              <w:rPr>
                <w:rFonts w:eastAsia="等线"/>
                <w:kern w:val="0"/>
                <w:highlight w:val="none"/>
              </w:rPr>
              <w:br w:type="textWrapping"/>
            </w:r>
            <w:r>
              <w:rPr>
                <w:rFonts w:eastAsia="等线"/>
                <w:kern w:val="0"/>
                <w:highlight w:val="none"/>
              </w:rPr>
              <w:t>Infection due to MEM-susceptible KPC variant (/no)</w:t>
            </w:r>
          </w:p>
        </w:tc>
        <w:tc>
          <w:tcPr>
            <w:tcW w:w="2205" w:type="dxa"/>
            <w:vAlign w:val="center"/>
          </w:tcPr>
          <w:p w14:paraId="4CB2F917">
            <w:pPr>
              <w:widowControl/>
              <w:rPr>
                <w:rFonts w:eastAsia="等线"/>
                <w:kern w:val="0"/>
                <w:highlight w:val="none"/>
              </w:rPr>
            </w:pPr>
            <w:r>
              <w:rPr>
                <w:rFonts w:eastAsia="等线"/>
                <w:kern w:val="0"/>
                <w:highlight w:val="none"/>
              </w:rPr>
              <w:t>6.02</w:t>
            </w:r>
            <w:r>
              <w:rPr>
                <w:rFonts w:eastAsia="等线"/>
                <w:kern w:val="0"/>
                <w:highlight w:val="none"/>
              </w:rPr>
              <w:br w:type="textWrapping"/>
            </w:r>
            <w:r>
              <w:rPr>
                <w:rFonts w:eastAsia="等线"/>
                <w:kern w:val="0"/>
                <w:highlight w:val="none"/>
              </w:rPr>
              <w:t>2.03</w:t>
            </w:r>
            <w:r>
              <w:rPr>
                <w:rFonts w:eastAsia="等线"/>
                <w:kern w:val="0"/>
                <w:highlight w:val="none"/>
              </w:rPr>
              <w:br w:type="textWrapping"/>
            </w:r>
            <w:r>
              <w:rPr>
                <w:rFonts w:eastAsia="等线"/>
                <w:kern w:val="0"/>
                <w:highlight w:val="none"/>
              </w:rPr>
              <w:t>1.79</w:t>
            </w:r>
          </w:p>
        </w:tc>
        <w:tc>
          <w:tcPr>
            <w:tcW w:w="1345" w:type="dxa"/>
            <w:vAlign w:val="center"/>
          </w:tcPr>
          <w:p w14:paraId="090ABFED">
            <w:pPr>
              <w:widowControl/>
              <w:rPr>
                <w:rFonts w:eastAsia="等线"/>
                <w:kern w:val="0"/>
                <w:highlight w:val="none"/>
              </w:rPr>
            </w:pPr>
            <w:r>
              <w:rPr>
                <w:rFonts w:eastAsia="等线"/>
                <w:kern w:val="0"/>
                <w:highlight w:val="none"/>
              </w:rPr>
              <w:t>1.66-21.89</w:t>
            </w:r>
            <w:r>
              <w:rPr>
                <w:rFonts w:eastAsia="等线"/>
                <w:kern w:val="0"/>
                <w:highlight w:val="none"/>
              </w:rPr>
              <w:br w:type="textWrapping"/>
            </w:r>
            <w:r>
              <w:rPr>
                <w:rFonts w:eastAsia="等线"/>
                <w:kern w:val="0"/>
                <w:highlight w:val="none"/>
              </w:rPr>
              <w:t>0.48-8.59</w:t>
            </w:r>
            <w:r>
              <w:rPr>
                <w:rFonts w:eastAsia="等线"/>
                <w:kern w:val="0"/>
                <w:highlight w:val="none"/>
              </w:rPr>
              <w:br w:type="textWrapping"/>
            </w:r>
            <w:r>
              <w:rPr>
                <w:rFonts w:eastAsia="等线"/>
                <w:kern w:val="0"/>
                <w:highlight w:val="none"/>
              </w:rPr>
              <w:t>0.49-6.42</w:t>
            </w:r>
          </w:p>
        </w:tc>
        <w:tc>
          <w:tcPr>
            <w:tcW w:w="958" w:type="dxa"/>
            <w:vAlign w:val="center"/>
          </w:tcPr>
          <w:p w14:paraId="7C718F08">
            <w:pPr>
              <w:widowControl/>
              <w:rPr>
                <w:rFonts w:eastAsia="等线"/>
                <w:kern w:val="0"/>
                <w:highlight w:val="none"/>
              </w:rPr>
            </w:pPr>
            <w:r>
              <w:rPr>
                <w:rFonts w:eastAsia="等线"/>
                <w:kern w:val="0"/>
                <w:highlight w:val="none"/>
              </w:rPr>
              <w:t>0.006</w:t>
            </w:r>
            <w:r>
              <w:rPr>
                <w:rFonts w:eastAsia="等线"/>
                <w:kern w:val="0"/>
                <w:highlight w:val="none"/>
              </w:rPr>
              <w:br w:type="textWrapping"/>
            </w:r>
            <w:r>
              <w:rPr>
                <w:rFonts w:eastAsia="等线"/>
                <w:kern w:val="0"/>
                <w:highlight w:val="none"/>
              </w:rPr>
              <w:t>0.332</w:t>
            </w:r>
            <w:r>
              <w:rPr>
                <w:rFonts w:eastAsia="等线"/>
                <w:kern w:val="0"/>
                <w:highlight w:val="none"/>
              </w:rPr>
              <w:br w:type="textWrapping"/>
            </w:r>
            <w:r>
              <w:rPr>
                <w:rFonts w:eastAsia="等线"/>
                <w:kern w:val="0"/>
                <w:highlight w:val="none"/>
              </w:rPr>
              <w:t>0.370</w:t>
            </w:r>
          </w:p>
        </w:tc>
      </w:tr>
      <w:tr w14:paraId="20B6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960" w:type="dxa"/>
            <w:noWrap/>
            <w:vAlign w:val="center"/>
          </w:tcPr>
          <w:p w14:paraId="4676BE21">
            <w:pPr>
              <w:widowControl/>
              <w:rPr>
                <w:rFonts w:eastAsia="等线"/>
                <w:kern w:val="0"/>
                <w:highlight w:val="none"/>
              </w:rPr>
            </w:pPr>
            <w:r>
              <w:rPr>
                <w:rFonts w:eastAsia="等线"/>
                <w:kern w:val="0"/>
                <w:highlight w:val="none"/>
              </w:rPr>
              <w:t>Onal (2023)</w:t>
            </w:r>
          </w:p>
        </w:tc>
        <w:tc>
          <w:tcPr>
            <w:tcW w:w="1073" w:type="dxa"/>
            <w:noWrap/>
            <w:vAlign w:val="center"/>
          </w:tcPr>
          <w:p w14:paraId="5468D93F">
            <w:pPr>
              <w:widowControl/>
              <w:rPr>
                <w:rFonts w:eastAsia="等线"/>
                <w:kern w:val="0"/>
                <w:highlight w:val="none"/>
              </w:rPr>
            </w:pPr>
            <w:r>
              <w:rPr>
                <w:rFonts w:eastAsia="等线"/>
                <w:kern w:val="0"/>
                <w:highlight w:val="none"/>
              </w:rPr>
              <w:t>62</w:t>
            </w:r>
          </w:p>
        </w:tc>
        <w:tc>
          <w:tcPr>
            <w:tcW w:w="2197" w:type="dxa"/>
            <w:noWrap/>
            <w:vAlign w:val="center"/>
          </w:tcPr>
          <w:p w14:paraId="556316E2">
            <w:pPr>
              <w:widowControl/>
              <w:rPr>
                <w:rFonts w:eastAsia="等线"/>
                <w:kern w:val="0"/>
                <w:highlight w:val="none"/>
              </w:rPr>
            </w:pPr>
            <w:r>
              <w:rPr>
                <w:rFonts w:eastAsia="等线"/>
                <w:kern w:val="0"/>
                <w:highlight w:val="none"/>
              </w:rPr>
              <w:t>Multivariate logistic regression</w:t>
            </w:r>
          </w:p>
        </w:tc>
        <w:tc>
          <w:tcPr>
            <w:tcW w:w="4494" w:type="dxa"/>
            <w:vAlign w:val="center"/>
          </w:tcPr>
          <w:p w14:paraId="5571C380">
            <w:pPr>
              <w:widowControl/>
              <w:rPr>
                <w:rFonts w:eastAsia="等线"/>
                <w:kern w:val="0"/>
                <w:highlight w:val="none"/>
              </w:rPr>
            </w:pPr>
            <w:r>
              <w:rPr>
                <w:rFonts w:eastAsia="等线"/>
                <w:kern w:val="0"/>
                <w:highlight w:val="none"/>
              </w:rPr>
              <w:t>SOFA score</w:t>
            </w:r>
            <w:r>
              <w:rPr>
                <w:rFonts w:eastAsia="等线"/>
                <w:kern w:val="0"/>
                <w:highlight w:val="none"/>
              </w:rPr>
              <w:br w:type="textWrapping"/>
            </w:r>
            <w:r>
              <w:rPr>
                <w:rFonts w:eastAsia="等线"/>
                <w:kern w:val="0"/>
                <w:highlight w:val="none"/>
              </w:rPr>
              <w:t>CVVHF treatment (/no)</w:t>
            </w:r>
          </w:p>
        </w:tc>
        <w:tc>
          <w:tcPr>
            <w:tcW w:w="2205" w:type="dxa"/>
            <w:vAlign w:val="center"/>
          </w:tcPr>
          <w:p w14:paraId="0865F8D1">
            <w:pPr>
              <w:widowControl/>
              <w:rPr>
                <w:rFonts w:eastAsia="等线"/>
                <w:kern w:val="0"/>
                <w:highlight w:val="none"/>
              </w:rPr>
            </w:pPr>
            <w:r>
              <w:rPr>
                <w:rFonts w:eastAsia="等线"/>
                <w:kern w:val="0"/>
                <w:highlight w:val="none"/>
              </w:rPr>
              <w:t>1.497</w:t>
            </w:r>
            <w:r>
              <w:rPr>
                <w:rFonts w:eastAsia="等线"/>
                <w:kern w:val="0"/>
                <w:highlight w:val="none"/>
              </w:rPr>
              <w:br w:type="textWrapping"/>
            </w:r>
            <w:r>
              <w:rPr>
                <w:rFonts w:eastAsia="等线"/>
                <w:kern w:val="0"/>
                <w:highlight w:val="none"/>
              </w:rPr>
              <w:t>6.409</w:t>
            </w:r>
          </w:p>
        </w:tc>
        <w:tc>
          <w:tcPr>
            <w:tcW w:w="1345" w:type="dxa"/>
            <w:vAlign w:val="center"/>
          </w:tcPr>
          <w:p w14:paraId="4B07324E">
            <w:pPr>
              <w:widowControl/>
              <w:rPr>
                <w:rFonts w:eastAsia="等线"/>
                <w:kern w:val="0"/>
                <w:highlight w:val="none"/>
              </w:rPr>
            </w:pPr>
            <w:r>
              <w:rPr>
                <w:rFonts w:eastAsia="等线"/>
                <w:kern w:val="0"/>
                <w:highlight w:val="none"/>
              </w:rPr>
              <w:t>1.103-2.032</w:t>
            </w:r>
            <w:r>
              <w:rPr>
                <w:rFonts w:eastAsia="等线"/>
                <w:kern w:val="0"/>
                <w:highlight w:val="none"/>
              </w:rPr>
              <w:br w:type="textWrapping"/>
            </w:r>
            <w:r>
              <w:rPr>
                <w:rFonts w:eastAsia="等线"/>
                <w:kern w:val="0"/>
                <w:highlight w:val="none"/>
              </w:rPr>
              <w:t>1.395-29.433</w:t>
            </w:r>
          </w:p>
        </w:tc>
        <w:tc>
          <w:tcPr>
            <w:tcW w:w="958" w:type="dxa"/>
            <w:vAlign w:val="center"/>
          </w:tcPr>
          <w:p w14:paraId="6E21C601">
            <w:pPr>
              <w:widowControl/>
              <w:rPr>
                <w:rFonts w:eastAsia="等线"/>
                <w:kern w:val="0"/>
                <w:highlight w:val="none"/>
              </w:rPr>
            </w:pPr>
            <w:r>
              <w:rPr>
                <w:rFonts w:eastAsia="等线"/>
                <w:kern w:val="0"/>
                <w:highlight w:val="none"/>
              </w:rPr>
              <w:t>0.010</w:t>
            </w:r>
            <w:r>
              <w:rPr>
                <w:rFonts w:eastAsia="等线"/>
                <w:kern w:val="0"/>
                <w:highlight w:val="none"/>
              </w:rPr>
              <w:br w:type="textWrapping"/>
            </w:r>
            <w:r>
              <w:rPr>
                <w:rFonts w:eastAsia="等线"/>
                <w:kern w:val="0"/>
                <w:highlight w:val="none"/>
              </w:rPr>
              <w:t>0.017</w:t>
            </w:r>
          </w:p>
        </w:tc>
      </w:tr>
      <w:tr w14:paraId="3935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1960" w:type="dxa"/>
            <w:noWrap/>
            <w:vAlign w:val="center"/>
          </w:tcPr>
          <w:p w14:paraId="0459AF30">
            <w:pPr>
              <w:widowControl/>
              <w:rPr>
                <w:rFonts w:eastAsia="等线"/>
                <w:kern w:val="0"/>
                <w:highlight w:val="none"/>
              </w:rPr>
            </w:pPr>
            <w:r>
              <w:rPr>
                <w:rFonts w:eastAsia="等线"/>
                <w:kern w:val="0"/>
                <w:highlight w:val="none"/>
              </w:rPr>
              <w:t>Tong (2023)</w:t>
            </w:r>
          </w:p>
        </w:tc>
        <w:tc>
          <w:tcPr>
            <w:tcW w:w="1073" w:type="dxa"/>
            <w:noWrap/>
            <w:vAlign w:val="center"/>
          </w:tcPr>
          <w:p w14:paraId="7FA278BC">
            <w:pPr>
              <w:widowControl/>
              <w:rPr>
                <w:rFonts w:eastAsia="等线"/>
                <w:kern w:val="0"/>
                <w:highlight w:val="none"/>
              </w:rPr>
            </w:pPr>
            <w:r>
              <w:rPr>
                <w:rFonts w:eastAsia="等线"/>
                <w:kern w:val="0"/>
                <w:highlight w:val="none"/>
              </w:rPr>
              <w:t>118</w:t>
            </w:r>
          </w:p>
        </w:tc>
        <w:tc>
          <w:tcPr>
            <w:tcW w:w="2197" w:type="dxa"/>
            <w:noWrap/>
            <w:vAlign w:val="center"/>
          </w:tcPr>
          <w:p w14:paraId="16FEBC43">
            <w:pPr>
              <w:widowControl/>
              <w:rPr>
                <w:rFonts w:eastAsia="等线"/>
                <w:kern w:val="0"/>
                <w:highlight w:val="none"/>
              </w:rPr>
            </w:pPr>
            <w:r>
              <w:rPr>
                <w:rFonts w:eastAsia="等线"/>
                <w:kern w:val="0"/>
                <w:highlight w:val="none"/>
              </w:rPr>
              <w:t>Multivariate logistic regression</w:t>
            </w:r>
          </w:p>
        </w:tc>
        <w:tc>
          <w:tcPr>
            <w:tcW w:w="4494" w:type="dxa"/>
            <w:vAlign w:val="center"/>
          </w:tcPr>
          <w:p w14:paraId="45890279">
            <w:pPr>
              <w:widowControl/>
              <w:rPr>
                <w:rFonts w:eastAsia="等线"/>
                <w:kern w:val="0"/>
                <w:highlight w:val="none"/>
              </w:rPr>
            </w:pPr>
            <w:r>
              <w:rPr>
                <w:rFonts w:eastAsia="等线"/>
                <w:kern w:val="0"/>
                <w:highlight w:val="none"/>
              </w:rPr>
              <w:t>Mechanical ventilation (/no)</w:t>
            </w:r>
            <w:r>
              <w:rPr>
                <w:rFonts w:eastAsia="等线"/>
                <w:kern w:val="0"/>
                <w:highlight w:val="none"/>
              </w:rPr>
              <w:br w:type="textWrapping"/>
            </w:r>
            <w:r>
              <w:rPr>
                <w:rFonts w:eastAsia="等线"/>
                <w:kern w:val="0"/>
                <w:highlight w:val="none"/>
              </w:rPr>
              <w:t>Continuous renal replacement therapy (/no)</w:t>
            </w:r>
            <w:r>
              <w:rPr>
                <w:rFonts w:eastAsia="等线"/>
                <w:kern w:val="0"/>
                <w:highlight w:val="none"/>
              </w:rPr>
              <w:br w:type="textWrapping"/>
            </w:r>
            <w:r>
              <w:rPr>
                <w:rFonts w:eastAsia="等线"/>
                <w:kern w:val="0"/>
                <w:highlight w:val="none"/>
              </w:rPr>
              <w:t>Combined antibiotic therapy (/no)</w:t>
            </w:r>
            <w:r>
              <w:rPr>
                <w:rFonts w:eastAsia="等线"/>
                <w:kern w:val="0"/>
                <w:highlight w:val="none"/>
              </w:rPr>
              <w:br w:type="textWrapping"/>
            </w:r>
            <w:r>
              <w:rPr>
                <w:rFonts w:eastAsia="等线"/>
                <w:kern w:val="0"/>
                <w:highlight w:val="none"/>
              </w:rPr>
              <w:t>PBS</w:t>
            </w:r>
            <w:r>
              <w:rPr>
                <w:rFonts w:eastAsia="等线"/>
                <w:kern w:val="0"/>
                <w:highlight w:val="none"/>
              </w:rPr>
              <w:br w:type="textWrapping"/>
            </w:r>
            <w:r>
              <w:rPr>
                <w:rFonts w:eastAsia="等线"/>
                <w:kern w:val="0"/>
                <w:highlight w:val="none"/>
              </w:rPr>
              <w:t>APACHE Ⅱ score</w:t>
            </w:r>
            <w:r>
              <w:rPr>
                <w:rFonts w:eastAsia="等线"/>
                <w:kern w:val="0"/>
                <w:highlight w:val="none"/>
              </w:rPr>
              <w:br w:type="textWrapping"/>
            </w:r>
            <w:r>
              <w:rPr>
                <w:rFonts w:eastAsia="等线"/>
                <w:kern w:val="0"/>
                <w:highlight w:val="none"/>
              </w:rPr>
              <w:t>SOFA score</w:t>
            </w:r>
            <w:r>
              <w:rPr>
                <w:rFonts w:eastAsia="等线"/>
                <w:kern w:val="0"/>
                <w:highlight w:val="none"/>
              </w:rPr>
              <w:br w:type="textWrapping"/>
            </w:r>
            <w:r>
              <w:rPr>
                <w:rFonts w:eastAsia="等线"/>
                <w:kern w:val="0"/>
                <w:highlight w:val="none"/>
              </w:rPr>
              <w:t>Time from admission to positive blood culture result</w:t>
            </w:r>
          </w:p>
        </w:tc>
        <w:tc>
          <w:tcPr>
            <w:tcW w:w="2205" w:type="dxa"/>
            <w:vAlign w:val="center"/>
          </w:tcPr>
          <w:p w14:paraId="3430B546">
            <w:pPr>
              <w:widowControl/>
              <w:rPr>
                <w:rFonts w:eastAsia="等线"/>
                <w:kern w:val="0"/>
                <w:highlight w:val="none"/>
              </w:rPr>
            </w:pPr>
            <w:r>
              <w:rPr>
                <w:rFonts w:eastAsia="等线"/>
                <w:kern w:val="0"/>
                <w:highlight w:val="none"/>
              </w:rPr>
              <w:t>3.782</w:t>
            </w:r>
            <w:r>
              <w:rPr>
                <w:rFonts w:eastAsia="等线"/>
                <w:kern w:val="0"/>
                <w:highlight w:val="none"/>
              </w:rPr>
              <w:br w:type="textWrapping"/>
            </w:r>
            <w:r>
              <w:rPr>
                <w:rFonts w:eastAsia="等线"/>
                <w:kern w:val="0"/>
                <w:highlight w:val="none"/>
              </w:rPr>
              <w:t>1.888</w:t>
            </w:r>
            <w:r>
              <w:rPr>
                <w:rFonts w:eastAsia="等线"/>
                <w:kern w:val="0"/>
                <w:highlight w:val="none"/>
              </w:rPr>
              <w:br w:type="textWrapping"/>
            </w:r>
            <w:r>
              <w:rPr>
                <w:rFonts w:eastAsia="等线"/>
                <w:kern w:val="0"/>
                <w:highlight w:val="none"/>
              </w:rPr>
              <w:t>0.191</w:t>
            </w:r>
            <w:r>
              <w:rPr>
                <w:rFonts w:eastAsia="等线"/>
                <w:kern w:val="0"/>
                <w:highlight w:val="none"/>
              </w:rPr>
              <w:br w:type="textWrapping"/>
            </w:r>
            <w:r>
              <w:rPr>
                <w:rFonts w:eastAsia="等线"/>
                <w:kern w:val="0"/>
                <w:highlight w:val="none"/>
              </w:rPr>
              <w:t>4.940</w:t>
            </w:r>
            <w:r>
              <w:rPr>
                <w:rFonts w:eastAsia="等线"/>
                <w:kern w:val="0"/>
                <w:highlight w:val="none"/>
              </w:rPr>
              <w:br w:type="textWrapping"/>
            </w:r>
            <w:r>
              <w:rPr>
                <w:rFonts w:eastAsia="等线"/>
                <w:kern w:val="0"/>
                <w:highlight w:val="none"/>
              </w:rPr>
              <w:t>1.630</w:t>
            </w:r>
            <w:r>
              <w:rPr>
                <w:rFonts w:eastAsia="等线"/>
                <w:kern w:val="0"/>
                <w:highlight w:val="none"/>
              </w:rPr>
              <w:br w:type="textWrapping"/>
            </w:r>
            <w:r>
              <w:rPr>
                <w:rFonts w:eastAsia="等线"/>
                <w:kern w:val="0"/>
                <w:highlight w:val="none"/>
              </w:rPr>
              <w:t>1.879</w:t>
            </w:r>
            <w:r>
              <w:rPr>
                <w:rFonts w:eastAsia="等线"/>
                <w:kern w:val="0"/>
                <w:highlight w:val="none"/>
              </w:rPr>
              <w:br w:type="textWrapping"/>
            </w:r>
            <w:r>
              <w:rPr>
                <w:rFonts w:eastAsia="等线"/>
                <w:kern w:val="0"/>
                <w:highlight w:val="none"/>
              </w:rPr>
              <w:t>0.920</w:t>
            </w:r>
          </w:p>
        </w:tc>
        <w:tc>
          <w:tcPr>
            <w:tcW w:w="1345" w:type="dxa"/>
            <w:vAlign w:val="center"/>
          </w:tcPr>
          <w:p w14:paraId="4BA705B0">
            <w:pPr>
              <w:widowControl/>
              <w:rPr>
                <w:rFonts w:eastAsia="等线"/>
                <w:kern w:val="0"/>
                <w:highlight w:val="none"/>
              </w:rPr>
            </w:pPr>
            <w:r>
              <w:rPr>
                <w:rFonts w:eastAsia="等线"/>
                <w:kern w:val="0"/>
                <w:highlight w:val="none"/>
              </w:rPr>
              <w:t>0.181-18.350</w:t>
            </w:r>
            <w:r>
              <w:rPr>
                <w:rFonts w:eastAsia="等线"/>
                <w:kern w:val="0"/>
                <w:highlight w:val="none"/>
              </w:rPr>
              <w:br w:type="textWrapping"/>
            </w:r>
            <w:r>
              <w:rPr>
                <w:rFonts w:eastAsia="等线"/>
                <w:kern w:val="0"/>
                <w:highlight w:val="none"/>
              </w:rPr>
              <w:t>0.262-9.860</w:t>
            </w:r>
            <w:r>
              <w:rPr>
                <w:rFonts w:eastAsia="等线"/>
                <w:kern w:val="0"/>
                <w:highlight w:val="none"/>
              </w:rPr>
              <w:br w:type="textWrapping"/>
            </w:r>
            <w:r>
              <w:rPr>
                <w:rFonts w:eastAsia="等线"/>
                <w:kern w:val="0"/>
                <w:highlight w:val="none"/>
              </w:rPr>
              <w:t>0.042-0.872</w:t>
            </w:r>
            <w:r>
              <w:rPr>
                <w:rFonts w:eastAsia="等线"/>
                <w:kern w:val="0"/>
                <w:highlight w:val="none"/>
              </w:rPr>
              <w:br w:type="textWrapping"/>
            </w:r>
            <w:r>
              <w:rPr>
                <w:rFonts w:eastAsia="等线"/>
                <w:kern w:val="0"/>
                <w:highlight w:val="none"/>
              </w:rPr>
              <w:t>2.720-8.968</w:t>
            </w:r>
            <w:r>
              <w:rPr>
                <w:rFonts w:eastAsia="等线"/>
                <w:kern w:val="0"/>
                <w:highlight w:val="none"/>
              </w:rPr>
              <w:br w:type="textWrapping"/>
            </w:r>
            <w:r>
              <w:rPr>
                <w:rFonts w:eastAsia="等线"/>
                <w:kern w:val="0"/>
                <w:highlight w:val="none"/>
              </w:rPr>
              <w:t>1.361-1.952</w:t>
            </w:r>
            <w:r>
              <w:rPr>
                <w:rFonts w:eastAsia="等线"/>
                <w:kern w:val="0"/>
                <w:highlight w:val="none"/>
              </w:rPr>
              <w:br w:type="textWrapping"/>
            </w:r>
            <w:r>
              <w:rPr>
                <w:rFonts w:eastAsia="等线"/>
                <w:kern w:val="0"/>
                <w:highlight w:val="none"/>
              </w:rPr>
              <w:t>1.451-2.422</w:t>
            </w:r>
            <w:r>
              <w:rPr>
                <w:rFonts w:eastAsia="等线"/>
                <w:kern w:val="0"/>
                <w:highlight w:val="none"/>
              </w:rPr>
              <w:br w:type="textWrapping"/>
            </w:r>
            <w:r>
              <w:rPr>
                <w:rFonts w:eastAsia="等线"/>
                <w:kern w:val="0"/>
                <w:highlight w:val="none"/>
              </w:rPr>
              <w:t>0.801-1.081</w:t>
            </w:r>
          </w:p>
        </w:tc>
        <w:tc>
          <w:tcPr>
            <w:tcW w:w="958" w:type="dxa"/>
            <w:vAlign w:val="center"/>
          </w:tcPr>
          <w:p w14:paraId="619200CF">
            <w:pPr>
              <w:widowControl/>
              <w:rPr>
                <w:rFonts w:eastAsia="等线"/>
                <w:kern w:val="0"/>
                <w:highlight w:val="none"/>
              </w:rPr>
            </w:pPr>
            <w:r>
              <w:rPr>
                <w:rFonts w:eastAsia="等线"/>
                <w:kern w:val="0"/>
                <w:highlight w:val="none"/>
              </w:rPr>
              <w:t>0.401</w:t>
            </w:r>
            <w:r>
              <w:rPr>
                <w:rFonts w:eastAsia="等线"/>
                <w:kern w:val="0"/>
                <w:highlight w:val="none"/>
              </w:rPr>
              <w:br w:type="textWrapping"/>
            </w:r>
            <w:r>
              <w:rPr>
                <w:rFonts w:eastAsia="等线"/>
                <w:kern w:val="0"/>
                <w:highlight w:val="none"/>
              </w:rPr>
              <w:t>0.523</w:t>
            </w:r>
            <w:r>
              <w:rPr>
                <w:rFonts w:eastAsia="等线"/>
                <w:kern w:val="0"/>
                <w:highlight w:val="none"/>
              </w:rPr>
              <w:br w:type="textWrapping"/>
            </w:r>
            <w:r>
              <w:rPr>
                <w:rFonts w:eastAsia="等线"/>
                <w:kern w:val="0"/>
                <w:highlight w:val="none"/>
              </w:rPr>
              <w:t>0.028</w:t>
            </w:r>
            <w:r>
              <w:rPr>
                <w:rFonts w:eastAsia="等线"/>
                <w:kern w:val="0"/>
                <w:highlight w:val="none"/>
              </w:rPr>
              <w:br w:type="textWrapping"/>
            </w:r>
            <w:r>
              <w:rPr>
                <w:rFonts w:eastAsia="等线"/>
                <w:kern w:val="0"/>
                <w:highlight w:val="none"/>
              </w:rPr>
              <w:t>0.008</w:t>
            </w:r>
            <w:r>
              <w:rPr>
                <w:rFonts w:eastAsia="等线"/>
                <w:kern w:val="0"/>
                <w:highlight w:val="none"/>
              </w:rPr>
              <w:br w:type="textWrapping"/>
            </w:r>
            <w:r>
              <w:rPr>
                <w:rFonts w:eastAsia="等线"/>
                <w:kern w:val="0"/>
                <w:highlight w:val="none"/>
              </w:rPr>
              <w:t>0.010</w:t>
            </w:r>
            <w:r>
              <w:rPr>
                <w:rFonts w:eastAsia="等线"/>
                <w:kern w:val="0"/>
                <w:highlight w:val="none"/>
              </w:rPr>
              <w:br w:type="textWrapping"/>
            </w:r>
            <w:r>
              <w:rPr>
                <w:rFonts w:eastAsia="等线"/>
                <w:kern w:val="0"/>
                <w:highlight w:val="none"/>
              </w:rPr>
              <w:t>0.009</w:t>
            </w:r>
            <w:r>
              <w:rPr>
                <w:rFonts w:eastAsia="等线"/>
                <w:kern w:val="0"/>
                <w:highlight w:val="none"/>
              </w:rPr>
              <w:br w:type="textWrapping"/>
            </w:r>
            <w:r>
              <w:rPr>
                <w:rFonts w:eastAsia="等线"/>
                <w:kern w:val="0"/>
                <w:highlight w:val="none"/>
              </w:rPr>
              <w:t>0.320</w:t>
            </w:r>
          </w:p>
        </w:tc>
      </w:tr>
      <w:tr w14:paraId="45BBD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960" w:type="dxa"/>
            <w:noWrap/>
            <w:vAlign w:val="center"/>
          </w:tcPr>
          <w:p w14:paraId="6657EAA9">
            <w:pPr>
              <w:widowControl/>
              <w:rPr>
                <w:rFonts w:eastAsia="等线"/>
                <w:kern w:val="0"/>
                <w:highlight w:val="none"/>
              </w:rPr>
            </w:pPr>
            <w:r>
              <w:rPr>
                <w:rFonts w:eastAsia="等线"/>
                <w:kern w:val="0"/>
                <w:highlight w:val="none"/>
              </w:rPr>
              <w:t>Xu (2023)</w:t>
            </w:r>
          </w:p>
        </w:tc>
        <w:tc>
          <w:tcPr>
            <w:tcW w:w="1073" w:type="dxa"/>
            <w:noWrap/>
            <w:vAlign w:val="center"/>
          </w:tcPr>
          <w:p w14:paraId="55D23E85">
            <w:pPr>
              <w:widowControl/>
              <w:rPr>
                <w:rFonts w:eastAsia="等线"/>
                <w:kern w:val="0"/>
                <w:highlight w:val="none"/>
              </w:rPr>
            </w:pPr>
            <w:r>
              <w:rPr>
                <w:rFonts w:eastAsia="等线"/>
                <w:kern w:val="0"/>
                <w:highlight w:val="none"/>
              </w:rPr>
              <w:t>279</w:t>
            </w:r>
          </w:p>
        </w:tc>
        <w:tc>
          <w:tcPr>
            <w:tcW w:w="2197" w:type="dxa"/>
            <w:noWrap/>
            <w:vAlign w:val="center"/>
          </w:tcPr>
          <w:p w14:paraId="7DB54815">
            <w:pPr>
              <w:widowControl/>
              <w:rPr>
                <w:rFonts w:eastAsia="等线"/>
                <w:kern w:val="0"/>
                <w:highlight w:val="none"/>
              </w:rPr>
            </w:pPr>
            <w:r>
              <w:rPr>
                <w:rFonts w:eastAsia="等线"/>
                <w:kern w:val="0"/>
                <w:highlight w:val="none"/>
              </w:rPr>
              <w:t>Multivariate logistic regression</w:t>
            </w:r>
          </w:p>
        </w:tc>
        <w:tc>
          <w:tcPr>
            <w:tcW w:w="4494" w:type="dxa"/>
            <w:vAlign w:val="center"/>
          </w:tcPr>
          <w:p w14:paraId="2E9B50AE">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Male (/female)</w:t>
            </w:r>
            <w:r>
              <w:rPr>
                <w:rFonts w:eastAsia="等线"/>
                <w:kern w:val="0"/>
                <w:highlight w:val="none"/>
              </w:rPr>
              <w:br w:type="textWrapping"/>
            </w:r>
            <w:r>
              <w:rPr>
                <w:rFonts w:eastAsia="等线"/>
                <w:kern w:val="0"/>
                <w:highlight w:val="none"/>
              </w:rPr>
              <w:t>Pulmonary disease (/no)</w:t>
            </w:r>
            <w:r>
              <w:rPr>
                <w:rFonts w:eastAsia="等线"/>
                <w:kern w:val="0"/>
                <w:highlight w:val="none"/>
              </w:rPr>
              <w:br w:type="textWrapping"/>
            </w:r>
            <w:r>
              <w:rPr>
                <w:rFonts w:eastAsia="等线"/>
                <w:kern w:val="0"/>
                <w:highlight w:val="none"/>
              </w:rPr>
              <w:t>Bleeding and coagulation disorders (/no)</w:t>
            </w:r>
            <w:r>
              <w:rPr>
                <w:rFonts w:eastAsia="等线"/>
                <w:kern w:val="0"/>
                <w:highlight w:val="none"/>
              </w:rPr>
              <w:br w:type="textWrapping"/>
            </w:r>
            <w:r>
              <w:rPr>
                <w:rFonts w:eastAsia="等线"/>
                <w:kern w:val="0"/>
                <w:highlight w:val="none"/>
              </w:rPr>
              <w:t>Hyperlipidemia (/no)</w:t>
            </w:r>
            <w:r>
              <w:rPr>
                <w:rFonts w:eastAsia="等线"/>
                <w:kern w:val="0"/>
                <w:highlight w:val="none"/>
              </w:rPr>
              <w:br w:type="textWrapping"/>
            </w:r>
            <w:r>
              <w:rPr>
                <w:rFonts w:eastAsia="等线"/>
                <w:kern w:val="0"/>
                <w:highlight w:val="none"/>
              </w:rPr>
              <w:t>Respiratory failure (/no)</w:t>
            </w:r>
            <w:r>
              <w:rPr>
                <w:rFonts w:eastAsia="等线"/>
                <w:kern w:val="0"/>
                <w:highlight w:val="none"/>
              </w:rPr>
              <w:br w:type="textWrapping"/>
            </w:r>
            <w:r>
              <w:rPr>
                <w:rFonts w:eastAsia="等线"/>
                <w:kern w:val="0"/>
                <w:highlight w:val="none"/>
              </w:rPr>
              <w:t>Invasive line (/no)</w:t>
            </w:r>
            <w:r>
              <w:rPr>
                <w:rFonts w:eastAsia="等线"/>
                <w:kern w:val="0"/>
                <w:highlight w:val="none"/>
              </w:rPr>
              <w:br w:type="textWrapping"/>
            </w:r>
            <w:r>
              <w:rPr>
                <w:rFonts w:eastAsia="等线"/>
                <w:kern w:val="0"/>
                <w:highlight w:val="none"/>
              </w:rPr>
              <w:t>Ventilation (/no)</w:t>
            </w:r>
            <w:r>
              <w:rPr>
                <w:rFonts w:eastAsia="等线"/>
                <w:kern w:val="0"/>
                <w:highlight w:val="none"/>
              </w:rPr>
              <w:br w:type="textWrapping"/>
            </w:r>
            <w:r>
              <w:rPr>
                <w:rFonts w:eastAsia="等线"/>
                <w:kern w:val="0"/>
                <w:highlight w:val="none"/>
              </w:rPr>
              <w:t>Hospitalization (/no)</w:t>
            </w:r>
            <w:r>
              <w:rPr>
                <w:rFonts w:eastAsia="等线"/>
                <w:kern w:val="0"/>
                <w:highlight w:val="none"/>
              </w:rPr>
              <w:br w:type="textWrapping"/>
            </w:r>
            <w:r>
              <w:rPr>
                <w:rFonts w:eastAsia="等线"/>
                <w:kern w:val="0"/>
                <w:highlight w:val="none"/>
              </w:rPr>
              <w:t>Treated with Quinolones (/no)</w:t>
            </w:r>
            <w:r>
              <w:rPr>
                <w:rFonts w:eastAsia="等线"/>
                <w:kern w:val="0"/>
                <w:highlight w:val="none"/>
              </w:rPr>
              <w:br w:type="textWrapping"/>
            </w:r>
            <w:r>
              <w:rPr>
                <w:rFonts w:eastAsia="等线"/>
                <w:kern w:val="0"/>
                <w:highlight w:val="none"/>
              </w:rPr>
              <w:t>Vasoactive agent use (/no)</w:t>
            </w:r>
            <w:r>
              <w:rPr>
                <w:rFonts w:eastAsia="等线"/>
                <w:kern w:val="0"/>
                <w:highlight w:val="none"/>
              </w:rPr>
              <w:br w:type="textWrapping"/>
            </w:r>
            <w:r>
              <w:rPr>
                <w:rFonts w:eastAsia="等线"/>
                <w:kern w:val="0"/>
                <w:highlight w:val="none"/>
              </w:rPr>
              <w:t>Statins use (/no)</w:t>
            </w:r>
            <w:r>
              <w:rPr>
                <w:rFonts w:eastAsia="等线"/>
                <w:kern w:val="0"/>
                <w:highlight w:val="none"/>
              </w:rPr>
              <w:br w:type="textWrapping"/>
            </w:r>
            <w:r>
              <w:rPr>
                <w:rFonts w:eastAsia="等线"/>
                <w:kern w:val="0"/>
                <w:highlight w:val="none"/>
              </w:rPr>
              <w:t>Septic shock (/no)</w:t>
            </w:r>
          </w:p>
        </w:tc>
        <w:tc>
          <w:tcPr>
            <w:tcW w:w="2205" w:type="dxa"/>
            <w:vAlign w:val="center"/>
          </w:tcPr>
          <w:p w14:paraId="1772F137">
            <w:pPr>
              <w:widowControl/>
              <w:rPr>
                <w:rFonts w:eastAsia="等线"/>
                <w:kern w:val="0"/>
                <w:highlight w:val="none"/>
              </w:rPr>
            </w:pPr>
            <w:r>
              <w:rPr>
                <w:rFonts w:eastAsia="等线"/>
                <w:kern w:val="0"/>
                <w:highlight w:val="none"/>
              </w:rPr>
              <w:t>0.965</w:t>
            </w:r>
            <w:r>
              <w:rPr>
                <w:rFonts w:eastAsia="等线"/>
                <w:kern w:val="0"/>
                <w:highlight w:val="none"/>
              </w:rPr>
              <w:br w:type="textWrapping"/>
            </w:r>
            <w:r>
              <w:rPr>
                <w:rFonts w:eastAsia="等线"/>
                <w:kern w:val="0"/>
                <w:highlight w:val="none"/>
              </w:rPr>
              <w:t>1.786</w:t>
            </w:r>
            <w:r>
              <w:rPr>
                <w:rFonts w:eastAsia="等线"/>
                <w:kern w:val="0"/>
                <w:highlight w:val="none"/>
              </w:rPr>
              <w:br w:type="textWrapping"/>
            </w:r>
            <w:r>
              <w:rPr>
                <w:rFonts w:eastAsia="等线"/>
                <w:kern w:val="0"/>
                <w:highlight w:val="none"/>
              </w:rPr>
              <w:t>1.274</w:t>
            </w:r>
            <w:r>
              <w:rPr>
                <w:rFonts w:eastAsia="等线"/>
                <w:kern w:val="0"/>
                <w:highlight w:val="none"/>
              </w:rPr>
              <w:br w:type="textWrapping"/>
            </w:r>
            <w:r>
              <w:rPr>
                <w:rFonts w:eastAsia="等线"/>
                <w:kern w:val="0"/>
                <w:highlight w:val="none"/>
              </w:rPr>
              <w:t>0.719</w:t>
            </w:r>
            <w:r>
              <w:rPr>
                <w:rFonts w:eastAsia="等线"/>
                <w:kern w:val="0"/>
                <w:highlight w:val="none"/>
              </w:rPr>
              <w:br w:type="textWrapping"/>
            </w:r>
            <w:r>
              <w:rPr>
                <w:rFonts w:eastAsia="等线"/>
                <w:kern w:val="0"/>
                <w:highlight w:val="none"/>
              </w:rPr>
              <w:t>1.272</w:t>
            </w:r>
            <w:r>
              <w:rPr>
                <w:rFonts w:eastAsia="等线"/>
                <w:kern w:val="0"/>
                <w:highlight w:val="none"/>
              </w:rPr>
              <w:br w:type="textWrapping"/>
            </w:r>
            <w:r>
              <w:rPr>
                <w:rFonts w:eastAsia="等线"/>
                <w:kern w:val="0"/>
                <w:highlight w:val="none"/>
              </w:rPr>
              <w:t>0.368</w:t>
            </w:r>
            <w:r>
              <w:rPr>
                <w:rFonts w:eastAsia="等线"/>
                <w:kern w:val="0"/>
                <w:highlight w:val="none"/>
              </w:rPr>
              <w:br w:type="textWrapping"/>
            </w:r>
            <w:r>
              <w:rPr>
                <w:rFonts w:eastAsia="等线"/>
                <w:kern w:val="0"/>
                <w:highlight w:val="none"/>
              </w:rPr>
              <w:t>2.431</w:t>
            </w:r>
            <w:r>
              <w:rPr>
                <w:rFonts w:eastAsia="等线"/>
                <w:kern w:val="0"/>
                <w:highlight w:val="none"/>
              </w:rPr>
              <w:br w:type="textWrapping"/>
            </w:r>
            <w:r>
              <w:rPr>
                <w:rFonts w:eastAsia="等线"/>
                <w:kern w:val="0"/>
                <w:highlight w:val="none"/>
              </w:rPr>
              <w:t>1.703</w:t>
            </w:r>
            <w:r>
              <w:rPr>
                <w:rFonts w:eastAsia="等线"/>
                <w:kern w:val="0"/>
                <w:highlight w:val="none"/>
              </w:rPr>
              <w:br w:type="textWrapping"/>
            </w:r>
            <w:r>
              <w:rPr>
                <w:rFonts w:eastAsia="等线"/>
                <w:kern w:val="0"/>
                <w:highlight w:val="none"/>
              </w:rPr>
              <w:t>1.347</w:t>
            </w:r>
            <w:r>
              <w:rPr>
                <w:rFonts w:eastAsia="等线"/>
                <w:kern w:val="0"/>
                <w:highlight w:val="none"/>
              </w:rPr>
              <w:br w:type="textWrapping"/>
            </w:r>
            <w:r>
              <w:rPr>
                <w:rFonts w:eastAsia="等线"/>
                <w:kern w:val="0"/>
                <w:highlight w:val="none"/>
              </w:rPr>
              <w:t>1.378</w:t>
            </w:r>
            <w:r>
              <w:rPr>
                <w:rFonts w:eastAsia="等线"/>
                <w:kern w:val="0"/>
                <w:highlight w:val="none"/>
              </w:rPr>
              <w:br w:type="textWrapping"/>
            </w:r>
            <w:r>
              <w:rPr>
                <w:rFonts w:eastAsia="等线"/>
                <w:kern w:val="0"/>
                <w:highlight w:val="none"/>
              </w:rPr>
              <w:t>0.356</w:t>
            </w:r>
            <w:r>
              <w:rPr>
                <w:rFonts w:eastAsia="等线"/>
                <w:kern w:val="0"/>
                <w:highlight w:val="none"/>
              </w:rPr>
              <w:br w:type="textWrapping"/>
            </w:r>
            <w:r>
              <w:rPr>
                <w:rFonts w:eastAsia="等线"/>
                <w:kern w:val="0"/>
                <w:highlight w:val="none"/>
              </w:rPr>
              <w:t>7.377</w:t>
            </w:r>
            <w:r>
              <w:rPr>
                <w:rFonts w:eastAsia="等线"/>
                <w:kern w:val="0"/>
                <w:highlight w:val="none"/>
              </w:rPr>
              <w:br w:type="textWrapping"/>
            </w:r>
            <w:r>
              <w:rPr>
                <w:rFonts w:eastAsia="等线"/>
                <w:kern w:val="0"/>
                <w:highlight w:val="none"/>
              </w:rPr>
              <w:t>0.220</w:t>
            </w:r>
            <w:r>
              <w:rPr>
                <w:rFonts w:eastAsia="等线"/>
                <w:kern w:val="0"/>
                <w:highlight w:val="none"/>
              </w:rPr>
              <w:br w:type="textWrapping"/>
            </w:r>
            <w:r>
              <w:rPr>
                <w:rFonts w:eastAsia="等线"/>
                <w:kern w:val="0"/>
                <w:highlight w:val="none"/>
              </w:rPr>
              <w:t>0.903</w:t>
            </w:r>
          </w:p>
        </w:tc>
        <w:tc>
          <w:tcPr>
            <w:tcW w:w="1345" w:type="dxa"/>
            <w:vAlign w:val="center"/>
          </w:tcPr>
          <w:p w14:paraId="2F9C81D4">
            <w:pPr>
              <w:widowControl/>
              <w:rPr>
                <w:rFonts w:eastAsia="等线"/>
                <w:kern w:val="0"/>
                <w:highlight w:val="none"/>
              </w:rPr>
            </w:pPr>
            <w:r>
              <w:rPr>
                <w:rFonts w:eastAsia="等线"/>
                <w:kern w:val="0"/>
                <w:highlight w:val="none"/>
              </w:rPr>
              <w:t>0.932-0.999</w:t>
            </w:r>
            <w:r>
              <w:rPr>
                <w:rFonts w:eastAsia="等线"/>
                <w:kern w:val="0"/>
                <w:highlight w:val="none"/>
              </w:rPr>
              <w:br w:type="textWrapping"/>
            </w:r>
            <w:r>
              <w:rPr>
                <w:rFonts w:eastAsia="等线"/>
                <w:kern w:val="0"/>
                <w:highlight w:val="none"/>
              </w:rPr>
              <w:t>0.700-4.552</w:t>
            </w:r>
            <w:r>
              <w:rPr>
                <w:rFonts w:eastAsia="等线"/>
                <w:kern w:val="0"/>
                <w:highlight w:val="none"/>
              </w:rPr>
              <w:br w:type="textWrapping"/>
            </w:r>
            <w:r>
              <w:rPr>
                <w:rFonts w:eastAsia="等线"/>
                <w:kern w:val="0"/>
                <w:highlight w:val="none"/>
              </w:rPr>
              <w:t>0.463-3.508</w:t>
            </w:r>
            <w:r>
              <w:rPr>
                <w:rFonts w:eastAsia="等线"/>
                <w:kern w:val="0"/>
                <w:highlight w:val="none"/>
              </w:rPr>
              <w:br w:type="textWrapping"/>
            </w:r>
            <w:r>
              <w:rPr>
                <w:rFonts w:eastAsia="等线"/>
                <w:kern w:val="0"/>
                <w:highlight w:val="none"/>
              </w:rPr>
              <w:t>0.272-1.901</w:t>
            </w:r>
            <w:r>
              <w:rPr>
                <w:rFonts w:eastAsia="等线"/>
                <w:kern w:val="0"/>
                <w:highlight w:val="none"/>
              </w:rPr>
              <w:br w:type="textWrapping"/>
            </w:r>
            <w:r>
              <w:rPr>
                <w:rFonts w:eastAsia="等线"/>
                <w:kern w:val="0"/>
                <w:highlight w:val="none"/>
              </w:rPr>
              <w:t>0.464-3.489</w:t>
            </w:r>
            <w:r>
              <w:rPr>
                <w:rFonts w:eastAsia="等线"/>
                <w:kern w:val="0"/>
                <w:highlight w:val="none"/>
              </w:rPr>
              <w:br w:type="textWrapping"/>
            </w:r>
            <w:r>
              <w:rPr>
                <w:rFonts w:eastAsia="等线"/>
                <w:kern w:val="0"/>
                <w:highlight w:val="none"/>
              </w:rPr>
              <w:t>0.112-1.204</w:t>
            </w:r>
            <w:r>
              <w:rPr>
                <w:rFonts w:eastAsia="等线"/>
                <w:kern w:val="0"/>
                <w:highlight w:val="none"/>
              </w:rPr>
              <w:br w:type="textWrapping"/>
            </w:r>
            <w:r>
              <w:rPr>
                <w:rFonts w:eastAsia="等线"/>
                <w:kern w:val="0"/>
                <w:highlight w:val="none"/>
              </w:rPr>
              <w:t>0.725-8.151</w:t>
            </w:r>
            <w:r>
              <w:rPr>
                <w:rFonts w:eastAsia="等线"/>
                <w:kern w:val="0"/>
                <w:highlight w:val="none"/>
              </w:rPr>
              <w:br w:type="textWrapping"/>
            </w:r>
            <w:r>
              <w:rPr>
                <w:rFonts w:eastAsia="等线"/>
                <w:kern w:val="0"/>
                <w:highlight w:val="none"/>
              </w:rPr>
              <w:t>0.384-7.554</w:t>
            </w:r>
            <w:r>
              <w:rPr>
                <w:rFonts w:eastAsia="等线"/>
                <w:kern w:val="0"/>
                <w:highlight w:val="none"/>
              </w:rPr>
              <w:br w:type="textWrapping"/>
            </w:r>
            <w:r>
              <w:rPr>
                <w:rFonts w:eastAsia="等线"/>
                <w:kern w:val="0"/>
                <w:highlight w:val="none"/>
              </w:rPr>
              <w:t>0.338-5.367</w:t>
            </w:r>
            <w:r>
              <w:rPr>
                <w:rFonts w:eastAsia="等线"/>
                <w:kern w:val="0"/>
                <w:highlight w:val="none"/>
              </w:rPr>
              <w:br w:type="textWrapping"/>
            </w:r>
            <w:r>
              <w:rPr>
                <w:rFonts w:eastAsia="等线"/>
                <w:kern w:val="0"/>
                <w:highlight w:val="none"/>
              </w:rPr>
              <w:t>0.511-3.717</w:t>
            </w:r>
            <w:r>
              <w:rPr>
                <w:rFonts w:eastAsia="等线"/>
                <w:kern w:val="0"/>
                <w:highlight w:val="none"/>
              </w:rPr>
              <w:br w:type="textWrapping"/>
            </w:r>
            <w:r>
              <w:rPr>
                <w:rFonts w:eastAsia="等线"/>
                <w:kern w:val="0"/>
                <w:highlight w:val="none"/>
              </w:rPr>
              <w:t>0.143-0.887</w:t>
            </w:r>
            <w:r>
              <w:rPr>
                <w:rFonts w:eastAsia="等线"/>
                <w:kern w:val="0"/>
                <w:highlight w:val="none"/>
              </w:rPr>
              <w:br w:type="textWrapping"/>
            </w:r>
            <w:r>
              <w:rPr>
                <w:rFonts w:eastAsia="等线"/>
                <w:kern w:val="0"/>
                <w:highlight w:val="none"/>
              </w:rPr>
              <w:t>1.775-30.651</w:t>
            </w:r>
            <w:r>
              <w:rPr>
                <w:rFonts w:eastAsia="等线"/>
                <w:kern w:val="0"/>
                <w:highlight w:val="none"/>
              </w:rPr>
              <w:br w:type="textWrapping"/>
            </w:r>
            <w:r>
              <w:rPr>
                <w:rFonts w:eastAsia="等线"/>
                <w:kern w:val="0"/>
                <w:highlight w:val="none"/>
              </w:rPr>
              <w:t>0.060-0.801</w:t>
            </w:r>
            <w:r>
              <w:rPr>
                <w:rFonts w:eastAsia="等线"/>
                <w:kern w:val="0"/>
                <w:highlight w:val="none"/>
              </w:rPr>
              <w:br w:type="textWrapping"/>
            </w:r>
            <w:r>
              <w:rPr>
                <w:rFonts w:eastAsia="等线"/>
                <w:kern w:val="0"/>
                <w:highlight w:val="none"/>
              </w:rPr>
              <w:t>0.285-2.860</w:t>
            </w:r>
          </w:p>
        </w:tc>
        <w:tc>
          <w:tcPr>
            <w:tcW w:w="958" w:type="dxa"/>
            <w:vAlign w:val="center"/>
          </w:tcPr>
          <w:p w14:paraId="222D7A5C">
            <w:pPr>
              <w:widowControl/>
              <w:rPr>
                <w:rFonts w:eastAsia="等线"/>
                <w:kern w:val="0"/>
                <w:highlight w:val="none"/>
              </w:rPr>
            </w:pPr>
            <w:r>
              <w:rPr>
                <w:rFonts w:eastAsia="等线"/>
                <w:kern w:val="0"/>
                <w:highlight w:val="none"/>
              </w:rPr>
              <w:t>0.041</w:t>
            </w:r>
            <w:r>
              <w:rPr>
                <w:rFonts w:eastAsia="等线"/>
                <w:kern w:val="0"/>
                <w:highlight w:val="none"/>
              </w:rPr>
              <w:br w:type="textWrapping"/>
            </w:r>
            <w:r>
              <w:rPr>
                <w:rFonts w:eastAsia="等线"/>
                <w:kern w:val="0"/>
                <w:highlight w:val="none"/>
              </w:rPr>
              <w:t>0.225</w:t>
            </w:r>
            <w:r>
              <w:rPr>
                <w:rFonts w:eastAsia="等线"/>
                <w:kern w:val="0"/>
                <w:highlight w:val="none"/>
              </w:rPr>
              <w:br w:type="textWrapping"/>
            </w:r>
            <w:r>
              <w:rPr>
                <w:rFonts w:eastAsia="等线"/>
                <w:kern w:val="0"/>
                <w:highlight w:val="none"/>
              </w:rPr>
              <w:t>0.639</w:t>
            </w:r>
            <w:r>
              <w:rPr>
                <w:rFonts w:eastAsia="等线"/>
                <w:kern w:val="0"/>
                <w:highlight w:val="none"/>
              </w:rPr>
              <w:br w:type="textWrapping"/>
            </w:r>
            <w:r>
              <w:rPr>
                <w:rFonts w:eastAsia="等线"/>
                <w:kern w:val="0"/>
                <w:highlight w:val="none"/>
              </w:rPr>
              <w:t>0.506</w:t>
            </w:r>
            <w:r>
              <w:rPr>
                <w:rFonts w:eastAsia="等线"/>
                <w:kern w:val="0"/>
                <w:highlight w:val="none"/>
              </w:rPr>
              <w:br w:type="textWrapping"/>
            </w:r>
            <w:r>
              <w:rPr>
                <w:rFonts w:eastAsia="等线"/>
                <w:kern w:val="0"/>
                <w:highlight w:val="none"/>
              </w:rPr>
              <w:t>0.640</w:t>
            </w:r>
            <w:r>
              <w:rPr>
                <w:rFonts w:eastAsia="等线"/>
                <w:kern w:val="0"/>
                <w:highlight w:val="none"/>
              </w:rPr>
              <w:br w:type="textWrapping"/>
            </w:r>
            <w:r>
              <w:rPr>
                <w:rFonts w:eastAsia="等线"/>
                <w:kern w:val="0"/>
                <w:highlight w:val="none"/>
              </w:rPr>
              <w:t>0.098</w:t>
            </w:r>
            <w:r>
              <w:rPr>
                <w:rFonts w:eastAsia="等线"/>
                <w:kern w:val="0"/>
                <w:highlight w:val="none"/>
              </w:rPr>
              <w:br w:type="textWrapping"/>
            </w:r>
            <w:r>
              <w:rPr>
                <w:rFonts w:eastAsia="等线"/>
                <w:kern w:val="0"/>
                <w:highlight w:val="none"/>
              </w:rPr>
              <w:t>0.150</w:t>
            </w:r>
            <w:r>
              <w:rPr>
                <w:rFonts w:eastAsia="等线"/>
                <w:kern w:val="0"/>
                <w:highlight w:val="none"/>
              </w:rPr>
              <w:br w:type="textWrapping"/>
            </w:r>
            <w:r>
              <w:rPr>
                <w:rFonts w:eastAsia="等线"/>
                <w:kern w:val="0"/>
                <w:highlight w:val="none"/>
              </w:rPr>
              <w:t>0.484</w:t>
            </w:r>
            <w:r>
              <w:rPr>
                <w:rFonts w:eastAsia="等线"/>
                <w:kern w:val="0"/>
                <w:highlight w:val="none"/>
              </w:rPr>
              <w:br w:type="textWrapping"/>
            </w:r>
            <w:r>
              <w:rPr>
                <w:rFonts w:eastAsia="等线"/>
                <w:kern w:val="0"/>
                <w:highlight w:val="none"/>
              </w:rPr>
              <w:t>0.673</w:t>
            </w:r>
            <w:r>
              <w:rPr>
                <w:rFonts w:eastAsia="等线"/>
                <w:kern w:val="0"/>
                <w:highlight w:val="none"/>
              </w:rPr>
              <w:br w:type="textWrapping"/>
            </w:r>
            <w:r>
              <w:rPr>
                <w:rFonts w:eastAsia="等线"/>
                <w:kern w:val="0"/>
                <w:highlight w:val="none"/>
              </w:rPr>
              <w:t>0.527</w:t>
            </w:r>
            <w:r>
              <w:rPr>
                <w:rFonts w:eastAsia="等线"/>
                <w:kern w:val="0"/>
                <w:highlight w:val="none"/>
              </w:rPr>
              <w:br w:type="textWrapping"/>
            </w:r>
            <w:r>
              <w:rPr>
                <w:rFonts w:eastAsia="等线"/>
                <w:kern w:val="0"/>
                <w:highlight w:val="none"/>
              </w:rPr>
              <w:t>0.027</w:t>
            </w:r>
            <w:r>
              <w:rPr>
                <w:rFonts w:eastAsia="等线"/>
                <w:kern w:val="0"/>
                <w:highlight w:val="none"/>
              </w:rPr>
              <w:br w:type="textWrapping"/>
            </w:r>
            <w:r>
              <w:rPr>
                <w:rFonts w:eastAsia="等线"/>
                <w:kern w:val="0"/>
                <w:highlight w:val="none"/>
              </w:rPr>
              <w:t>0.006</w:t>
            </w:r>
            <w:r>
              <w:rPr>
                <w:rFonts w:eastAsia="等线"/>
                <w:kern w:val="0"/>
                <w:highlight w:val="none"/>
              </w:rPr>
              <w:br w:type="textWrapping"/>
            </w:r>
            <w:r>
              <w:rPr>
                <w:rFonts w:eastAsia="等线"/>
                <w:kern w:val="0"/>
                <w:highlight w:val="none"/>
              </w:rPr>
              <w:t>0.022</w:t>
            </w:r>
            <w:r>
              <w:rPr>
                <w:rFonts w:eastAsia="等线"/>
                <w:kern w:val="0"/>
                <w:highlight w:val="none"/>
              </w:rPr>
              <w:br w:type="textWrapping"/>
            </w:r>
            <w:r>
              <w:rPr>
                <w:rFonts w:eastAsia="等线"/>
                <w:kern w:val="0"/>
                <w:highlight w:val="none"/>
              </w:rPr>
              <w:t>0.863</w:t>
            </w:r>
          </w:p>
        </w:tc>
      </w:tr>
      <w:tr w14:paraId="0C5A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5" w:hRule="atLeast"/>
        </w:trPr>
        <w:tc>
          <w:tcPr>
            <w:tcW w:w="1960" w:type="dxa"/>
            <w:noWrap/>
            <w:vAlign w:val="center"/>
          </w:tcPr>
          <w:p w14:paraId="51E03502">
            <w:pPr>
              <w:widowControl/>
              <w:rPr>
                <w:rFonts w:eastAsia="等线"/>
                <w:kern w:val="0"/>
                <w:highlight w:val="none"/>
              </w:rPr>
            </w:pPr>
            <w:r>
              <w:rPr>
                <w:rFonts w:eastAsia="等线"/>
                <w:kern w:val="0"/>
                <w:highlight w:val="none"/>
              </w:rPr>
              <w:t>Abu Jaber (2024)</w:t>
            </w:r>
          </w:p>
        </w:tc>
        <w:tc>
          <w:tcPr>
            <w:tcW w:w="1073" w:type="dxa"/>
            <w:noWrap/>
            <w:vAlign w:val="center"/>
          </w:tcPr>
          <w:p w14:paraId="215E7AD3">
            <w:pPr>
              <w:widowControl/>
              <w:rPr>
                <w:rFonts w:eastAsia="等线"/>
                <w:kern w:val="0"/>
                <w:highlight w:val="none"/>
              </w:rPr>
            </w:pPr>
            <w:r>
              <w:rPr>
                <w:rFonts w:eastAsia="等线"/>
                <w:kern w:val="0"/>
                <w:highlight w:val="none"/>
              </w:rPr>
              <w:t>64</w:t>
            </w:r>
          </w:p>
        </w:tc>
        <w:tc>
          <w:tcPr>
            <w:tcW w:w="2197" w:type="dxa"/>
            <w:noWrap/>
            <w:vAlign w:val="center"/>
          </w:tcPr>
          <w:p w14:paraId="409AB61C">
            <w:pPr>
              <w:widowControl/>
              <w:rPr>
                <w:rFonts w:eastAsia="等线"/>
                <w:kern w:val="0"/>
                <w:highlight w:val="none"/>
              </w:rPr>
            </w:pPr>
            <w:r>
              <w:rPr>
                <w:rFonts w:eastAsia="等线"/>
                <w:kern w:val="0"/>
                <w:highlight w:val="none"/>
              </w:rPr>
              <w:t>Multivariate logistic regression</w:t>
            </w:r>
          </w:p>
        </w:tc>
        <w:tc>
          <w:tcPr>
            <w:tcW w:w="4494" w:type="dxa"/>
            <w:vAlign w:val="center"/>
          </w:tcPr>
          <w:p w14:paraId="0A4938A0">
            <w:pPr>
              <w:widowControl/>
              <w:rPr>
                <w:rFonts w:eastAsia="等线"/>
                <w:kern w:val="0"/>
                <w:highlight w:val="none"/>
              </w:rPr>
            </w:pPr>
            <w:r>
              <w:rPr>
                <w:rFonts w:eastAsia="等线"/>
                <w:kern w:val="0"/>
                <w:highlight w:val="none"/>
              </w:rPr>
              <w:t>Male (/female)</w:t>
            </w:r>
            <w:r>
              <w:rPr>
                <w:rFonts w:eastAsia="等线"/>
                <w:kern w:val="0"/>
                <w:highlight w:val="none"/>
              </w:rPr>
              <w:br w:type="textWrapping"/>
            </w:r>
            <w:r>
              <w:rPr>
                <w:rFonts w:eastAsia="等线"/>
                <w:kern w:val="0"/>
                <w:highlight w:val="none"/>
              </w:rPr>
              <w:t>ICU admissions (/no)</w:t>
            </w:r>
            <w:r>
              <w:rPr>
                <w:rFonts w:eastAsia="等线"/>
                <w:kern w:val="0"/>
                <w:highlight w:val="none"/>
              </w:rPr>
              <w:br w:type="textWrapping"/>
            </w:r>
            <w:r>
              <w:rPr>
                <w:rFonts w:eastAsia="等线"/>
                <w:kern w:val="0"/>
                <w:highlight w:val="none"/>
              </w:rPr>
              <w:t>Inotropes (/no)</w:t>
            </w:r>
            <w:r>
              <w:rPr>
                <w:rFonts w:eastAsia="等线"/>
                <w:kern w:val="0"/>
                <w:highlight w:val="none"/>
              </w:rPr>
              <w:br w:type="textWrapping"/>
            </w:r>
            <w:r>
              <w:rPr>
                <w:rFonts w:eastAsia="等线"/>
                <w:kern w:val="0"/>
                <w:highlight w:val="none"/>
              </w:rPr>
              <w:t>Soft tissues (/no)</w:t>
            </w:r>
            <w:r>
              <w:rPr>
                <w:rFonts w:eastAsia="等线"/>
                <w:kern w:val="0"/>
                <w:highlight w:val="none"/>
              </w:rPr>
              <w:br w:type="textWrapping"/>
            </w:r>
            <w:r>
              <w:rPr>
                <w:rFonts w:eastAsia="等线"/>
                <w:kern w:val="0"/>
                <w:highlight w:val="none"/>
              </w:rPr>
              <w:t>Septic shock/sepsis (/no)</w:t>
            </w:r>
            <w:r>
              <w:rPr>
                <w:rFonts w:eastAsia="等线"/>
                <w:kern w:val="0"/>
                <w:highlight w:val="none"/>
              </w:rPr>
              <w:br w:type="textWrapping"/>
            </w:r>
            <w:r>
              <w:rPr>
                <w:rFonts w:eastAsia="等线"/>
                <w:kern w:val="0"/>
                <w:highlight w:val="none"/>
              </w:rPr>
              <w:t>CAZ-AVI cumulative</w:t>
            </w:r>
            <w:r>
              <w:rPr>
                <w:rFonts w:eastAsia="等线"/>
                <w:kern w:val="0"/>
                <w:highlight w:val="none"/>
              </w:rPr>
              <w:br w:type="textWrapping"/>
            </w:r>
            <w:r>
              <w:rPr>
                <w:rFonts w:eastAsia="等线"/>
                <w:kern w:val="0"/>
                <w:highlight w:val="none"/>
              </w:rPr>
              <w:t>WBC counts</w:t>
            </w:r>
            <w:r>
              <w:rPr>
                <w:rFonts w:eastAsia="等线"/>
                <w:kern w:val="0"/>
                <w:highlight w:val="none"/>
              </w:rPr>
              <w:br w:type="textWrapping"/>
            </w:r>
            <w:r>
              <w:rPr>
                <w:rFonts w:eastAsia="等线"/>
                <w:kern w:val="0"/>
                <w:highlight w:val="none"/>
              </w:rPr>
              <w:t>Neutrophil counts</w:t>
            </w:r>
            <w:r>
              <w:rPr>
                <w:rFonts w:eastAsia="等线"/>
                <w:kern w:val="0"/>
                <w:highlight w:val="none"/>
              </w:rPr>
              <w:br w:type="textWrapping"/>
            </w:r>
            <w:r>
              <w:rPr>
                <w:rFonts w:eastAsia="等线"/>
                <w:kern w:val="0"/>
                <w:highlight w:val="none"/>
              </w:rPr>
              <w:t>C-reactive protein</w:t>
            </w:r>
            <w:r>
              <w:rPr>
                <w:rFonts w:eastAsia="等线"/>
                <w:kern w:val="0"/>
                <w:highlight w:val="none"/>
              </w:rPr>
              <w:br w:type="textWrapping"/>
            </w:r>
            <w:r>
              <w:rPr>
                <w:rFonts w:eastAsia="等线"/>
                <w:kern w:val="0"/>
                <w:highlight w:val="none"/>
              </w:rPr>
              <w:t>Fervescence (/no)</w:t>
            </w:r>
          </w:p>
        </w:tc>
        <w:tc>
          <w:tcPr>
            <w:tcW w:w="2205" w:type="dxa"/>
            <w:vAlign w:val="center"/>
          </w:tcPr>
          <w:p w14:paraId="360E0D8B">
            <w:pPr>
              <w:widowControl/>
              <w:rPr>
                <w:rFonts w:eastAsia="等线"/>
                <w:kern w:val="0"/>
                <w:highlight w:val="none"/>
              </w:rPr>
            </w:pPr>
            <w:r>
              <w:rPr>
                <w:rFonts w:eastAsia="等线"/>
                <w:kern w:val="0"/>
                <w:highlight w:val="none"/>
              </w:rPr>
              <w:t>0.105</w:t>
            </w:r>
            <w:r>
              <w:rPr>
                <w:rFonts w:eastAsia="等线"/>
                <w:kern w:val="0"/>
                <w:highlight w:val="none"/>
              </w:rPr>
              <w:br w:type="textWrapping"/>
            </w:r>
            <w:r>
              <w:rPr>
                <w:rFonts w:eastAsia="等线"/>
                <w:kern w:val="0"/>
                <w:highlight w:val="none"/>
              </w:rPr>
              <w:t>0.141</w:t>
            </w:r>
            <w:r>
              <w:rPr>
                <w:rFonts w:eastAsia="等线"/>
                <w:kern w:val="0"/>
                <w:highlight w:val="none"/>
              </w:rPr>
              <w:br w:type="textWrapping"/>
            </w:r>
            <w:r>
              <w:rPr>
                <w:rFonts w:eastAsia="等线"/>
                <w:kern w:val="0"/>
                <w:highlight w:val="none"/>
              </w:rPr>
              <w:t>0.449</w:t>
            </w:r>
            <w:r>
              <w:rPr>
                <w:rFonts w:eastAsia="等线"/>
                <w:kern w:val="0"/>
                <w:highlight w:val="none"/>
              </w:rPr>
              <w:br w:type="textWrapping"/>
            </w:r>
            <w:r>
              <w:rPr>
                <w:rFonts w:eastAsia="等线"/>
                <w:kern w:val="0"/>
                <w:highlight w:val="none"/>
              </w:rPr>
              <w:t>1.002</w:t>
            </w:r>
            <w:r>
              <w:rPr>
                <w:rFonts w:eastAsia="等线"/>
                <w:kern w:val="0"/>
                <w:highlight w:val="none"/>
              </w:rPr>
              <w:br w:type="textWrapping"/>
            </w:r>
            <w:r>
              <w:rPr>
                <w:rFonts w:eastAsia="等线"/>
                <w:kern w:val="0"/>
                <w:highlight w:val="none"/>
              </w:rPr>
              <w:t>0.473</w:t>
            </w:r>
            <w:r>
              <w:rPr>
                <w:rFonts w:eastAsia="等线"/>
                <w:kern w:val="0"/>
                <w:highlight w:val="none"/>
              </w:rPr>
              <w:br w:type="textWrapping"/>
            </w:r>
            <w:r>
              <w:rPr>
                <w:rFonts w:eastAsia="等线"/>
                <w:kern w:val="0"/>
                <w:highlight w:val="none"/>
              </w:rPr>
              <w:t>1.005</w:t>
            </w:r>
            <w:r>
              <w:rPr>
                <w:rFonts w:eastAsia="等线"/>
                <w:kern w:val="0"/>
                <w:highlight w:val="none"/>
              </w:rPr>
              <w:br w:type="textWrapping"/>
            </w:r>
            <w:r>
              <w:rPr>
                <w:rFonts w:eastAsia="等线"/>
                <w:kern w:val="0"/>
                <w:highlight w:val="none"/>
              </w:rPr>
              <w:t>1.005</w:t>
            </w:r>
            <w:r>
              <w:rPr>
                <w:rFonts w:eastAsia="等线"/>
                <w:kern w:val="0"/>
                <w:highlight w:val="none"/>
              </w:rPr>
              <w:br w:type="textWrapping"/>
            </w:r>
            <w:r>
              <w:rPr>
                <w:rFonts w:eastAsia="等线"/>
                <w:kern w:val="0"/>
                <w:highlight w:val="none"/>
              </w:rPr>
              <w:t>1.031</w:t>
            </w:r>
            <w:r>
              <w:rPr>
                <w:rFonts w:eastAsia="等线"/>
                <w:kern w:val="0"/>
                <w:highlight w:val="none"/>
              </w:rPr>
              <w:br w:type="textWrapping"/>
            </w:r>
            <w:r>
              <w:rPr>
                <w:rFonts w:eastAsia="等线"/>
                <w:kern w:val="0"/>
                <w:highlight w:val="none"/>
              </w:rPr>
              <w:t>0.998</w:t>
            </w:r>
            <w:r>
              <w:rPr>
                <w:rFonts w:eastAsia="等线"/>
                <w:kern w:val="0"/>
                <w:highlight w:val="none"/>
              </w:rPr>
              <w:br w:type="textWrapping"/>
            </w:r>
            <w:r>
              <w:rPr>
                <w:rFonts w:eastAsia="等线"/>
                <w:kern w:val="0"/>
                <w:highlight w:val="none"/>
              </w:rPr>
              <w:t>0.080</w:t>
            </w:r>
          </w:p>
        </w:tc>
        <w:tc>
          <w:tcPr>
            <w:tcW w:w="1345" w:type="dxa"/>
            <w:vAlign w:val="center"/>
          </w:tcPr>
          <w:p w14:paraId="542A68E8">
            <w:pPr>
              <w:widowControl/>
              <w:rPr>
                <w:rFonts w:eastAsia="等线"/>
                <w:kern w:val="0"/>
                <w:highlight w:val="none"/>
              </w:rPr>
            </w:pPr>
            <w:r>
              <w:rPr>
                <w:rFonts w:eastAsia="等线"/>
                <w:kern w:val="0"/>
                <w:highlight w:val="none"/>
              </w:rPr>
              <w:t>0.015-0.737</w:t>
            </w:r>
            <w:r>
              <w:rPr>
                <w:rFonts w:eastAsia="等线"/>
                <w:kern w:val="0"/>
                <w:highlight w:val="none"/>
              </w:rPr>
              <w:br w:type="textWrapping"/>
            </w:r>
            <w:r>
              <w:rPr>
                <w:rFonts w:eastAsia="等线"/>
                <w:kern w:val="0"/>
                <w:highlight w:val="none"/>
              </w:rPr>
              <w:t>0.030-0.672</w:t>
            </w:r>
            <w:r>
              <w:rPr>
                <w:rFonts w:eastAsia="等线"/>
                <w:kern w:val="0"/>
                <w:highlight w:val="none"/>
              </w:rPr>
              <w:br w:type="textWrapping"/>
            </w:r>
            <w:r>
              <w:rPr>
                <w:rFonts w:eastAsia="等线"/>
                <w:kern w:val="0"/>
                <w:highlight w:val="none"/>
              </w:rPr>
              <w:t>0.059-3.397</w:t>
            </w:r>
            <w:r>
              <w:rPr>
                <w:rFonts w:eastAsia="等线"/>
                <w:kern w:val="0"/>
                <w:highlight w:val="none"/>
              </w:rPr>
              <w:br w:type="textWrapping"/>
            </w:r>
            <w:r>
              <w:rPr>
                <w:rFonts w:eastAsia="等线"/>
                <w:kern w:val="0"/>
                <w:highlight w:val="none"/>
              </w:rPr>
              <w:t>0.115-8.750</w:t>
            </w:r>
            <w:r>
              <w:rPr>
                <w:rFonts w:eastAsia="等线"/>
                <w:kern w:val="0"/>
                <w:highlight w:val="none"/>
              </w:rPr>
              <w:br w:type="textWrapping"/>
            </w:r>
            <w:r>
              <w:rPr>
                <w:rFonts w:eastAsia="等线"/>
                <w:kern w:val="0"/>
                <w:highlight w:val="none"/>
              </w:rPr>
              <w:t>0.051-4.349</w:t>
            </w:r>
            <w:r>
              <w:rPr>
                <w:rFonts w:eastAsia="等线"/>
                <w:kern w:val="0"/>
                <w:highlight w:val="none"/>
              </w:rPr>
              <w:br w:type="textWrapping"/>
            </w:r>
            <w:r>
              <w:rPr>
                <w:rFonts w:eastAsia="等线"/>
                <w:kern w:val="0"/>
                <w:highlight w:val="none"/>
              </w:rPr>
              <w:t>0.987-1.024</w:t>
            </w:r>
            <w:r>
              <w:rPr>
                <w:rFonts w:eastAsia="等线"/>
                <w:kern w:val="0"/>
                <w:highlight w:val="none"/>
              </w:rPr>
              <w:br w:type="textWrapping"/>
            </w:r>
            <w:r>
              <w:rPr>
                <w:rFonts w:eastAsia="等线"/>
                <w:kern w:val="0"/>
                <w:highlight w:val="none"/>
              </w:rPr>
              <w:t>0.849-1.191</w:t>
            </w:r>
            <w:r>
              <w:rPr>
                <w:rFonts w:eastAsia="等线"/>
                <w:kern w:val="0"/>
                <w:highlight w:val="none"/>
              </w:rPr>
              <w:br w:type="textWrapping"/>
            </w:r>
            <w:r>
              <w:rPr>
                <w:rFonts w:eastAsia="等线"/>
                <w:kern w:val="0"/>
                <w:highlight w:val="none"/>
              </w:rPr>
              <w:t>0.975-1.089</w:t>
            </w:r>
            <w:r>
              <w:rPr>
                <w:rFonts w:eastAsia="等线"/>
                <w:kern w:val="0"/>
                <w:highlight w:val="none"/>
              </w:rPr>
              <w:br w:type="textWrapping"/>
            </w:r>
            <w:r>
              <w:rPr>
                <w:rFonts w:eastAsia="等线"/>
                <w:kern w:val="0"/>
                <w:highlight w:val="none"/>
              </w:rPr>
              <w:t>0.984-1.012</w:t>
            </w:r>
            <w:r>
              <w:rPr>
                <w:rFonts w:eastAsia="等线"/>
                <w:kern w:val="0"/>
                <w:highlight w:val="none"/>
              </w:rPr>
              <w:br w:type="textWrapping"/>
            </w:r>
            <w:r>
              <w:rPr>
                <w:rFonts w:eastAsia="等线"/>
                <w:kern w:val="0"/>
                <w:highlight w:val="none"/>
              </w:rPr>
              <w:t>0.012-0.559</w:t>
            </w:r>
          </w:p>
        </w:tc>
        <w:tc>
          <w:tcPr>
            <w:tcW w:w="958" w:type="dxa"/>
            <w:vAlign w:val="center"/>
          </w:tcPr>
          <w:p w14:paraId="7A077D32">
            <w:pPr>
              <w:widowControl/>
              <w:rPr>
                <w:rFonts w:eastAsia="等线"/>
                <w:kern w:val="0"/>
                <w:highlight w:val="none"/>
              </w:rPr>
            </w:pPr>
            <w:r>
              <w:rPr>
                <w:rFonts w:eastAsia="等线"/>
                <w:kern w:val="0"/>
                <w:highlight w:val="none"/>
              </w:rPr>
              <w:t>0.023</w:t>
            </w:r>
            <w:r>
              <w:rPr>
                <w:rFonts w:eastAsia="等线"/>
                <w:kern w:val="0"/>
                <w:highlight w:val="none"/>
              </w:rPr>
              <w:br w:type="textWrapping"/>
            </w:r>
            <w:r>
              <w:rPr>
                <w:rFonts w:eastAsia="等线"/>
                <w:kern w:val="0"/>
                <w:highlight w:val="none"/>
              </w:rPr>
              <w:t>0.014</w:t>
            </w:r>
            <w:r>
              <w:rPr>
                <w:rFonts w:eastAsia="等线"/>
                <w:kern w:val="0"/>
                <w:highlight w:val="none"/>
              </w:rPr>
              <w:br w:type="textWrapping"/>
            </w:r>
            <w:r>
              <w:rPr>
                <w:rFonts w:eastAsia="等线"/>
                <w:kern w:val="0"/>
                <w:highlight w:val="none"/>
              </w:rPr>
              <w:t>0.438</w:t>
            </w:r>
            <w:r>
              <w:rPr>
                <w:rFonts w:eastAsia="等线"/>
                <w:kern w:val="0"/>
                <w:highlight w:val="none"/>
              </w:rPr>
              <w:br w:type="textWrapping"/>
            </w:r>
            <w:r>
              <w:rPr>
                <w:rFonts w:eastAsia="等线"/>
                <w:kern w:val="0"/>
                <w:highlight w:val="none"/>
              </w:rPr>
              <w:t>0.999</w:t>
            </w:r>
            <w:r>
              <w:rPr>
                <w:rFonts w:eastAsia="等线"/>
                <w:kern w:val="0"/>
                <w:highlight w:val="none"/>
              </w:rPr>
              <w:br w:type="textWrapping"/>
            </w:r>
            <w:r>
              <w:rPr>
                <w:rFonts w:eastAsia="等线"/>
                <w:kern w:val="0"/>
                <w:highlight w:val="none"/>
              </w:rPr>
              <w:t>0.508</w:t>
            </w:r>
            <w:r>
              <w:rPr>
                <w:rFonts w:eastAsia="等线"/>
                <w:kern w:val="0"/>
                <w:highlight w:val="none"/>
              </w:rPr>
              <w:br w:type="textWrapping"/>
            </w:r>
            <w:r>
              <w:rPr>
                <w:rFonts w:eastAsia="等线"/>
                <w:kern w:val="0"/>
                <w:highlight w:val="none"/>
              </w:rPr>
              <w:t>0.563</w:t>
            </w:r>
            <w:r>
              <w:rPr>
                <w:rFonts w:eastAsia="等线"/>
                <w:kern w:val="0"/>
                <w:highlight w:val="none"/>
              </w:rPr>
              <w:br w:type="textWrapping"/>
            </w:r>
            <w:r>
              <w:rPr>
                <w:rFonts w:eastAsia="等线"/>
                <w:kern w:val="0"/>
                <w:highlight w:val="none"/>
              </w:rPr>
              <w:t>0.951</w:t>
            </w:r>
            <w:r>
              <w:rPr>
                <w:rFonts w:eastAsia="等线"/>
                <w:kern w:val="0"/>
                <w:highlight w:val="none"/>
              </w:rPr>
              <w:br w:type="textWrapping"/>
            </w:r>
            <w:r>
              <w:rPr>
                <w:rFonts w:eastAsia="等线"/>
                <w:kern w:val="0"/>
                <w:highlight w:val="none"/>
              </w:rPr>
              <w:t>0.282</w:t>
            </w:r>
            <w:r>
              <w:rPr>
                <w:rFonts w:eastAsia="等线"/>
                <w:kern w:val="0"/>
                <w:highlight w:val="none"/>
              </w:rPr>
              <w:br w:type="textWrapping"/>
            </w:r>
            <w:r>
              <w:rPr>
                <w:rFonts w:eastAsia="等线"/>
                <w:kern w:val="0"/>
                <w:highlight w:val="none"/>
              </w:rPr>
              <w:t>0.766</w:t>
            </w:r>
            <w:r>
              <w:rPr>
                <w:rFonts w:eastAsia="等线"/>
                <w:kern w:val="0"/>
                <w:highlight w:val="none"/>
              </w:rPr>
              <w:br w:type="textWrapping"/>
            </w:r>
            <w:r>
              <w:rPr>
                <w:rFonts w:eastAsia="等线"/>
                <w:kern w:val="0"/>
                <w:highlight w:val="none"/>
              </w:rPr>
              <w:t>0.011</w:t>
            </w:r>
          </w:p>
        </w:tc>
      </w:tr>
      <w:tr w14:paraId="4489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960" w:type="dxa"/>
            <w:noWrap/>
            <w:vAlign w:val="center"/>
          </w:tcPr>
          <w:p w14:paraId="14E104B1">
            <w:pPr>
              <w:widowControl/>
              <w:rPr>
                <w:rFonts w:eastAsia="等线"/>
                <w:kern w:val="0"/>
                <w:highlight w:val="none"/>
              </w:rPr>
            </w:pPr>
            <w:r>
              <w:rPr>
                <w:rFonts w:eastAsia="等线"/>
                <w:kern w:val="0"/>
                <w:highlight w:val="none"/>
              </w:rPr>
              <w:t>Mert (2024)</w:t>
            </w:r>
          </w:p>
        </w:tc>
        <w:tc>
          <w:tcPr>
            <w:tcW w:w="1073" w:type="dxa"/>
            <w:noWrap/>
            <w:vAlign w:val="center"/>
          </w:tcPr>
          <w:p w14:paraId="177DB067">
            <w:pPr>
              <w:widowControl/>
              <w:rPr>
                <w:rFonts w:eastAsia="等线"/>
                <w:kern w:val="0"/>
                <w:highlight w:val="none"/>
              </w:rPr>
            </w:pPr>
            <w:r>
              <w:rPr>
                <w:rFonts w:eastAsia="等线"/>
                <w:kern w:val="0"/>
                <w:highlight w:val="none"/>
              </w:rPr>
              <w:t>106</w:t>
            </w:r>
          </w:p>
        </w:tc>
        <w:tc>
          <w:tcPr>
            <w:tcW w:w="2197" w:type="dxa"/>
            <w:noWrap/>
            <w:vAlign w:val="center"/>
          </w:tcPr>
          <w:p w14:paraId="4BE51870">
            <w:pPr>
              <w:widowControl/>
              <w:rPr>
                <w:rFonts w:eastAsia="等线"/>
                <w:kern w:val="0"/>
                <w:highlight w:val="none"/>
              </w:rPr>
            </w:pPr>
            <w:r>
              <w:rPr>
                <w:rFonts w:eastAsia="等线"/>
                <w:kern w:val="0"/>
                <w:highlight w:val="none"/>
              </w:rPr>
              <w:t>Multivariate Cox regression</w:t>
            </w:r>
          </w:p>
        </w:tc>
        <w:tc>
          <w:tcPr>
            <w:tcW w:w="4494" w:type="dxa"/>
            <w:vAlign w:val="center"/>
          </w:tcPr>
          <w:p w14:paraId="2EE7634B">
            <w:pPr>
              <w:widowControl/>
              <w:rPr>
                <w:rFonts w:eastAsia="等线"/>
                <w:kern w:val="0"/>
                <w:highlight w:val="none"/>
              </w:rPr>
            </w:pPr>
            <w:r>
              <w:rPr>
                <w:rFonts w:eastAsia="等线"/>
                <w:kern w:val="0"/>
                <w:highlight w:val="none"/>
              </w:rPr>
              <w:t>Male (/female)</w:t>
            </w:r>
            <w:r>
              <w:rPr>
                <w:rFonts w:eastAsia="等线"/>
                <w:kern w:val="0"/>
                <w:highlight w:val="none"/>
              </w:rPr>
              <w:br w:type="textWrapping"/>
            </w:r>
            <w:r>
              <w:rPr>
                <w:rFonts w:eastAsia="等线"/>
                <w:kern w:val="0"/>
                <w:highlight w:val="none"/>
              </w:rPr>
              <w:t>Age</w:t>
            </w:r>
            <w:r>
              <w:rPr>
                <w:rFonts w:eastAsia="等线"/>
                <w:kern w:val="0"/>
                <w:highlight w:val="none"/>
              </w:rPr>
              <w:br w:type="textWrapping"/>
            </w:r>
            <w:r>
              <w:rPr>
                <w:rFonts w:eastAsia="等线"/>
                <w:kern w:val="0"/>
                <w:highlight w:val="none"/>
              </w:rPr>
              <w:t>CCI score</w:t>
            </w:r>
            <w:r>
              <w:rPr>
                <w:rFonts w:eastAsia="等线"/>
                <w:kern w:val="0"/>
                <w:highlight w:val="none"/>
              </w:rPr>
              <w:br w:type="textWrapping"/>
            </w:r>
            <w:r>
              <w:rPr>
                <w:rFonts w:eastAsia="等线"/>
                <w:kern w:val="0"/>
                <w:highlight w:val="none"/>
              </w:rPr>
              <w:t>Severe Neutropenia (neutrophil count &lt; 500) (/no)</w:t>
            </w:r>
            <w:r>
              <w:rPr>
                <w:rFonts w:eastAsia="等线"/>
                <w:kern w:val="0"/>
                <w:highlight w:val="none"/>
              </w:rPr>
              <w:br w:type="textWrapping"/>
            </w:r>
            <w:r>
              <w:rPr>
                <w:rFonts w:eastAsia="等线"/>
                <w:kern w:val="0"/>
                <w:highlight w:val="none"/>
              </w:rPr>
              <w:t>Patients initiated with CAZ-AVI on the day of blood culture was obtained (/no)</w:t>
            </w:r>
          </w:p>
        </w:tc>
        <w:tc>
          <w:tcPr>
            <w:tcW w:w="2205" w:type="dxa"/>
            <w:vAlign w:val="center"/>
          </w:tcPr>
          <w:p w14:paraId="7DD90F95">
            <w:pPr>
              <w:widowControl/>
              <w:rPr>
                <w:rFonts w:eastAsia="等线"/>
                <w:kern w:val="0"/>
                <w:highlight w:val="none"/>
              </w:rPr>
            </w:pPr>
            <w:r>
              <w:rPr>
                <w:rFonts w:eastAsia="等线"/>
                <w:kern w:val="0"/>
                <w:highlight w:val="none"/>
              </w:rPr>
              <w:t>0.91</w:t>
            </w:r>
            <w:r>
              <w:rPr>
                <w:rFonts w:eastAsia="等线"/>
                <w:kern w:val="0"/>
                <w:highlight w:val="none"/>
              </w:rPr>
              <w:br w:type="textWrapping"/>
            </w:r>
            <w:r>
              <w:rPr>
                <w:rFonts w:eastAsia="等线"/>
                <w:kern w:val="0"/>
                <w:highlight w:val="none"/>
              </w:rPr>
              <w:t>1.04</w:t>
            </w:r>
            <w:r>
              <w:rPr>
                <w:rFonts w:eastAsia="等线"/>
                <w:kern w:val="0"/>
                <w:highlight w:val="none"/>
              </w:rPr>
              <w:br w:type="textWrapping"/>
            </w:r>
            <w:r>
              <w:rPr>
                <w:rFonts w:eastAsia="等线"/>
                <w:kern w:val="0"/>
                <w:highlight w:val="none"/>
              </w:rPr>
              <w:t>0.96</w:t>
            </w:r>
            <w:r>
              <w:rPr>
                <w:rFonts w:eastAsia="等线"/>
                <w:kern w:val="0"/>
                <w:highlight w:val="none"/>
              </w:rPr>
              <w:br w:type="textWrapping"/>
            </w:r>
            <w:r>
              <w:rPr>
                <w:rFonts w:eastAsia="等线"/>
                <w:kern w:val="0"/>
                <w:highlight w:val="none"/>
              </w:rPr>
              <w:t>4.4</w:t>
            </w:r>
            <w:r>
              <w:rPr>
                <w:rFonts w:eastAsia="等线"/>
                <w:kern w:val="0"/>
                <w:highlight w:val="none"/>
              </w:rPr>
              <w:br w:type="textWrapping"/>
            </w:r>
            <w:r>
              <w:rPr>
                <w:rFonts w:eastAsia="等线"/>
                <w:kern w:val="0"/>
                <w:highlight w:val="none"/>
              </w:rPr>
              <w:t>0.24</w:t>
            </w:r>
          </w:p>
        </w:tc>
        <w:tc>
          <w:tcPr>
            <w:tcW w:w="1345" w:type="dxa"/>
            <w:vAlign w:val="center"/>
          </w:tcPr>
          <w:p w14:paraId="0B37B115">
            <w:pPr>
              <w:widowControl/>
              <w:rPr>
                <w:rFonts w:eastAsia="等线"/>
                <w:kern w:val="0"/>
                <w:highlight w:val="none"/>
              </w:rPr>
            </w:pPr>
            <w:r>
              <w:rPr>
                <w:rFonts w:eastAsia="等线"/>
                <w:kern w:val="0"/>
                <w:highlight w:val="none"/>
              </w:rPr>
              <w:t>0.45-1.81</w:t>
            </w:r>
            <w:r>
              <w:rPr>
                <w:rFonts w:eastAsia="等线"/>
                <w:kern w:val="0"/>
                <w:highlight w:val="none"/>
              </w:rPr>
              <w:br w:type="textWrapping"/>
            </w:r>
            <w:r>
              <w:rPr>
                <w:rFonts w:eastAsia="等线"/>
                <w:kern w:val="0"/>
                <w:highlight w:val="none"/>
              </w:rPr>
              <w:t>1.01-1.07</w:t>
            </w:r>
            <w:r>
              <w:rPr>
                <w:rFonts w:eastAsia="等线"/>
                <w:kern w:val="0"/>
                <w:highlight w:val="none"/>
              </w:rPr>
              <w:br w:type="textWrapping"/>
            </w:r>
            <w:r>
              <w:rPr>
                <w:rFonts w:eastAsia="等线"/>
                <w:kern w:val="0"/>
                <w:highlight w:val="none"/>
              </w:rPr>
              <w:t>0.83-1.11</w:t>
            </w:r>
            <w:r>
              <w:rPr>
                <w:rFonts w:eastAsia="等线"/>
                <w:kern w:val="0"/>
                <w:highlight w:val="none"/>
              </w:rPr>
              <w:br w:type="textWrapping"/>
            </w:r>
            <w:r>
              <w:rPr>
                <w:rFonts w:eastAsia="等线"/>
                <w:kern w:val="0"/>
                <w:highlight w:val="none"/>
              </w:rPr>
              <w:t>1.60-12.56</w:t>
            </w:r>
            <w:r>
              <w:rPr>
                <w:rFonts w:eastAsia="等线"/>
                <w:kern w:val="0"/>
                <w:highlight w:val="none"/>
              </w:rPr>
              <w:br w:type="textWrapping"/>
            </w:r>
            <w:r>
              <w:rPr>
                <w:rFonts w:eastAsia="等线"/>
                <w:kern w:val="0"/>
                <w:highlight w:val="none"/>
              </w:rPr>
              <w:t>0.07-0.79</w:t>
            </w:r>
          </w:p>
        </w:tc>
        <w:tc>
          <w:tcPr>
            <w:tcW w:w="958" w:type="dxa"/>
            <w:vAlign w:val="center"/>
          </w:tcPr>
          <w:p w14:paraId="7291201C">
            <w:pPr>
              <w:widowControl/>
              <w:rPr>
                <w:rFonts w:eastAsia="等线"/>
                <w:kern w:val="0"/>
                <w:highlight w:val="none"/>
              </w:rPr>
            </w:pPr>
            <w:r>
              <w:rPr>
                <w:rFonts w:eastAsia="等线"/>
                <w:kern w:val="0"/>
                <w:highlight w:val="none"/>
              </w:rPr>
              <w:t>0.796</w:t>
            </w:r>
            <w:r>
              <w:rPr>
                <w:rFonts w:eastAsia="等线"/>
                <w:kern w:val="0"/>
                <w:highlight w:val="none"/>
              </w:rPr>
              <w:br w:type="textWrapping"/>
            </w:r>
            <w:r>
              <w:rPr>
                <w:rFonts w:eastAsia="等线"/>
                <w:kern w:val="0"/>
                <w:highlight w:val="none"/>
              </w:rPr>
              <w:t>0.004</w:t>
            </w:r>
            <w:r>
              <w:rPr>
                <w:rFonts w:eastAsia="等线"/>
                <w:kern w:val="0"/>
                <w:highlight w:val="none"/>
              </w:rPr>
              <w:br w:type="textWrapping"/>
            </w:r>
            <w:r>
              <w:rPr>
                <w:rFonts w:eastAsia="等线"/>
                <w:kern w:val="0"/>
                <w:highlight w:val="none"/>
              </w:rPr>
              <w:t>0.599</w:t>
            </w:r>
            <w:r>
              <w:rPr>
                <w:rFonts w:eastAsia="等线"/>
                <w:kern w:val="0"/>
                <w:highlight w:val="none"/>
              </w:rPr>
              <w:br w:type="textWrapping"/>
            </w:r>
            <w:r>
              <w:rPr>
                <w:rFonts w:eastAsia="等线"/>
                <w:kern w:val="0"/>
                <w:highlight w:val="none"/>
              </w:rPr>
              <w:t>0.004</w:t>
            </w:r>
            <w:r>
              <w:rPr>
                <w:rFonts w:eastAsia="等线"/>
                <w:kern w:val="0"/>
                <w:highlight w:val="none"/>
              </w:rPr>
              <w:br w:type="textWrapping"/>
            </w:r>
            <w:r>
              <w:rPr>
                <w:rFonts w:eastAsia="等线"/>
                <w:kern w:val="0"/>
                <w:highlight w:val="none"/>
              </w:rPr>
              <w:t>0.019</w:t>
            </w:r>
          </w:p>
        </w:tc>
      </w:tr>
      <w:tr w14:paraId="7A42F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60" w:type="dxa"/>
            <w:noWrap/>
            <w:vAlign w:val="center"/>
          </w:tcPr>
          <w:p w14:paraId="72114FF8">
            <w:pPr>
              <w:widowControl/>
              <w:rPr>
                <w:rFonts w:eastAsia="等线"/>
                <w:kern w:val="0"/>
                <w:highlight w:val="none"/>
              </w:rPr>
            </w:pPr>
            <w:r>
              <w:rPr>
                <w:rFonts w:eastAsia="等线"/>
                <w:kern w:val="0"/>
                <w:highlight w:val="none"/>
              </w:rPr>
              <w:t>Chen (2024b)</w:t>
            </w:r>
          </w:p>
        </w:tc>
        <w:tc>
          <w:tcPr>
            <w:tcW w:w="1073" w:type="dxa"/>
            <w:noWrap/>
            <w:vAlign w:val="center"/>
          </w:tcPr>
          <w:p w14:paraId="1D35C1A6">
            <w:pPr>
              <w:widowControl/>
              <w:rPr>
                <w:rFonts w:eastAsia="等线"/>
                <w:kern w:val="0"/>
                <w:highlight w:val="none"/>
              </w:rPr>
            </w:pPr>
            <w:r>
              <w:rPr>
                <w:rFonts w:eastAsia="等线"/>
                <w:kern w:val="0"/>
                <w:highlight w:val="none"/>
              </w:rPr>
              <w:t>73</w:t>
            </w:r>
          </w:p>
        </w:tc>
        <w:tc>
          <w:tcPr>
            <w:tcW w:w="2197" w:type="dxa"/>
            <w:noWrap/>
            <w:vAlign w:val="center"/>
          </w:tcPr>
          <w:p w14:paraId="3252CE27">
            <w:pPr>
              <w:widowControl/>
              <w:rPr>
                <w:rFonts w:eastAsia="等线"/>
                <w:kern w:val="0"/>
                <w:highlight w:val="none"/>
              </w:rPr>
            </w:pPr>
            <w:r>
              <w:rPr>
                <w:rFonts w:eastAsia="等线"/>
                <w:kern w:val="0"/>
                <w:highlight w:val="none"/>
              </w:rPr>
              <w:t>Multivariate logistic regression</w:t>
            </w:r>
          </w:p>
        </w:tc>
        <w:tc>
          <w:tcPr>
            <w:tcW w:w="4494" w:type="dxa"/>
            <w:vAlign w:val="center"/>
          </w:tcPr>
          <w:p w14:paraId="2DBB87A2">
            <w:pPr>
              <w:widowControl/>
              <w:rPr>
                <w:rFonts w:eastAsia="等线"/>
                <w:kern w:val="0"/>
                <w:highlight w:val="none"/>
              </w:rPr>
            </w:pPr>
            <w:r>
              <w:rPr>
                <w:rFonts w:eastAsia="等线"/>
                <w:kern w:val="0"/>
                <w:highlight w:val="none"/>
              </w:rPr>
              <w:t>Male (/female)</w:t>
            </w:r>
            <w:r>
              <w:rPr>
                <w:rFonts w:eastAsia="等线"/>
                <w:kern w:val="0"/>
                <w:highlight w:val="none"/>
              </w:rPr>
              <w:br w:type="textWrapping"/>
            </w:r>
            <w:r>
              <w:rPr>
                <w:rFonts w:eastAsia="等线"/>
                <w:kern w:val="0"/>
                <w:highlight w:val="none"/>
              </w:rPr>
              <w:t>CCI score</w:t>
            </w:r>
            <w:r>
              <w:rPr>
                <w:rFonts w:eastAsia="等线"/>
                <w:kern w:val="0"/>
                <w:highlight w:val="none"/>
              </w:rPr>
              <w:br w:type="textWrapping"/>
            </w:r>
            <w:r>
              <w:rPr>
                <w:rFonts w:eastAsia="等线"/>
                <w:kern w:val="0"/>
                <w:highlight w:val="none"/>
              </w:rPr>
              <w:t>Previously use of Carbapenem (/no)</w:t>
            </w:r>
            <w:r>
              <w:rPr>
                <w:rFonts w:eastAsia="等线"/>
                <w:kern w:val="0"/>
                <w:highlight w:val="none"/>
              </w:rPr>
              <w:br w:type="textWrapping"/>
            </w:r>
            <w:r>
              <w:rPr>
                <w:rFonts w:eastAsia="等线"/>
                <w:kern w:val="0"/>
                <w:highlight w:val="none"/>
              </w:rPr>
              <w:t>APACHE II score</w:t>
            </w:r>
            <w:r>
              <w:rPr>
                <w:rFonts w:eastAsia="等线"/>
                <w:kern w:val="0"/>
                <w:highlight w:val="none"/>
              </w:rPr>
              <w:br w:type="textWrapping"/>
            </w:r>
            <w:r>
              <w:rPr>
                <w:rFonts w:eastAsia="等线"/>
                <w:kern w:val="0"/>
                <w:highlight w:val="none"/>
              </w:rPr>
              <w:t>Polymyxin B-containing (/no)</w:t>
            </w:r>
          </w:p>
        </w:tc>
        <w:tc>
          <w:tcPr>
            <w:tcW w:w="2205" w:type="dxa"/>
            <w:vAlign w:val="center"/>
          </w:tcPr>
          <w:p w14:paraId="0E4F270C">
            <w:pPr>
              <w:widowControl/>
              <w:rPr>
                <w:rFonts w:eastAsia="等线"/>
                <w:kern w:val="0"/>
                <w:highlight w:val="none"/>
              </w:rPr>
            </w:pPr>
            <w:r>
              <w:rPr>
                <w:rFonts w:eastAsia="等线"/>
                <w:kern w:val="0"/>
                <w:highlight w:val="none"/>
              </w:rPr>
              <w:t>9.983</w:t>
            </w:r>
            <w:r>
              <w:rPr>
                <w:rFonts w:eastAsia="等线"/>
                <w:kern w:val="0"/>
                <w:highlight w:val="none"/>
              </w:rPr>
              <w:br w:type="textWrapping"/>
            </w:r>
            <w:r>
              <w:rPr>
                <w:rFonts w:eastAsia="等线"/>
                <w:kern w:val="0"/>
                <w:highlight w:val="none"/>
              </w:rPr>
              <w:t>1.117</w:t>
            </w:r>
            <w:r>
              <w:rPr>
                <w:rFonts w:eastAsia="等线"/>
                <w:kern w:val="0"/>
                <w:highlight w:val="none"/>
              </w:rPr>
              <w:br w:type="textWrapping"/>
            </w:r>
            <w:r>
              <w:rPr>
                <w:rFonts w:eastAsia="等线"/>
                <w:kern w:val="0"/>
                <w:highlight w:val="none"/>
              </w:rPr>
              <w:t>0.180</w:t>
            </w:r>
            <w:r>
              <w:rPr>
                <w:rFonts w:eastAsia="等线"/>
                <w:kern w:val="0"/>
                <w:highlight w:val="none"/>
              </w:rPr>
              <w:br w:type="textWrapping"/>
            </w:r>
            <w:r>
              <w:rPr>
                <w:rFonts w:eastAsia="等线"/>
                <w:kern w:val="0"/>
                <w:highlight w:val="none"/>
              </w:rPr>
              <w:t>1.082</w:t>
            </w:r>
            <w:r>
              <w:rPr>
                <w:rFonts w:eastAsia="等线"/>
                <w:kern w:val="0"/>
                <w:highlight w:val="none"/>
              </w:rPr>
              <w:br w:type="textWrapping"/>
            </w:r>
            <w:r>
              <w:rPr>
                <w:rFonts w:eastAsia="等线"/>
                <w:kern w:val="0"/>
                <w:highlight w:val="none"/>
              </w:rPr>
              <w:t>0.192</w:t>
            </w:r>
          </w:p>
        </w:tc>
        <w:tc>
          <w:tcPr>
            <w:tcW w:w="1345" w:type="dxa"/>
            <w:vAlign w:val="center"/>
          </w:tcPr>
          <w:p w14:paraId="0D99BEFF">
            <w:pPr>
              <w:widowControl/>
              <w:rPr>
                <w:rFonts w:eastAsia="等线"/>
                <w:kern w:val="0"/>
                <w:highlight w:val="none"/>
              </w:rPr>
            </w:pPr>
            <w:r>
              <w:rPr>
                <w:rFonts w:eastAsia="等线"/>
                <w:kern w:val="0"/>
                <w:highlight w:val="none"/>
              </w:rPr>
              <w:t>1.766-56.421</w:t>
            </w:r>
            <w:r>
              <w:rPr>
                <w:rFonts w:eastAsia="等线"/>
                <w:kern w:val="0"/>
                <w:highlight w:val="none"/>
              </w:rPr>
              <w:br w:type="textWrapping"/>
            </w:r>
            <w:r>
              <w:rPr>
                <w:rFonts w:eastAsia="等线"/>
                <w:kern w:val="0"/>
                <w:highlight w:val="none"/>
              </w:rPr>
              <w:t>0.883-1.413</w:t>
            </w:r>
            <w:r>
              <w:rPr>
                <w:rFonts w:eastAsia="等线"/>
                <w:kern w:val="0"/>
                <w:highlight w:val="none"/>
              </w:rPr>
              <w:br w:type="textWrapping"/>
            </w:r>
            <w:r>
              <w:rPr>
                <w:rFonts w:eastAsia="等线"/>
                <w:kern w:val="0"/>
                <w:highlight w:val="none"/>
              </w:rPr>
              <w:t>0.047-0.685</w:t>
            </w:r>
            <w:r>
              <w:rPr>
                <w:rFonts w:eastAsia="等线"/>
                <w:kern w:val="0"/>
                <w:highlight w:val="none"/>
              </w:rPr>
              <w:br w:type="textWrapping"/>
            </w:r>
            <w:r>
              <w:rPr>
                <w:rFonts w:eastAsia="等线"/>
                <w:kern w:val="0"/>
                <w:highlight w:val="none"/>
              </w:rPr>
              <w:t>0.989-1.184</w:t>
            </w:r>
            <w:r>
              <w:rPr>
                <w:rFonts w:eastAsia="等线"/>
                <w:kern w:val="0"/>
                <w:highlight w:val="none"/>
              </w:rPr>
              <w:br w:type="textWrapping"/>
            </w:r>
            <w:r>
              <w:rPr>
                <w:rFonts w:eastAsia="等线"/>
                <w:kern w:val="0"/>
                <w:highlight w:val="none"/>
              </w:rPr>
              <w:t>0.052-0.708</w:t>
            </w:r>
          </w:p>
        </w:tc>
        <w:tc>
          <w:tcPr>
            <w:tcW w:w="958" w:type="dxa"/>
            <w:vAlign w:val="center"/>
          </w:tcPr>
          <w:p w14:paraId="5E40E2A0">
            <w:pPr>
              <w:widowControl/>
              <w:rPr>
                <w:rFonts w:eastAsia="等线"/>
                <w:kern w:val="0"/>
                <w:highlight w:val="none"/>
              </w:rPr>
            </w:pPr>
            <w:r>
              <w:rPr>
                <w:rFonts w:eastAsia="等线"/>
                <w:kern w:val="0"/>
                <w:highlight w:val="none"/>
              </w:rPr>
              <w:t>0.009</w:t>
            </w:r>
            <w:r>
              <w:rPr>
                <w:rFonts w:eastAsia="等线"/>
                <w:kern w:val="0"/>
                <w:highlight w:val="none"/>
              </w:rPr>
              <w:br w:type="textWrapping"/>
            </w:r>
            <w:r>
              <w:rPr>
                <w:rFonts w:eastAsia="等线"/>
                <w:kern w:val="0"/>
                <w:highlight w:val="none"/>
              </w:rPr>
              <w:t>0.357</w:t>
            </w:r>
            <w:r>
              <w:rPr>
                <w:rFonts w:eastAsia="等线"/>
                <w:kern w:val="0"/>
                <w:highlight w:val="none"/>
              </w:rPr>
              <w:br w:type="textWrapping"/>
            </w:r>
            <w:r>
              <w:rPr>
                <w:rFonts w:eastAsia="等线"/>
                <w:kern w:val="0"/>
                <w:highlight w:val="none"/>
              </w:rPr>
              <w:t>0.012</w:t>
            </w:r>
            <w:r>
              <w:rPr>
                <w:rFonts w:eastAsia="等线"/>
                <w:kern w:val="0"/>
                <w:highlight w:val="none"/>
              </w:rPr>
              <w:br w:type="textWrapping"/>
            </w:r>
            <w:r>
              <w:rPr>
                <w:rFonts w:eastAsia="等线"/>
                <w:kern w:val="0"/>
                <w:highlight w:val="none"/>
              </w:rPr>
              <w:t>0.087</w:t>
            </w:r>
            <w:r>
              <w:rPr>
                <w:rFonts w:eastAsia="等线"/>
                <w:kern w:val="0"/>
                <w:highlight w:val="none"/>
              </w:rPr>
              <w:br w:type="textWrapping"/>
            </w:r>
            <w:r>
              <w:rPr>
                <w:rFonts w:eastAsia="等线"/>
                <w:kern w:val="0"/>
                <w:highlight w:val="none"/>
              </w:rPr>
              <w:t>0.013</w:t>
            </w:r>
          </w:p>
        </w:tc>
      </w:tr>
      <w:tr w14:paraId="2B530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960" w:type="dxa"/>
            <w:noWrap/>
            <w:vAlign w:val="center"/>
          </w:tcPr>
          <w:p w14:paraId="75370852">
            <w:pPr>
              <w:widowControl/>
              <w:rPr>
                <w:rFonts w:eastAsia="等线"/>
                <w:kern w:val="0"/>
                <w:highlight w:val="none"/>
              </w:rPr>
            </w:pPr>
            <w:r>
              <w:rPr>
                <w:rFonts w:eastAsia="等线"/>
                <w:kern w:val="0"/>
                <w:highlight w:val="none"/>
              </w:rPr>
              <w:t>Li (2024)</w:t>
            </w:r>
          </w:p>
        </w:tc>
        <w:tc>
          <w:tcPr>
            <w:tcW w:w="1073" w:type="dxa"/>
            <w:noWrap/>
            <w:vAlign w:val="center"/>
          </w:tcPr>
          <w:p w14:paraId="5B472FBE">
            <w:pPr>
              <w:widowControl/>
              <w:rPr>
                <w:rFonts w:eastAsia="等线"/>
                <w:kern w:val="0"/>
                <w:highlight w:val="none"/>
              </w:rPr>
            </w:pPr>
            <w:r>
              <w:rPr>
                <w:rFonts w:eastAsia="等线"/>
                <w:kern w:val="0"/>
                <w:highlight w:val="none"/>
              </w:rPr>
              <w:t>80</w:t>
            </w:r>
          </w:p>
        </w:tc>
        <w:tc>
          <w:tcPr>
            <w:tcW w:w="2197" w:type="dxa"/>
            <w:noWrap/>
            <w:vAlign w:val="center"/>
          </w:tcPr>
          <w:p w14:paraId="54FF72E6">
            <w:pPr>
              <w:widowControl/>
              <w:rPr>
                <w:rFonts w:eastAsia="等线"/>
                <w:kern w:val="0"/>
                <w:highlight w:val="none"/>
              </w:rPr>
            </w:pPr>
            <w:r>
              <w:rPr>
                <w:rFonts w:eastAsia="等线"/>
                <w:kern w:val="0"/>
                <w:highlight w:val="none"/>
              </w:rPr>
              <w:t>Multivariate Cox regression</w:t>
            </w:r>
          </w:p>
        </w:tc>
        <w:tc>
          <w:tcPr>
            <w:tcW w:w="4494" w:type="dxa"/>
            <w:vAlign w:val="center"/>
          </w:tcPr>
          <w:p w14:paraId="66E7CA74">
            <w:pPr>
              <w:widowControl/>
              <w:rPr>
                <w:rFonts w:eastAsia="等线"/>
                <w:kern w:val="0"/>
                <w:highlight w:val="none"/>
              </w:rPr>
            </w:pPr>
            <w:r>
              <w:rPr>
                <w:rFonts w:eastAsia="等线"/>
                <w:kern w:val="0"/>
                <w:highlight w:val="none"/>
              </w:rPr>
              <w:t>ICU stay (/no)</w:t>
            </w:r>
            <w:r>
              <w:rPr>
                <w:rFonts w:eastAsia="等线"/>
                <w:kern w:val="0"/>
                <w:highlight w:val="none"/>
              </w:rPr>
              <w:br w:type="textWrapping"/>
            </w:r>
            <w:r>
              <w:rPr>
                <w:rFonts w:eastAsia="等线"/>
                <w:kern w:val="0"/>
                <w:highlight w:val="none"/>
              </w:rPr>
              <w:t>Carbapenem-resistant strains (/no)</w:t>
            </w:r>
            <w:r>
              <w:rPr>
                <w:rFonts w:eastAsia="等线"/>
                <w:kern w:val="0"/>
                <w:highlight w:val="none"/>
              </w:rPr>
              <w:br w:type="textWrapping"/>
            </w:r>
            <w:r>
              <w:rPr>
                <w:rFonts w:eastAsia="等线"/>
                <w:kern w:val="0"/>
                <w:highlight w:val="none"/>
              </w:rPr>
              <w:t>SOFA score</w:t>
            </w:r>
          </w:p>
        </w:tc>
        <w:tc>
          <w:tcPr>
            <w:tcW w:w="2205" w:type="dxa"/>
            <w:vAlign w:val="center"/>
          </w:tcPr>
          <w:p w14:paraId="654EA95E">
            <w:pPr>
              <w:widowControl/>
              <w:rPr>
                <w:rFonts w:eastAsia="等线"/>
                <w:kern w:val="0"/>
                <w:highlight w:val="none"/>
              </w:rPr>
            </w:pPr>
            <w:r>
              <w:rPr>
                <w:rFonts w:eastAsia="等线"/>
                <w:kern w:val="0"/>
                <w:highlight w:val="none"/>
              </w:rPr>
              <w:t>2.88</w:t>
            </w:r>
            <w:r>
              <w:rPr>
                <w:rFonts w:eastAsia="等线"/>
                <w:kern w:val="0"/>
                <w:highlight w:val="none"/>
              </w:rPr>
              <w:br w:type="textWrapping"/>
            </w:r>
            <w:r>
              <w:rPr>
                <w:rFonts w:eastAsia="等线"/>
                <w:kern w:val="0"/>
                <w:highlight w:val="none"/>
              </w:rPr>
              <w:t>2.61</w:t>
            </w:r>
            <w:r>
              <w:rPr>
                <w:rFonts w:eastAsia="等线"/>
                <w:kern w:val="0"/>
                <w:highlight w:val="none"/>
              </w:rPr>
              <w:br w:type="textWrapping"/>
            </w:r>
            <w:r>
              <w:rPr>
                <w:rFonts w:eastAsia="等线"/>
                <w:kern w:val="0"/>
                <w:highlight w:val="none"/>
              </w:rPr>
              <w:t>1.16</w:t>
            </w:r>
          </w:p>
        </w:tc>
        <w:tc>
          <w:tcPr>
            <w:tcW w:w="1345" w:type="dxa"/>
            <w:vAlign w:val="center"/>
          </w:tcPr>
          <w:p w14:paraId="15C46433">
            <w:pPr>
              <w:widowControl/>
              <w:rPr>
                <w:rFonts w:eastAsia="等线"/>
                <w:kern w:val="0"/>
                <w:highlight w:val="none"/>
              </w:rPr>
            </w:pPr>
            <w:r>
              <w:rPr>
                <w:rFonts w:eastAsia="等线"/>
                <w:kern w:val="0"/>
                <w:highlight w:val="none"/>
              </w:rPr>
              <w:t>1.42-5.82</w:t>
            </w:r>
            <w:r>
              <w:rPr>
                <w:rFonts w:eastAsia="等线"/>
                <w:kern w:val="0"/>
                <w:highlight w:val="none"/>
              </w:rPr>
              <w:br w:type="textWrapping"/>
            </w:r>
            <w:r>
              <w:rPr>
                <w:rFonts w:eastAsia="等线"/>
                <w:kern w:val="0"/>
                <w:highlight w:val="none"/>
              </w:rPr>
              <w:t>1.28-5.32</w:t>
            </w:r>
            <w:r>
              <w:rPr>
                <w:rFonts w:eastAsia="等线"/>
                <w:kern w:val="0"/>
                <w:highlight w:val="none"/>
              </w:rPr>
              <w:br w:type="textWrapping"/>
            </w:r>
            <w:r>
              <w:rPr>
                <w:rFonts w:eastAsia="等线"/>
                <w:kern w:val="0"/>
                <w:highlight w:val="none"/>
              </w:rPr>
              <w:t>1.09-1.25</w:t>
            </w:r>
          </w:p>
        </w:tc>
        <w:tc>
          <w:tcPr>
            <w:tcW w:w="958" w:type="dxa"/>
            <w:vAlign w:val="center"/>
          </w:tcPr>
          <w:p w14:paraId="2A44C555">
            <w:pPr>
              <w:widowControl/>
              <w:rPr>
                <w:rFonts w:eastAsia="等线"/>
                <w:kern w:val="0"/>
                <w:highlight w:val="none"/>
              </w:rPr>
            </w:pPr>
            <w:r>
              <w:rPr>
                <w:rFonts w:eastAsia="等线"/>
                <w:kern w:val="0"/>
                <w:highlight w:val="none"/>
              </w:rPr>
              <w:t>0.003</w:t>
            </w:r>
            <w:r>
              <w:rPr>
                <w:rFonts w:eastAsia="等线"/>
                <w:kern w:val="0"/>
                <w:highlight w:val="none"/>
              </w:rPr>
              <w:br w:type="textWrapping"/>
            </w:r>
            <w:r>
              <w:rPr>
                <w:rFonts w:eastAsia="等线"/>
                <w:kern w:val="0"/>
                <w:highlight w:val="none"/>
              </w:rPr>
              <w:t>0.008</w:t>
            </w:r>
            <w:r>
              <w:rPr>
                <w:rFonts w:eastAsia="等线"/>
                <w:kern w:val="0"/>
                <w:highlight w:val="none"/>
              </w:rPr>
              <w:br w:type="textWrapping"/>
            </w:r>
            <w:r>
              <w:rPr>
                <w:rFonts w:eastAsia="等线"/>
                <w:kern w:val="0"/>
                <w:highlight w:val="none"/>
              </w:rPr>
              <w:t>&lt;0.001</w:t>
            </w:r>
          </w:p>
        </w:tc>
      </w:tr>
      <w:tr w14:paraId="1466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1960" w:type="dxa"/>
            <w:noWrap/>
            <w:vAlign w:val="center"/>
          </w:tcPr>
          <w:p w14:paraId="2B7325B4">
            <w:pPr>
              <w:widowControl/>
              <w:rPr>
                <w:rFonts w:eastAsia="等线"/>
                <w:kern w:val="0"/>
                <w:highlight w:val="none"/>
              </w:rPr>
            </w:pPr>
            <w:r>
              <w:rPr>
                <w:rFonts w:eastAsia="等线"/>
                <w:kern w:val="0"/>
                <w:highlight w:val="none"/>
              </w:rPr>
              <w:t>Lumbreras-Iglesias (2024)</w:t>
            </w:r>
          </w:p>
        </w:tc>
        <w:tc>
          <w:tcPr>
            <w:tcW w:w="1073" w:type="dxa"/>
            <w:noWrap/>
            <w:vAlign w:val="center"/>
          </w:tcPr>
          <w:p w14:paraId="7B7A4427">
            <w:pPr>
              <w:widowControl/>
              <w:rPr>
                <w:rFonts w:eastAsia="等线"/>
                <w:kern w:val="0"/>
                <w:highlight w:val="none"/>
              </w:rPr>
            </w:pPr>
            <w:r>
              <w:rPr>
                <w:rFonts w:eastAsia="等线"/>
                <w:kern w:val="0"/>
                <w:highlight w:val="none"/>
              </w:rPr>
              <w:t>76</w:t>
            </w:r>
          </w:p>
        </w:tc>
        <w:tc>
          <w:tcPr>
            <w:tcW w:w="2197" w:type="dxa"/>
            <w:noWrap/>
            <w:vAlign w:val="center"/>
          </w:tcPr>
          <w:p w14:paraId="1C957D3D">
            <w:pPr>
              <w:widowControl/>
              <w:rPr>
                <w:rFonts w:eastAsia="等线"/>
                <w:kern w:val="0"/>
                <w:highlight w:val="none"/>
              </w:rPr>
            </w:pPr>
            <w:r>
              <w:rPr>
                <w:rFonts w:eastAsia="等线"/>
                <w:kern w:val="0"/>
                <w:highlight w:val="none"/>
              </w:rPr>
              <w:t>Multivariate logistic regression</w:t>
            </w:r>
          </w:p>
        </w:tc>
        <w:tc>
          <w:tcPr>
            <w:tcW w:w="4494" w:type="dxa"/>
            <w:vAlign w:val="center"/>
          </w:tcPr>
          <w:p w14:paraId="2DF24462">
            <w:pPr>
              <w:widowControl/>
              <w:rPr>
                <w:rFonts w:eastAsia="等线"/>
                <w:kern w:val="0"/>
                <w:highlight w:val="none"/>
              </w:rPr>
            </w:pPr>
            <w:r>
              <w:rPr>
                <w:rFonts w:eastAsia="等线"/>
                <w:kern w:val="0"/>
                <w:highlight w:val="none"/>
              </w:rPr>
              <w:t>Age (/group)</w:t>
            </w:r>
            <w:r>
              <w:rPr>
                <w:rFonts w:eastAsia="等线"/>
                <w:kern w:val="0"/>
                <w:highlight w:val="none"/>
              </w:rPr>
              <w:br w:type="textWrapping"/>
            </w:r>
            <w:r>
              <w:rPr>
                <w:rFonts w:eastAsia="等线"/>
                <w:kern w:val="0"/>
                <w:highlight w:val="none"/>
              </w:rPr>
              <w:t>Male (/female)</w:t>
            </w:r>
            <w:r>
              <w:rPr>
                <w:rFonts w:eastAsia="等线"/>
                <w:kern w:val="0"/>
                <w:highlight w:val="none"/>
              </w:rPr>
              <w:br w:type="textWrapping"/>
            </w:r>
            <w:r>
              <w:rPr>
                <w:rFonts w:eastAsia="等线"/>
                <w:kern w:val="0"/>
                <w:highlight w:val="none"/>
              </w:rPr>
              <w:t>Charlson score</w:t>
            </w:r>
            <w:r>
              <w:rPr>
                <w:rFonts w:eastAsia="等线"/>
                <w:kern w:val="0"/>
                <w:highlight w:val="none"/>
              </w:rPr>
              <w:br w:type="textWrapping"/>
            </w:r>
            <w:r>
              <w:rPr>
                <w:rFonts w:eastAsia="等线"/>
                <w:kern w:val="0"/>
                <w:highlight w:val="none"/>
              </w:rPr>
              <w:t>Hematological malignancy (/no)</w:t>
            </w:r>
            <w:r>
              <w:rPr>
                <w:rFonts w:eastAsia="等线"/>
                <w:kern w:val="0"/>
                <w:highlight w:val="none"/>
              </w:rPr>
              <w:br w:type="textWrapping"/>
            </w:r>
            <w:r>
              <w:rPr>
                <w:rFonts w:eastAsia="等线"/>
                <w:kern w:val="0"/>
                <w:highlight w:val="none"/>
              </w:rPr>
              <w:t>Respiratory system infection (/no)</w:t>
            </w:r>
            <w:r>
              <w:rPr>
                <w:rFonts w:eastAsia="等线"/>
                <w:kern w:val="0"/>
                <w:highlight w:val="none"/>
              </w:rPr>
              <w:br w:type="textWrapping"/>
            </w:r>
            <w:r>
              <w:rPr>
                <w:rFonts w:eastAsia="等线"/>
                <w:kern w:val="0"/>
                <w:highlight w:val="none"/>
              </w:rPr>
              <w:t>Inadequate therapy (/no)</w:t>
            </w:r>
            <w:r>
              <w:rPr>
                <w:rFonts w:eastAsia="等线"/>
                <w:kern w:val="0"/>
                <w:highlight w:val="none"/>
              </w:rPr>
              <w:br w:type="textWrapping"/>
            </w:r>
            <w:r>
              <w:rPr>
                <w:rFonts w:eastAsia="等线"/>
                <w:kern w:val="0"/>
                <w:highlight w:val="none"/>
              </w:rPr>
              <w:t>ST147 (/no)</w:t>
            </w:r>
          </w:p>
        </w:tc>
        <w:tc>
          <w:tcPr>
            <w:tcW w:w="2205" w:type="dxa"/>
            <w:vAlign w:val="center"/>
          </w:tcPr>
          <w:p w14:paraId="4236386C">
            <w:pPr>
              <w:widowControl/>
              <w:rPr>
                <w:rFonts w:eastAsia="等线"/>
                <w:kern w:val="0"/>
                <w:highlight w:val="none"/>
              </w:rPr>
            </w:pPr>
            <w:r>
              <w:rPr>
                <w:rFonts w:eastAsia="等线"/>
                <w:kern w:val="0"/>
                <w:highlight w:val="none"/>
              </w:rPr>
              <w:t>1.5</w:t>
            </w:r>
            <w:r>
              <w:rPr>
                <w:rFonts w:eastAsia="等线"/>
                <w:kern w:val="0"/>
                <w:highlight w:val="none"/>
              </w:rPr>
              <w:br w:type="textWrapping"/>
            </w:r>
            <w:r>
              <w:rPr>
                <w:rFonts w:eastAsia="等线"/>
                <w:kern w:val="0"/>
                <w:highlight w:val="none"/>
              </w:rPr>
              <w:t>10.0</w:t>
            </w:r>
            <w:r>
              <w:rPr>
                <w:rFonts w:eastAsia="等线"/>
                <w:kern w:val="0"/>
                <w:highlight w:val="none"/>
              </w:rPr>
              <w:br w:type="textWrapping"/>
            </w:r>
            <w:r>
              <w:rPr>
                <w:rFonts w:eastAsia="等线"/>
                <w:kern w:val="0"/>
                <w:highlight w:val="none"/>
              </w:rPr>
              <w:t>1.2</w:t>
            </w:r>
            <w:r>
              <w:rPr>
                <w:rFonts w:eastAsia="等线"/>
                <w:kern w:val="0"/>
                <w:highlight w:val="none"/>
              </w:rPr>
              <w:br w:type="textWrapping"/>
            </w:r>
            <w:r>
              <w:rPr>
                <w:rFonts w:eastAsia="等线"/>
                <w:kern w:val="0"/>
                <w:highlight w:val="none"/>
              </w:rPr>
              <w:t>10.5</w:t>
            </w:r>
            <w:r>
              <w:rPr>
                <w:rFonts w:eastAsia="等线"/>
                <w:kern w:val="0"/>
                <w:highlight w:val="none"/>
              </w:rPr>
              <w:br w:type="textWrapping"/>
            </w:r>
            <w:r>
              <w:rPr>
                <w:rFonts w:eastAsia="等线"/>
                <w:kern w:val="0"/>
                <w:highlight w:val="none"/>
              </w:rPr>
              <w:t>9.7</w:t>
            </w:r>
            <w:r>
              <w:rPr>
                <w:rFonts w:eastAsia="等线"/>
                <w:kern w:val="0"/>
                <w:highlight w:val="none"/>
              </w:rPr>
              <w:br w:type="textWrapping"/>
            </w:r>
            <w:r>
              <w:rPr>
                <w:rFonts w:eastAsia="等线"/>
                <w:kern w:val="0"/>
                <w:highlight w:val="none"/>
              </w:rPr>
              <w:t>75.8</w:t>
            </w:r>
            <w:r>
              <w:rPr>
                <w:rFonts w:eastAsia="等线"/>
                <w:kern w:val="0"/>
                <w:highlight w:val="none"/>
              </w:rPr>
              <w:br w:type="textWrapping"/>
            </w:r>
            <w:r>
              <w:rPr>
                <w:rFonts w:eastAsia="等线"/>
                <w:kern w:val="0"/>
                <w:highlight w:val="none"/>
              </w:rPr>
              <w:t>4.5</w:t>
            </w:r>
          </w:p>
        </w:tc>
        <w:tc>
          <w:tcPr>
            <w:tcW w:w="1345" w:type="dxa"/>
            <w:vAlign w:val="center"/>
          </w:tcPr>
          <w:p w14:paraId="351F5263">
            <w:pPr>
              <w:widowControl/>
              <w:rPr>
                <w:rFonts w:eastAsia="等线"/>
                <w:kern w:val="0"/>
                <w:highlight w:val="none"/>
              </w:rPr>
            </w:pPr>
            <w:r>
              <w:rPr>
                <w:rFonts w:eastAsia="等线"/>
                <w:kern w:val="0"/>
                <w:highlight w:val="none"/>
              </w:rPr>
              <w:t>0.8-2.8</w:t>
            </w:r>
            <w:r>
              <w:rPr>
                <w:rFonts w:eastAsia="等线"/>
                <w:kern w:val="0"/>
                <w:highlight w:val="none"/>
              </w:rPr>
              <w:br w:type="textWrapping"/>
            </w:r>
            <w:r>
              <w:rPr>
                <w:rFonts w:eastAsia="等线"/>
                <w:kern w:val="0"/>
                <w:highlight w:val="none"/>
              </w:rPr>
              <w:t>1.4-10.0</w:t>
            </w:r>
            <w:r>
              <w:rPr>
                <w:rFonts w:eastAsia="等线"/>
                <w:kern w:val="0"/>
                <w:highlight w:val="none"/>
              </w:rPr>
              <w:br w:type="textWrapping"/>
            </w:r>
            <w:r>
              <w:rPr>
                <w:rFonts w:eastAsia="等线"/>
                <w:kern w:val="0"/>
                <w:highlight w:val="none"/>
              </w:rPr>
              <w:t>0.9-1.7</w:t>
            </w:r>
            <w:r>
              <w:rPr>
                <w:rFonts w:eastAsia="等线"/>
                <w:kern w:val="0"/>
                <w:highlight w:val="none"/>
              </w:rPr>
              <w:br w:type="textWrapping"/>
            </w:r>
            <w:r>
              <w:rPr>
                <w:rFonts w:eastAsia="等线"/>
                <w:kern w:val="0"/>
                <w:highlight w:val="none"/>
              </w:rPr>
              <w:t>1.8-61.6</w:t>
            </w:r>
            <w:r>
              <w:rPr>
                <w:rFonts w:eastAsia="等线"/>
                <w:kern w:val="0"/>
                <w:highlight w:val="none"/>
              </w:rPr>
              <w:br w:type="textWrapping"/>
            </w:r>
            <w:r>
              <w:rPr>
                <w:rFonts w:eastAsia="等线"/>
                <w:kern w:val="0"/>
                <w:highlight w:val="none"/>
              </w:rPr>
              <w:t>1.3-71.5</w:t>
            </w:r>
            <w:r>
              <w:rPr>
                <w:rFonts w:eastAsia="等线"/>
                <w:kern w:val="0"/>
                <w:highlight w:val="none"/>
              </w:rPr>
              <w:br w:type="textWrapping"/>
            </w:r>
            <w:r>
              <w:rPr>
                <w:rFonts w:eastAsia="等线"/>
                <w:kern w:val="0"/>
                <w:highlight w:val="none"/>
              </w:rPr>
              <w:t>2.1-2745.6</w:t>
            </w:r>
            <w:r>
              <w:rPr>
                <w:rFonts w:eastAsia="等线"/>
                <w:kern w:val="0"/>
                <w:highlight w:val="none"/>
              </w:rPr>
              <w:br w:type="textWrapping"/>
            </w:r>
            <w:r>
              <w:rPr>
                <w:rFonts w:eastAsia="等线"/>
                <w:kern w:val="0"/>
                <w:highlight w:val="none"/>
              </w:rPr>
              <w:t>1.0-20.0</w:t>
            </w:r>
          </w:p>
        </w:tc>
        <w:tc>
          <w:tcPr>
            <w:tcW w:w="958" w:type="dxa"/>
            <w:vAlign w:val="center"/>
          </w:tcPr>
          <w:p w14:paraId="0DA880ED">
            <w:pPr>
              <w:widowControl/>
              <w:rPr>
                <w:rFonts w:eastAsia="等线"/>
                <w:kern w:val="0"/>
                <w:highlight w:val="none"/>
              </w:rPr>
            </w:pPr>
            <w:r>
              <w:rPr>
                <w:rFonts w:eastAsia="等线"/>
                <w:kern w:val="0"/>
                <w:highlight w:val="none"/>
              </w:rPr>
              <w:t>0.197</w:t>
            </w:r>
            <w:r>
              <w:rPr>
                <w:rFonts w:eastAsia="等线"/>
                <w:kern w:val="0"/>
                <w:highlight w:val="none"/>
              </w:rPr>
              <w:br w:type="textWrapping"/>
            </w:r>
            <w:r>
              <w:rPr>
                <w:rFonts w:eastAsia="等线"/>
                <w:kern w:val="0"/>
                <w:highlight w:val="none"/>
              </w:rPr>
              <w:t>0.026</w:t>
            </w:r>
            <w:r>
              <w:rPr>
                <w:rFonts w:eastAsia="等线"/>
                <w:kern w:val="0"/>
                <w:highlight w:val="none"/>
              </w:rPr>
              <w:br w:type="textWrapping"/>
            </w:r>
            <w:r>
              <w:rPr>
                <w:rFonts w:eastAsia="等线"/>
                <w:kern w:val="0"/>
                <w:highlight w:val="none"/>
              </w:rPr>
              <w:t>0.238</w:t>
            </w:r>
            <w:r>
              <w:rPr>
                <w:rFonts w:eastAsia="等线"/>
                <w:kern w:val="0"/>
                <w:highlight w:val="none"/>
              </w:rPr>
              <w:br w:type="textWrapping"/>
            </w:r>
            <w:r>
              <w:rPr>
                <w:rFonts w:eastAsia="等线"/>
                <w:kern w:val="0"/>
                <w:highlight w:val="none"/>
              </w:rPr>
              <w:t>0.009</w:t>
            </w:r>
            <w:r>
              <w:rPr>
                <w:rFonts w:eastAsia="等线"/>
                <w:kern w:val="0"/>
                <w:highlight w:val="none"/>
              </w:rPr>
              <w:br w:type="textWrapping"/>
            </w:r>
            <w:r>
              <w:rPr>
                <w:rFonts w:eastAsia="等线"/>
                <w:kern w:val="0"/>
                <w:highlight w:val="none"/>
              </w:rPr>
              <w:t>0.025</w:t>
            </w:r>
            <w:r>
              <w:rPr>
                <w:rFonts w:eastAsia="等线"/>
                <w:kern w:val="0"/>
                <w:highlight w:val="none"/>
              </w:rPr>
              <w:br w:type="textWrapping"/>
            </w:r>
            <w:r>
              <w:rPr>
                <w:rFonts w:eastAsia="等线"/>
                <w:kern w:val="0"/>
                <w:highlight w:val="none"/>
              </w:rPr>
              <w:t>0.018</w:t>
            </w:r>
            <w:r>
              <w:rPr>
                <w:rFonts w:eastAsia="等线"/>
                <w:kern w:val="0"/>
                <w:highlight w:val="none"/>
              </w:rPr>
              <w:br w:type="textWrapping"/>
            </w:r>
            <w:r>
              <w:rPr>
                <w:rFonts w:eastAsia="等线"/>
                <w:kern w:val="0"/>
                <w:highlight w:val="none"/>
              </w:rPr>
              <w:t>0.045</w:t>
            </w:r>
          </w:p>
        </w:tc>
      </w:tr>
      <w:tr w14:paraId="352D0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60" w:type="dxa"/>
            <w:noWrap/>
            <w:vAlign w:val="center"/>
          </w:tcPr>
          <w:p w14:paraId="43DC913B">
            <w:pPr>
              <w:widowControl/>
              <w:rPr>
                <w:rFonts w:eastAsia="等线"/>
                <w:kern w:val="0"/>
                <w:highlight w:val="none"/>
              </w:rPr>
            </w:pPr>
            <w:r>
              <w:rPr>
                <w:rFonts w:eastAsia="等线"/>
                <w:kern w:val="0"/>
                <w:highlight w:val="none"/>
              </w:rPr>
              <w:t>Ma (2024)</w:t>
            </w:r>
          </w:p>
        </w:tc>
        <w:tc>
          <w:tcPr>
            <w:tcW w:w="1073" w:type="dxa"/>
            <w:noWrap/>
            <w:vAlign w:val="center"/>
          </w:tcPr>
          <w:p w14:paraId="7FBC4FE2">
            <w:pPr>
              <w:widowControl/>
              <w:rPr>
                <w:rFonts w:eastAsia="等线"/>
                <w:kern w:val="0"/>
                <w:highlight w:val="none"/>
              </w:rPr>
            </w:pPr>
            <w:r>
              <w:rPr>
                <w:rFonts w:eastAsia="等线"/>
                <w:kern w:val="0"/>
                <w:highlight w:val="none"/>
              </w:rPr>
              <w:t>182</w:t>
            </w:r>
          </w:p>
        </w:tc>
        <w:tc>
          <w:tcPr>
            <w:tcW w:w="2197" w:type="dxa"/>
            <w:noWrap/>
            <w:vAlign w:val="center"/>
          </w:tcPr>
          <w:p w14:paraId="76518DEE">
            <w:pPr>
              <w:widowControl/>
              <w:rPr>
                <w:rFonts w:eastAsia="等线"/>
                <w:kern w:val="0"/>
                <w:highlight w:val="none"/>
              </w:rPr>
            </w:pPr>
            <w:r>
              <w:rPr>
                <w:rFonts w:eastAsia="等线"/>
                <w:kern w:val="0"/>
                <w:highlight w:val="none"/>
              </w:rPr>
              <w:t>Multivariate Cox regression</w:t>
            </w:r>
          </w:p>
        </w:tc>
        <w:tc>
          <w:tcPr>
            <w:tcW w:w="4494" w:type="dxa"/>
            <w:vAlign w:val="center"/>
          </w:tcPr>
          <w:p w14:paraId="31BED4FA">
            <w:pPr>
              <w:widowControl/>
              <w:rPr>
                <w:rFonts w:eastAsia="等线"/>
                <w:kern w:val="0"/>
                <w:highlight w:val="none"/>
              </w:rPr>
            </w:pPr>
            <w:r>
              <w:rPr>
                <w:rFonts w:eastAsia="等线"/>
                <w:kern w:val="0"/>
                <w:highlight w:val="none"/>
              </w:rPr>
              <w:t>Inappropriate initial antimicrobial therapy (/no)</w:t>
            </w:r>
            <w:r>
              <w:rPr>
                <w:rFonts w:eastAsia="等线"/>
                <w:kern w:val="0"/>
                <w:highlight w:val="none"/>
              </w:rPr>
              <w:br w:type="textWrapping"/>
            </w:r>
            <w:r>
              <w:rPr>
                <w:rFonts w:eastAsia="等线"/>
                <w:kern w:val="0"/>
                <w:highlight w:val="none"/>
              </w:rPr>
              <w:t>Septic shock (/no)</w:t>
            </w:r>
            <w:r>
              <w:rPr>
                <w:rFonts w:eastAsia="等线"/>
                <w:kern w:val="0"/>
                <w:highlight w:val="none"/>
              </w:rPr>
              <w:br w:type="textWrapping"/>
            </w:r>
            <w:r>
              <w:rPr>
                <w:rFonts w:eastAsia="等线"/>
                <w:kern w:val="0"/>
                <w:highlight w:val="none"/>
              </w:rPr>
              <w:t>ICU (/no)</w:t>
            </w:r>
          </w:p>
        </w:tc>
        <w:tc>
          <w:tcPr>
            <w:tcW w:w="2205" w:type="dxa"/>
            <w:vAlign w:val="center"/>
          </w:tcPr>
          <w:p w14:paraId="00FD5BDB">
            <w:pPr>
              <w:widowControl/>
              <w:rPr>
                <w:rFonts w:eastAsia="等线"/>
                <w:kern w:val="0"/>
                <w:highlight w:val="none"/>
              </w:rPr>
            </w:pPr>
            <w:r>
              <w:rPr>
                <w:rFonts w:eastAsia="等线"/>
                <w:kern w:val="0"/>
                <w:highlight w:val="none"/>
              </w:rPr>
              <w:t>4.48</w:t>
            </w:r>
            <w:r>
              <w:rPr>
                <w:rFonts w:eastAsia="等线"/>
                <w:kern w:val="0"/>
                <w:highlight w:val="none"/>
              </w:rPr>
              <w:br w:type="textWrapping"/>
            </w:r>
            <w:r>
              <w:rPr>
                <w:rFonts w:eastAsia="等线"/>
                <w:kern w:val="0"/>
                <w:highlight w:val="none"/>
              </w:rPr>
              <w:t>12.56</w:t>
            </w:r>
            <w:r>
              <w:rPr>
                <w:rFonts w:eastAsia="等线"/>
                <w:kern w:val="0"/>
                <w:highlight w:val="none"/>
              </w:rPr>
              <w:br w:type="textWrapping"/>
            </w:r>
            <w:r>
              <w:rPr>
                <w:rFonts w:eastAsia="等线"/>
                <w:kern w:val="0"/>
                <w:highlight w:val="none"/>
              </w:rPr>
              <w:t>2.49</w:t>
            </w:r>
          </w:p>
        </w:tc>
        <w:tc>
          <w:tcPr>
            <w:tcW w:w="1345" w:type="dxa"/>
            <w:vAlign w:val="center"/>
          </w:tcPr>
          <w:p w14:paraId="12B99CA7">
            <w:pPr>
              <w:widowControl/>
              <w:rPr>
                <w:rFonts w:eastAsia="等线"/>
                <w:kern w:val="0"/>
                <w:highlight w:val="none"/>
              </w:rPr>
            </w:pPr>
            <w:r>
              <w:rPr>
                <w:rFonts w:eastAsia="等线"/>
                <w:kern w:val="0"/>
                <w:highlight w:val="none"/>
              </w:rPr>
              <w:t>2.17-9.23</w:t>
            </w:r>
            <w:r>
              <w:rPr>
                <w:rFonts w:eastAsia="等线"/>
                <w:kern w:val="0"/>
                <w:highlight w:val="none"/>
              </w:rPr>
              <w:br w:type="textWrapping"/>
            </w:r>
            <w:r>
              <w:rPr>
                <w:rFonts w:eastAsia="等线"/>
                <w:kern w:val="0"/>
                <w:highlight w:val="none"/>
              </w:rPr>
              <w:t>3.45-45.71</w:t>
            </w:r>
            <w:r>
              <w:rPr>
                <w:rFonts w:eastAsia="等线"/>
                <w:kern w:val="0"/>
                <w:highlight w:val="none"/>
              </w:rPr>
              <w:br w:type="textWrapping"/>
            </w:r>
            <w:r>
              <w:rPr>
                <w:rFonts w:eastAsia="等线"/>
                <w:kern w:val="0"/>
                <w:highlight w:val="none"/>
              </w:rPr>
              <w:t>1.19-5.22</w:t>
            </w:r>
          </w:p>
        </w:tc>
        <w:tc>
          <w:tcPr>
            <w:tcW w:w="958" w:type="dxa"/>
            <w:vAlign w:val="center"/>
          </w:tcPr>
          <w:p w14:paraId="75BB8011">
            <w:pPr>
              <w:widowControl/>
              <w:rPr>
                <w:rFonts w:eastAsia="等线"/>
                <w:kern w:val="0"/>
                <w:highlight w:val="none"/>
              </w:rPr>
            </w:pPr>
            <w:r>
              <w:rPr>
                <w:rFonts w:eastAsia="等线"/>
                <w:kern w:val="0"/>
                <w:highlight w:val="none"/>
              </w:rPr>
              <w:t>&lt;0.001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0.016</w:t>
            </w:r>
          </w:p>
        </w:tc>
      </w:tr>
      <w:tr w14:paraId="23EA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60" w:type="dxa"/>
            <w:noWrap/>
            <w:vAlign w:val="center"/>
          </w:tcPr>
          <w:p w14:paraId="1BE06B48">
            <w:pPr>
              <w:widowControl/>
              <w:rPr>
                <w:rFonts w:eastAsia="等线"/>
                <w:kern w:val="0"/>
                <w:highlight w:val="none"/>
              </w:rPr>
            </w:pPr>
            <w:r>
              <w:rPr>
                <w:rFonts w:eastAsia="等线"/>
                <w:kern w:val="0"/>
                <w:highlight w:val="none"/>
              </w:rPr>
              <w:t>Wang (2024a)</w:t>
            </w:r>
          </w:p>
        </w:tc>
        <w:tc>
          <w:tcPr>
            <w:tcW w:w="1073" w:type="dxa"/>
            <w:noWrap/>
            <w:vAlign w:val="center"/>
          </w:tcPr>
          <w:p w14:paraId="0B8076A3">
            <w:pPr>
              <w:widowControl/>
              <w:rPr>
                <w:rFonts w:eastAsia="等线"/>
                <w:kern w:val="0"/>
                <w:highlight w:val="none"/>
              </w:rPr>
            </w:pPr>
            <w:r>
              <w:rPr>
                <w:rFonts w:eastAsia="等线"/>
                <w:kern w:val="0"/>
                <w:highlight w:val="none"/>
              </w:rPr>
              <w:t>87</w:t>
            </w:r>
          </w:p>
        </w:tc>
        <w:tc>
          <w:tcPr>
            <w:tcW w:w="2197" w:type="dxa"/>
            <w:noWrap/>
            <w:vAlign w:val="center"/>
          </w:tcPr>
          <w:p w14:paraId="5A53F7A5">
            <w:pPr>
              <w:widowControl/>
              <w:rPr>
                <w:rFonts w:eastAsia="等线"/>
                <w:kern w:val="0"/>
                <w:highlight w:val="none"/>
              </w:rPr>
            </w:pPr>
            <w:r>
              <w:rPr>
                <w:rFonts w:eastAsia="等线"/>
                <w:kern w:val="0"/>
                <w:highlight w:val="none"/>
              </w:rPr>
              <w:t>Multivariate logistic regression</w:t>
            </w:r>
          </w:p>
        </w:tc>
        <w:tc>
          <w:tcPr>
            <w:tcW w:w="4494" w:type="dxa"/>
            <w:vAlign w:val="center"/>
          </w:tcPr>
          <w:p w14:paraId="62506A21">
            <w:pPr>
              <w:widowControl/>
              <w:rPr>
                <w:rFonts w:eastAsia="等线"/>
                <w:kern w:val="0"/>
                <w:highlight w:val="none"/>
              </w:rPr>
            </w:pPr>
            <w:r>
              <w:rPr>
                <w:rFonts w:eastAsia="等线"/>
                <w:kern w:val="0"/>
                <w:highlight w:val="none"/>
              </w:rPr>
              <w:t>Age &gt; 55 years (/&lt;55)</w:t>
            </w:r>
            <w:r>
              <w:rPr>
                <w:rFonts w:eastAsia="等线"/>
                <w:kern w:val="0"/>
                <w:highlight w:val="none"/>
              </w:rPr>
              <w:br w:type="textWrapping"/>
            </w:r>
            <w:r>
              <w:rPr>
                <w:rFonts w:eastAsia="等线"/>
                <w:kern w:val="0"/>
                <w:highlight w:val="none"/>
              </w:rPr>
              <w:t>Hemodialysis treatment (/no)</w:t>
            </w:r>
            <w:r>
              <w:rPr>
                <w:rFonts w:eastAsia="等线"/>
                <w:kern w:val="0"/>
                <w:highlight w:val="none"/>
              </w:rPr>
              <w:br w:type="textWrapping"/>
            </w:r>
            <w:r>
              <w:rPr>
                <w:rFonts w:eastAsia="等线"/>
                <w:kern w:val="0"/>
                <w:highlight w:val="none"/>
              </w:rPr>
              <w:t>Hematological malignancies (/no)</w:t>
            </w:r>
          </w:p>
        </w:tc>
        <w:tc>
          <w:tcPr>
            <w:tcW w:w="2205" w:type="dxa"/>
            <w:vAlign w:val="center"/>
          </w:tcPr>
          <w:p w14:paraId="42045120">
            <w:pPr>
              <w:widowControl/>
              <w:rPr>
                <w:rFonts w:eastAsia="等线"/>
                <w:kern w:val="0"/>
                <w:highlight w:val="none"/>
              </w:rPr>
            </w:pPr>
            <w:r>
              <w:rPr>
                <w:rFonts w:eastAsia="等线"/>
                <w:kern w:val="0"/>
                <w:highlight w:val="none"/>
              </w:rPr>
              <w:t>3.141</w:t>
            </w:r>
            <w:r>
              <w:rPr>
                <w:rFonts w:eastAsia="等线"/>
                <w:kern w:val="0"/>
                <w:highlight w:val="none"/>
              </w:rPr>
              <w:br w:type="textWrapping"/>
            </w:r>
            <w:r>
              <w:rPr>
                <w:rFonts w:eastAsia="等线"/>
                <w:kern w:val="0"/>
                <w:highlight w:val="none"/>
              </w:rPr>
              <w:t>8.814</w:t>
            </w:r>
            <w:r>
              <w:rPr>
                <w:rFonts w:eastAsia="等线"/>
                <w:kern w:val="0"/>
                <w:highlight w:val="none"/>
              </w:rPr>
              <w:br w:type="textWrapping"/>
            </w:r>
            <w:r>
              <w:rPr>
                <w:rFonts w:eastAsia="等线"/>
                <w:kern w:val="0"/>
                <w:highlight w:val="none"/>
              </w:rPr>
              <w:t>16.048</w:t>
            </w:r>
          </w:p>
        </w:tc>
        <w:tc>
          <w:tcPr>
            <w:tcW w:w="1345" w:type="dxa"/>
            <w:vAlign w:val="center"/>
          </w:tcPr>
          <w:p w14:paraId="3AA909FF">
            <w:pPr>
              <w:widowControl/>
              <w:rPr>
                <w:rFonts w:eastAsia="等线"/>
                <w:kern w:val="0"/>
                <w:highlight w:val="none"/>
              </w:rPr>
            </w:pPr>
            <w:r>
              <w:rPr>
                <w:rFonts w:eastAsia="等线"/>
                <w:kern w:val="0"/>
                <w:highlight w:val="none"/>
              </w:rPr>
              <w:t>1.098-8.982</w:t>
            </w:r>
            <w:r>
              <w:rPr>
                <w:rFonts w:eastAsia="等线"/>
                <w:kern w:val="0"/>
                <w:highlight w:val="none"/>
              </w:rPr>
              <w:br w:type="textWrapping"/>
            </w:r>
            <w:r>
              <w:rPr>
                <w:rFonts w:eastAsia="等线"/>
                <w:kern w:val="0"/>
                <w:highlight w:val="none"/>
              </w:rPr>
              <w:t>2.413-32.200</w:t>
            </w:r>
            <w:r>
              <w:rPr>
                <w:rFonts w:eastAsia="等线"/>
                <w:kern w:val="0"/>
                <w:highlight w:val="none"/>
              </w:rPr>
              <w:br w:type="textWrapping"/>
            </w:r>
            <w:r>
              <w:rPr>
                <w:rFonts w:eastAsia="等线"/>
                <w:kern w:val="0"/>
                <w:highlight w:val="none"/>
              </w:rPr>
              <w:t>2.943 -87.510</w:t>
            </w:r>
          </w:p>
        </w:tc>
        <w:tc>
          <w:tcPr>
            <w:tcW w:w="958" w:type="dxa"/>
            <w:vAlign w:val="center"/>
          </w:tcPr>
          <w:p w14:paraId="01F15F85">
            <w:pPr>
              <w:widowControl/>
              <w:rPr>
                <w:rFonts w:eastAsia="等线"/>
                <w:kern w:val="0"/>
                <w:highlight w:val="none"/>
              </w:rPr>
            </w:pPr>
            <w:r>
              <w:rPr>
                <w:rFonts w:eastAsia="等线"/>
                <w:kern w:val="0"/>
                <w:highlight w:val="none"/>
              </w:rPr>
              <w:t>0.033</w:t>
            </w:r>
            <w:r>
              <w:rPr>
                <w:rFonts w:eastAsia="等线"/>
                <w:kern w:val="0"/>
                <w:highlight w:val="none"/>
              </w:rPr>
              <w:br w:type="textWrapping"/>
            </w:r>
            <w:r>
              <w:rPr>
                <w:rFonts w:eastAsia="等线"/>
                <w:kern w:val="0"/>
                <w:highlight w:val="none"/>
              </w:rPr>
              <w:t>0.001</w:t>
            </w:r>
            <w:r>
              <w:rPr>
                <w:rFonts w:eastAsia="等线"/>
                <w:kern w:val="0"/>
                <w:highlight w:val="none"/>
              </w:rPr>
              <w:br w:type="textWrapping"/>
            </w:r>
            <w:r>
              <w:rPr>
                <w:rFonts w:eastAsia="等线"/>
                <w:kern w:val="0"/>
                <w:highlight w:val="none"/>
              </w:rPr>
              <w:t>0.001</w:t>
            </w:r>
          </w:p>
        </w:tc>
      </w:tr>
      <w:tr w14:paraId="3C65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1960" w:type="dxa"/>
            <w:noWrap/>
            <w:vAlign w:val="center"/>
          </w:tcPr>
          <w:p w14:paraId="694D2903">
            <w:pPr>
              <w:widowControl/>
              <w:rPr>
                <w:rFonts w:eastAsia="等线"/>
                <w:kern w:val="0"/>
                <w:highlight w:val="none"/>
              </w:rPr>
            </w:pPr>
            <w:r>
              <w:rPr>
                <w:rFonts w:eastAsia="等线"/>
                <w:kern w:val="0"/>
                <w:highlight w:val="none"/>
              </w:rPr>
              <w:t>Yang (2024)</w:t>
            </w:r>
          </w:p>
        </w:tc>
        <w:tc>
          <w:tcPr>
            <w:tcW w:w="1073" w:type="dxa"/>
            <w:noWrap/>
            <w:vAlign w:val="center"/>
          </w:tcPr>
          <w:p w14:paraId="502B4928">
            <w:pPr>
              <w:widowControl/>
              <w:rPr>
                <w:rFonts w:eastAsia="等线"/>
                <w:kern w:val="0"/>
                <w:highlight w:val="none"/>
              </w:rPr>
            </w:pPr>
            <w:r>
              <w:rPr>
                <w:rFonts w:eastAsia="等线"/>
                <w:kern w:val="0"/>
                <w:highlight w:val="none"/>
              </w:rPr>
              <w:t>196</w:t>
            </w:r>
          </w:p>
        </w:tc>
        <w:tc>
          <w:tcPr>
            <w:tcW w:w="2197" w:type="dxa"/>
            <w:noWrap/>
            <w:vAlign w:val="center"/>
          </w:tcPr>
          <w:p w14:paraId="27A2610B">
            <w:pPr>
              <w:widowControl/>
              <w:rPr>
                <w:rFonts w:eastAsia="等线"/>
                <w:kern w:val="0"/>
                <w:highlight w:val="none"/>
              </w:rPr>
            </w:pPr>
            <w:r>
              <w:rPr>
                <w:rFonts w:eastAsia="等线"/>
                <w:kern w:val="0"/>
                <w:highlight w:val="none"/>
              </w:rPr>
              <w:t>Multivariate Cox regression</w:t>
            </w:r>
          </w:p>
        </w:tc>
        <w:tc>
          <w:tcPr>
            <w:tcW w:w="4494" w:type="dxa"/>
            <w:vAlign w:val="center"/>
          </w:tcPr>
          <w:p w14:paraId="1B71B0D9">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Male (/female)</w:t>
            </w:r>
            <w:r>
              <w:rPr>
                <w:rFonts w:eastAsia="等线"/>
                <w:kern w:val="0"/>
                <w:highlight w:val="none"/>
              </w:rPr>
              <w:br w:type="textWrapping"/>
            </w:r>
            <w:r>
              <w:rPr>
                <w:rFonts w:eastAsia="等线"/>
                <w:kern w:val="0"/>
                <w:highlight w:val="none"/>
              </w:rPr>
              <w:t>Time to positivity (hour)</w:t>
            </w:r>
            <w:r>
              <w:rPr>
                <w:rFonts w:eastAsia="等线"/>
                <w:kern w:val="0"/>
                <w:highlight w:val="none"/>
              </w:rPr>
              <w:br w:type="textWrapping"/>
            </w:r>
            <w:r>
              <w:rPr>
                <w:rFonts w:eastAsia="等线"/>
                <w:kern w:val="0"/>
                <w:highlight w:val="none"/>
              </w:rPr>
              <w:t>qSOFA score</w:t>
            </w:r>
            <w:r>
              <w:rPr>
                <w:rFonts w:eastAsia="等线"/>
                <w:kern w:val="0"/>
                <w:highlight w:val="none"/>
              </w:rPr>
              <w:br w:type="textWrapping"/>
            </w:r>
            <w:r>
              <w:rPr>
                <w:rFonts w:eastAsia="等线"/>
                <w:kern w:val="0"/>
                <w:highlight w:val="none"/>
              </w:rPr>
              <w:t>Pitt bacteraemia score</w:t>
            </w:r>
            <w:r>
              <w:rPr>
                <w:rFonts w:eastAsia="等线"/>
                <w:kern w:val="0"/>
                <w:highlight w:val="none"/>
              </w:rPr>
              <w:br w:type="textWrapping"/>
            </w:r>
            <w:r>
              <w:rPr>
                <w:rFonts w:eastAsia="等线"/>
                <w:kern w:val="0"/>
                <w:highlight w:val="none"/>
              </w:rPr>
              <w:t>Source control (/no)</w:t>
            </w:r>
            <w:r>
              <w:rPr>
                <w:rFonts w:eastAsia="等线"/>
                <w:kern w:val="0"/>
                <w:highlight w:val="none"/>
              </w:rPr>
              <w:br w:type="textWrapping"/>
            </w:r>
            <w:r>
              <w:rPr>
                <w:rFonts w:eastAsia="等线"/>
                <w:kern w:val="0"/>
                <w:highlight w:val="none"/>
              </w:rPr>
              <w:t>Appropriate antibiotic use (/no)</w:t>
            </w:r>
          </w:p>
        </w:tc>
        <w:tc>
          <w:tcPr>
            <w:tcW w:w="2205" w:type="dxa"/>
            <w:vAlign w:val="center"/>
          </w:tcPr>
          <w:p w14:paraId="739A441A">
            <w:pPr>
              <w:widowControl/>
              <w:rPr>
                <w:rFonts w:eastAsia="等线"/>
                <w:kern w:val="0"/>
                <w:highlight w:val="none"/>
              </w:rPr>
            </w:pPr>
            <w:r>
              <w:rPr>
                <w:rFonts w:eastAsia="等线"/>
                <w:kern w:val="0"/>
                <w:highlight w:val="none"/>
              </w:rPr>
              <w:t>0.98</w:t>
            </w:r>
            <w:r>
              <w:rPr>
                <w:rFonts w:eastAsia="等线"/>
                <w:kern w:val="0"/>
                <w:highlight w:val="none"/>
              </w:rPr>
              <w:br w:type="textWrapping"/>
            </w:r>
            <w:r>
              <w:rPr>
                <w:rFonts w:eastAsia="等线"/>
                <w:kern w:val="0"/>
                <w:highlight w:val="none"/>
              </w:rPr>
              <w:t>0.56</w:t>
            </w:r>
            <w:r>
              <w:rPr>
                <w:rFonts w:eastAsia="等线"/>
                <w:kern w:val="0"/>
                <w:highlight w:val="none"/>
              </w:rPr>
              <w:br w:type="textWrapping"/>
            </w:r>
            <w:r>
              <w:rPr>
                <w:rFonts w:eastAsia="等线"/>
                <w:kern w:val="0"/>
                <w:highlight w:val="none"/>
              </w:rPr>
              <w:t>0.79</w:t>
            </w:r>
            <w:r>
              <w:rPr>
                <w:rFonts w:eastAsia="等线"/>
                <w:kern w:val="0"/>
                <w:highlight w:val="none"/>
              </w:rPr>
              <w:br w:type="textWrapping"/>
            </w:r>
            <w:r>
              <w:rPr>
                <w:rFonts w:eastAsia="等线"/>
                <w:kern w:val="0"/>
                <w:highlight w:val="none"/>
              </w:rPr>
              <w:t>1.69</w:t>
            </w:r>
            <w:r>
              <w:rPr>
                <w:rFonts w:eastAsia="等线"/>
                <w:kern w:val="0"/>
                <w:highlight w:val="none"/>
              </w:rPr>
              <w:br w:type="textWrapping"/>
            </w:r>
            <w:r>
              <w:rPr>
                <w:rFonts w:eastAsia="等线"/>
                <w:kern w:val="0"/>
                <w:highlight w:val="none"/>
              </w:rPr>
              <w:t>1.30</w:t>
            </w:r>
            <w:r>
              <w:rPr>
                <w:rFonts w:eastAsia="等线"/>
                <w:kern w:val="0"/>
                <w:highlight w:val="none"/>
              </w:rPr>
              <w:br w:type="textWrapping"/>
            </w:r>
            <w:r>
              <w:rPr>
                <w:rFonts w:eastAsia="等线"/>
                <w:kern w:val="0"/>
                <w:highlight w:val="none"/>
              </w:rPr>
              <w:t>0.06</w:t>
            </w:r>
            <w:r>
              <w:rPr>
                <w:rFonts w:eastAsia="等线"/>
                <w:kern w:val="0"/>
                <w:highlight w:val="none"/>
              </w:rPr>
              <w:br w:type="textWrapping"/>
            </w:r>
            <w:r>
              <w:rPr>
                <w:rFonts w:eastAsia="等线"/>
                <w:kern w:val="0"/>
                <w:highlight w:val="none"/>
              </w:rPr>
              <w:t>0.26</w:t>
            </w:r>
          </w:p>
        </w:tc>
        <w:tc>
          <w:tcPr>
            <w:tcW w:w="1345" w:type="dxa"/>
            <w:vAlign w:val="center"/>
          </w:tcPr>
          <w:p w14:paraId="0033A065">
            <w:pPr>
              <w:widowControl/>
              <w:rPr>
                <w:rFonts w:eastAsia="等线"/>
                <w:kern w:val="0"/>
                <w:highlight w:val="none"/>
              </w:rPr>
            </w:pPr>
            <w:r>
              <w:rPr>
                <w:rFonts w:eastAsia="等线"/>
                <w:kern w:val="0"/>
                <w:highlight w:val="none"/>
              </w:rPr>
              <w:t>0.95-1.02</w:t>
            </w:r>
            <w:r>
              <w:rPr>
                <w:rFonts w:eastAsia="等线"/>
                <w:kern w:val="0"/>
                <w:highlight w:val="none"/>
              </w:rPr>
              <w:br w:type="textWrapping"/>
            </w:r>
            <w:r>
              <w:rPr>
                <w:rFonts w:eastAsia="等线"/>
                <w:kern w:val="0"/>
                <w:highlight w:val="none"/>
              </w:rPr>
              <w:t>0.19-1.66</w:t>
            </w:r>
            <w:r>
              <w:rPr>
                <w:rFonts w:eastAsia="等线"/>
                <w:kern w:val="0"/>
                <w:highlight w:val="none"/>
              </w:rPr>
              <w:br w:type="textWrapping"/>
            </w:r>
            <w:r>
              <w:rPr>
                <w:rFonts w:eastAsia="等线"/>
                <w:kern w:val="0"/>
                <w:highlight w:val="none"/>
              </w:rPr>
              <w:t>0.65-0.96</w:t>
            </w:r>
            <w:r>
              <w:rPr>
                <w:rFonts w:eastAsia="等线"/>
                <w:kern w:val="0"/>
                <w:highlight w:val="none"/>
              </w:rPr>
              <w:br w:type="textWrapping"/>
            </w:r>
            <w:r>
              <w:rPr>
                <w:rFonts w:eastAsia="等线"/>
                <w:kern w:val="0"/>
                <w:highlight w:val="none"/>
              </w:rPr>
              <w:t>0.80-3.59</w:t>
            </w:r>
            <w:r>
              <w:rPr>
                <w:rFonts w:eastAsia="等线"/>
                <w:kern w:val="0"/>
                <w:highlight w:val="none"/>
              </w:rPr>
              <w:br w:type="textWrapping"/>
            </w:r>
            <w:r>
              <w:rPr>
                <w:rFonts w:eastAsia="等线"/>
                <w:kern w:val="0"/>
                <w:highlight w:val="none"/>
              </w:rPr>
              <w:t>1.08-1.60</w:t>
            </w:r>
            <w:r>
              <w:rPr>
                <w:rFonts w:eastAsia="等线"/>
                <w:kern w:val="0"/>
                <w:highlight w:val="none"/>
              </w:rPr>
              <w:br w:type="textWrapping"/>
            </w:r>
            <w:r>
              <w:rPr>
                <w:rFonts w:eastAsia="等线"/>
                <w:kern w:val="0"/>
                <w:highlight w:val="none"/>
              </w:rPr>
              <w:t>0.01-0.25</w:t>
            </w:r>
            <w:r>
              <w:rPr>
                <w:rFonts w:eastAsia="等线"/>
                <w:kern w:val="0"/>
                <w:highlight w:val="none"/>
              </w:rPr>
              <w:br w:type="textWrapping"/>
            </w:r>
            <w:r>
              <w:rPr>
                <w:rFonts w:eastAsia="等线"/>
                <w:kern w:val="0"/>
                <w:highlight w:val="none"/>
              </w:rPr>
              <w:t>0.06-1.03</w:t>
            </w:r>
          </w:p>
        </w:tc>
        <w:tc>
          <w:tcPr>
            <w:tcW w:w="958" w:type="dxa"/>
            <w:vAlign w:val="center"/>
          </w:tcPr>
          <w:p w14:paraId="579CFB69">
            <w:pPr>
              <w:widowControl/>
              <w:rPr>
                <w:rFonts w:eastAsia="等线"/>
                <w:kern w:val="0"/>
                <w:highlight w:val="none"/>
              </w:rPr>
            </w:pPr>
            <w:r>
              <w:rPr>
                <w:rFonts w:eastAsia="等线"/>
                <w:kern w:val="0"/>
                <w:highlight w:val="none"/>
              </w:rPr>
              <w:t>0.40</w:t>
            </w:r>
            <w:r>
              <w:rPr>
                <w:rFonts w:eastAsia="等线"/>
                <w:kern w:val="0"/>
                <w:highlight w:val="none"/>
              </w:rPr>
              <w:br w:type="textWrapping"/>
            </w:r>
            <w:r>
              <w:rPr>
                <w:rFonts w:eastAsia="等线"/>
                <w:kern w:val="0"/>
                <w:highlight w:val="none"/>
              </w:rPr>
              <w:t>0.30</w:t>
            </w:r>
            <w:r>
              <w:rPr>
                <w:rFonts w:eastAsia="等线"/>
                <w:kern w:val="0"/>
                <w:highlight w:val="none"/>
              </w:rPr>
              <w:br w:type="textWrapping"/>
            </w:r>
            <w:r>
              <w:rPr>
                <w:rFonts w:eastAsia="等线"/>
                <w:kern w:val="0"/>
                <w:highlight w:val="none"/>
              </w:rPr>
              <w:t>0.02</w:t>
            </w:r>
            <w:r>
              <w:rPr>
                <w:rFonts w:eastAsia="等线"/>
                <w:kern w:val="0"/>
                <w:highlight w:val="none"/>
              </w:rPr>
              <w:br w:type="textWrapping"/>
            </w:r>
            <w:r>
              <w:rPr>
                <w:rFonts w:eastAsia="等线"/>
                <w:kern w:val="0"/>
                <w:highlight w:val="none"/>
              </w:rPr>
              <w:t>0.17</w:t>
            </w:r>
            <w:r>
              <w:rPr>
                <w:rFonts w:eastAsia="等线"/>
                <w:kern w:val="0"/>
                <w:highlight w:val="none"/>
              </w:rPr>
              <w:br w:type="textWrapping"/>
            </w:r>
            <w:r>
              <w:rPr>
                <w:rFonts w:eastAsia="等线"/>
                <w:kern w:val="0"/>
                <w:highlight w:val="none"/>
              </w:rPr>
              <w:t>0.03</w:t>
            </w:r>
            <w:r>
              <w:rPr>
                <w:rFonts w:eastAsia="等线"/>
                <w:kern w:val="0"/>
                <w:highlight w:val="none"/>
              </w:rPr>
              <w:br w:type="textWrapping"/>
            </w:r>
            <w:r>
              <w:rPr>
                <w:rFonts w:eastAsia="等线"/>
                <w:kern w:val="0"/>
                <w:highlight w:val="none"/>
              </w:rPr>
              <w:t>&lt;0.01</w:t>
            </w:r>
            <w:r>
              <w:rPr>
                <w:rFonts w:eastAsia="等线"/>
                <w:kern w:val="0"/>
                <w:highlight w:val="none"/>
              </w:rPr>
              <w:br w:type="textWrapping"/>
            </w:r>
            <w:r>
              <w:rPr>
                <w:rFonts w:eastAsia="等线"/>
                <w:kern w:val="0"/>
                <w:highlight w:val="none"/>
              </w:rPr>
              <w:t>0.054</w:t>
            </w:r>
          </w:p>
        </w:tc>
      </w:tr>
      <w:tr w14:paraId="0F81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960" w:type="dxa"/>
            <w:noWrap/>
            <w:vAlign w:val="center"/>
          </w:tcPr>
          <w:p w14:paraId="2A25965F">
            <w:pPr>
              <w:widowControl/>
              <w:rPr>
                <w:rFonts w:eastAsia="等线"/>
                <w:kern w:val="0"/>
                <w:highlight w:val="none"/>
              </w:rPr>
            </w:pPr>
            <w:r>
              <w:rPr>
                <w:rFonts w:eastAsia="等线"/>
                <w:kern w:val="0"/>
                <w:highlight w:val="none"/>
              </w:rPr>
              <w:t>Yao (2024a)</w:t>
            </w:r>
          </w:p>
        </w:tc>
        <w:tc>
          <w:tcPr>
            <w:tcW w:w="1073" w:type="dxa"/>
            <w:noWrap/>
            <w:vAlign w:val="center"/>
          </w:tcPr>
          <w:p w14:paraId="7F0677CD">
            <w:pPr>
              <w:widowControl/>
              <w:rPr>
                <w:rFonts w:eastAsia="等线"/>
                <w:kern w:val="0"/>
                <w:highlight w:val="none"/>
              </w:rPr>
            </w:pPr>
            <w:r>
              <w:rPr>
                <w:rFonts w:eastAsia="等线"/>
                <w:kern w:val="0"/>
                <w:highlight w:val="none"/>
              </w:rPr>
              <w:t>467</w:t>
            </w:r>
          </w:p>
        </w:tc>
        <w:tc>
          <w:tcPr>
            <w:tcW w:w="2197" w:type="dxa"/>
            <w:noWrap/>
            <w:vAlign w:val="center"/>
          </w:tcPr>
          <w:p w14:paraId="362EE3A4">
            <w:pPr>
              <w:widowControl/>
              <w:rPr>
                <w:rFonts w:eastAsia="等线"/>
                <w:kern w:val="0"/>
                <w:highlight w:val="none"/>
              </w:rPr>
            </w:pPr>
            <w:r>
              <w:rPr>
                <w:rFonts w:eastAsia="等线"/>
                <w:kern w:val="0"/>
                <w:highlight w:val="none"/>
              </w:rPr>
              <w:t>Multivariate Cox regression</w:t>
            </w:r>
          </w:p>
        </w:tc>
        <w:tc>
          <w:tcPr>
            <w:tcW w:w="4494" w:type="dxa"/>
            <w:vAlign w:val="center"/>
          </w:tcPr>
          <w:p w14:paraId="3FDFE145">
            <w:pPr>
              <w:widowControl/>
              <w:rPr>
                <w:rFonts w:eastAsia="等线"/>
                <w:kern w:val="0"/>
                <w:highlight w:val="none"/>
              </w:rPr>
            </w:pPr>
            <w:r>
              <w:rPr>
                <w:rFonts w:eastAsia="等线"/>
                <w:kern w:val="0"/>
                <w:highlight w:val="none"/>
              </w:rPr>
              <w:t>Age≥65 (/&lt;65)</w:t>
            </w:r>
            <w:r>
              <w:rPr>
                <w:rFonts w:eastAsia="等线"/>
                <w:kern w:val="0"/>
                <w:highlight w:val="none"/>
              </w:rPr>
              <w:br w:type="textWrapping"/>
            </w:r>
            <w:r>
              <w:rPr>
                <w:rFonts w:eastAsia="等线"/>
                <w:kern w:val="0"/>
                <w:highlight w:val="none"/>
              </w:rPr>
              <w:t>CCI score</w:t>
            </w:r>
            <w:r>
              <w:rPr>
                <w:rFonts w:eastAsia="等线"/>
                <w:kern w:val="0"/>
                <w:highlight w:val="none"/>
              </w:rPr>
              <w:br w:type="textWrapping"/>
            </w:r>
            <w:r>
              <w:rPr>
                <w:rFonts w:eastAsia="等线"/>
                <w:kern w:val="0"/>
                <w:highlight w:val="none"/>
              </w:rPr>
              <w:t>Respiratory failure (/no)</w:t>
            </w:r>
            <w:r>
              <w:rPr>
                <w:rFonts w:eastAsia="等线"/>
                <w:kern w:val="0"/>
                <w:highlight w:val="none"/>
              </w:rPr>
              <w:br w:type="textWrapping"/>
            </w:r>
            <w:r>
              <w:rPr>
                <w:rFonts w:eastAsia="等线"/>
                <w:kern w:val="0"/>
                <w:highlight w:val="none"/>
              </w:rPr>
              <w:t>SOFA score</w:t>
            </w:r>
            <w:r>
              <w:rPr>
                <w:rFonts w:eastAsia="等线"/>
                <w:kern w:val="0"/>
                <w:highlight w:val="none"/>
              </w:rPr>
              <w:br w:type="textWrapping"/>
            </w:r>
            <w:r>
              <w:rPr>
                <w:rFonts w:eastAsia="等线"/>
                <w:kern w:val="0"/>
                <w:highlight w:val="none"/>
              </w:rPr>
              <w:t>Albumin≤30g/l (/&gt;30)</w:t>
            </w:r>
            <w:r>
              <w:rPr>
                <w:rFonts w:eastAsia="等线"/>
                <w:kern w:val="0"/>
                <w:highlight w:val="none"/>
              </w:rPr>
              <w:br w:type="textWrapping"/>
            </w:r>
            <w:r>
              <w:rPr>
                <w:rFonts w:eastAsia="等线"/>
                <w:kern w:val="0"/>
                <w:highlight w:val="none"/>
              </w:rPr>
              <w:t>Appropriate treatments in 3 days (/no)</w:t>
            </w:r>
          </w:p>
        </w:tc>
        <w:tc>
          <w:tcPr>
            <w:tcW w:w="2205" w:type="dxa"/>
            <w:vAlign w:val="center"/>
          </w:tcPr>
          <w:p w14:paraId="0AD1F3FA">
            <w:pPr>
              <w:widowControl/>
              <w:rPr>
                <w:rFonts w:eastAsia="等线"/>
                <w:kern w:val="0"/>
                <w:highlight w:val="none"/>
              </w:rPr>
            </w:pPr>
            <w:r>
              <w:rPr>
                <w:rFonts w:eastAsia="等线"/>
                <w:kern w:val="0"/>
                <w:highlight w:val="none"/>
              </w:rPr>
              <w:t>2.26</w:t>
            </w:r>
            <w:r>
              <w:rPr>
                <w:rFonts w:eastAsia="等线"/>
                <w:kern w:val="0"/>
                <w:highlight w:val="none"/>
              </w:rPr>
              <w:br w:type="textWrapping"/>
            </w:r>
            <w:r>
              <w:rPr>
                <w:rFonts w:eastAsia="等线"/>
                <w:kern w:val="0"/>
                <w:highlight w:val="none"/>
              </w:rPr>
              <w:t>1.10</w:t>
            </w:r>
            <w:r>
              <w:rPr>
                <w:rFonts w:eastAsia="等线"/>
                <w:kern w:val="0"/>
                <w:highlight w:val="none"/>
              </w:rPr>
              <w:br w:type="textWrapping"/>
            </w:r>
            <w:r>
              <w:rPr>
                <w:rFonts w:eastAsia="等线"/>
                <w:kern w:val="0"/>
                <w:highlight w:val="none"/>
              </w:rPr>
              <w:t>3.28</w:t>
            </w:r>
            <w:r>
              <w:rPr>
                <w:rFonts w:eastAsia="等线"/>
                <w:kern w:val="0"/>
                <w:highlight w:val="none"/>
              </w:rPr>
              <w:br w:type="textWrapping"/>
            </w:r>
            <w:r>
              <w:rPr>
                <w:rFonts w:eastAsia="等线"/>
                <w:kern w:val="0"/>
                <w:highlight w:val="none"/>
              </w:rPr>
              <w:t>1.25</w:t>
            </w:r>
            <w:r>
              <w:rPr>
                <w:rFonts w:eastAsia="等线"/>
                <w:kern w:val="0"/>
                <w:highlight w:val="none"/>
              </w:rPr>
              <w:br w:type="textWrapping"/>
            </w:r>
            <w:r>
              <w:rPr>
                <w:rFonts w:eastAsia="等线"/>
                <w:kern w:val="0"/>
                <w:highlight w:val="none"/>
              </w:rPr>
              <w:t>1.54</w:t>
            </w:r>
            <w:r>
              <w:rPr>
                <w:rFonts w:eastAsia="等线"/>
                <w:kern w:val="0"/>
                <w:highlight w:val="none"/>
              </w:rPr>
              <w:br w:type="textWrapping"/>
            </w:r>
            <w:r>
              <w:rPr>
                <w:rFonts w:eastAsia="等线"/>
                <w:kern w:val="0"/>
                <w:highlight w:val="none"/>
              </w:rPr>
              <w:t>0.31</w:t>
            </w:r>
          </w:p>
        </w:tc>
        <w:tc>
          <w:tcPr>
            <w:tcW w:w="1345" w:type="dxa"/>
            <w:vAlign w:val="center"/>
          </w:tcPr>
          <w:p w14:paraId="3389847B">
            <w:pPr>
              <w:widowControl/>
              <w:rPr>
                <w:rFonts w:eastAsia="等线"/>
                <w:kern w:val="0"/>
                <w:highlight w:val="none"/>
              </w:rPr>
            </w:pPr>
            <w:r>
              <w:rPr>
                <w:rFonts w:eastAsia="等线"/>
                <w:kern w:val="0"/>
                <w:highlight w:val="none"/>
              </w:rPr>
              <w:t>1.26-4.06</w:t>
            </w:r>
            <w:r>
              <w:rPr>
                <w:rFonts w:eastAsia="等线"/>
                <w:kern w:val="0"/>
                <w:highlight w:val="none"/>
              </w:rPr>
              <w:br w:type="textWrapping"/>
            </w:r>
            <w:r>
              <w:rPr>
                <w:rFonts w:eastAsia="等线"/>
                <w:kern w:val="0"/>
                <w:highlight w:val="none"/>
              </w:rPr>
              <w:t>1.00–1.21</w:t>
            </w:r>
            <w:r>
              <w:rPr>
                <w:rFonts w:eastAsia="等线"/>
                <w:kern w:val="0"/>
                <w:highlight w:val="none"/>
              </w:rPr>
              <w:br w:type="textWrapping"/>
            </w:r>
            <w:r>
              <w:rPr>
                <w:rFonts w:eastAsia="等线"/>
                <w:kern w:val="0"/>
                <w:highlight w:val="none"/>
              </w:rPr>
              <w:t>2.05–5.24</w:t>
            </w:r>
            <w:r>
              <w:rPr>
                <w:rFonts w:eastAsia="等线"/>
                <w:kern w:val="0"/>
                <w:highlight w:val="none"/>
              </w:rPr>
              <w:br w:type="textWrapping"/>
            </w:r>
            <w:r>
              <w:rPr>
                <w:rFonts w:eastAsia="等线"/>
                <w:kern w:val="0"/>
                <w:highlight w:val="none"/>
              </w:rPr>
              <w:t>1.17–1.34</w:t>
            </w:r>
            <w:r>
              <w:rPr>
                <w:rFonts w:eastAsia="等线"/>
                <w:kern w:val="0"/>
                <w:highlight w:val="none"/>
              </w:rPr>
              <w:br w:type="textWrapping"/>
            </w:r>
            <w:r>
              <w:rPr>
                <w:rFonts w:eastAsia="等线"/>
                <w:kern w:val="0"/>
                <w:highlight w:val="none"/>
              </w:rPr>
              <w:t>0.97–2.46</w:t>
            </w:r>
            <w:r>
              <w:rPr>
                <w:rFonts w:eastAsia="等线"/>
                <w:kern w:val="0"/>
                <w:highlight w:val="none"/>
              </w:rPr>
              <w:br w:type="textWrapping"/>
            </w:r>
            <w:r>
              <w:rPr>
                <w:rFonts w:eastAsia="等线"/>
                <w:kern w:val="0"/>
                <w:highlight w:val="none"/>
              </w:rPr>
              <w:t>0.19–0.49</w:t>
            </w:r>
          </w:p>
        </w:tc>
        <w:tc>
          <w:tcPr>
            <w:tcW w:w="958" w:type="dxa"/>
            <w:vAlign w:val="center"/>
          </w:tcPr>
          <w:p w14:paraId="3DAC212D">
            <w:pPr>
              <w:widowControl/>
              <w:rPr>
                <w:rFonts w:eastAsia="等线"/>
                <w:kern w:val="0"/>
                <w:highlight w:val="none"/>
              </w:rPr>
            </w:pPr>
            <w:r>
              <w:rPr>
                <w:rFonts w:eastAsia="等线"/>
                <w:kern w:val="0"/>
                <w:highlight w:val="none"/>
              </w:rPr>
              <w:t>0.006</w:t>
            </w:r>
            <w:r>
              <w:rPr>
                <w:rFonts w:eastAsia="等线"/>
                <w:kern w:val="0"/>
                <w:highlight w:val="none"/>
              </w:rPr>
              <w:br w:type="textWrapping"/>
            </w:r>
            <w:r>
              <w:rPr>
                <w:rFonts w:eastAsia="等线"/>
                <w:kern w:val="0"/>
                <w:highlight w:val="none"/>
              </w:rPr>
              <w:t>0.046</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0.067</w:t>
            </w:r>
            <w:r>
              <w:rPr>
                <w:rFonts w:eastAsia="等线"/>
                <w:kern w:val="0"/>
                <w:highlight w:val="none"/>
              </w:rPr>
              <w:br w:type="textWrapping"/>
            </w:r>
            <w:r>
              <w:rPr>
                <w:rFonts w:eastAsia="等线"/>
                <w:kern w:val="0"/>
                <w:highlight w:val="none"/>
              </w:rPr>
              <w:t>&lt;0.001</w:t>
            </w:r>
          </w:p>
        </w:tc>
      </w:tr>
      <w:tr w14:paraId="0B6D2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60" w:type="dxa"/>
            <w:noWrap/>
            <w:vAlign w:val="center"/>
          </w:tcPr>
          <w:p w14:paraId="765405FD">
            <w:pPr>
              <w:widowControl/>
              <w:rPr>
                <w:rFonts w:eastAsia="等线"/>
                <w:kern w:val="0"/>
                <w:highlight w:val="none"/>
              </w:rPr>
            </w:pPr>
            <w:r>
              <w:rPr>
                <w:rFonts w:eastAsia="等线"/>
                <w:kern w:val="0"/>
                <w:highlight w:val="none"/>
              </w:rPr>
              <w:t>Yu (2024)</w:t>
            </w:r>
          </w:p>
        </w:tc>
        <w:tc>
          <w:tcPr>
            <w:tcW w:w="1073" w:type="dxa"/>
            <w:noWrap/>
            <w:vAlign w:val="center"/>
          </w:tcPr>
          <w:p w14:paraId="1076C036">
            <w:pPr>
              <w:widowControl/>
              <w:rPr>
                <w:rFonts w:eastAsia="等线"/>
                <w:kern w:val="0"/>
                <w:highlight w:val="none"/>
              </w:rPr>
            </w:pPr>
            <w:r>
              <w:rPr>
                <w:rFonts w:eastAsia="等线"/>
                <w:kern w:val="0"/>
                <w:highlight w:val="none"/>
              </w:rPr>
              <w:t>90</w:t>
            </w:r>
          </w:p>
        </w:tc>
        <w:tc>
          <w:tcPr>
            <w:tcW w:w="2197" w:type="dxa"/>
            <w:noWrap/>
            <w:vAlign w:val="center"/>
          </w:tcPr>
          <w:p w14:paraId="36B8907D">
            <w:pPr>
              <w:widowControl/>
              <w:rPr>
                <w:rFonts w:eastAsia="等线"/>
                <w:kern w:val="0"/>
                <w:highlight w:val="none"/>
              </w:rPr>
            </w:pPr>
            <w:r>
              <w:rPr>
                <w:rFonts w:eastAsia="等线"/>
                <w:kern w:val="0"/>
                <w:highlight w:val="none"/>
              </w:rPr>
              <w:t>Multivariate logistic regression</w:t>
            </w:r>
          </w:p>
        </w:tc>
        <w:tc>
          <w:tcPr>
            <w:tcW w:w="4494" w:type="dxa"/>
            <w:vAlign w:val="center"/>
          </w:tcPr>
          <w:p w14:paraId="618BE014">
            <w:pPr>
              <w:widowControl/>
              <w:rPr>
                <w:rFonts w:eastAsia="等线"/>
                <w:kern w:val="0"/>
                <w:highlight w:val="none"/>
              </w:rPr>
            </w:pPr>
            <w:r>
              <w:rPr>
                <w:rFonts w:eastAsia="等线"/>
                <w:kern w:val="0"/>
                <w:highlight w:val="none"/>
              </w:rPr>
              <w:t>Sepsis shock (/no)</w:t>
            </w:r>
            <w:r>
              <w:rPr>
                <w:rFonts w:eastAsia="等线"/>
                <w:kern w:val="0"/>
                <w:highlight w:val="none"/>
              </w:rPr>
              <w:br w:type="textWrapping"/>
            </w:r>
            <w:r>
              <w:rPr>
                <w:rFonts w:eastAsia="等线"/>
                <w:kern w:val="0"/>
                <w:highlight w:val="none"/>
              </w:rPr>
              <w:t>Nosocomial infection (/no)</w:t>
            </w:r>
            <w:r>
              <w:rPr>
                <w:rFonts w:eastAsia="等线"/>
                <w:kern w:val="0"/>
                <w:highlight w:val="none"/>
              </w:rPr>
              <w:br w:type="textWrapping"/>
            </w:r>
            <w:r>
              <w:rPr>
                <w:rFonts w:eastAsia="等线"/>
                <w:kern w:val="0"/>
                <w:highlight w:val="none"/>
              </w:rPr>
              <w:t>qSOFA score</w:t>
            </w:r>
            <w:r>
              <w:rPr>
                <w:rFonts w:eastAsia="等线"/>
                <w:kern w:val="0"/>
                <w:highlight w:val="none"/>
              </w:rPr>
              <w:br w:type="textWrapping"/>
            </w:r>
            <w:r>
              <w:rPr>
                <w:rFonts w:eastAsia="等线"/>
                <w:kern w:val="0"/>
                <w:highlight w:val="none"/>
              </w:rPr>
              <w:t>sul 2 (/no)</w:t>
            </w:r>
            <w:r>
              <w:rPr>
                <w:rFonts w:eastAsia="等线"/>
                <w:kern w:val="0"/>
                <w:highlight w:val="none"/>
              </w:rPr>
              <w:br w:type="textWrapping"/>
            </w:r>
            <w:r>
              <w:rPr>
                <w:rFonts w:eastAsia="等线"/>
                <w:kern w:val="0"/>
                <w:highlight w:val="none"/>
              </w:rPr>
              <w:t>rfbA/B/D (/no)</w:t>
            </w:r>
          </w:p>
        </w:tc>
        <w:tc>
          <w:tcPr>
            <w:tcW w:w="2205" w:type="dxa"/>
            <w:vAlign w:val="center"/>
          </w:tcPr>
          <w:p w14:paraId="4E2042D8">
            <w:pPr>
              <w:widowControl/>
              <w:rPr>
                <w:rFonts w:eastAsia="等线"/>
                <w:kern w:val="0"/>
                <w:highlight w:val="none"/>
              </w:rPr>
            </w:pPr>
            <w:r>
              <w:rPr>
                <w:rFonts w:eastAsia="等线"/>
                <w:kern w:val="0"/>
                <w:highlight w:val="none"/>
              </w:rPr>
              <w:t>8.21</w:t>
            </w:r>
            <w:r>
              <w:rPr>
                <w:rFonts w:eastAsia="等线"/>
                <w:kern w:val="0"/>
                <w:highlight w:val="none"/>
              </w:rPr>
              <w:br w:type="textWrapping"/>
            </w:r>
            <w:r>
              <w:rPr>
                <w:rFonts w:eastAsia="等线"/>
                <w:kern w:val="0"/>
                <w:highlight w:val="none"/>
              </w:rPr>
              <w:t>8.57</w:t>
            </w:r>
            <w:r>
              <w:rPr>
                <w:rFonts w:eastAsia="等线"/>
                <w:kern w:val="0"/>
                <w:highlight w:val="none"/>
              </w:rPr>
              <w:br w:type="textWrapping"/>
            </w:r>
            <w:r>
              <w:rPr>
                <w:rFonts w:eastAsia="等线"/>
                <w:kern w:val="0"/>
                <w:highlight w:val="none"/>
              </w:rPr>
              <w:t>2.98</w:t>
            </w:r>
            <w:r>
              <w:rPr>
                <w:rFonts w:eastAsia="等线"/>
                <w:kern w:val="0"/>
                <w:highlight w:val="none"/>
              </w:rPr>
              <w:br w:type="textWrapping"/>
            </w:r>
            <w:r>
              <w:rPr>
                <w:rFonts w:eastAsia="等线"/>
                <w:kern w:val="0"/>
                <w:highlight w:val="none"/>
              </w:rPr>
              <w:t>1.83</w:t>
            </w:r>
            <w:r>
              <w:rPr>
                <w:rFonts w:eastAsia="等线"/>
                <w:kern w:val="0"/>
                <w:highlight w:val="none"/>
              </w:rPr>
              <w:br w:type="textWrapping"/>
            </w:r>
            <w:r>
              <w:rPr>
                <w:rFonts w:eastAsia="等线"/>
                <w:kern w:val="0"/>
                <w:highlight w:val="none"/>
              </w:rPr>
              <w:t>7.72</w:t>
            </w:r>
          </w:p>
        </w:tc>
        <w:tc>
          <w:tcPr>
            <w:tcW w:w="1345" w:type="dxa"/>
            <w:vAlign w:val="center"/>
          </w:tcPr>
          <w:p w14:paraId="46B141AB">
            <w:pPr>
              <w:widowControl/>
              <w:rPr>
                <w:rFonts w:eastAsia="等线"/>
                <w:kern w:val="0"/>
                <w:highlight w:val="none"/>
              </w:rPr>
            </w:pPr>
            <w:r>
              <w:rPr>
                <w:rFonts w:eastAsia="等线"/>
                <w:kern w:val="0"/>
                <w:highlight w:val="none"/>
              </w:rPr>
              <w:t>1.63-41.93</w:t>
            </w:r>
            <w:r>
              <w:rPr>
                <w:rFonts w:eastAsia="等线"/>
                <w:kern w:val="0"/>
                <w:highlight w:val="none"/>
              </w:rPr>
              <w:br w:type="textWrapping"/>
            </w:r>
            <w:r>
              <w:rPr>
                <w:rFonts w:eastAsia="等线"/>
                <w:kern w:val="0"/>
                <w:highlight w:val="none"/>
              </w:rPr>
              <w:t>2.27-32.31</w:t>
            </w:r>
            <w:r>
              <w:rPr>
                <w:rFonts w:eastAsia="等线"/>
                <w:kern w:val="0"/>
                <w:highlight w:val="none"/>
              </w:rPr>
              <w:br w:type="textWrapping"/>
            </w:r>
            <w:r>
              <w:rPr>
                <w:rFonts w:eastAsia="等线"/>
                <w:kern w:val="0"/>
                <w:highlight w:val="none"/>
              </w:rPr>
              <w:t>1.21-7.31</w:t>
            </w:r>
            <w:r>
              <w:rPr>
                <w:rFonts w:eastAsia="等线"/>
                <w:kern w:val="0"/>
                <w:highlight w:val="none"/>
              </w:rPr>
              <w:br w:type="textWrapping"/>
            </w:r>
            <w:r>
              <w:rPr>
                <w:rFonts w:eastAsia="等线"/>
                <w:kern w:val="0"/>
                <w:highlight w:val="none"/>
              </w:rPr>
              <w:t>0.43-7.83</w:t>
            </w:r>
            <w:r>
              <w:rPr>
                <w:rFonts w:eastAsia="等线"/>
                <w:kern w:val="0"/>
                <w:highlight w:val="none"/>
              </w:rPr>
              <w:br w:type="textWrapping"/>
            </w:r>
            <w:r>
              <w:rPr>
                <w:rFonts w:eastAsia="等线"/>
                <w:kern w:val="0"/>
                <w:highlight w:val="none"/>
              </w:rPr>
              <w:t>1.71-34.74</w:t>
            </w:r>
          </w:p>
        </w:tc>
        <w:tc>
          <w:tcPr>
            <w:tcW w:w="958" w:type="dxa"/>
            <w:vAlign w:val="center"/>
          </w:tcPr>
          <w:p w14:paraId="193117DD">
            <w:pPr>
              <w:widowControl/>
              <w:rPr>
                <w:rFonts w:eastAsia="等线"/>
                <w:kern w:val="0"/>
                <w:highlight w:val="none"/>
              </w:rPr>
            </w:pPr>
            <w:r>
              <w:rPr>
                <w:rFonts w:eastAsia="等线"/>
                <w:kern w:val="0"/>
                <w:highlight w:val="none"/>
              </w:rPr>
              <w:t>0.011</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0.017</w:t>
            </w:r>
            <w:r>
              <w:rPr>
                <w:rFonts w:eastAsia="等线"/>
                <w:kern w:val="0"/>
                <w:highlight w:val="none"/>
              </w:rPr>
              <w:br w:type="textWrapping"/>
            </w:r>
            <w:r>
              <w:rPr>
                <w:rFonts w:eastAsia="等线"/>
                <w:kern w:val="0"/>
                <w:highlight w:val="none"/>
              </w:rPr>
              <w:t>0.42</w:t>
            </w:r>
            <w:r>
              <w:rPr>
                <w:rFonts w:eastAsia="等线"/>
                <w:kern w:val="0"/>
                <w:highlight w:val="none"/>
              </w:rPr>
              <w:br w:type="textWrapping"/>
            </w:r>
            <w:r>
              <w:rPr>
                <w:rFonts w:eastAsia="等线"/>
                <w:kern w:val="0"/>
                <w:highlight w:val="none"/>
              </w:rPr>
              <w:t>0.008</w:t>
            </w:r>
          </w:p>
        </w:tc>
      </w:tr>
      <w:tr w14:paraId="4A18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3" w:hRule="atLeast"/>
        </w:trPr>
        <w:tc>
          <w:tcPr>
            <w:tcW w:w="1960" w:type="dxa"/>
            <w:noWrap/>
            <w:vAlign w:val="center"/>
          </w:tcPr>
          <w:p w14:paraId="762A28B5">
            <w:pPr>
              <w:widowControl/>
              <w:rPr>
                <w:rFonts w:eastAsia="等线"/>
                <w:kern w:val="0"/>
                <w:highlight w:val="none"/>
              </w:rPr>
            </w:pPr>
            <w:r>
              <w:rPr>
                <w:rFonts w:eastAsia="等线"/>
                <w:kern w:val="0"/>
                <w:highlight w:val="none"/>
              </w:rPr>
              <w:t>Zhang (2024a)</w:t>
            </w:r>
          </w:p>
        </w:tc>
        <w:tc>
          <w:tcPr>
            <w:tcW w:w="1073" w:type="dxa"/>
            <w:noWrap/>
            <w:vAlign w:val="center"/>
          </w:tcPr>
          <w:p w14:paraId="4A68A0D6">
            <w:pPr>
              <w:widowControl/>
              <w:rPr>
                <w:rFonts w:eastAsia="等线"/>
                <w:kern w:val="0"/>
                <w:highlight w:val="none"/>
              </w:rPr>
            </w:pPr>
            <w:r>
              <w:rPr>
                <w:rFonts w:eastAsia="等线"/>
                <w:kern w:val="0"/>
                <w:highlight w:val="none"/>
              </w:rPr>
              <w:t>103</w:t>
            </w:r>
          </w:p>
        </w:tc>
        <w:tc>
          <w:tcPr>
            <w:tcW w:w="2197" w:type="dxa"/>
            <w:noWrap/>
            <w:vAlign w:val="center"/>
          </w:tcPr>
          <w:p w14:paraId="2AEF1FF7">
            <w:pPr>
              <w:widowControl/>
              <w:rPr>
                <w:rFonts w:eastAsia="等线"/>
                <w:kern w:val="0"/>
                <w:highlight w:val="none"/>
              </w:rPr>
            </w:pPr>
            <w:r>
              <w:rPr>
                <w:rFonts w:eastAsia="等线"/>
                <w:kern w:val="0"/>
                <w:highlight w:val="none"/>
              </w:rPr>
              <w:t>Multivariate Cox regression</w:t>
            </w:r>
          </w:p>
        </w:tc>
        <w:tc>
          <w:tcPr>
            <w:tcW w:w="4494" w:type="dxa"/>
            <w:vAlign w:val="center"/>
          </w:tcPr>
          <w:p w14:paraId="32AA01A0">
            <w:pPr>
              <w:widowControl/>
              <w:rPr>
                <w:rFonts w:eastAsia="等线"/>
                <w:kern w:val="0"/>
                <w:highlight w:val="none"/>
              </w:rPr>
            </w:pPr>
            <w:r>
              <w:rPr>
                <w:rFonts w:eastAsia="等线"/>
                <w:kern w:val="0"/>
                <w:highlight w:val="none"/>
              </w:rPr>
              <w:t>Male (/female)</w:t>
            </w:r>
            <w:r>
              <w:rPr>
                <w:rFonts w:eastAsia="等线"/>
                <w:kern w:val="0"/>
                <w:highlight w:val="none"/>
              </w:rPr>
              <w:br w:type="textWrapping"/>
            </w:r>
            <w:r>
              <w:rPr>
                <w:rFonts w:eastAsia="等线"/>
                <w:kern w:val="0"/>
                <w:highlight w:val="none"/>
              </w:rPr>
              <w:t>Diabetes mellitus (/no)</w:t>
            </w:r>
            <w:r>
              <w:rPr>
                <w:rFonts w:eastAsia="等线"/>
                <w:kern w:val="0"/>
                <w:highlight w:val="none"/>
              </w:rPr>
              <w:br w:type="textWrapping"/>
            </w:r>
            <w:r>
              <w:rPr>
                <w:rFonts w:eastAsia="等线"/>
                <w:kern w:val="0"/>
                <w:highlight w:val="none"/>
              </w:rPr>
              <w:t>ICU admission (/no)</w:t>
            </w:r>
            <w:r>
              <w:rPr>
                <w:rFonts w:eastAsia="等线"/>
                <w:kern w:val="0"/>
                <w:highlight w:val="none"/>
              </w:rPr>
              <w:br w:type="textWrapping"/>
            </w:r>
            <w:r>
              <w:rPr>
                <w:rFonts w:eastAsia="等线"/>
                <w:kern w:val="0"/>
                <w:highlight w:val="none"/>
              </w:rPr>
              <w:t>Requirement of continuous renal replacement therapy (/no)</w:t>
            </w:r>
            <w:r>
              <w:rPr>
                <w:rFonts w:eastAsia="等线"/>
                <w:kern w:val="0"/>
                <w:highlight w:val="none"/>
              </w:rPr>
              <w:br w:type="textWrapping"/>
            </w:r>
            <w:r>
              <w:rPr>
                <w:rFonts w:eastAsia="等线"/>
                <w:kern w:val="0"/>
                <w:highlight w:val="none"/>
              </w:rPr>
              <w:t>Higher APACHE II score</w:t>
            </w:r>
            <w:r>
              <w:rPr>
                <w:rFonts w:eastAsia="等线"/>
                <w:kern w:val="0"/>
                <w:highlight w:val="none"/>
              </w:rPr>
              <w:br w:type="textWrapping"/>
            </w:r>
            <w:r>
              <w:rPr>
                <w:rFonts w:eastAsia="等线"/>
                <w:kern w:val="0"/>
                <w:highlight w:val="none"/>
              </w:rPr>
              <w:t>Lower lymphocyte count</w:t>
            </w:r>
            <w:r>
              <w:rPr>
                <w:rFonts w:eastAsia="等线"/>
                <w:kern w:val="0"/>
                <w:highlight w:val="none"/>
              </w:rPr>
              <w:br w:type="textWrapping"/>
            </w:r>
            <w:r>
              <w:rPr>
                <w:rFonts w:eastAsia="等线"/>
                <w:kern w:val="0"/>
                <w:highlight w:val="none"/>
              </w:rPr>
              <w:t>Lower albumin</w:t>
            </w:r>
            <w:r>
              <w:rPr>
                <w:rFonts w:eastAsia="等线"/>
                <w:kern w:val="0"/>
                <w:highlight w:val="none"/>
              </w:rPr>
              <w:br w:type="textWrapping"/>
            </w:r>
            <w:r>
              <w:rPr>
                <w:rFonts w:eastAsia="等线"/>
                <w:kern w:val="0"/>
                <w:highlight w:val="none"/>
              </w:rPr>
              <w:t>CAZ-AVI dose reduction</w:t>
            </w:r>
            <w:r>
              <w:rPr>
                <w:rFonts w:eastAsia="等线"/>
                <w:kern w:val="0"/>
                <w:highlight w:val="none"/>
              </w:rPr>
              <w:br w:type="textWrapping"/>
            </w:r>
            <w:r>
              <w:rPr>
                <w:rFonts w:eastAsia="等线"/>
                <w:kern w:val="0"/>
                <w:highlight w:val="none"/>
              </w:rPr>
              <w:t>Septic shock (/no)</w:t>
            </w:r>
            <w:r>
              <w:rPr>
                <w:rFonts w:eastAsia="等线"/>
                <w:kern w:val="0"/>
                <w:highlight w:val="none"/>
              </w:rPr>
              <w:br w:type="textWrapping"/>
            </w:r>
            <w:r>
              <w:rPr>
                <w:rFonts w:eastAsia="等线"/>
                <w:kern w:val="0"/>
                <w:highlight w:val="none"/>
              </w:rPr>
              <w:t>Combination therapy regimen with carbapenems  (/no)</w:t>
            </w:r>
            <w:r>
              <w:rPr>
                <w:rFonts w:eastAsia="等线"/>
                <w:kern w:val="0"/>
                <w:highlight w:val="none"/>
              </w:rPr>
              <w:br w:type="textWrapping"/>
            </w:r>
            <w:r>
              <w:rPr>
                <w:rFonts w:eastAsia="等线"/>
                <w:kern w:val="0"/>
                <w:highlight w:val="none"/>
              </w:rPr>
              <w:t>Combination therapy regimen with tigecycline (/no)</w:t>
            </w:r>
          </w:p>
        </w:tc>
        <w:tc>
          <w:tcPr>
            <w:tcW w:w="2205" w:type="dxa"/>
            <w:vAlign w:val="center"/>
          </w:tcPr>
          <w:p w14:paraId="3F0D281F">
            <w:pPr>
              <w:widowControl/>
              <w:rPr>
                <w:rFonts w:eastAsia="等线"/>
                <w:kern w:val="0"/>
                <w:highlight w:val="none"/>
              </w:rPr>
            </w:pPr>
            <w:r>
              <w:rPr>
                <w:rFonts w:eastAsia="等线"/>
                <w:kern w:val="0"/>
                <w:highlight w:val="none"/>
              </w:rPr>
              <w:t>1.088</w:t>
            </w:r>
            <w:r>
              <w:rPr>
                <w:rFonts w:eastAsia="等线"/>
                <w:kern w:val="0"/>
                <w:highlight w:val="none"/>
              </w:rPr>
              <w:br w:type="textWrapping"/>
            </w:r>
            <w:r>
              <w:rPr>
                <w:rFonts w:eastAsia="等线"/>
                <w:kern w:val="0"/>
                <w:highlight w:val="none"/>
              </w:rPr>
              <w:t>2.139</w:t>
            </w:r>
            <w:r>
              <w:rPr>
                <w:rFonts w:eastAsia="等线"/>
                <w:kern w:val="0"/>
                <w:highlight w:val="none"/>
              </w:rPr>
              <w:br w:type="textWrapping"/>
            </w:r>
            <w:r>
              <w:rPr>
                <w:rFonts w:eastAsia="等线"/>
                <w:kern w:val="0"/>
                <w:highlight w:val="none"/>
              </w:rPr>
              <w:t>0.236</w:t>
            </w:r>
            <w:r>
              <w:rPr>
                <w:rFonts w:eastAsia="等线"/>
                <w:kern w:val="0"/>
                <w:highlight w:val="none"/>
              </w:rPr>
              <w:br w:type="textWrapping"/>
            </w:r>
            <w:r>
              <w:rPr>
                <w:rFonts w:eastAsia="等线"/>
                <w:kern w:val="0"/>
                <w:highlight w:val="none"/>
              </w:rPr>
              <w:t>2.458</w:t>
            </w:r>
            <w:r>
              <w:rPr>
                <w:rFonts w:eastAsia="等线"/>
                <w:kern w:val="0"/>
                <w:highlight w:val="none"/>
              </w:rPr>
              <w:br w:type="textWrapping"/>
            </w:r>
            <w:r>
              <w:rPr>
                <w:rFonts w:eastAsia="等线"/>
                <w:kern w:val="0"/>
                <w:highlight w:val="none"/>
              </w:rPr>
              <w:t>1.084</w:t>
            </w:r>
            <w:r>
              <w:rPr>
                <w:rFonts w:eastAsia="等线"/>
                <w:kern w:val="0"/>
                <w:highlight w:val="none"/>
              </w:rPr>
              <w:br w:type="textWrapping"/>
            </w:r>
            <w:r>
              <w:rPr>
                <w:rFonts w:eastAsia="等线"/>
                <w:kern w:val="0"/>
                <w:highlight w:val="none"/>
              </w:rPr>
              <w:t>0.247</w:t>
            </w:r>
            <w:r>
              <w:rPr>
                <w:rFonts w:eastAsia="等线"/>
                <w:kern w:val="0"/>
                <w:highlight w:val="none"/>
              </w:rPr>
              <w:br w:type="textWrapping"/>
            </w:r>
            <w:r>
              <w:rPr>
                <w:rFonts w:eastAsia="等线"/>
                <w:kern w:val="0"/>
                <w:highlight w:val="none"/>
              </w:rPr>
              <w:t>0.997</w:t>
            </w:r>
            <w:r>
              <w:rPr>
                <w:rFonts w:eastAsia="等线"/>
                <w:kern w:val="0"/>
                <w:highlight w:val="none"/>
              </w:rPr>
              <w:br w:type="textWrapping"/>
            </w:r>
            <w:r>
              <w:rPr>
                <w:rFonts w:eastAsia="等线"/>
                <w:kern w:val="0"/>
                <w:highlight w:val="none"/>
              </w:rPr>
              <w:t>0.643</w:t>
            </w:r>
            <w:r>
              <w:rPr>
                <w:rFonts w:eastAsia="等线"/>
                <w:kern w:val="0"/>
                <w:highlight w:val="none"/>
              </w:rPr>
              <w:br w:type="textWrapping"/>
            </w:r>
            <w:r>
              <w:rPr>
                <w:rFonts w:eastAsia="等线"/>
                <w:kern w:val="0"/>
                <w:highlight w:val="none"/>
              </w:rPr>
              <w:t>2.024</w:t>
            </w:r>
            <w:r>
              <w:rPr>
                <w:rFonts w:eastAsia="等线"/>
                <w:kern w:val="0"/>
                <w:highlight w:val="none"/>
              </w:rPr>
              <w:br w:type="textWrapping"/>
            </w:r>
            <w:r>
              <w:rPr>
                <w:rFonts w:eastAsia="等线"/>
                <w:kern w:val="0"/>
                <w:highlight w:val="none"/>
              </w:rPr>
              <w:t>0.273</w:t>
            </w:r>
            <w:r>
              <w:rPr>
                <w:rFonts w:eastAsia="等线"/>
                <w:kern w:val="0"/>
                <w:highlight w:val="none"/>
              </w:rPr>
              <w:br w:type="textWrapping"/>
            </w:r>
            <w:r>
              <w:rPr>
                <w:rFonts w:eastAsia="等线"/>
                <w:kern w:val="0"/>
                <w:highlight w:val="none"/>
              </w:rPr>
              <w:t>1.251</w:t>
            </w:r>
          </w:p>
        </w:tc>
        <w:tc>
          <w:tcPr>
            <w:tcW w:w="1345" w:type="dxa"/>
            <w:vAlign w:val="center"/>
          </w:tcPr>
          <w:p w14:paraId="76C914A9">
            <w:pPr>
              <w:widowControl/>
              <w:rPr>
                <w:rFonts w:eastAsia="等线"/>
                <w:kern w:val="0"/>
                <w:highlight w:val="none"/>
              </w:rPr>
            </w:pPr>
            <w:r>
              <w:rPr>
                <w:rFonts w:eastAsia="等线"/>
                <w:kern w:val="0"/>
                <w:highlight w:val="none"/>
              </w:rPr>
              <w:t>0.348-3.400</w:t>
            </w:r>
            <w:r>
              <w:rPr>
                <w:rFonts w:eastAsia="等线"/>
                <w:kern w:val="0"/>
                <w:highlight w:val="none"/>
              </w:rPr>
              <w:br w:type="textWrapping"/>
            </w:r>
            <w:r>
              <w:rPr>
                <w:rFonts w:eastAsia="等线"/>
                <w:kern w:val="0"/>
                <w:highlight w:val="none"/>
              </w:rPr>
              <w:t>0.903-5.068</w:t>
            </w:r>
            <w:r>
              <w:rPr>
                <w:rFonts w:eastAsia="等线"/>
                <w:kern w:val="0"/>
                <w:highlight w:val="none"/>
              </w:rPr>
              <w:br w:type="textWrapping"/>
            </w:r>
            <w:r>
              <w:rPr>
                <w:rFonts w:eastAsia="等线"/>
                <w:kern w:val="0"/>
                <w:highlight w:val="none"/>
              </w:rPr>
              <w:t>0.053-1.057</w:t>
            </w:r>
            <w:r>
              <w:rPr>
                <w:rFonts w:eastAsia="等线"/>
                <w:kern w:val="0"/>
                <w:highlight w:val="none"/>
              </w:rPr>
              <w:br w:type="textWrapping"/>
            </w:r>
            <w:r>
              <w:rPr>
                <w:rFonts w:eastAsia="等线"/>
                <w:kern w:val="0"/>
                <w:highlight w:val="none"/>
              </w:rPr>
              <w:t>0.860-7.027</w:t>
            </w:r>
            <w:r>
              <w:rPr>
                <w:rFonts w:eastAsia="等线"/>
                <w:kern w:val="0"/>
                <w:highlight w:val="none"/>
              </w:rPr>
              <w:br w:type="textWrapping"/>
            </w:r>
            <w:r>
              <w:rPr>
                <w:rFonts w:eastAsia="等线"/>
                <w:kern w:val="0"/>
                <w:highlight w:val="none"/>
              </w:rPr>
              <w:t>1.024-1.147</w:t>
            </w:r>
            <w:r>
              <w:rPr>
                <w:rFonts w:eastAsia="等线"/>
                <w:kern w:val="0"/>
                <w:highlight w:val="none"/>
              </w:rPr>
              <w:br w:type="textWrapping"/>
            </w:r>
            <w:r>
              <w:rPr>
                <w:rFonts w:eastAsia="等线"/>
                <w:kern w:val="0"/>
                <w:highlight w:val="none"/>
              </w:rPr>
              <w:t>0.093-0.655</w:t>
            </w:r>
            <w:r>
              <w:rPr>
                <w:rFonts w:eastAsia="等线"/>
                <w:kern w:val="0"/>
                <w:highlight w:val="none"/>
              </w:rPr>
              <w:br w:type="textWrapping"/>
            </w:r>
            <w:r>
              <w:rPr>
                <w:rFonts w:eastAsia="等线"/>
                <w:kern w:val="0"/>
                <w:highlight w:val="none"/>
              </w:rPr>
              <w:t>0.932-1.068</w:t>
            </w:r>
            <w:r>
              <w:rPr>
                <w:rFonts w:eastAsia="等线"/>
                <w:kern w:val="0"/>
                <w:highlight w:val="none"/>
              </w:rPr>
              <w:br w:type="textWrapping"/>
            </w:r>
            <w:r>
              <w:rPr>
                <w:rFonts w:eastAsia="等线"/>
                <w:kern w:val="0"/>
                <w:highlight w:val="none"/>
              </w:rPr>
              <w:t>0.150-2.752</w:t>
            </w:r>
            <w:r>
              <w:rPr>
                <w:rFonts w:eastAsia="等线"/>
                <w:kern w:val="0"/>
                <w:highlight w:val="none"/>
              </w:rPr>
              <w:br w:type="textWrapping"/>
            </w:r>
            <w:r>
              <w:rPr>
                <w:rFonts w:eastAsia="等线"/>
                <w:kern w:val="0"/>
                <w:highlight w:val="none"/>
              </w:rPr>
              <w:t>0.869-4.714</w:t>
            </w:r>
            <w:r>
              <w:rPr>
                <w:rFonts w:eastAsia="等线"/>
                <w:kern w:val="0"/>
                <w:highlight w:val="none"/>
              </w:rPr>
              <w:br w:type="textWrapping"/>
            </w:r>
            <w:r>
              <w:rPr>
                <w:rFonts w:eastAsia="等线"/>
                <w:kern w:val="0"/>
                <w:highlight w:val="none"/>
              </w:rPr>
              <w:t>0.086-0.869</w:t>
            </w:r>
            <w:r>
              <w:rPr>
                <w:rFonts w:eastAsia="等线"/>
                <w:kern w:val="0"/>
                <w:highlight w:val="none"/>
              </w:rPr>
              <w:br w:type="textWrapping"/>
            </w:r>
            <w:r>
              <w:rPr>
                <w:rFonts w:eastAsia="等线"/>
                <w:kern w:val="0"/>
                <w:highlight w:val="none"/>
              </w:rPr>
              <w:t>0.540-2.902</w:t>
            </w:r>
          </w:p>
        </w:tc>
        <w:tc>
          <w:tcPr>
            <w:tcW w:w="958" w:type="dxa"/>
            <w:vAlign w:val="center"/>
          </w:tcPr>
          <w:p w14:paraId="1B2A8AB6">
            <w:pPr>
              <w:widowControl/>
              <w:rPr>
                <w:rFonts w:eastAsia="等线"/>
                <w:kern w:val="0"/>
                <w:highlight w:val="none"/>
              </w:rPr>
            </w:pPr>
            <w:r>
              <w:rPr>
                <w:rFonts w:eastAsia="等线"/>
                <w:kern w:val="0"/>
                <w:highlight w:val="none"/>
              </w:rPr>
              <w:t>0.884</w:t>
            </w:r>
            <w:r>
              <w:rPr>
                <w:rFonts w:eastAsia="等线"/>
                <w:kern w:val="0"/>
                <w:highlight w:val="none"/>
              </w:rPr>
              <w:br w:type="textWrapping"/>
            </w:r>
            <w:r>
              <w:rPr>
                <w:rFonts w:eastAsia="等线"/>
                <w:kern w:val="0"/>
                <w:highlight w:val="none"/>
              </w:rPr>
              <w:t>0.084</w:t>
            </w:r>
            <w:r>
              <w:rPr>
                <w:rFonts w:eastAsia="等线"/>
                <w:kern w:val="0"/>
                <w:highlight w:val="none"/>
              </w:rPr>
              <w:br w:type="textWrapping"/>
            </w:r>
            <w:r>
              <w:rPr>
                <w:rFonts w:eastAsia="等线"/>
                <w:kern w:val="0"/>
                <w:highlight w:val="none"/>
              </w:rPr>
              <w:t>0.059</w:t>
            </w:r>
            <w:r>
              <w:rPr>
                <w:rFonts w:eastAsia="等线"/>
                <w:kern w:val="0"/>
                <w:highlight w:val="none"/>
              </w:rPr>
              <w:br w:type="textWrapping"/>
            </w:r>
            <w:r>
              <w:rPr>
                <w:rFonts w:eastAsia="等线"/>
                <w:kern w:val="0"/>
                <w:highlight w:val="none"/>
              </w:rPr>
              <w:t>0.093</w:t>
            </w:r>
            <w:r>
              <w:rPr>
                <w:rFonts w:eastAsia="等线"/>
                <w:kern w:val="0"/>
                <w:highlight w:val="none"/>
              </w:rPr>
              <w:br w:type="textWrapping"/>
            </w:r>
            <w:r>
              <w:rPr>
                <w:rFonts w:eastAsia="等线"/>
                <w:kern w:val="0"/>
                <w:highlight w:val="none"/>
              </w:rPr>
              <w:t>0.005</w:t>
            </w:r>
            <w:r>
              <w:rPr>
                <w:rFonts w:eastAsia="等线"/>
                <w:kern w:val="0"/>
                <w:highlight w:val="none"/>
              </w:rPr>
              <w:br w:type="textWrapping"/>
            </w:r>
            <w:r>
              <w:rPr>
                <w:rFonts w:eastAsia="等线"/>
                <w:kern w:val="0"/>
                <w:highlight w:val="none"/>
              </w:rPr>
              <w:t>0.005</w:t>
            </w:r>
            <w:r>
              <w:rPr>
                <w:rFonts w:eastAsia="等线"/>
                <w:kern w:val="0"/>
                <w:highlight w:val="none"/>
              </w:rPr>
              <w:br w:type="textWrapping"/>
            </w:r>
            <w:r>
              <w:rPr>
                <w:rFonts w:eastAsia="等线"/>
                <w:kern w:val="0"/>
                <w:highlight w:val="none"/>
              </w:rPr>
              <w:t>0.940</w:t>
            </w:r>
            <w:r>
              <w:rPr>
                <w:rFonts w:eastAsia="等线"/>
                <w:kern w:val="0"/>
                <w:highlight w:val="none"/>
              </w:rPr>
              <w:br w:type="textWrapping"/>
            </w:r>
            <w:r>
              <w:rPr>
                <w:rFonts w:eastAsia="等线"/>
                <w:kern w:val="0"/>
                <w:highlight w:val="none"/>
              </w:rPr>
              <w:t>0.552</w:t>
            </w:r>
            <w:r>
              <w:rPr>
                <w:rFonts w:eastAsia="等线"/>
                <w:kern w:val="0"/>
                <w:highlight w:val="none"/>
              </w:rPr>
              <w:br w:type="textWrapping"/>
            </w:r>
            <w:r>
              <w:rPr>
                <w:rFonts w:eastAsia="等线"/>
                <w:kern w:val="0"/>
                <w:highlight w:val="none"/>
              </w:rPr>
              <w:t>0.102</w:t>
            </w:r>
            <w:r>
              <w:rPr>
                <w:rFonts w:eastAsia="等线"/>
                <w:kern w:val="0"/>
                <w:highlight w:val="none"/>
              </w:rPr>
              <w:br w:type="textWrapping"/>
            </w:r>
            <w:r>
              <w:rPr>
                <w:rFonts w:eastAsia="等线"/>
                <w:kern w:val="0"/>
                <w:highlight w:val="none"/>
              </w:rPr>
              <w:t>0.028</w:t>
            </w:r>
            <w:r>
              <w:rPr>
                <w:rFonts w:eastAsia="等线"/>
                <w:kern w:val="0"/>
                <w:highlight w:val="none"/>
              </w:rPr>
              <w:br w:type="textWrapping"/>
            </w:r>
            <w:r>
              <w:rPr>
                <w:rFonts w:eastAsia="等线"/>
                <w:kern w:val="0"/>
                <w:highlight w:val="none"/>
              </w:rPr>
              <w:t>0.601</w:t>
            </w:r>
          </w:p>
        </w:tc>
      </w:tr>
      <w:tr w14:paraId="03EF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60" w:type="dxa"/>
            <w:noWrap/>
            <w:vAlign w:val="center"/>
          </w:tcPr>
          <w:p w14:paraId="1D0C43AF">
            <w:pPr>
              <w:widowControl/>
              <w:rPr>
                <w:rFonts w:eastAsia="等线"/>
                <w:kern w:val="0"/>
                <w:highlight w:val="none"/>
              </w:rPr>
            </w:pPr>
            <w:r>
              <w:rPr>
                <w:rFonts w:eastAsia="等线"/>
                <w:kern w:val="0"/>
                <w:highlight w:val="none"/>
              </w:rPr>
              <w:t>Zhang (2024b)</w:t>
            </w:r>
          </w:p>
        </w:tc>
        <w:tc>
          <w:tcPr>
            <w:tcW w:w="1073" w:type="dxa"/>
            <w:noWrap/>
            <w:vAlign w:val="center"/>
          </w:tcPr>
          <w:p w14:paraId="7A8D409A">
            <w:pPr>
              <w:widowControl/>
              <w:rPr>
                <w:rFonts w:eastAsia="等线"/>
                <w:kern w:val="0"/>
                <w:highlight w:val="none"/>
              </w:rPr>
            </w:pPr>
            <w:r>
              <w:rPr>
                <w:rFonts w:eastAsia="等线"/>
                <w:kern w:val="0"/>
                <w:highlight w:val="none"/>
              </w:rPr>
              <w:t>152</w:t>
            </w:r>
          </w:p>
        </w:tc>
        <w:tc>
          <w:tcPr>
            <w:tcW w:w="2197" w:type="dxa"/>
            <w:noWrap/>
            <w:vAlign w:val="center"/>
          </w:tcPr>
          <w:p w14:paraId="17F43E59">
            <w:pPr>
              <w:widowControl/>
              <w:rPr>
                <w:rFonts w:eastAsia="等线"/>
                <w:kern w:val="0"/>
                <w:highlight w:val="none"/>
              </w:rPr>
            </w:pPr>
            <w:r>
              <w:rPr>
                <w:rFonts w:eastAsia="等线"/>
                <w:kern w:val="0"/>
                <w:highlight w:val="none"/>
              </w:rPr>
              <w:t>Multivariate logistic regression</w:t>
            </w:r>
          </w:p>
        </w:tc>
        <w:tc>
          <w:tcPr>
            <w:tcW w:w="4494" w:type="dxa"/>
            <w:vAlign w:val="center"/>
          </w:tcPr>
          <w:p w14:paraId="10088D1D">
            <w:pPr>
              <w:widowControl/>
              <w:rPr>
                <w:rFonts w:eastAsia="等线"/>
                <w:kern w:val="0"/>
                <w:highlight w:val="none"/>
              </w:rPr>
            </w:pPr>
            <w:r>
              <w:rPr>
                <w:rFonts w:eastAsia="等线"/>
                <w:kern w:val="0"/>
                <w:highlight w:val="none"/>
              </w:rPr>
              <w:t>Septic shock (/no)</w:t>
            </w:r>
            <w:r>
              <w:rPr>
                <w:rFonts w:eastAsia="等线"/>
                <w:kern w:val="0"/>
                <w:highlight w:val="none"/>
              </w:rPr>
              <w:br w:type="textWrapping"/>
            </w:r>
            <w:r>
              <w:rPr>
                <w:rFonts w:eastAsia="等线"/>
                <w:kern w:val="0"/>
                <w:highlight w:val="none"/>
              </w:rPr>
              <w:t>Hospital acquired infection (/no)</w:t>
            </w:r>
            <w:r>
              <w:rPr>
                <w:rFonts w:eastAsia="等线"/>
                <w:kern w:val="0"/>
                <w:highlight w:val="none"/>
              </w:rPr>
              <w:br w:type="textWrapping"/>
            </w:r>
            <w:r>
              <w:rPr>
                <w:rFonts w:eastAsia="等线"/>
                <w:kern w:val="0"/>
                <w:highlight w:val="none"/>
              </w:rPr>
              <w:t>Length of stay (/no)</w:t>
            </w:r>
            <w:r>
              <w:rPr>
                <w:rFonts w:eastAsia="等线"/>
                <w:kern w:val="0"/>
                <w:highlight w:val="none"/>
              </w:rPr>
              <w:br w:type="textWrapping"/>
            </w:r>
            <w:r>
              <w:rPr>
                <w:rFonts w:eastAsia="等线"/>
                <w:kern w:val="0"/>
                <w:highlight w:val="none"/>
              </w:rPr>
              <w:t>Creatinine (/no)</w:t>
            </w:r>
          </w:p>
        </w:tc>
        <w:tc>
          <w:tcPr>
            <w:tcW w:w="2205" w:type="dxa"/>
            <w:vAlign w:val="center"/>
          </w:tcPr>
          <w:p w14:paraId="331A4E87">
            <w:pPr>
              <w:widowControl/>
              <w:rPr>
                <w:rFonts w:eastAsia="等线"/>
                <w:kern w:val="0"/>
                <w:highlight w:val="none"/>
              </w:rPr>
            </w:pPr>
            <w:r>
              <w:rPr>
                <w:rFonts w:eastAsia="等线"/>
                <w:kern w:val="0"/>
                <w:highlight w:val="none"/>
              </w:rPr>
              <w:t>6.27</w:t>
            </w:r>
            <w:r>
              <w:rPr>
                <w:rFonts w:eastAsia="等线"/>
                <w:kern w:val="0"/>
                <w:highlight w:val="none"/>
              </w:rPr>
              <w:br w:type="textWrapping"/>
            </w:r>
            <w:r>
              <w:rPr>
                <w:rFonts w:eastAsia="等线"/>
                <w:kern w:val="0"/>
                <w:highlight w:val="none"/>
              </w:rPr>
              <w:t>4.405</w:t>
            </w:r>
            <w:r>
              <w:rPr>
                <w:rFonts w:eastAsia="等线"/>
                <w:kern w:val="0"/>
                <w:highlight w:val="none"/>
              </w:rPr>
              <w:br w:type="textWrapping"/>
            </w:r>
            <w:r>
              <w:rPr>
                <w:rFonts w:eastAsia="等线"/>
                <w:kern w:val="0"/>
                <w:highlight w:val="none"/>
              </w:rPr>
              <w:t>0.82</w:t>
            </w:r>
            <w:r>
              <w:rPr>
                <w:rFonts w:eastAsia="等线"/>
                <w:kern w:val="0"/>
                <w:highlight w:val="none"/>
              </w:rPr>
              <w:br w:type="textWrapping"/>
            </w:r>
            <w:r>
              <w:rPr>
                <w:rFonts w:eastAsia="等线"/>
                <w:kern w:val="0"/>
                <w:highlight w:val="none"/>
              </w:rPr>
              <w:t>1.004</w:t>
            </w:r>
          </w:p>
        </w:tc>
        <w:tc>
          <w:tcPr>
            <w:tcW w:w="1345" w:type="dxa"/>
            <w:vAlign w:val="center"/>
          </w:tcPr>
          <w:p w14:paraId="13436557">
            <w:pPr>
              <w:widowControl/>
              <w:rPr>
                <w:rFonts w:eastAsia="等线"/>
                <w:kern w:val="0"/>
                <w:highlight w:val="none"/>
              </w:rPr>
            </w:pPr>
            <w:r>
              <w:rPr>
                <w:rFonts w:eastAsia="等线"/>
                <w:kern w:val="0"/>
                <w:highlight w:val="none"/>
              </w:rPr>
              <w:t>1.99-19.73</w:t>
            </w:r>
            <w:r>
              <w:rPr>
                <w:rFonts w:eastAsia="等线"/>
                <w:kern w:val="0"/>
                <w:highlight w:val="none"/>
              </w:rPr>
              <w:br w:type="textWrapping"/>
            </w:r>
            <w:r>
              <w:rPr>
                <w:rFonts w:eastAsia="等线"/>
                <w:kern w:val="0"/>
                <w:highlight w:val="none"/>
              </w:rPr>
              <w:t>1.19-16.30</w:t>
            </w:r>
            <w:r>
              <w:rPr>
                <w:rFonts w:eastAsia="等线"/>
                <w:kern w:val="0"/>
                <w:highlight w:val="none"/>
              </w:rPr>
              <w:br w:type="textWrapping"/>
            </w:r>
            <w:r>
              <w:rPr>
                <w:rFonts w:eastAsia="等线"/>
                <w:kern w:val="0"/>
                <w:highlight w:val="none"/>
              </w:rPr>
              <w:t>0.75-0.89</w:t>
            </w:r>
            <w:r>
              <w:rPr>
                <w:rFonts w:eastAsia="等线"/>
                <w:kern w:val="0"/>
                <w:highlight w:val="none"/>
              </w:rPr>
              <w:br w:type="textWrapping"/>
            </w:r>
            <w:r>
              <w:rPr>
                <w:rFonts w:eastAsia="等线"/>
                <w:kern w:val="0"/>
                <w:highlight w:val="none"/>
              </w:rPr>
              <w:t>1.00-1.008</w:t>
            </w:r>
          </w:p>
        </w:tc>
        <w:tc>
          <w:tcPr>
            <w:tcW w:w="958" w:type="dxa"/>
            <w:vAlign w:val="center"/>
          </w:tcPr>
          <w:p w14:paraId="1B937B59">
            <w:pPr>
              <w:widowControl/>
              <w:rPr>
                <w:rFonts w:eastAsia="等线"/>
                <w:kern w:val="0"/>
                <w:highlight w:val="none"/>
              </w:rPr>
            </w:pPr>
            <w:r>
              <w:rPr>
                <w:rFonts w:eastAsia="等线"/>
                <w:kern w:val="0"/>
                <w:highlight w:val="none"/>
              </w:rPr>
              <w:t>0.002</w:t>
            </w:r>
            <w:r>
              <w:rPr>
                <w:rFonts w:eastAsia="等线"/>
                <w:kern w:val="0"/>
                <w:highlight w:val="none"/>
              </w:rPr>
              <w:br w:type="textWrapping"/>
            </w:r>
            <w:r>
              <w:rPr>
                <w:rFonts w:eastAsia="等线"/>
                <w:kern w:val="0"/>
                <w:highlight w:val="none"/>
              </w:rPr>
              <w:t>0.026</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0.046</w:t>
            </w:r>
          </w:p>
        </w:tc>
      </w:tr>
      <w:tr w14:paraId="7116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60" w:type="dxa"/>
            <w:noWrap/>
            <w:vAlign w:val="center"/>
          </w:tcPr>
          <w:p w14:paraId="1E35B303">
            <w:pPr>
              <w:widowControl/>
              <w:rPr>
                <w:rFonts w:eastAsia="等线"/>
                <w:kern w:val="0"/>
                <w:highlight w:val="none"/>
              </w:rPr>
            </w:pPr>
            <w:r>
              <w:rPr>
                <w:rFonts w:eastAsia="等线"/>
                <w:kern w:val="0"/>
                <w:highlight w:val="none"/>
              </w:rPr>
              <w:t>Şimşek Bozok (2025)</w:t>
            </w:r>
          </w:p>
        </w:tc>
        <w:tc>
          <w:tcPr>
            <w:tcW w:w="1073" w:type="dxa"/>
            <w:noWrap/>
            <w:vAlign w:val="center"/>
          </w:tcPr>
          <w:p w14:paraId="0D213DE7">
            <w:pPr>
              <w:widowControl/>
              <w:rPr>
                <w:rFonts w:eastAsia="等线"/>
                <w:kern w:val="0"/>
                <w:highlight w:val="none"/>
              </w:rPr>
            </w:pPr>
            <w:r>
              <w:rPr>
                <w:rFonts w:eastAsia="等线"/>
                <w:kern w:val="0"/>
                <w:highlight w:val="none"/>
              </w:rPr>
              <w:t>66</w:t>
            </w:r>
          </w:p>
        </w:tc>
        <w:tc>
          <w:tcPr>
            <w:tcW w:w="2197" w:type="dxa"/>
            <w:noWrap/>
            <w:vAlign w:val="center"/>
          </w:tcPr>
          <w:p w14:paraId="4F508927">
            <w:pPr>
              <w:widowControl/>
              <w:rPr>
                <w:rFonts w:eastAsia="等线"/>
                <w:kern w:val="0"/>
                <w:highlight w:val="none"/>
              </w:rPr>
            </w:pPr>
            <w:r>
              <w:rPr>
                <w:rFonts w:eastAsia="等线"/>
                <w:kern w:val="0"/>
                <w:highlight w:val="none"/>
              </w:rPr>
              <w:t>Multivariate logistic regression</w:t>
            </w:r>
          </w:p>
        </w:tc>
        <w:tc>
          <w:tcPr>
            <w:tcW w:w="4494" w:type="dxa"/>
            <w:vAlign w:val="center"/>
          </w:tcPr>
          <w:p w14:paraId="5FAA8CE2">
            <w:pPr>
              <w:widowControl/>
              <w:rPr>
                <w:rFonts w:eastAsia="等线"/>
                <w:kern w:val="0"/>
                <w:highlight w:val="none"/>
              </w:rPr>
            </w:pPr>
            <w:r>
              <w:rPr>
                <w:rFonts w:eastAsia="等线"/>
                <w:kern w:val="0"/>
                <w:highlight w:val="none"/>
              </w:rPr>
              <w:t>ICU admission (/no)</w:t>
            </w:r>
            <w:r>
              <w:rPr>
                <w:rFonts w:eastAsia="等线"/>
                <w:kern w:val="0"/>
                <w:highlight w:val="none"/>
              </w:rPr>
              <w:br w:type="textWrapping"/>
            </w:r>
            <w:r>
              <w:rPr>
                <w:rFonts w:eastAsia="等线"/>
                <w:kern w:val="0"/>
                <w:highlight w:val="none"/>
              </w:rPr>
              <w:t>Intubation (/no)</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The presence of concomitant pneumonia (/no)</w:t>
            </w:r>
          </w:p>
        </w:tc>
        <w:tc>
          <w:tcPr>
            <w:tcW w:w="2205" w:type="dxa"/>
            <w:vAlign w:val="center"/>
          </w:tcPr>
          <w:p w14:paraId="2CEBB3A3">
            <w:pPr>
              <w:widowControl/>
              <w:rPr>
                <w:rFonts w:eastAsia="等线"/>
                <w:kern w:val="0"/>
                <w:highlight w:val="none"/>
              </w:rPr>
            </w:pPr>
            <w:r>
              <w:rPr>
                <w:rFonts w:eastAsia="等线"/>
                <w:kern w:val="0"/>
                <w:highlight w:val="none"/>
              </w:rPr>
              <w:t>5.63</w:t>
            </w:r>
            <w:r>
              <w:rPr>
                <w:rFonts w:eastAsia="等线"/>
                <w:kern w:val="0"/>
                <w:highlight w:val="none"/>
              </w:rPr>
              <w:br w:type="textWrapping"/>
            </w:r>
            <w:r>
              <w:rPr>
                <w:rFonts w:eastAsia="等线"/>
                <w:kern w:val="0"/>
                <w:highlight w:val="none"/>
              </w:rPr>
              <w:t>5.64</w:t>
            </w:r>
            <w:r>
              <w:rPr>
                <w:rFonts w:eastAsia="等线"/>
                <w:kern w:val="0"/>
                <w:highlight w:val="none"/>
              </w:rPr>
              <w:br w:type="textWrapping"/>
            </w:r>
            <w:r>
              <w:rPr>
                <w:rFonts w:eastAsia="等线"/>
                <w:kern w:val="0"/>
                <w:highlight w:val="none"/>
              </w:rPr>
              <w:t>6.60</w:t>
            </w:r>
            <w:r>
              <w:rPr>
                <w:rFonts w:eastAsia="等线"/>
                <w:kern w:val="0"/>
                <w:highlight w:val="none"/>
              </w:rPr>
              <w:br w:type="textWrapping"/>
            </w:r>
            <w:r>
              <w:rPr>
                <w:rFonts w:eastAsia="等线"/>
                <w:kern w:val="0"/>
                <w:highlight w:val="none"/>
              </w:rPr>
              <w:t>4.54</w:t>
            </w:r>
          </w:p>
        </w:tc>
        <w:tc>
          <w:tcPr>
            <w:tcW w:w="1345" w:type="dxa"/>
            <w:vAlign w:val="center"/>
          </w:tcPr>
          <w:p w14:paraId="69573F84">
            <w:pPr>
              <w:widowControl/>
              <w:rPr>
                <w:rFonts w:eastAsia="等线"/>
                <w:kern w:val="0"/>
                <w:highlight w:val="none"/>
              </w:rPr>
            </w:pPr>
            <w:r>
              <w:rPr>
                <w:rFonts w:eastAsia="等线"/>
                <w:kern w:val="0"/>
                <w:highlight w:val="none"/>
              </w:rPr>
              <w:t>1.32-23.98</w:t>
            </w:r>
            <w:r>
              <w:rPr>
                <w:rFonts w:eastAsia="等线"/>
                <w:kern w:val="0"/>
                <w:highlight w:val="none"/>
              </w:rPr>
              <w:br w:type="textWrapping"/>
            </w:r>
            <w:r>
              <w:rPr>
                <w:rFonts w:eastAsia="等线"/>
                <w:kern w:val="0"/>
                <w:highlight w:val="none"/>
              </w:rPr>
              <w:t>1.09-29.14</w:t>
            </w:r>
            <w:r>
              <w:rPr>
                <w:rFonts w:eastAsia="等线"/>
                <w:kern w:val="0"/>
                <w:highlight w:val="none"/>
              </w:rPr>
              <w:br w:type="textWrapping"/>
            </w:r>
            <w:r>
              <w:rPr>
                <w:rFonts w:eastAsia="等线"/>
                <w:kern w:val="0"/>
                <w:highlight w:val="none"/>
              </w:rPr>
              <w:t>1.27-34.23</w:t>
            </w:r>
            <w:r>
              <w:rPr>
                <w:rFonts w:eastAsia="等线"/>
                <w:kern w:val="0"/>
                <w:highlight w:val="none"/>
              </w:rPr>
              <w:br w:type="textWrapping"/>
            </w:r>
            <w:r>
              <w:rPr>
                <w:rFonts w:eastAsia="等线"/>
                <w:kern w:val="0"/>
                <w:highlight w:val="none"/>
              </w:rPr>
              <w:t>1.05-19.68</w:t>
            </w:r>
          </w:p>
        </w:tc>
        <w:tc>
          <w:tcPr>
            <w:tcW w:w="958" w:type="dxa"/>
            <w:vAlign w:val="center"/>
          </w:tcPr>
          <w:p w14:paraId="532C99D9">
            <w:pPr>
              <w:widowControl/>
              <w:rPr>
                <w:rFonts w:eastAsia="等线"/>
                <w:kern w:val="0"/>
                <w:highlight w:val="none"/>
              </w:rPr>
            </w:pPr>
            <w:r>
              <w:rPr>
                <w:rFonts w:eastAsia="等线"/>
                <w:kern w:val="0"/>
                <w:highlight w:val="none"/>
              </w:rPr>
              <w:t>0.020</w:t>
            </w:r>
            <w:r>
              <w:rPr>
                <w:rFonts w:eastAsia="等线"/>
                <w:kern w:val="0"/>
                <w:highlight w:val="none"/>
              </w:rPr>
              <w:br w:type="textWrapping"/>
            </w:r>
            <w:r>
              <w:rPr>
                <w:rFonts w:eastAsia="等线"/>
                <w:kern w:val="0"/>
                <w:highlight w:val="none"/>
              </w:rPr>
              <w:t>0.039</w:t>
            </w:r>
            <w:r>
              <w:rPr>
                <w:rFonts w:eastAsia="等线"/>
                <w:kern w:val="0"/>
                <w:highlight w:val="none"/>
              </w:rPr>
              <w:br w:type="textWrapping"/>
            </w:r>
            <w:r>
              <w:rPr>
                <w:rFonts w:eastAsia="等线"/>
                <w:kern w:val="0"/>
                <w:highlight w:val="none"/>
              </w:rPr>
              <w:t>0.025</w:t>
            </w:r>
            <w:r>
              <w:rPr>
                <w:rFonts w:eastAsia="等线"/>
                <w:kern w:val="0"/>
                <w:highlight w:val="none"/>
              </w:rPr>
              <w:br w:type="textWrapping"/>
            </w:r>
            <w:r>
              <w:rPr>
                <w:rFonts w:eastAsia="等线"/>
                <w:kern w:val="0"/>
                <w:highlight w:val="none"/>
              </w:rPr>
              <w:t>0.043</w:t>
            </w:r>
          </w:p>
        </w:tc>
      </w:tr>
      <w:tr w14:paraId="0C19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960" w:type="dxa"/>
            <w:noWrap/>
            <w:vAlign w:val="center"/>
          </w:tcPr>
          <w:p w14:paraId="1791EA8A">
            <w:pPr>
              <w:widowControl/>
              <w:rPr>
                <w:rFonts w:eastAsia="等线"/>
                <w:kern w:val="0"/>
                <w:highlight w:val="none"/>
              </w:rPr>
            </w:pPr>
            <w:r>
              <w:rPr>
                <w:rFonts w:eastAsia="等线"/>
                <w:kern w:val="0"/>
                <w:highlight w:val="none"/>
              </w:rPr>
              <w:t>Kong (2025)</w:t>
            </w:r>
          </w:p>
        </w:tc>
        <w:tc>
          <w:tcPr>
            <w:tcW w:w="1073" w:type="dxa"/>
            <w:noWrap/>
            <w:vAlign w:val="center"/>
          </w:tcPr>
          <w:p w14:paraId="53DF74B1">
            <w:pPr>
              <w:widowControl/>
              <w:rPr>
                <w:rFonts w:eastAsia="等线"/>
                <w:kern w:val="0"/>
                <w:highlight w:val="none"/>
              </w:rPr>
            </w:pPr>
            <w:r>
              <w:rPr>
                <w:rFonts w:eastAsia="等线"/>
                <w:kern w:val="0"/>
                <w:highlight w:val="none"/>
              </w:rPr>
              <w:t>105</w:t>
            </w:r>
          </w:p>
        </w:tc>
        <w:tc>
          <w:tcPr>
            <w:tcW w:w="2197" w:type="dxa"/>
            <w:noWrap/>
            <w:vAlign w:val="center"/>
          </w:tcPr>
          <w:p w14:paraId="3E8C8BDC">
            <w:pPr>
              <w:widowControl/>
              <w:rPr>
                <w:rFonts w:eastAsia="等线"/>
                <w:kern w:val="0"/>
                <w:highlight w:val="none"/>
              </w:rPr>
            </w:pPr>
            <w:r>
              <w:rPr>
                <w:rFonts w:eastAsia="等线"/>
                <w:kern w:val="0"/>
                <w:highlight w:val="none"/>
              </w:rPr>
              <w:t>Multivariate logistic regression</w:t>
            </w:r>
          </w:p>
        </w:tc>
        <w:tc>
          <w:tcPr>
            <w:tcW w:w="4494" w:type="dxa"/>
            <w:noWrap/>
            <w:vAlign w:val="center"/>
          </w:tcPr>
          <w:p w14:paraId="30DE3D6E">
            <w:pPr>
              <w:widowControl/>
              <w:rPr>
                <w:rFonts w:eastAsia="等线"/>
                <w:kern w:val="0"/>
                <w:highlight w:val="none"/>
              </w:rPr>
            </w:pPr>
            <w:r>
              <w:rPr>
                <w:rFonts w:eastAsia="等线"/>
                <w:kern w:val="0"/>
                <w:highlight w:val="none"/>
              </w:rPr>
              <w:t>Arterial catheters (/no)</w:t>
            </w:r>
          </w:p>
        </w:tc>
        <w:tc>
          <w:tcPr>
            <w:tcW w:w="2205" w:type="dxa"/>
            <w:noWrap/>
            <w:vAlign w:val="center"/>
          </w:tcPr>
          <w:p w14:paraId="58E77BE0">
            <w:pPr>
              <w:widowControl/>
              <w:rPr>
                <w:rFonts w:eastAsia="等线"/>
                <w:kern w:val="0"/>
                <w:highlight w:val="none"/>
              </w:rPr>
            </w:pPr>
            <w:r>
              <w:rPr>
                <w:rFonts w:eastAsia="等线"/>
                <w:kern w:val="0"/>
                <w:highlight w:val="none"/>
              </w:rPr>
              <w:t>4.03</w:t>
            </w:r>
          </w:p>
        </w:tc>
        <w:tc>
          <w:tcPr>
            <w:tcW w:w="1345" w:type="dxa"/>
            <w:noWrap/>
            <w:vAlign w:val="center"/>
          </w:tcPr>
          <w:p w14:paraId="43883530">
            <w:pPr>
              <w:widowControl/>
              <w:rPr>
                <w:rFonts w:eastAsia="等线"/>
                <w:kern w:val="0"/>
                <w:highlight w:val="none"/>
              </w:rPr>
            </w:pPr>
            <w:r>
              <w:rPr>
                <w:rFonts w:eastAsia="等线"/>
                <w:kern w:val="0"/>
                <w:highlight w:val="none"/>
              </w:rPr>
              <w:t>1.76-9.19</w:t>
            </w:r>
          </w:p>
        </w:tc>
        <w:tc>
          <w:tcPr>
            <w:tcW w:w="958" w:type="dxa"/>
            <w:noWrap/>
            <w:vAlign w:val="center"/>
          </w:tcPr>
          <w:p w14:paraId="5B6D5318">
            <w:pPr>
              <w:widowControl/>
              <w:rPr>
                <w:rFonts w:eastAsia="等线"/>
                <w:kern w:val="0"/>
                <w:highlight w:val="none"/>
              </w:rPr>
            </w:pPr>
            <w:r>
              <w:rPr>
                <w:rFonts w:eastAsia="等线"/>
                <w:kern w:val="0"/>
                <w:highlight w:val="none"/>
              </w:rPr>
              <w:t>0.001</w:t>
            </w:r>
          </w:p>
        </w:tc>
      </w:tr>
      <w:tr w14:paraId="4581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8" w:hRule="atLeast"/>
        </w:trPr>
        <w:tc>
          <w:tcPr>
            <w:tcW w:w="1960" w:type="dxa"/>
            <w:noWrap/>
            <w:vAlign w:val="center"/>
          </w:tcPr>
          <w:p w14:paraId="4EF67FAB">
            <w:pPr>
              <w:widowControl/>
              <w:rPr>
                <w:rFonts w:eastAsia="等线"/>
                <w:kern w:val="0"/>
                <w:highlight w:val="none"/>
              </w:rPr>
            </w:pPr>
            <w:r>
              <w:rPr>
                <w:rFonts w:eastAsia="等线"/>
                <w:kern w:val="0"/>
                <w:highlight w:val="none"/>
              </w:rPr>
              <w:t>Lin (2025)</w:t>
            </w:r>
          </w:p>
        </w:tc>
        <w:tc>
          <w:tcPr>
            <w:tcW w:w="1073" w:type="dxa"/>
            <w:noWrap/>
            <w:vAlign w:val="center"/>
          </w:tcPr>
          <w:p w14:paraId="618CB370">
            <w:pPr>
              <w:widowControl/>
              <w:rPr>
                <w:rFonts w:eastAsia="等线"/>
                <w:kern w:val="0"/>
                <w:highlight w:val="none"/>
              </w:rPr>
            </w:pPr>
            <w:r>
              <w:rPr>
                <w:rFonts w:eastAsia="等线"/>
                <w:kern w:val="0"/>
                <w:highlight w:val="none"/>
              </w:rPr>
              <w:t>135</w:t>
            </w:r>
          </w:p>
        </w:tc>
        <w:tc>
          <w:tcPr>
            <w:tcW w:w="2197" w:type="dxa"/>
            <w:noWrap/>
            <w:vAlign w:val="center"/>
          </w:tcPr>
          <w:p w14:paraId="6DCCB43D">
            <w:pPr>
              <w:widowControl/>
              <w:rPr>
                <w:rFonts w:eastAsia="等线"/>
                <w:kern w:val="0"/>
                <w:highlight w:val="none"/>
              </w:rPr>
            </w:pPr>
            <w:r>
              <w:rPr>
                <w:rFonts w:eastAsia="等线"/>
                <w:kern w:val="0"/>
                <w:highlight w:val="none"/>
              </w:rPr>
              <w:t>Multivariate Cox regression</w:t>
            </w:r>
          </w:p>
        </w:tc>
        <w:tc>
          <w:tcPr>
            <w:tcW w:w="4494" w:type="dxa"/>
            <w:vAlign w:val="center"/>
          </w:tcPr>
          <w:p w14:paraId="612B7F38">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Malignancy (/no)</w:t>
            </w:r>
            <w:r>
              <w:rPr>
                <w:rFonts w:eastAsia="等线"/>
                <w:kern w:val="0"/>
                <w:highlight w:val="none"/>
              </w:rPr>
              <w:br w:type="textWrapping"/>
            </w:r>
            <w:r>
              <w:rPr>
                <w:rFonts w:eastAsia="等线"/>
                <w:kern w:val="0"/>
                <w:highlight w:val="none"/>
              </w:rPr>
              <w:t>Liver cirrhosis (/no)</w:t>
            </w:r>
            <w:r>
              <w:rPr>
                <w:rFonts w:eastAsia="等线"/>
                <w:kern w:val="0"/>
                <w:highlight w:val="none"/>
              </w:rPr>
              <w:br w:type="textWrapping"/>
            </w:r>
            <w:r>
              <w:rPr>
                <w:rFonts w:eastAsia="等线"/>
                <w:kern w:val="0"/>
                <w:highlight w:val="none"/>
              </w:rPr>
              <w:t>Urinary Tract Infection (/no)</w:t>
            </w:r>
            <w:r>
              <w:rPr>
                <w:rFonts w:eastAsia="等线"/>
                <w:kern w:val="0"/>
                <w:highlight w:val="none"/>
              </w:rPr>
              <w:br w:type="textWrapping"/>
            </w:r>
            <w:r>
              <w:rPr>
                <w:rFonts w:eastAsia="等线"/>
                <w:kern w:val="0"/>
                <w:highlight w:val="none"/>
              </w:rPr>
              <w:t>CCI score</w:t>
            </w:r>
            <w:r>
              <w:rPr>
                <w:rFonts w:eastAsia="等线"/>
                <w:kern w:val="0"/>
                <w:highlight w:val="none"/>
              </w:rPr>
              <w:br w:type="textWrapping"/>
            </w:r>
            <w:r>
              <w:rPr>
                <w:rFonts w:eastAsia="等线"/>
                <w:kern w:val="0"/>
                <w:highlight w:val="none"/>
              </w:rPr>
              <w:t>SOFA score</w:t>
            </w:r>
            <w:r>
              <w:rPr>
                <w:rFonts w:eastAsia="等线"/>
                <w:kern w:val="0"/>
                <w:highlight w:val="none"/>
              </w:rPr>
              <w:br w:type="textWrapping"/>
            </w:r>
            <w:r>
              <w:rPr>
                <w:rFonts w:eastAsia="等线"/>
                <w:kern w:val="0"/>
                <w:highlight w:val="none"/>
              </w:rPr>
              <w:t>Pitt bacteremia score</w:t>
            </w:r>
            <w:r>
              <w:rPr>
                <w:rFonts w:eastAsia="等线"/>
                <w:kern w:val="0"/>
                <w:highlight w:val="none"/>
              </w:rPr>
              <w:br w:type="textWrapping"/>
            </w:r>
            <w:r>
              <w:rPr>
                <w:rFonts w:eastAsia="等线"/>
                <w:kern w:val="0"/>
                <w:highlight w:val="none"/>
              </w:rPr>
              <w:t>INCREMENT score ≥8 (/&lt;8)</w:t>
            </w:r>
            <w:r>
              <w:rPr>
                <w:rFonts w:eastAsia="等线"/>
                <w:kern w:val="0"/>
                <w:highlight w:val="none"/>
              </w:rPr>
              <w:br w:type="textWrapping"/>
            </w:r>
            <w:r>
              <w:rPr>
                <w:rFonts w:eastAsia="等线"/>
                <w:kern w:val="0"/>
                <w:highlight w:val="none"/>
              </w:rPr>
              <w:t>Mechanical ventilation (/no)</w:t>
            </w:r>
          </w:p>
        </w:tc>
        <w:tc>
          <w:tcPr>
            <w:tcW w:w="2205" w:type="dxa"/>
            <w:vAlign w:val="center"/>
          </w:tcPr>
          <w:p w14:paraId="5CBC794F">
            <w:pPr>
              <w:widowControl/>
              <w:rPr>
                <w:rFonts w:eastAsia="等线"/>
                <w:kern w:val="0"/>
                <w:highlight w:val="none"/>
              </w:rPr>
            </w:pPr>
            <w:r>
              <w:rPr>
                <w:rFonts w:eastAsia="等线"/>
                <w:kern w:val="0"/>
                <w:highlight w:val="none"/>
              </w:rPr>
              <w:t>1.02</w:t>
            </w:r>
            <w:r>
              <w:rPr>
                <w:rFonts w:eastAsia="等线"/>
                <w:kern w:val="0"/>
                <w:highlight w:val="none"/>
              </w:rPr>
              <w:br w:type="textWrapping"/>
            </w:r>
            <w:r>
              <w:rPr>
                <w:rFonts w:eastAsia="等线"/>
                <w:kern w:val="0"/>
                <w:highlight w:val="none"/>
              </w:rPr>
              <w:t>2.50</w:t>
            </w:r>
            <w:r>
              <w:rPr>
                <w:rFonts w:eastAsia="等线"/>
                <w:kern w:val="0"/>
                <w:highlight w:val="none"/>
              </w:rPr>
              <w:br w:type="textWrapping"/>
            </w:r>
            <w:r>
              <w:rPr>
                <w:rFonts w:eastAsia="等线"/>
                <w:kern w:val="0"/>
                <w:highlight w:val="none"/>
              </w:rPr>
              <w:t>1.41</w:t>
            </w:r>
            <w:r>
              <w:rPr>
                <w:rFonts w:eastAsia="等线"/>
                <w:kern w:val="0"/>
                <w:highlight w:val="none"/>
              </w:rPr>
              <w:br w:type="textWrapping"/>
            </w:r>
            <w:r>
              <w:rPr>
                <w:rFonts w:eastAsia="等线"/>
                <w:kern w:val="0"/>
                <w:highlight w:val="none"/>
              </w:rPr>
              <w:t>0.92</w:t>
            </w:r>
            <w:r>
              <w:rPr>
                <w:rFonts w:eastAsia="等线"/>
                <w:kern w:val="0"/>
                <w:highlight w:val="none"/>
              </w:rPr>
              <w:br w:type="textWrapping"/>
            </w:r>
            <w:r>
              <w:rPr>
                <w:rFonts w:eastAsia="等线"/>
                <w:kern w:val="0"/>
                <w:highlight w:val="none"/>
              </w:rPr>
              <w:t>1.08</w:t>
            </w:r>
            <w:r>
              <w:rPr>
                <w:rFonts w:eastAsia="等线"/>
                <w:kern w:val="0"/>
                <w:highlight w:val="none"/>
              </w:rPr>
              <w:br w:type="textWrapping"/>
            </w:r>
            <w:r>
              <w:rPr>
                <w:rFonts w:eastAsia="等线"/>
                <w:kern w:val="0"/>
                <w:highlight w:val="none"/>
              </w:rPr>
              <w:t>1.09</w:t>
            </w:r>
            <w:r>
              <w:rPr>
                <w:rFonts w:eastAsia="等线"/>
                <w:kern w:val="0"/>
                <w:highlight w:val="none"/>
              </w:rPr>
              <w:br w:type="textWrapping"/>
            </w:r>
            <w:r>
              <w:rPr>
                <w:rFonts w:eastAsia="等线"/>
                <w:kern w:val="0"/>
                <w:highlight w:val="none"/>
              </w:rPr>
              <w:t>0.99</w:t>
            </w:r>
            <w:r>
              <w:rPr>
                <w:rFonts w:eastAsia="等线"/>
                <w:kern w:val="0"/>
                <w:highlight w:val="none"/>
              </w:rPr>
              <w:br w:type="textWrapping"/>
            </w:r>
            <w:r>
              <w:rPr>
                <w:rFonts w:eastAsia="等线"/>
                <w:kern w:val="0"/>
                <w:highlight w:val="none"/>
              </w:rPr>
              <w:t>3.49</w:t>
            </w:r>
            <w:r>
              <w:rPr>
                <w:rFonts w:eastAsia="等线"/>
                <w:kern w:val="0"/>
                <w:highlight w:val="none"/>
              </w:rPr>
              <w:br w:type="textWrapping"/>
            </w:r>
            <w:r>
              <w:rPr>
                <w:rFonts w:eastAsia="等线"/>
                <w:kern w:val="0"/>
                <w:highlight w:val="none"/>
              </w:rPr>
              <w:t>0.74</w:t>
            </w:r>
          </w:p>
        </w:tc>
        <w:tc>
          <w:tcPr>
            <w:tcW w:w="1345" w:type="dxa"/>
            <w:vAlign w:val="center"/>
          </w:tcPr>
          <w:p w14:paraId="4586B01A">
            <w:pPr>
              <w:widowControl/>
              <w:rPr>
                <w:rFonts w:eastAsia="等线"/>
                <w:kern w:val="0"/>
                <w:highlight w:val="none"/>
              </w:rPr>
            </w:pPr>
            <w:r>
              <w:rPr>
                <w:rFonts w:eastAsia="等线"/>
                <w:kern w:val="0"/>
                <w:highlight w:val="none"/>
              </w:rPr>
              <w:t>1.00-1.05</w:t>
            </w:r>
            <w:r>
              <w:rPr>
                <w:rFonts w:eastAsia="等线"/>
                <w:kern w:val="0"/>
                <w:highlight w:val="none"/>
              </w:rPr>
              <w:br w:type="textWrapping"/>
            </w:r>
            <w:r>
              <w:rPr>
                <w:rFonts w:eastAsia="等线"/>
                <w:kern w:val="0"/>
                <w:highlight w:val="none"/>
              </w:rPr>
              <w:t>1.23-5.08</w:t>
            </w:r>
            <w:r>
              <w:rPr>
                <w:rFonts w:eastAsia="等线"/>
                <w:kern w:val="0"/>
                <w:highlight w:val="none"/>
              </w:rPr>
              <w:br w:type="textWrapping"/>
            </w:r>
            <w:r>
              <w:rPr>
                <w:rFonts w:eastAsia="等线"/>
                <w:kern w:val="0"/>
                <w:highlight w:val="none"/>
              </w:rPr>
              <w:t>0.58-3.41</w:t>
            </w:r>
            <w:r>
              <w:rPr>
                <w:rFonts w:eastAsia="等线"/>
                <w:kern w:val="0"/>
                <w:highlight w:val="none"/>
              </w:rPr>
              <w:br w:type="textWrapping"/>
            </w:r>
            <w:r>
              <w:rPr>
                <w:rFonts w:eastAsia="等线"/>
                <w:kern w:val="0"/>
                <w:highlight w:val="none"/>
              </w:rPr>
              <w:t>2.59-3.28</w:t>
            </w:r>
            <w:r>
              <w:rPr>
                <w:rFonts w:eastAsia="等线"/>
                <w:kern w:val="0"/>
                <w:highlight w:val="none"/>
              </w:rPr>
              <w:br w:type="textWrapping"/>
            </w:r>
            <w:r>
              <w:rPr>
                <w:rFonts w:eastAsia="等线"/>
                <w:kern w:val="0"/>
                <w:highlight w:val="none"/>
              </w:rPr>
              <w:t>0.95-1.23</w:t>
            </w:r>
            <w:r>
              <w:rPr>
                <w:rFonts w:eastAsia="等线"/>
                <w:kern w:val="0"/>
                <w:highlight w:val="none"/>
              </w:rPr>
              <w:br w:type="textWrapping"/>
            </w:r>
            <w:r>
              <w:rPr>
                <w:rFonts w:eastAsia="等线"/>
                <w:kern w:val="0"/>
                <w:highlight w:val="none"/>
              </w:rPr>
              <w:t>0.99-1.19</w:t>
            </w:r>
            <w:r>
              <w:rPr>
                <w:rFonts w:eastAsia="等线"/>
                <w:kern w:val="0"/>
                <w:highlight w:val="none"/>
              </w:rPr>
              <w:br w:type="textWrapping"/>
            </w:r>
            <w:r>
              <w:rPr>
                <w:rFonts w:eastAsia="等线"/>
                <w:kern w:val="0"/>
                <w:highlight w:val="none"/>
              </w:rPr>
              <w:t>0.80-1.24</w:t>
            </w:r>
            <w:r>
              <w:rPr>
                <w:rFonts w:eastAsia="等线"/>
                <w:kern w:val="0"/>
                <w:highlight w:val="none"/>
              </w:rPr>
              <w:br w:type="textWrapping"/>
            </w:r>
            <w:r>
              <w:rPr>
                <w:rFonts w:eastAsia="等线"/>
                <w:kern w:val="0"/>
                <w:highlight w:val="none"/>
              </w:rPr>
              <w:t>1.16-10.51</w:t>
            </w:r>
            <w:r>
              <w:rPr>
                <w:rFonts w:eastAsia="等线"/>
                <w:kern w:val="0"/>
                <w:highlight w:val="none"/>
              </w:rPr>
              <w:br w:type="textWrapping"/>
            </w:r>
            <w:r>
              <w:rPr>
                <w:rFonts w:eastAsia="等线"/>
                <w:kern w:val="0"/>
                <w:highlight w:val="none"/>
              </w:rPr>
              <w:t>0.35-1.57</w:t>
            </w:r>
          </w:p>
        </w:tc>
        <w:tc>
          <w:tcPr>
            <w:tcW w:w="958" w:type="dxa"/>
            <w:vAlign w:val="center"/>
          </w:tcPr>
          <w:p w14:paraId="5B1EBE92">
            <w:pPr>
              <w:widowControl/>
              <w:rPr>
                <w:rFonts w:eastAsia="等线"/>
                <w:kern w:val="0"/>
                <w:highlight w:val="none"/>
              </w:rPr>
            </w:pPr>
            <w:r>
              <w:rPr>
                <w:rFonts w:eastAsia="等线"/>
                <w:kern w:val="0"/>
                <w:highlight w:val="none"/>
              </w:rPr>
              <w:t>0.031</w:t>
            </w:r>
            <w:r>
              <w:rPr>
                <w:rFonts w:eastAsia="等线"/>
                <w:kern w:val="0"/>
                <w:highlight w:val="none"/>
              </w:rPr>
              <w:br w:type="textWrapping"/>
            </w:r>
            <w:r>
              <w:rPr>
                <w:rFonts w:eastAsia="等线"/>
                <w:kern w:val="0"/>
                <w:highlight w:val="none"/>
              </w:rPr>
              <w:t>0.011</w:t>
            </w:r>
            <w:r>
              <w:rPr>
                <w:rFonts w:eastAsia="等线"/>
                <w:kern w:val="0"/>
                <w:highlight w:val="none"/>
              </w:rPr>
              <w:br w:type="textWrapping"/>
            </w:r>
            <w:r>
              <w:rPr>
                <w:rFonts w:eastAsia="等线"/>
                <w:kern w:val="0"/>
                <w:highlight w:val="none"/>
              </w:rPr>
              <w:t>0.449</w:t>
            </w:r>
            <w:r>
              <w:rPr>
                <w:rFonts w:eastAsia="等线"/>
                <w:kern w:val="0"/>
                <w:highlight w:val="none"/>
              </w:rPr>
              <w:br w:type="textWrapping"/>
            </w:r>
            <w:r>
              <w:rPr>
                <w:rFonts w:eastAsia="等线"/>
                <w:kern w:val="0"/>
                <w:highlight w:val="none"/>
              </w:rPr>
              <w:t>0.891</w:t>
            </w:r>
            <w:r>
              <w:rPr>
                <w:rFonts w:eastAsia="等线"/>
                <w:kern w:val="0"/>
                <w:highlight w:val="none"/>
              </w:rPr>
              <w:br w:type="textWrapping"/>
            </w:r>
            <w:r>
              <w:rPr>
                <w:rFonts w:eastAsia="等线"/>
                <w:kern w:val="0"/>
                <w:highlight w:val="none"/>
              </w:rPr>
              <w:t>0.252</w:t>
            </w:r>
            <w:r>
              <w:rPr>
                <w:rFonts w:eastAsia="等线"/>
                <w:kern w:val="0"/>
                <w:highlight w:val="none"/>
              </w:rPr>
              <w:br w:type="textWrapping"/>
            </w:r>
            <w:r>
              <w:rPr>
                <w:rFonts w:eastAsia="等线"/>
                <w:kern w:val="0"/>
                <w:highlight w:val="none"/>
              </w:rPr>
              <w:t>0.070</w:t>
            </w:r>
            <w:r>
              <w:rPr>
                <w:rFonts w:eastAsia="等线"/>
                <w:kern w:val="0"/>
                <w:highlight w:val="none"/>
              </w:rPr>
              <w:br w:type="textWrapping"/>
            </w:r>
            <w:r>
              <w:rPr>
                <w:rFonts w:eastAsia="等线"/>
                <w:kern w:val="0"/>
                <w:highlight w:val="none"/>
              </w:rPr>
              <w:t>0.985</w:t>
            </w:r>
            <w:r>
              <w:rPr>
                <w:rFonts w:eastAsia="等线"/>
                <w:kern w:val="0"/>
                <w:highlight w:val="none"/>
              </w:rPr>
              <w:br w:type="textWrapping"/>
            </w:r>
            <w:r>
              <w:rPr>
                <w:rFonts w:eastAsia="等线"/>
                <w:kern w:val="0"/>
                <w:highlight w:val="none"/>
              </w:rPr>
              <w:t>0.026</w:t>
            </w:r>
            <w:r>
              <w:rPr>
                <w:rFonts w:eastAsia="等线"/>
                <w:kern w:val="0"/>
                <w:highlight w:val="none"/>
              </w:rPr>
              <w:br w:type="textWrapping"/>
            </w:r>
            <w:r>
              <w:rPr>
                <w:rFonts w:eastAsia="等线"/>
                <w:kern w:val="0"/>
                <w:highlight w:val="none"/>
              </w:rPr>
              <w:t>0.431</w:t>
            </w:r>
          </w:p>
        </w:tc>
      </w:tr>
      <w:tr w14:paraId="3737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5" w:hRule="atLeast"/>
        </w:trPr>
        <w:tc>
          <w:tcPr>
            <w:tcW w:w="1960" w:type="dxa"/>
            <w:noWrap/>
            <w:vAlign w:val="center"/>
          </w:tcPr>
          <w:p w14:paraId="1CE873E3">
            <w:pPr>
              <w:widowControl/>
              <w:rPr>
                <w:rFonts w:eastAsia="等线"/>
                <w:kern w:val="0"/>
                <w:highlight w:val="none"/>
              </w:rPr>
            </w:pPr>
            <w:r>
              <w:rPr>
                <w:rFonts w:eastAsia="等线"/>
                <w:kern w:val="0"/>
                <w:highlight w:val="none"/>
              </w:rPr>
              <w:t>Itani (2025)</w:t>
            </w:r>
          </w:p>
        </w:tc>
        <w:tc>
          <w:tcPr>
            <w:tcW w:w="1073" w:type="dxa"/>
            <w:noWrap/>
            <w:vAlign w:val="center"/>
          </w:tcPr>
          <w:p w14:paraId="1CB29965">
            <w:pPr>
              <w:widowControl/>
              <w:rPr>
                <w:rFonts w:eastAsia="等线"/>
                <w:kern w:val="0"/>
                <w:highlight w:val="none"/>
              </w:rPr>
            </w:pPr>
            <w:r>
              <w:rPr>
                <w:rFonts w:eastAsia="等线"/>
                <w:kern w:val="0"/>
                <w:highlight w:val="none"/>
              </w:rPr>
              <w:t>395</w:t>
            </w:r>
          </w:p>
        </w:tc>
        <w:tc>
          <w:tcPr>
            <w:tcW w:w="2197" w:type="dxa"/>
            <w:noWrap/>
            <w:vAlign w:val="center"/>
          </w:tcPr>
          <w:p w14:paraId="0AB36793">
            <w:pPr>
              <w:widowControl/>
              <w:rPr>
                <w:rFonts w:eastAsia="等线"/>
                <w:kern w:val="0"/>
                <w:highlight w:val="none"/>
              </w:rPr>
            </w:pPr>
            <w:r>
              <w:rPr>
                <w:rFonts w:eastAsia="等线"/>
                <w:kern w:val="0"/>
                <w:highlight w:val="none"/>
              </w:rPr>
              <w:t>Multivariate logistic regression</w:t>
            </w:r>
          </w:p>
        </w:tc>
        <w:tc>
          <w:tcPr>
            <w:tcW w:w="4494" w:type="dxa"/>
            <w:vAlign w:val="center"/>
          </w:tcPr>
          <w:p w14:paraId="1F992881">
            <w:pPr>
              <w:widowControl/>
              <w:rPr>
                <w:rFonts w:eastAsia="等线"/>
                <w:kern w:val="0"/>
                <w:highlight w:val="none"/>
              </w:rPr>
            </w:pPr>
            <w:r>
              <w:rPr>
                <w:rFonts w:eastAsia="等线"/>
                <w:kern w:val="0"/>
                <w:highlight w:val="none"/>
              </w:rPr>
              <w:t>Age≥65 (/&lt;65)</w:t>
            </w:r>
            <w:r>
              <w:rPr>
                <w:rFonts w:eastAsia="等线"/>
                <w:kern w:val="0"/>
                <w:highlight w:val="none"/>
              </w:rPr>
              <w:br w:type="textWrapping"/>
            </w:r>
            <w:r>
              <w:rPr>
                <w:rFonts w:eastAsia="等线"/>
                <w:kern w:val="0"/>
                <w:highlight w:val="none"/>
              </w:rPr>
              <w:t>Nosocomial infection (/no)</w:t>
            </w:r>
            <w:r>
              <w:rPr>
                <w:rFonts w:eastAsia="等线"/>
                <w:kern w:val="0"/>
                <w:highlight w:val="none"/>
              </w:rPr>
              <w:br w:type="textWrapping"/>
            </w:r>
            <w:r>
              <w:rPr>
                <w:rFonts w:eastAsia="等线"/>
                <w:kern w:val="0"/>
                <w:highlight w:val="none"/>
              </w:rPr>
              <w:t>Type II diabetes mellitus (/no)</w:t>
            </w:r>
            <w:r>
              <w:rPr>
                <w:rFonts w:eastAsia="等线"/>
                <w:kern w:val="0"/>
                <w:highlight w:val="none"/>
              </w:rPr>
              <w:br w:type="textWrapping"/>
            </w:r>
            <w:r>
              <w:rPr>
                <w:rFonts w:eastAsia="等线"/>
                <w:kern w:val="0"/>
                <w:highlight w:val="none"/>
              </w:rPr>
              <w:t>Coronary artery disease (/no)</w:t>
            </w:r>
            <w:r>
              <w:rPr>
                <w:rFonts w:eastAsia="等线"/>
                <w:kern w:val="0"/>
                <w:highlight w:val="none"/>
              </w:rPr>
              <w:br w:type="textWrapping"/>
            </w:r>
            <w:r>
              <w:rPr>
                <w:rFonts w:eastAsia="等线"/>
                <w:kern w:val="0"/>
                <w:highlight w:val="none"/>
              </w:rPr>
              <w:t>Solid cancer (/no)</w:t>
            </w:r>
            <w:r>
              <w:rPr>
                <w:rFonts w:eastAsia="等线"/>
                <w:kern w:val="0"/>
                <w:highlight w:val="none"/>
              </w:rPr>
              <w:br w:type="textWrapping"/>
            </w:r>
            <w:r>
              <w:rPr>
                <w:rFonts w:eastAsia="等线"/>
                <w:kern w:val="0"/>
                <w:highlight w:val="none"/>
              </w:rPr>
              <w:t>CRKP (/no)</w:t>
            </w:r>
            <w:r>
              <w:rPr>
                <w:rFonts w:eastAsia="等线"/>
                <w:kern w:val="0"/>
                <w:highlight w:val="none"/>
              </w:rPr>
              <w:br w:type="textWrapping"/>
            </w:r>
            <w:r>
              <w:rPr>
                <w:rFonts w:eastAsia="等线"/>
                <w:kern w:val="0"/>
                <w:highlight w:val="none"/>
              </w:rPr>
              <w:t>ESBL (/no)</w:t>
            </w:r>
            <w:r>
              <w:rPr>
                <w:rFonts w:eastAsia="等线"/>
                <w:kern w:val="0"/>
                <w:highlight w:val="none"/>
              </w:rPr>
              <w:br w:type="textWrapping"/>
            </w:r>
            <w:r>
              <w:rPr>
                <w:rFonts w:eastAsia="等线"/>
                <w:kern w:val="0"/>
                <w:highlight w:val="none"/>
              </w:rPr>
              <w:t>Inappropriate initial antimicrobial therapy (/no)</w:t>
            </w:r>
            <w:r>
              <w:rPr>
                <w:rFonts w:eastAsia="等线"/>
                <w:kern w:val="0"/>
                <w:highlight w:val="none"/>
              </w:rPr>
              <w:br w:type="textWrapping"/>
            </w:r>
            <w:r>
              <w:rPr>
                <w:rFonts w:eastAsia="等线"/>
                <w:kern w:val="0"/>
                <w:highlight w:val="none"/>
              </w:rPr>
              <w:t>CCI score</w:t>
            </w:r>
          </w:p>
        </w:tc>
        <w:tc>
          <w:tcPr>
            <w:tcW w:w="2205" w:type="dxa"/>
            <w:vAlign w:val="center"/>
          </w:tcPr>
          <w:p w14:paraId="51B395E2">
            <w:pPr>
              <w:widowControl/>
              <w:rPr>
                <w:rFonts w:eastAsia="等线"/>
                <w:kern w:val="0"/>
                <w:highlight w:val="none"/>
              </w:rPr>
            </w:pPr>
            <w:r>
              <w:rPr>
                <w:rFonts w:eastAsia="等线"/>
                <w:kern w:val="0"/>
                <w:highlight w:val="none"/>
              </w:rPr>
              <w:t>4.22</w:t>
            </w:r>
            <w:r>
              <w:rPr>
                <w:rFonts w:eastAsia="等线"/>
                <w:kern w:val="0"/>
                <w:highlight w:val="none"/>
              </w:rPr>
              <w:br w:type="textWrapping"/>
            </w:r>
            <w:r>
              <w:rPr>
                <w:rFonts w:eastAsia="等线"/>
                <w:kern w:val="0"/>
                <w:highlight w:val="none"/>
              </w:rPr>
              <w:t>6.66</w:t>
            </w:r>
            <w:r>
              <w:rPr>
                <w:rFonts w:eastAsia="等线"/>
                <w:kern w:val="0"/>
                <w:highlight w:val="none"/>
              </w:rPr>
              <w:br w:type="textWrapping"/>
            </w:r>
            <w:r>
              <w:rPr>
                <w:rFonts w:eastAsia="等线"/>
                <w:kern w:val="0"/>
                <w:highlight w:val="none"/>
              </w:rPr>
              <w:t>3.96</w:t>
            </w:r>
            <w:r>
              <w:rPr>
                <w:rFonts w:eastAsia="等线"/>
                <w:kern w:val="0"/>
                <w:highlight w:val="none"/>
              </w:rPr>
              <w:br w:type="textWrapping"/>
            </w:r>
            <w:r>
              <w:rPr>
                <w:rFonts w:eastAsia="等线"/>
                <w:kern w:val="0"/>
                <w:highlight w:val="none"/>
              </w:rPr>
              <w:t>4.81</w:t>
            </w:r>
            <w:r>
              <w:rPr>
                <w:rFonts w:eastAsia="等线"/>
                <w:kern w:val="0"/>
                <w:highlight w:val="none"/>
              </w:rPr>
              <w:br w:type="textWrapping"/>
            </w:r>
            <w:r>
              <w:rPr>
                <w:rFonts w:eastAsia="等线"/>
                <w:kern w:val="0"/>
                <w:highlight w:val="none"/>
              </w:rPr>
              <w:t>7.82</w:t>
            </w:r>
            <w:r>
              <w:rPr>
                <w:rFonts w:eastAsia="等线"/>
                <w:kern w:val="0"/>
                <w:highlight w:val="none"/>
              </w:rPr>
              <w:br w:type="textWrapping"/>
            </w:r>
            <w:r>
              <w:rPr>
                <w:rFonts w:eastAsia="等线"/>
                <w:kern w:val="0"/>
                <w:highlight w:val="none"/>
              </w:rPr>
              <w:t>2.53</w:t>
            </w:r>
            <w:r>
              <w:rPr>
                <w:rFonts w:eastAsia="等线"/>
                <w:kern w:val="0"/>
                <w:highlight w:val="none"/>
              </w:rPr>
              <w:br w:type="textWrapping"/>
            </w:r>
            <w:r>
              <w:rPr>
                <w:rFonts w:eastAsia="等线"/>
                <w:kern w:val="0"/>
                <w:highlight w:val="none"/>
              </w:rPr>
              <w:t>1.48</w:t>
            </w:r>
            <w:r>
              <w:rPr>
                <w:rFonts w:eastAsia="等线"/>
                <w:kern w:val="0"/>
                <w:highlight w:val="none"/>
              </w:rPr>
              <w:br w:type="textWrapping"/>
            </w:r>
            <w:r>
              <w:rPr>
                <w:rFonts w:eastAsia="等线"/>
                <w:kern w:val="0"/>
                <w:highlight w:val="none"/>
              </w:rPr>
              <w:t>2.96</w:t>
            </w:r>
            <w:r>
              <w:rPr>
                <w:rFonts w:eastAsia="等线"/>
                <w:kern w:val="0"/>
                <w:highlight w:val="none"/>
              </w:rPr>
              <w:br w:type="textWrapping"/>
            </w:r>
            <w:r>
              <w:rPr>
                <w:rFonts w:eastAsia="等线"/>
                <w:kern w:val="0"/>
                <w:highlight w:val="none"/>
              </w:rPr>
              <w:t>1.62</w:t>
            </w:r>
          </w:p>
        </w:tc>
        <w:tc>
          <w:tcPr>
            <w:tcW w:w="1345" w:type="dxa"/>
            <w:vAlign w:val="center"/>
          </w:tcPr>
          <w:p w14:paraId="7189E1B4">
            <w:pPr>
              <w:widowControl/>
              <w:rPr>
                <w:rFonts w:eastAsia="等线"/>
                <w:kern w:val="0"/>
                <w:highlight w:val="none"/>
              </w:rPr>
            </w:pPr>
            <w:r>
              <w:rPr>
                <w:rFonts w:eastAsia="等线"/>
                <w:kern w:val="0"/>
                <w:highlight w:val="none"/>
              </w:rPr>
              <w:t>1.20-14.80</w:t>
            </w:r>
            <w:r>
              <w:rPr>
                <w:rFonts w:eastAsia="等线"/>
                <w:kern w:val="0"/>
                <w:highlight w:val="none"/>
              </w:rPr>
              <w:br w:type="textWrapping"/>
            </w:r>
            <w:r>
              <w:rPr>
                <w:rFonts w:eastAsia="等线"/>
                <w:kern w:val="0"/>
                <w:highlight w:val="none"/>
              </w:rPr>
              <w:t>2.68-10.5</w:t>
            </w:r>
            <w:r>
              <w:rPr>
                <w:rFonts w:eastAsia="等线"/>
                <w:kern w:val="0"/>
                <w:highlight w:val="none"/>
              </w:rPr>
              <w:br w:type="textWrapping"/>
            </w:r>
            <w:r>
              <w:rPr>
                <w:rFonts w:eastAsia="等线"/>
                <w:kern w:val="0"/>
                <w:highlight w:val="none"/>
              </w:rPr>
              <w:t>1.77-8.86</w:t>
            </w:r>
            <w:r>
              <w:rPr>
                <w:rFonts w:eastAsia="等线"/>
                <w:kern w:val="0"/>
                <w:highlight w:val="none"/>
              </w:rPr>
              <w:br w:type="textWrapping"/>
            </w:r>
            <w:r>
              <w:rPr>
                <w:rFonts w:eastAsia="等线"/>
                <w:kern w:val="0"/>
                <w:highlight w:val="none"/>
              </w:rPr>
              <w:t>1.95-11.85</w:t>
            </w:r>
            <w:r>
              <w:rPr>
                <w:rFonts w:eastAsia="等线"/>
                <w:kern w:val="0"/>
                <w:highlight w:val="none"/>
              </w:rPr>
              <w:br w:type="textWrapping"/>
            </w:r>
            <w:r>
              <w:rPr>
                <w:rFonts w:eastAsia="等线"/>
                <w:kern w:val="0"/>
                <w:highlight w:val="none"/>
              </w:rPr>
              <w:t>2.71-12.5</w:t>
            </w:r>
            <w:r>
              <w:rPr>
                <w:rFonts w:eastAsia="等线"/>
                <w:kern w:val="0"/>
                <w:highlight w:val="none"/>
              </w:rPr>
              <w:br w:type="textWrapping"/>
            </w:r>
            <w:r>
              <w:rPr>
                <w:rFonts w:eastAsia="等线"/>
                <w:kern w:val="0"/>
                <w:highlight w:val="none"/>
              </w:rPr>
              <w:t>0.84-7.63</w:t>
            </w:r>
            <w:r>
              <w:rPr>
                <w:rFonts w:eastAsia="等线"/>
                <w:kern w:val="0"/>
                <w:highlight w:val="none"/>
              </w:rPr>
              <w:br w:type="textWrapping"/>
            </w:r>
            <w:r>
              <w:rPr>
                <w:rFonts w:eastAsia="等线"/>
                <w:kern w:val="0"/>
                <w:highlight w:val="none"/>
              </w:rPr>
              <w:t>0.60-3.66</w:t>
            </w:r>
            <w:r>
              <w:rPr>
                <w:rFonts w:eastAsia="等线"/>
                <w:kern w:val="0"/>
                <w:highlight w:val="none"/>
              </w:rPr>
              <w:br w:type="textWrapping"/>
            </w:r>
            <w:r>
              <w:rPr>
                <w:rFonts w:eastAsia="等线"/>
                <w:kern w:val="0"/>
                <w:highlight w:val="none"/>
              </w:rPr>
              <w:t>0.66-3.26</w:t>
            </w:r>
            <w:r>
              <w:rPr>
                <w:rFonts w:eastAsia="等线"/>
                <w:kern w:val="0"/>
                <w:highlight w:val="none"/>
              </w:rPr>
              <w:br w:type="textWrapping"/>
            </w:r>
            <w:r>
              <w:rPr>
                <w:rFonts w:eastAsia="等线"/>
                <w:kern w:val="0"/>
                <w:highlight w:val="none"/>
              </w:rPr>
              <w:t>1.12-5.9</w:t>
            </w:r>
          </w:p>
        </w:tc>
        <w:tc>
          <w:tcPr>
            <w:tcW w:w="958" w:type="dxa"/>
            <w:vAlign w:val="center"/>
          </w:tcPr>
          <w:p w14:paraId="51A4B817">
            <w:pPr>
              <w:widowControl/>
              <w:rPr>
                <w:rFonts w:eastAsia="等线"/>
                <w:kern w:val="0"/>
                <w:highlight w:val="none"/>
              </w:rPr>
            </w:pPr>
            <w:r>
              <w:rPr>
                <w:rFonts w:eastAsia="等线"/>
                <w:kern w:val="0"/>
                <w:highlight w:val="none"/>
              </w:rPr>
              <w:t>0.02</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0.01</w:t>
            </w:r>
            <w:r>
              <w:rPr>
                <w:rFonts w:eastAsia="等线"/>
                <w:kern w:val="0"/>
                <w:highlight w:val="none"/>
              </w:rPr>
              <w:br w:type="textWrapping"/>
            </w:r>
            <w:r>
              <w:rPr>
                <w:rFonts w:eastAsia="等线"/>
                <w:kern w:val="0"/>
                <w:highlight w:val="none"/>
              </w:rPr>
              <w:t>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0.03</w:t>
            </w:r>
            <w:r>
              <w:rPr>
                <w:rFonts w:eastAsia="等线"/>
                <w:kern w:val="0"/>
                <w:highlight w:val="none"/>
              </w:rPr>
              <w:br w:type="textWrapping"/>
            </w:r>
            <w:r>
              <w:rPr>
                <w:rFonts w:eastAsia="等线"/>
                <w:kern w:val="0"/>
                <w:highlight w:val="none"/>
              </w:rPr>
              <w:t>0.03</w:t>
            </w:r>
            <w:r>
              <w:rPr>
                <w:rFonts w:eastAsia="等线"/>
                <w:kern w:val="0"/>
                <w:highlight w:val="none"/>
              </w:rPr>
              <w:br w:type="textWrapping"/>
            </w:r>
            <w:r>
              <w:rPr>
                <w:rFonts w:eastAsia="等线"/>
                <w:kern w:val="0"/>
                <w:highlight w:val="none"/>
              </w:rPr>
              <w:t>0.39</w:t>
            </w:r>
            <w:r>
              <w:rPr>
                <w:rFonts w:eastAsia="等线"/>
                <w:kern w:val="0"/>
                <w:highlight w:val="none"/>
              </w:rPr>
              <w:br w:type="textWrapping"/>
            </w:r>
            <w:r>
              <w:rPr>
                <w:rFonts w:eastAsia="等线"/>
                <w:kern w:val="0"/>
                <w:highlight w:val="none"/>
              </w:rPr>
              <w:t>0.02</w:t>
            </w:r>
            <w:r>
              <w:rPr>
                <w:rFonts w:eastAsia="等线"/>
                <w:kern w:val="0"/>
                <w:highlight w:val="none"/>
              </w:rPr>
              <w:br w:type="textWrapping"/>
            </w:r>
            <w:r>
              <w:rPr>
                <w:rFonts w:eastAsia="等线"/>
                <w:kern w:val="0"/>
                <w:highlight w:val="none"/>
              </w:rPr>
              <w:t>0.001</w:t>
            </w:r>
          </w:p>
        </w:tc>
      </w:tr>
      <w:tr w14:paraId="6352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60" w:type="dxa"/>
            <w:noWrap/>
            <w:vAlign w:val="center"/>
          </w:tcPr>
          <w:p w14:paraId="5BE147E6">
            <w:pPr>
              <w:widowControl/>
              <w:rPr>
                <w:rFonts w:eastAsia="等线"/>
                <w:kern w:val="0"/>
                <w:highlight w:val="none"/>
              </w:rPr>
            </w:pPr>
            <w:r>
              <w:rPr>
                <w:rFonts w:eastAsia="等线"/>
                <w:kern w:val="0"/>
                <w:highlight w:val="none"/>
              </w:rPr>
              <w:t>Yu (2025)</w:t>
            </w:r>
          </w:p>
        </w:tc>
        <w:tc>
          <w:tcPr>
            <w:tcW w:w="1073" w:type="dxa"/>
            <w:noWrap/>
            <w:vAlign w:val="center"/>
          </w:tcPr>
          <w:p w14:paraId="6C903A83">
            <w:pPr>
              <w:widowControl/>
              <w:rPr>
                <w:rFonts w:eastAsia="等线"/>
                <w:kern w:val="0"/>
                <w:highlight w:val="none"/>
              </w:rPr>
            </w:pPr>
            <w:r>
              <w:rPr>
                <w:rFonts w:eastAsia="等线"/>
                <w:kern w:val="0"/>
                <w:highlight w:val="none"/>
              </w:rPr>
              <w:t>121</w:t>
            </w:r>
          </w:p>
        </w:tc>
        <w:tc>
          <w:tcPr>
            <w:tcW w:w="2197" w:type="dxa"/>
            <w:noWrap/>
            <w:vAlign w:val="center"/>
          </w:tcPr>
          <w:p w14:paraId="7421AC5F">
            <w:pPr>
              <w:widowControl/>
              <w:rPr>
                <w:rFonts w:eastAsia="等线"/>
                <w:kern w:val="0"/>
                <w:highlight w:val="none"/>
              </w:rPr>
            </w:pPr>
            <w:r>
              <w:rPr>
                <w:rFonts w:eastAsia="等线"/>
                <w:kern w:val="0"/>
                <w:highlight w:val="none"/>
              </w:rPr>
              <w:t>Multivariate logistic regression</w:t>
            </w:r>
          </w:p>
        </w:tc>
        <w:tc>
          <w:tcPr>
            <w:tcW w:w="4494" w:type="dxa"/>
            <w:vAlign w:val="center"/>
          </w:tcPr>
          <w:p w14:paraId="4ADEB139">
            <w:pPr>
              <w:widowControl/>
              <w:rPr>
                <w:rFonts w:eastAsia="等线"/>
                <w:kern w:val="0"/>
                <w:highlight w:val="none"/>
              </w:rPr>
            </w:pPr>
            <w:r>
              <w:rPr>
                <w:rFonts w:eastAsia="等线"/>
                <w:kern w:val="0"/>
                <w:highlight w:val="none"/>
              </w:rPr>
              <w:t>Male (/female)</w:t>
            </w:r>
            <w:r>
              <w:rPr>
                <w:rFonts w:eastAsia="等线"/>
                <w:kern w:val="0"/>
                <w:highlight w:val="none"/>
              </w:rPr>
              <w:br w:type="textWrapping"/>
            </w:r>
            <w:r>
              <w:rPr>
                <w:rFonts w:eastAsia="等线"/>
                <w:kern w:val="0"/>
                <w:highlight w:val="none"/>
              </w:rPr>
              <w:t>Charlson score</w:t>
            </w:r>
            <w:r>
              <w:rPr>
                <w:rFonts w:eastAsia="等线"/>
                <w:kern w:val="0"/>
                <w:highlight w:val="none"/>
              </w:rPr>
              <w:br w:type="textWrapping"/>
            </w:r>
            <w:r>
              <w:rPr>
                <w:rFonts w:eastAsia="等线"/>
                <w:kern w:val="0"/>
                <w:highlight w:val="none"/>
              </w:rPr>
              <w:t>ICU admission (/no)</w:t>
            </w:r>
            <w:r>
              <w:rPr>
                <w:rFonts w:eastAsia="等线"/>
                <w:kern w:val="0"/>
                <w:highlight w:val="none"/>
              </w:rPr>
              <w:br w:type="textWrapping"/>
            </w:r>
            <w:r>
              <w:rPr>
                <w:rFonts w:eastAsia="等线"/>
                <w:kern w:val="0"/>
                <w:highlight w:val="none"/>
              </w:rPr>
              <w:t>qSOFA score</w:t>
            </w:r>
            <w:r>
              <w:rPr>
                <w:rFonts w:eastAsia="等线"/>
                <w:kern w:val="0"/>
                <w:highlight w:val="none"/>
              </w:rPr>
              <w:br w:type="textWrapping"/>
            </w:r>
            <w:r>
              <w:rPr>
                <w:rFonts w:eastAsia="等线"/>
                <w:kern w:val="0"/>
                <w:highlight w:val="none"/>
              </w:rPr>
              <w:t>Higher APACHE II score</w:t>
            </w:r>
          </w:p>
        </w:tc>
        <w:tc>
          <w:tcPr>
            <w:tcW w:w="2205" w:type="dxa"/>
            <w:vAlign w:val="center"/>
          </w:tcPr>
          <w:p w14:paraId="5C41A329">
            <w:pPr>
              <w:widowControl/>
              <w:rPr>
                <w:rFonts w:eastAsia="等线"/>
                <w:kern w:val="0"/>
                <w:highlight w:val="none"/>
              </w:rPr>
            </w:pPr>
            <w:r>
              <w:rPr>
                <w:rFonts w:eastAsia="等线"/>
                <w:kern w:val="0"/>
                <w:highlight w:val="none"/>
              </w:rPr>
              <w:t>0.03</w:t>
            </w:r>
            <w:r>
              <w:rPr>
                <w:rFonts w:eastAsia="等线"/>
                <w:kern w:val="0"/>
                <w:highlight w:val="none"/>
              </w:rPr>
              <w:br w:type="textWrapping"/>
            </w:r>
            <w:r>
              <w:rPr>
                <w:rFonts w:eastAsia="等线"/>
                <w:kern w:val="0"/>
                <w:highlight w:val="none"/>
              </w:rPr>
              <w:t>1.01</w:t>
            </w:r>
            <w:r>
              <w:rPr>
                <w:rFonts w:eastAsia="等线"/>
                <w:kern w:val="0"/>
                <w:highlight w:val="none"/>
              </w:rPr>
              <w:br w:type="textWrapping"/>
            </w:r>
            <w:r>
              <w:rPr>
                <w:rFonts w:eastAsia="等线"/>
                <w:kern w:val="0"/>
                <w:highlight w:val="none"/>
              </w:rPr>
              <w:t>0.05</w:t>
            </w:r>
            <w:r>
              <w:rPr>
                <w:rFonts w:eastAsia="等线"/>
                <w:kern w:val="0"/>
                <w:highlight w:val="none"/>
              </w:rPr>
              <w:br w:type="textWrapping"/>
            </w:r>
            <w:r>
              <w:rPr>
                <w:rFonts w:eastAsia="等线"/>
                <w:kern w:val="0"/>
                <w:highlight w:val="none"/>
              </w:rPr>
              <w:t>4.50</w:t>
            </w:r>
            <w:r>
              <w:rPr>
                <w:rFonts w:eastAsia="等线"/>
                <w:kern w:val="0"/>
                <w:highlight w:val="none"/>
              </w:rPr>
              <w:br w:type="textWrapping"/>
            </w:r>
            <w:r>
              <w:rPr>
                <w:rFonts w:eastAsia="等线"/>
                <w:kern w:val="0"/>
                <w:highlight w:val="none"/>
              </w:rPr>
              <w:t>1.30</w:t>
            </w:r>
          </w:p>
        </w:tc>
        <w:tc>
          <w:tcPr>
            <w:tcW w:w="1345" w:type="dxa"/>
            <w:vAlign w:val="center"/>
          </w:tcPr>
          <w:p w14:paraId="5D1D325C">
            <w:pPr>
              <w:widowControl/>
              <w:rPr>
                <w:rFonts w:eastAsia="等线"/>
                <w:kern w:val="0"/>
                <w:highlight w:val="none"/>
              </w:rPr>
            </w:pPr>
            <w:r>
              <w:rPr>
                <w:rFonts w:eastAsia="等线"/>
                <w:kern w:val="0"/>
                <w:highlight w:val="none"/>
              </w:rPr>
              <w:t>0.002-0.471</w:t>
            </w:r>
            <w:r>
              <w:rPr>
                <w:rFonts w:eastAsia="等线"/>
                <w:kern w:val="0"/>
                <w:highlight w:val="none"/>
              </w:rPr>
              <w:br w:type="textWrapping"/>
            </w:r>
            <w:r>
              <w:rPr>
                <w:rFonts w:eastAsia="等线"/>
                <w:kern w:val="0"/>
                <w:highlight w:val="none"/>
              </w:rPr>
              <w:t>0.758-1.352</w:t>
            </w:r>
            <w:r>
              <w:rPr>
                <w:rFonts w:eastAsia="等线"/>
                <w:kern w:val="0"/>
                <w:highlight w:val="none"/>
              </w:rPr>
              <w:br w:type="textWrapping"/>
            </w:r>
            <w:r>
              <w:rPr>
                <w:rFonts w:eastAsia="等线"/>
                <w:kern w:val="0"/>
                <w:highlight w:val="none"/>
              </w:rPr>
              <w:t>0.004-0.502</w:t>
            </w:r>
            <w:r>
              <w:rPr>
                <w:rFonts w:eastAsia="等线"/>
                <w:kern w:val="0"/>
                <w:highlight w:val="none"/>
              </w:rPr>
              <w:br w:type="textWrapping"/>
            </w:r>
            <w:r>
              <w:rPr>
                <w:rFonts w:eastAsia="等线"/>
                <w:kern w:val="0"/>
                <w:highlight w:val="none"/>
              </w:rPr>
              <w:t>1.548-12.755</w:t>
            </w:r>
            <w:r>
              <w:rPr>
                <w:rFonts w:eastAsia="等线"/>
                <w:kern w:val="0"/>
                <w:highlight w:val="none"/>
              </w:rPr>
              <w:br w:type="textWrapping"/>
            </w:r>
            <w:r>
              <w:rPr>
                <w:rFonts w:eastAsia="等线"/>
                <w:kern w:val="0"/>
                <w:highlight w:val="none"/>
              </w:rPr>
              <w:t>1.128-1.476</w:t>
            </w:r>
          </w:p>
        </w:tc>
        <w:tc>
          <w:tcPr>
            <w:tcW w:w="958" w:type="dxa"/>
            <w:vAlign w:val="center"/>
          </w:tcPr>
          <w:p w14:paraId="4421E4CA">
            <w:pPr>
              <w:widowControl/>
              <w:rPr>
                <w:rFonts w:eastAsia="等线"/>
                <w:kern w:val="0"/>
                <w:highlight w:val="none"/>
              </w:rPr>
            </w:pPr>
            <w:r>
              <w:rPr>
                <w:rFonts w:eastAsia="等线"/>
                <w:kern w:val="0"/>
                <w:highlight w:val="none"/>
              </w:rPr>
              <w:t>0..012</w:t>
            </w:r>
            <w:r>
              <w:rPr>
                <w:rFonts w:eastAsia="等线"/>
                <w:kern w:val="0"/>
                <w:highlight w:val="none"/>
              </w:rPr>
              <w:br w:type="textWrapping"/>
            </w:r>
            <w:r>
              <w:rPr>
                <w:rFonts w:eastAsia="等线"/>
                <w:kern w:val="0"/>
                <w:highlight w:val="none"/>
              </w:rPr>
              <w:t>0.934</w:t>
            </w:r>
            <w:r>
              <w:rPr>
                <w:rFonts w:eastAsia="等线"/>
                <w:kern w:val="0"/>
                <w:highlight w:val="none"/>
              </w:rPr>
              <w:br w:type="textWrapping"/>
            </w:r>
            <w:r>
              <w:rPr>
                <w:rFonts w:eastAsia="等线"/>
                <w:kern w:val="0"/>
                <w:highlight w:val="none"/>
              </w:rPr>
              <w:t>0.012</w:t>
            </w:r>
            <w:r>
              <w:rPr>
                <w:rFonts w:eastAsia="等线"/>
                <w:kern w:val="0"/>
                <w:highlight w:val="none"/>
              </w:rPr>
              <w:br w:type="textWrapping"/>
            </w:r>
            <w:r>
              <w:rPr>
                <w:rFonts w:eastAsia="等线"/>
                <w:kern w:val="0"/>
                <w:highlight w:val="none"/>
              </w:rPr>
              <w:t>0.005</w:t>
            </w:r>
            <w:r>
              <w:rPr>
                <w:rFonts w:eastAsia="等线"/>
                <w:kern w:val="0"/>
                <w:highlight w:val="none"/>
              </w:rPr>
              <w:br w:type="textWrapping"/>
            </w:r>
            <w:r>
              <w:rPr>
                <w:rFonts w:eastAsia="等线"/>
                <w:kern w:val="0"/>
                <w:highlight w:val="none"/>
              </w:rPr>
              <w:t>&lt;0.001</w:t>
            </w:r>
          </w:p>
        </w:tc>
      </w:tr>
    </w:tbl>
    <w:p w14:paraId="7F440F25">
      <w:pPr>
        <w:rPr>
          <w:b/>
          <w:bCs/>
          <w:highlight w:val="none"/>
        </w:rPr>
      </w:pPr>
    </w:p>
    <w:p w14:paraId="7105F593">
      <w:pPr>
        <w:rPr>
          <w:highlight w:val="none"/>
        </w:rPr>
        <w:sectPr>
          <w:pgSz w:w="16838" w:h="11906" w:orient="landscape"/>
          <w:pgMar w:top="1800" w:right="1440" w:bottom="1800" w:left="1440" w:header="851" w:footer="992" w:gutter="0"/>
          <w:cols w:space="720" w:num="1"/>
          <w:docGrid w:type="lines" w:linePitch="312" w:charSpace="0"/>
        </w:sectPr>
      </w:pPr>
      <w:r>
        <w:rPr>
          <w:b/>
          <w:bCs/>
          <w:highlight w:val="none"/>
        </w:rPr>
        <w:t>ALB</w:t>
      </w:r>
      <w:r>
        <w:rPr>
          <w:highlight w:val="none"/>
        </w:rPr>
        <w:t xml:space="preserve">, albumin; </w:t>
      </w:r>
      <w:r>
        <w:rPr>
          <w:b/>
          <w:bCs/>
          <w:highlight w:val="none"/>
        </w:rPr>
        <w:t>ANC</w:t>
      </w:r>
      <w:r>
        <w:rPr>
          <w:highlight w:val="none"/>
        </w:rPr>
        <w:t xml:space="preserve">, absolute neutrophil count; </w:t>
      </w:r>
      <w:r>
        <w:rPr>
          <w:b/>
          <w:bCs/>
          <w:highlight w:val="none"/>
        </w:rPr>
        <w:t>APACHE II</w:t>
      </w:r>
      <w:r>
        <w:rPr>
          <w:highlight w:val="none"/>
        </w:rPr>
        <w:t xml:space="preserve">, Acute Physiology Chronic Health Evaluation II; </w:t>
      </w:r>
      <w:r>
        <w:rPr>
          <w:b/>
          <w:bCs/>
          <w:highlight w:val="none"/>
        </w:rPr>
        <w:t>BSI</w:t>
      </w:r>
      <w:r>
        <w:rPr>
          <w:highlight w:val="none"/>
        </w:rPr>
        <w:t xml:space="preserve">, bloodstream infection; </w:t>
      </w:r>
      <w:r>
        <w:rPr>
          <w:b/>
          <w:bCs/>
          <w:highlight w:val="none"/>
        </w:rPr>
        <w:t>CAZ-AVI</w:t>
      </w:r>
      <w:r>
        <w:rPr>
          <w:highlight w:val="none"/>
        </w:rPr>
        <w:t xml:space="preserve">, ceftazidime-avibactam; </w:t>
      </w:r>
      <w:r>
        <w:rPr>
          <w:b/>
          <w:bCs/>
          <w:highlight w:val="none"/>
        </w:rPr>
        <w:t>CCI</w:t>
      </w:r>
      <w:r>
        <w:rPr>
          <w:highlight w:val="none"/>
        </w:rPr>
        <w:t xml:space="preserve">, Charlson Comorbidity Index; </w:t>
      </w:r>
      <w:r>
        <w:rPr>
          <w:b/>
          <w:bCs/>
          <w:highlight w:val="none"/>
        </w:rPr>
        <w:t>CI</w:t>
      </w:r>
      <w:r>
        <w:rPr>
          <w:highlight w:val="none"/>
        </w:rPr>
        <w:t xml:space="preserve">, confidence interval; </w:t>
      </w:r>
      <w:r>
        <w:rPr>
          <w:b/>
          <w:bCs/>
          <w:highlight w:val="none"/>
        </w:rPr>
        <w:t>CK-MB</w:t>
      </w:r>
      <w:r>
        <w:rPr>
          <w:highlight w:val="none"/>
        </w:rPr>
        <w:t xml:space="preserve">, creatine kinase-MB; </w:t>
      </w:r>
      <w:r>
        <w:rPr>
          <w:b/>
          <w:bCs/>
          <w:highlight w:val="none"/>
        </w:rPr>
        <w:t>cKP</w:t>
      </w:r>
      <w:r>
        <w:rPr>
          <w:highlight w:val="none"/>
        </w:rPr>
        <w:t xml:space="preserve">, classical </w:t>
      </w:r>
      <w:r>
        <w:rPr>
          <w:i/>
          <w:iCs/>
          <w:highlight w:val="none"/>
        </w:rPr>
        <w:t>K. pneumoniae</w:t>
      </w:r>
      <w:r>
        <w:rPr>
          <w:highlight w:val="none"/>
        </w:rPr>
        <w:t xml:space="preserve">; </w:t>
      </w:r>
      <w:r>
        <w:rPr>
          <w:b/>
          <w:bCs/>
          <w:highlight w:val="none"/>
        </w:rPr>
        <w:t>COPD</w:t>
      </w:r>
      <w:r>
        <w:rPr>
          <w:highlight w:val="none"/>
        </w:rPr>
        <w:t xml:space="preserve">, chronic obstructive pulmonary disease; </w:t>
      </w:r>
      <w:r>
        <w:rPr>
          <w:b/>
          <w:bCs/>
          <w:highlight w:val="none"/>
        </w:rPr>
        <w:t>CRKP</w:t>
      </w:r>
      <w:r>
        <w:rPr>
          <w:highlight w:val="none"/>
        </w:rPr>
        <w:t xml:space="preserve">, carbapenem-resistant </w:t>
      </w:r>
      <w:r>
        <w:rPr>
          <w:i/>
          <w:iCs/>
          <w:highlight w:val="none"/>
        </w:rPr>
        <w:t>Klebsiella pneumoniae</w:t>
      </w:r>
      <w:r>
        <w:rPr>
          <w:highlight w:val="none"/>
        </w:rPr>
        <w:t xml:space="preserve">; </w:t>
      </w:r>
      <w:r>
        <w:rPr>
          <w:b/>
          <w:bCs/>
          <w:highlight w:val="none"/>
        </w:rPr>
        <w:t>CSKP</w:t>
      </w:r>
      <w:r>
        <w:rPr>
          <w:highlight w:val="none"/>
        </w:rPr>
        <w:t xml:space="preserve">, carbapenem-susceptible </w:t>
      </w:r>
      <w:r>
        <w:rPr>
          <w:i/>
          <w:iCs/>
          <w:highlight w:val="none"/>
        </w:rPr>
        <w:t>Klebsiella pneumoniae</w:t>
      </w:r>
      <w:r>
        <w:rPr>
          <w:highlight w:val="none"/>
        </w:rPr>
        <w:t xml:space="preserve">; </w:t>
      </w:r>
      <w:r>
        <w:rPr>
          <w:b/>
          <w:bCs/>
          <w:highlight w:val="none"/>
        </w:rPr>
        <w:t>DTR-Kp</w:t>
      </w:r>
      <w:r>
        <w:rPr>
          <w:highlight w:val="none"/>
        </w:rPr>
        <w:t xml:space="preserve">, Difficult-to-Treat </w:t>
      </w:r>
      <w:r>
        <w:rPr>
          <w:i/>
          <w:iCs/>
          <w:highlight w:val="none"/>
        </w:rPr>
        <w:t>K. pneumoniae</w:t>
      </w:r>
      <w:r>
        <w:rPr>
          <w:highlight w:val="none"/>
        </w:rPr>
        <w:t xml:space="preserve">; </w:t>
      </w:r>
      <w:r>
        <w:rPr>
          <w:b/>
          <w:bCs/>
          <w:highlight w:val="none"/>
        </w:rPr>
        <w:t>ESBL</w:t>
      </w:r>
      <w:r>
        <w:rPr>
          <w:highlight w:val="none"/>
        </w:rPr>
        <w:t xml:space="preserve">, extended-spectrum β-lactamase; </w:t>
      </w:r>
      <w:r>
        <w:rPr>
          <w:b/>
          <w:bCs/>
          <w:highlight w:val="none"/>
        </w:rPr>
        <w:t>GCS</w:t>
      </w:r>
      <w:r>
        <w:rPr>
          <w:highlight w:val="none"/>
        </w:rPr>
        <w:t xml:space="preserve">, Glasgow Coma Scale; </w:t>
      </w:r>
      <w:r>
        <w:rPr>
          <w:b/>
          <w:bCs/>
          <w:highlight w:val="none"/>
        </w:rPr>
        <w:t>HAI</w:t>
      </w:r>
      <w:r>
        <w:rPr>
          <w:highlight w:val="none"/>
        </w:rPr>
        <w:t xml:space="preserve">, healthcare-associated infection; </w:t>
      </w:r>
      <w:r>
        <w:rPr>
          <w:b/>
          <w:bCs/>
          <w:highlight w:val="none"/>
        </w:rPr>
        <w:t>HAP</w:t>
      </w:r>
      <w:r>
        <w:rPr>
          <w:highlight w:val="none"/>
        </w:rPr>
        <w:t xml:space="preserve">, hospital-acquired pneumonia; </w:t>
      </w:r>
      <w:r>
        <w:rPr>
          <w:b/>
          <w:bCs/>
          <w:highlight w:val="none"/>
        </w:rPr>
        <w:t>hvKP</w:t>
      </w:r>
      <w:r>
        <w:rPr>
          <w:highlight w:val="none"/>
        </w:rPr>
        <w:t xml:space="preserve">, hypervirulent </w:t>
      </w:r>
      <w:r>
        <w:rPr>
          <w:i/>
          <w:iCs/>
          <w:highlight w:val="none"/>
        </w:rPr>
        <w:t>K. pneumoniae</w:t>
      </w:r>
      <w:r>
        <w:rPr>
          <w:highlight w:val="none"/>
        </w:rPr>
        <w:t xml:space="preserve">; </w:t>
      </w:r>
      <w:r>
        <w:rPr>
          <w:b/>
          <w:bCs/>
          <w:highlight w:val="none"/>
        </w:rPr>
        <w:t>ICU</w:t>
      </w:r>
      <w:r>
        <w:rPr>
          <w:highlight w:val="none"/>
        </w:rPr>
        <w:t xml:space="preserve">, intensive care unit; </w:t>
      </w:r>
      <w:r>
        <w:rPr>
          <w:b/>
          <w:bCs/>
          <w:highlight w:val="none"/>
        </w:rPr>
        <w:t>IL-6</w:t>
      </w:r>
      <w:r>
        <w:rPr>
          <w:highlight w:val="none"/>
        </w:rPr>
        <w:t xml:space="preserve">, interleukin-6; </w:t>
      </w:r>
      <w:r>
        <w:rPr>
          <w:b/>
          <w:bCs/>
          <w:highlight w:val="none"/>
        </w:rPr>
        <w:t>KPC-Kp</w:t>
      </w:r>
      <w:r>
        <w:rPr>
          <w:highlight w:val="none"/>
        </w:rPr>
        <w:t xml:space="preserve">, </w:t>
      </w:r>
      <w:r>
        <w:rPr>
          <w:i/>
          <w:iCs/>
          <w:highlight w:val="none"/>
        </w:rPr>
        <w:t>Klebsiella pneumoniae</w:t>
      </w:r>
      <w:r>
        <w:rPr>
          <w:highlight w:val="none"/>
        </w:rPr>
        <w:t xml:space="preserve"> carbapenemase-producing </w:t>
      </w:r>
      <w:r>
        <w:rPr>
          <w:i/>
          <w:iCs/>
          <w:highlight w:val="none"/>
        </w:rPr>
        <w:t>K. pneumoniae</w:t>
      </w:r>
      <w:r>
        <w:rPr>
          <w:highlight w:val="none"/>
        </w:rPr>
        <w:t xml:space="preserve">; </w:t>
      </w:r>
      <w:r>
        <w:rPr>
          <w:b/>
          <w:bCs/>
          <w:highlight w:val="none"/>
        </w:rPr>
        <w:t>LAC</w:t>
      </w:r>
      <w:r>
        <w:rPr>
          <w:highlight w:val="none"/>
        </w:rPr>
        <w:t xml:space="preserve">, lactic acid; </w:t>
      </w:r>
      <w:r>
        <w:rPr>
          <w:b/>
          <w:bCs/>
          <w:highlight w:val="none"/>
        </w:rPr>
        <w:t>MEM</w:t>
      </w:r>
      <w:r>
        <w:rPr>
          <w:highlight w:val="none"/>
        </w:rPr>
        <w:t xml:space="preserve">, Meropenem; </w:t>
      </w:r>
      <w:r>
        <w:rPr>
          <w:b/>
          <w:bCs/>
          <w:highlight w:val="none"/>
        </w:rPr>
        <w:t>NA</w:t>
      </w:r>
      <w:r>
        <w:rPr>
          <w:highlight w:val="none"/>
        </w:rPr>
        <w:t xml:space="preserve">, not available; </w:t>
      </w:r>
      <w:r>
        <w:rPr>
          <w:b/>
          <w:bCs/>
          <w:highlight w:val="none"/>
        </w:rPr>
        <w:t>non-ESBL</w:t>
      </w:r>
      <w:r>
        <w:rPr>
          <w:highlight w:val="none"/>
        </w:rPr>
        <w:t xml:space="preserve">, non-extended-spectrum β-lactamase; </w:t>
      </w:r>
      <w:r>
        <w:rPr>
          <w:b/>
          <w:bCs/>
          <w:highlight w:val="none"/>
        </w:rPr>
        <w:t>OR</w:t>
      </w:r>
      <w:r>
        <w:rPr>
          <w:highlight w:val="none"/>
        </w:rPr>
        <w:t xml:space="preserve">, odds ratio; </w:t>
      </w:r>
      <w:r>
        <w:rPr>
          <w:b/>
          <w:bCs/>
          <w:highlight w:val="none"/>
        </w:rPr>
        <w:t>PBS</w:t>
      </w:r>
      <w:r>
        <w:rPr>
          <w:highlight w:val="none"/>
        </w:rPr>
        <w:t xml:space="preserve">, Pitt Bacteremia Score; </w:t>
      </w:r>
      <w:r>
        <w:rPr>
          <w:b/>
          <w:bCs/>
          <w:highlight w:val="none"/>
        </w:rPr>
        <w:t>PCT</w:t>
      </w:r>
      <w:r>
        <w:rPr>
          <w:highlight w:val="none"/>
        </w:rPr>
        <w:t xml:space="preserve">, procalcitonin; </w:t>
      </w:r>
      <w:r>
        <w:rPr>
          <w:b/>
          <w:bCs/>
          <w:highlight w:val="none"/>
        </w:rPr>
        <w:t>SAPS II</w:t>
      </w:r>
      <w:r>
        <w:rPr>
          <w:highlight w:val="none"/>
        </w:rPr>
        <w:t xml:space="preserve">, Simplified Acute Physiology Score II; </w:t>
      </w:r>
      <w:r>
        <w:rPr>
          <w:b/>
          <w:bCs/>
          <w:highlight w:val="none"/>
        </w:rPr>
        <w:t>SOFA</w:t>
      </w:r>
      <w:r>
        <w:rPr>
          <w:highlight w:val="none"/>
        </w:rPr>
        <w:t xml:space="preserve">, Sequential Organ Failure Assessment; </w:t>
      </w:r>
      <w:r>
        <w:rPr>
          <w:b/>
          <w:bCs/>
          <w:highlight w:val="none"/>
        </w:rPr>
        <w:t>SSTI</w:t>
      </w:r>
      <w:r>
        <w:rPr>
          <w:highlight w:val="none"/>
        </w:rPr>
        <w:t xml:space="preserve">, skin and soft tissue infection; </w:t>
      </w:r>
      <w:r>
        <w:rPr>
          <w:b/>
          <w:bCs/>
          <w:highlight w:val="none"/>
        </w:rPr>
        <w:t>TTP</w:t>
      </w:r>
      <w:r>
        <w:rPr>
          <w:highlight w:val="none"/>
        </w:rPr>
        <w:t xml:space="preserve">, time to positivity; </w:t>
      </w:r>
      <w:r>
        <w:rPr>
          <w:b/>
          <w:bCs/>
          <w:highlight w:val="none"/>
        </w:rPr>
        <w:t>UTI</w:t>
      </w:r>
      <w:r>
        <w:rPr>
          <w:highlight w:val="none"/>
        </w:rPr>
        <w:t xml:space="preserve">, urinary tract infection; </w:t>
      </w:r>
      <w:r>
        <w:rPr>
          <w:b/>
          <w:bCs/>
          <w:highlight w:val="none"/>
        </w:rPr>
        <w:t>VAP</w:t>
      </w:r>
      <w:r>
        <w:rPr>
          <w:highlight w:val="none"/>
        </w:rPr>
        <w:t>, ventilator-associated pneumonia</w:t>
      </w:r>
    </w:p>
    <w:p w14:paraId="0CAB016A">
      <w:pPr>
        <w:pageBreakBefore/>
        <w:rPr>
          <w:highlight w:val="none"/>
        </w:rPr>
      </w:pPr>
      <w:r>
        <w:rPr>
          <w:b/>
          <w:bCs/>
          <w:highlight w:val="none"/>
        </w:rPr>
        <w:t xml:space="preserve">Supplemental Table S10. </w:t>
      </w:r>
      <w:r>
        <w:rPr>
          <w:highlight w:val="none"/>
        </w:rPr>
        <w:t xml:space="preserve">Results of studies that included multivariate analysis of risk factors for in-hospital mortality of patients infected with </w:t>
      </w:r>
      <w:r>
        <w:rPr>
          <w:i/>
          <w:iCs/>
          <w:highlight w:val="none"/>
        </w:rPr>
        <w:t>Klebsiella pneumoniae</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1335"/>
        <w:gridCol w:w="1967"/>
        <w:gridCol w:w="4820"/>
        <w:gridCol w:w="1134"/>
        <w:gridCol w:w="1842"/>
        <w:gridCol w:w="912"/>
      </w:tblGrid>
      <w:tr w14:paraId="1FFA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1938" w:type="dxa"/>
            <w:vAlign w:val="center"/>
          </w:tcPr>
          <w:p w14:paraId="17620079">
            <w:pPr>
              <w:widowControl/>
              <w:rPr>
                <w:rFonts w:eastAsia="等线"/>
                <w:b/>
                <w:bCs/>
                <w:kern w:val="0"/>
                <w:highlight w:val="none"/>
              </w:rPr>
            </w:pPr>
            <w:r>
              <w:rPr>
                <w:rFonts w:eastAsia="等线"/>
                <w:b/>
                <w:bCs/>
                <w:kern w:val="0"/>
                <w:highlight w:val="none"/>
              </w:rPr>
              <w:t>Author（year）</w:t>
            </w:r>
          </w:p>
        </w:tc>
        <w:tc>
          <w:tcPr>
            <w:tcW w:w="1335" w:type="dxa"/>
            <w:vAlign w:val="center"/>
          </w:tcPr>
          <w:p w14:paraId="25B8E7F1">
            <w:pPr>
              <w:widowControl/>
              <w:rPr>
                <w:rFonts w:eastAsia="等线"/>
                <w:b/>
                <w:bCs/>
                <w:kern w:val="0"/>
                <w:highlight w:val="none"/>
              </w:rPr>
            </w:pPr>
            <w:r>
              <w:rPr>
                <w:rFonts w:eastAsia="等线"/>
                <w:b/>
                <w:bCs/>
                <w:kern w:val="0"/>
                <w:highlight w:val="none"/>
              </w:rPr>
              <w:t>No.of patients(N)</w:t>
            </w:r>
          </w:p>
        </w:tc>
        <w:tc>
          <w:tcPr>
            <w:tcW w:w="1967" w:type="dxa"/>
            <w:noWrap/>
            <w:vAlign w:val="center"/>
          </w:tcPr>
          <w:p w14:paraId="41A6D50E">
            <w:pPr>
              <w:widowControl/>
              <w:rPr>
                <w:rFonts w:eastAsia="等线"/>
                <w:b/>
                <w:bCs/>
                <w:kern w:val="0"/>
                <w:highlight w:val="none"/>
              </w:rPr>
            </w:pPr>
            <w:r>
              <w:rPr>
                <w:rFonts w:eastAsia="等线"/>
                <w:b/>
                <w:bCs/>
                <w:kern w:val="0"/>
                <w:highlight w:val="none"/>
              </w:rPr>
              <w:t>Methods</w:t>
            </w:r>
          </w:p>
        </w:tc>
        <w:tc>
          <w:tcPr>
            <w:tcW w:w="4820" w:type="dxa"/>
            <w:vAlign w:val="center"/>
          </w:tcPr>
          <w:p w14:paraId="38483F05">
            <w:pPr>
              <w:widowControl/>
              <w:rPr>
                <w:rFonts w:eastAsia="等线"/>
                <w:b/>
                <w:bCs/>
                <w:kern w:val="0"/>
                <w:highlight w:val="none"/>
              </w:rPr>
            </w:pPr>
            <w:r>
              <w:rPr>
                <w:rFonts w:eastAsia="等线"/>
                <w:b/>
                <w:bCs/>
                <w:kern w:val="0"/>
                <w:highlight w:val="none"/>
              </w:rPr>
              <w:t>Risk factors for prognosis</w:t>
            </w:r>
          </w:p>
        </w:tc>
        <w:tc>
          <w:tcPr>
            <w:tcW w:w="1134" w:type="dxa"/>
            <w:noWrap/>
            <w:vAlign w:val="center"/>
          </w:tcPr>
          <w:p w14:paraId="46A680DA">
            <w:pPr>
              <w:widowControl/>
              <w:rPr>
                <w:rFonts w:eastAsia="等线"/>
                <w:b/>
                <w:bCs/>
                <w:kern w:val="0"/>
                <w:highlight w:val="none"/>
              </w:rPr>
            </w:pPr>
            <w:r>
              <w:rPr>
                <w:rFonts w:eastAsia="等线"/>
                <w:b/>
                <w:bCs/>
                <w:kern w:val="0"/>
                <w:highlight w:val="none"/>
              </w:rPr>
              <w:t>Adjusted effect estimate</w:t>
            </w:r>
          </w:p>
        </w:tc>
        <w:tc>
          <w:tcPr>
            <w:tcW w:w="1842" w:type="dxa"/>
            <w:noWrap/>
            <w:vAlign w:val="center"/>
          </w:tcPr>
          <w:p w14:paraId="7CAA0375">
            <w:pPr>
              <w:widowControl/>
              <w:rPr>
                <w:rFonts w:eastAsia="等线"/>
                <w:b/>
                <w:bCs/>
                <w:kern w:val="0"/>
                <w:highlight w:val="none"/>
              </w:rPr>
            </w:pPr>
            <w:r>
              <w:rPr>
                <w:rFonts w:eastAsia="等线"/>
                <w:b/>
                <w:bCs/>
                <w:kern w:val="0"/>
                <w:highlight w:val="none"/>
              </w:rPr>
              <w:t>95% CI</w:t>
            </w:r>
          </w:p>
        </w:tc>
        <w:tc>
          <w:tcPr>
            <w:tcW w:w="912" w:type="dxa"/>
            <w:noWrap/>
            <w:vAlign w:val="center"/>
          </w:tcPr>
          <w:p w14:paraId="21539EA9">
            <w:pPr>
              <w:widowControl/>
              <w:rPr>
                <w:rFonts w:eastAsia="等线"/>
                <w:b/>
                <w:bCs/>
                <w:kern w:val="0"/>
                <w:highlight w:val="none"/>
              </w:rPr>
            </w:pPr>
            <w:r>
              <w:rPr>
                <w:rFonts w:eastAsia="等线"/>
                <w:b/>
                <w:bCs/>
                <w:kern w:val="0"/>
                <w:highlight w:val="none"/>
              </w:rPr>
              <w:t>P-value</w:t>
            </w:r>
          </w:p>
        </w:tc>
      </w:tr>
      <w:tr w14:paraId="2EA57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938" w:type="dxa"/>
            <w:noWrap/>
            <w:vAlign w:val="center"/>
          </w:tcPr>
          <w:p w14:paraId="6699A863">
            <w:pPr>
              <w:widowControl/>
              <w:rPr>
                <w:rFonts w:eastAsia="等线"/>
                <w:kern w:val="0"/>
                <w:highlight w:val="none"/>
              </w:rPr>
            </w:pPr>
            <w:r>
              <w:rPr>
                <w:rFonts w:eastAsia="等线"/>
                <w:kern w:val="0"/>
                <w:highlight w:val="none"/>
              </w:rPr>
              <w:t>Anderson (2006)</w:t>
            </w:r>
          </w:p>
        </w:tc>
        <w:tc>
          <w:tcPr>
            <w:tcW w:w="1335" w:type="dxa"/>
            <w:noWrap/>
            <w:vAlign w:val="center"/>
          </w:tcPr>
          <w:p w14:paraId="2FDDC930">
            <w:pPr>
              <w:widowControl/>
              <w:rPr>
                <w:rFonts w:eastAsia="等线"/>
                <w:kern w:val="0"/>
                <w:highlight w:val="none"/>
              </w:rPr>
            </w:pPr>
            <w:r>
              <w:rPr>
                <w:rFonts w:eastAsia="等线"/>
                <w:kern w:val="0"/>
                <w:highlight w:val="none"/>
              </w:rPr>
              <w:t>60</w:t>
            </w:r>
          </w:p>
        </w:tc>
        <w:tc>
          <w:tcPr>
            <w:tcW w:w="1967" w:type="dxa"/>
            <w:noWrap/>
            <w:vAlign w:val="center"/>
          </w:tcPr>
          <w:p w14:paraId="6A7C0D80">
            <w:pPr>
              <w:widowControl/>
              <w:rPr>
                <w:rFonts w:eastAsia="等线"/>
                <w:kern w:val="0"/>
                <w:highlight w:val="none"/>
              </w:rPr>
            </w:pPr>
            <w:r>
              <w:rPr>
                <w:rFonts w:eastAsia="等线"/>
                <w:kern w:val="0"/>
                <w:highlight w:val="none"/>
              </w:rPr>
              <w:t>Multivariate logistic regression</w:t>
            </w:r>
          </w:p>
        </w:tc>
        <w:tc>
          <w:tcPr>
            <w:tcW w:w="4820" w:type="dxa"/>
            <w:vAlign w:val="center"/>
          </w:tcPr>
          <w:p w14:paraId="341EEA40">
            <w:pPr>
              <w:widowControl/>
              <w:rPr>
                <w:rFonts w:eastAsia="等线"/>
                <w:kern w:val="0"/>
                <w:highlight w:val="none"/>
              </w:rPr>
            </w:pPr>
            <w:r>
              <w:rPr>
                <w:rFonts w:eastAsia="等线"/>
                <w:kern w:val="0"/>
                <w:highlight w:val="none"/>
              </w:rPr>
              <w:t>Delay in initiation of effective antibiotic therapy for &gt;72 h after infection (/no)</w:t>
            </w:r>
          </w:p>
        </w:tc>
        <w:tc>
          <w:tcPr>
            <w:tcW w:w="1134" w:type="dxa"/>
            <w:noWrap/>
            <w:vAlign w:val="center"/>
          </w:tcPr>
          <w:p w14:paraId="210D71AB">
            <w:pPr>
              <w:widowControl/>
              <w:rPr>
                <w:rFonts w:eastAsia="等线"/>
                <w:kern w:val="0"/>
                <w:highlight w:val="none"/>
              </w:rPr>
            </w:pPr>
            <w:r>
              <w:rPr>
                <w:rFonts w:eastAsia="等线"/>
                <w:kern w:val="0"/>
                <w:highlight w:val="none"/>
              </w:rPr>
              <w:t>3.32</w:t>
            </w:r>
          </w:p>
        </w:tc>
        <w:tc>
          <w:tcPr>
            <w:tcW w:w="1842" w:type="dxa"/>
            <w:noWrap/>
            <w:vAlign w:val="center"/>
          </w:tcPr>
          <w:p w14:paraId="1BCE6D7D">
            <w:pPr>
              <w:widowControl/>
              <w:rPr>
                <w:rFonts w:eastAsia="等线"/>
                <w:kern w:val="0"/>
                <w:highlight w:val="none"/>
              </w:rPr>
            </w:pPr>
            <w:r>
              <w:rPr>
                <w:rFonts w:eastAsia="等线"/>
                <w:kern w:val="0"/>
                <w:highlight w:val="none"/>
              </w:rPr>
              <w:t>1.07-10.3</w:t>
            </w:r>
          </w:p>
        </w:tc>
        <w:tc>
          <w:tcPr>
            <w:tcW w:w="912" w:type="dxa"/>
            <w:noWrap/>
            <w:vAlign w:val="center"/>
          </w:tcPr>
          <w:p w14:paraId="594B0902">
            <w:pPr>
              <w:widowControl/>
              <w:rPr>
                <w:rFonts w:eastAsia="等线"/>
                <w:kern w:val="0"/>
                <w:highlight w:val="none"/>
              </w:rPr>
            </w:pPr>
            <w:r>
              <w:rPr>
                <w:rFonts w:eastAsia="等线"/>
                <w:kern w:val="0"/>
                <w:highlight w:val="none"/>
              </w:rPr>
              <w:t>0.04</w:t>
            </w:r>
          </w:p>
        </w:tc>
      </w:tr>
      <w:tr w14:paraId="3A51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0" w:hRule="atLeast"/>
        </w:trPr>
        <w:tc>
          <w:tcPr>
            <w:tcW w:w="1938" w:type="dxa"/>
            <w:noWrap/>
            <w:vAlign w:val="center"/>
          </w:tcPr>
          <w:p w14:paraId="1E0D8977">
            <w:pPr>
              <w:widowControl/>
              <w:rPr>
                <w:rFonts w:eastAsia="等线"/>
                <w:kern w:val="0"/>
                <w:highlight w:val="none"/>
              </w:rPr>
            </w:pPr>
            <w:r>
              <w:rPr>
                <w:rFonts w:eastAsia="等线"/>
                <w:kern w:val="0"/>
                <w:highlight w:val="none"/>
              </w:rPr>
              <w:t>Lee (2008)</w:t>
            </w:r>
          </w:p>
        </w:tc>
        <w:tc>
          <w:tcPr>
            <w:tcW w:w="1335" w:type="dxa"/>
            <w:noWrap/>
            <w:vAlign w:val="center"/>
          </w:tcPr>
          <w:p w14:paraId="085F6E14">
            <w:pPr>
              <w:widowControl/>
              <w:rPr>
                <w:rFonts w:eastAsia="等线"/>
                <w:kern w:val="0"/>
                <w:highlight w:val="none"/>
              </w:rPr>
            </w:pPr>
            <w:r>
              <w:rPr>
                <w:rFonts w:eastAsia="等线"/>
                <w:kern w:val="0"/>
                <w:highlight w:val="none"/>
              </w:rPr>
              <w:t>110</w:t>
            </w:r>
          </w:p>
        </w:tc>
        <w:tc>
          <w:tcPr>
            <w:tcW w:w="1967" w:type="dxa"/>
            <w:noWrap/>
            <w:vAlign w:val="center"/>
          </w:tcPr>
          <w:p w14:paraId="500EB28E">
            <w:pPr>
              <w:widowControl/>
              <w:rPr>
                <w:rFonts w:eastAsia="等线"/>
                <w:kern w:val="0"/>
                <w:highlight w:val="none"/>
              </w:rPr>
            </w:pPr>
            <w:r>
              <w:rPr>
                <w:rFonts w:eastAsia="等线"/>
                <w:kern w:val="0"/>
                <w:highlight w:val="none"/>
              </w:rPr>
              <w:t>Multivariate logistic regression</w:t>
            </w:r>
          </w:p>
        </w:tc>
        <w:tc>
          <w:tcPr>
            <w:tcW w:w="4820" w:type="dxa"/>
            <w:vAlign w:val="center"/>
          </w:tcPr>
          <w:p w14:paraId="5EE4E1C1">
            <w:pPr>
              <w:widowControl/>
              <w:rPr>
                <w:rFonts w:eastAsia="等线"/>
                <w:kern w:val="0"/>
                <w:highlight w:val="none"/>
              </w:rPr>
            </w:pPr>
            <w:r>
              <w:rPr>
                <w:rFonts w:eastAsia="等线"/>
                <w:kern w:val="0"/>
                <w:highlight w:val="none"/>
              </w:rPr>
              <w:t>Age ≥64 (/&lt;64)</w:t>
            </w:r>
            <w:r>
              <w:rPr>
                <w:rFonts w:eastAsia="等线"/>
                <w:kern w:val="0"/>
                <w:highlight w:val="none"/>
              </w:rPr>
              <w:br w:type="textWrapping"/>
            </w:r>
            <w:r>
              <w:rPr>
                <w:rFonts w:eastAsia="等线"/>
                <w:kern w:val="0"/>
                <w:highlight w:val="none"/>
              </w:rPr>
              <w:t>Male (/female)</w:t>
            </w:r>
            <w:r>
              <w:rPr>
                <w:rFonts w:eastAsia="等线"/>
                <w:kern w:val="0"/>
                <w:highlight w:val="none"/>
              </w:rPr>
              <w:br w:type="textWrapping"/>
            </w:r>
            <w:r>
              <w:rPr>
                <w:rFonts w:eastAsia="等线"/>
                <w:kern w:val="0"/>
                <w:highlight w:val="none"/>
              </w:rPr>
              <w:t>Diabetes mellitus (/no)</w:t>
            </w:r>
            <w:r>
              <w:rPr>
                <w:rFonts w:eastAsia="等线"/>
                <w:kern w:val="0"/>
                <w:highlight w:val="none"/>
              </w:rPr>
              <w:br w:type="textWrapping"/>
            </w:r>
            <w:r>
              <w:rPr>
                <w:rFonts w:eastAsia="等线"/>
                <w:kern w:val="0"/>
                <w:highlight w:val="none"/>
              </w:rPr>
              <w:t>End-stage renal diease (/no)</w:t>
            </w:r>
            <w:r>
              <w:rPr>
                <w:rFonts w:eastAsia="等线"/>
                <w:kern w:val="0"/>
                <w:highlight w:val="none"/>
              </w:rPr>
              <w:br w:type="textWrapping"/>
            </w:r>
            <w:r>
              <w:rPr>
                <w:rFonts w:eastAsia="等线"/>
                <w:kern w:val="0"/>
                <w:highlight w:val="none"/>
              </w:rPr>
              <w:t>Delay in presentation (/no)</w:t>
            </w:r>
            <w:r>
              <w:rPr>
                <w:rFonts w:eastAsia="等线"/>
                <w:kern w:val="0"/>
                <w:highlight w:val="none"/>
              </w:rPr>
              <w:br w:type="textWrapping"/>
            </w:r>
            <w:r>
              <w:rPr>
                <w:rFonts w:eastAsia="等线"/>
                <w:i/>
                <w:iCs/>
                <w:kern w:val="0"/>
                <w:highlight w:val="none"/>
              </w:rPr>
              <w:t xml:space="preserve">rmpA </w:t>
            </w:r>
            <w:r>
              <w:rPr>
                <w:rFonts w:eastAsia="等线"/>
                <w:kern w:val="0"/>
                <w:highlight w:val="none"/>
              </w:rPr>
              <w:t>(/no)</w:t>
            </w:r>
            <w:r>
              <w:rPr>
                <w:rFonts w:eastAsia="等线"/>
                <w:i/>
                <w:iCs/>
                <w:kern w:val="0"/>
                <w:highlight w:val="none"/>
              </w:rPr>
              <w:br w:type="textWrapping"/>
            </w:r>
            <w:r>
              <w:rPr>
                <w:rFonts w:eastAsia="等线"/>
                <w:i/>
                <w:iCs/>
                <w:kern w:val="0"/>
                <w:highlight w:val="none"/>
              </w:rPr>
              <w:t xml:space="preserve">magA </w:t>
            </w:r>
            <w:r>
              <w:rPr>
                <w:rFonts w:eastAsia="等线"/>
                <w:kern w:val="0"/>
                <w:highlight w:val="none"/>
              </w:rPr>
              <w:t>(/no)</w:t>
            </w:r>
            <w:r>
              <w:rPr>
                <w:rFonts w:eastAsia="等线"/>
                <w:kern w:val="0"/>
                <w:highlight w:val="none"/>
              </w:rPr>
              <w:br w:type="textWrapping"/>
            </w:r>
            <w:r>
              <w:rPr>
                <w:rFonts w:eastAsia="等线"/>
                <w:kern w:val="0"/>
                <w:highlight w:val="none"/>
              </w:rPr>
              <w:t>Gas formation on imaging (/no)</w:t>
            </w:r>
            <w:r>
              <w:rPr>
                <w:rFonts w:eastAsia="等线"/>
                <w:kern w:val="0"/>
                <w:highlight w:val="none"/>
              </w:rPr>
              <w:br w:type="textWrapping"/>
            </w:r>
            <w:r>
              <w:rPr>
                <w:rFonts w:eastAsia="等线"/>
                <w:kern w:val="0"/>
                <w:highlight w:val="none"/>
              </w:rPr>
              <w:t>APACHE II score ≥16 (/&lt;16)</w:t>
            </w:r>
            <w:r>
              <w:rPr>
                <w:rFonts w:eastAsia="等线"/>
                <w:kern w:val="0"/>
                <w:highlight w:val="none"/>
              </w:rPr>
              <w:br w:type="textWrapping"/>
            </w:r>
            <w:r>
              <w:rPr>
                <w:rFonts w:eastAsia="等线"/>
                <w:kern w:val="0"/>
                <w:highlight w:val="none"/>
              </w:rPr>
              <w:t>Metastatic infection (/no)</w:t>
            </w:r>
            <w:r>
              <w:rPr>
                <w:rFonts w:eastAsia="等线"/>
                <w:kern w:val="0"/>
                <w:highlight w:val="none"/>
              </w:rPr>
              <w:br w:type="textWrapping"/>
            </w:r>
            <w:r>
              <w:rPr>
                <w:rFonts w:eastAsia="等线"/>
                <w:kern w:val="0"/>
                <w:highlight w:val="none"/>
              </w:rPr>
              <w:t>Septic shock (/no)</w:t>
            </w:r>
            <w:r>
              <w:rPr>
                <w:rFonts w:eastAsia="等线"/>
                <w:kern w:val="0"/>
                <w:highlight w:val="none"/>
              </w:rPr>
              <w:br w:type="textWrapping"/>
            </w:r>
            <w:r>
              <w:rPr>
                <w:rFonts w:eastAsia="等线"/>
                <w:kern w:val="0"/>
                <w:highlight w:val="none"/>
              </w:rPr>
              <w:t>Acute respiratory failure (/no)</w:t>
            </w:r>
            <w:r>
              <w:rPr>
                <w:rFonts w:eastAsia="等线"/>
                <w:kern w:val="0"/>
                <w:highlight w:val="none"/>
              </w:rPr>
              <w:br w:type="textWrapping"/>
            </w:r>
            <w:r>
              <w:rPr>
                <w:rFonts w:eastAsia="等线"/>
                <w:kern w:val="0"/>
                <w:highlight w:val="none"/>
              </w:rPr>
              <w:t>Pigtail drainage (/no)</w:t>
            </w:r>
          </w:p>
        </w:tc>
        <w:tc>
          <w:tcPr>
            <w:tcW w:w="1134" w:type="dxa"/>
            <w:vAlign w:val="center"/>
          </w:tcPr>
          <w:p w14:paraId="0DB57FBC">
            <w:pPr>
              <w:widowControl/>
              <w:rPr>
                <w:rFonts w:eastAsia="等线"/>
                <w:kern w:val="0"/>
                <w:highlight w:val="none"/>
              </w:rPr>
            </w:pPr>
            <w:r>
              <w:rPr>
                <w:rFonts w:eastAsia="等线"/>
                <w:kern w:val="0"/>
                <w:highlight w:val="none"/>
              </w:rPr>
              <w:t>1.30</w:t>
            </w:r>
            <w:r>
              <w:rPr>
                <w:rFonts w:eastAsia="等线"/>
                <w:kern w:val="0"/>
                <w:highlight w:val="none"/>
              </w:rPr>
              <w:br w:type="textWrapping"/>
            </w:r>
            <w:r>
              <w:rPr>
                <w:rFonts w:eastAsia="等线"/>
                <w:kern w:val="0"/>
                <w:highlight w:val="none"/>
              </w:rPr>
              <w:t>0.60</w:t>
            </w:r>
            <w:r>
              <w:rPr>
                <w:rFonts w:eastAsia="等线"/>
                <w:kern w:val="0"/>
                <w:highlight w:val="none"/>
              </w:rPr>
              <w:br w:type="textWrapping"/>
            </w:r>
            <w:r>
              <w:rPr>
                <w:rFonts w:eastAsia="等线"/>
                <w:kern w:val="0"/>
                <w:highlight w:val="none"/>
              </w:rPr>
              <w:t>1.44</w:t>
            </w:r>
            <w:r>
              <w:rPr>
                <w:rFonts w:eastAsia="等线"/>
                <w:kern w:val="0"/>
                <w:highlight w:val="none"/>
              </w:rPr>
              <w:br w:type="textWrapping"/>
            </w:r>
            <w:r>
              <w:rPr>
                <w:rFonts w:eastAsia="等线"/>
                <w:kern w:val="0"/>
                <w:highlight w:val="none"/>
              </w:rPr>
              <w:t>6.37</w:t>
            </w:r>
            <w:r>
              <w:rPr>
                <w:rFonts w:eastAsia="等线"/>
                <w:kern w:val="0"/>
                <w:highlight w:val="none"/>
              </w:rPr>
              <w:br w:type="textWrapping"/>
            </w:r>
            <w:r>
              <w:rPr>
                <w:rFonts w:eastAsia="等线"/>
                <w:kern w:val="0"/>
                <w:highlight w:val="none"/>
              </w:rPr>
              <w:t>1.72</w:t>
            </w:r>
            <w:r>
              <w:rPr>
                <w:rFonts w:eastAsia="等线"/>
                <w:kern w:val="0"/>
                <w:highlight w:val="none"/>
              </w:rPr>
              <w:br w:type="textWrapping"/>
            </w:r>
            <w:r>
              <w:rPr>
                <w:rFonts w:eastAsia="等线"/>
                <w:kern w:val="0"/>
                <w:highlight w:val="none"/>
              </w:rPr>
              <w:t>0.68</w:t>
            </w:r>
            <w:r>
              <w:rPr>
                <w:rFonts w:eastAsia="等线"/>
                <w:kern w:val="0"/>
                <w:highlight w:val="none"/>
              </w:rPr>
              <w:br w:type="textWrapping"/>
            </w:r>
            <w:r>
              <w:rPr>
                <w:rFonts w:eastAsia="等线"/>
                <w:kern w:val="0"/>
                <w:highlight w:val="none"/>
              </w:rPr>
              <w:t>0.79</w:t>
            </w:r>
            <w:r>
              <w:rPr>
                <w:rFonts w:eastAsia="等线"/>
                <w:kern w:val="0"/>
                <w:highlight w:val="none"/>
              </w:rPr>
              <w:br w:type="textWrapping"/>
            </w:r>
            <w:r>
              <w:rPr>
                <w:rFonts w:eastAsia="等线"/>
                <w:kern w:val="0"/>
                <w:highlight w:val="none"/>
              </w:rPr>
              <w:t>13.26</w:t>
            </w:r>
            <w:r>
              <w:rPr>
                <w:rFonts w:eastAsia="等线"/>
                <w:kern w:val="0"/>
                <w:highlight w:val="none"/>
              </w:rPr>
              <w:br w:type="textWrapping"/>
            </w:r>
            <w:r>
              <w:rPr>
                <w:rFonts w:eastAsia="等线"/>
                <w:kern w:val="0"/>
                <w:highlight w:val="none"/>
              </w:rPr>
              <w:t>11.82</w:t>
            </w:r>
            <w:r>
              <w:rPr>
                <w:rFonts w:eastAsia="等线"/>
                <w:kern w:val="0"/>
                <w:highlight w:val="none"/>
              </w:rPr>
              <w:br w:type="textWrapping"/>
            </w:r>
            <w:r>
              <w:rPr>
                <w:rFonts w:eastAsia="等线"/>
                <w:kern w:val="0"/>
                <w:highlight w:val="none"/>
              </w:rPr>
              <w:t>6.73</w:t>
            </w:r>
            <w:r>
              <w:rPr>
                <w:rFonts w:eastAsia="等线"/>
                <w:kern w:val="0"/>
                <w:highlight w:val="none"/>
              </w:rPr>
              <w:br w:type="textWrapping"/>
            </w:r>
            <w:r>
              <w:rPr>
                <w:rFonts w:eastAsia="等线"/>
                <w:kern w:val="0"/>
                <w:highlight w:val="none"/>
              </w:rPr>
              <w:t>8.30</w:t>
            </w:r>
            <w:r>
              <w:rPr>
                <w:rFonts w:eastAsia="等线"/>
                <w:kern w:val="0"/>
                <w:highlight w:val="none"/>
              </w:rPr>
              <w:br w:type="textWrapping"/>
            </w:r>
            <w:r>
              <w:rPr>
                <w:rFonts w:eastAsia="等线"/>
                <w:kern w:val="0"/>
                <w:highlight w:val="none"/>
              </w:rPr>
              <w:t>69.92</w:t>
            </w:r>
            <w:r>
              <w:rPr>
                <w:rFonts w:eastAsia="等线"/>
                <w:kern w:val="0"/>
                <w:highlight w:val="none"/>
              </w:rPr>
              <w:br w:type="textWrapping"/>
            </w:r>
            <w:r>
              <w:rPr>
                <w:rFonts w:eastAsia="等线"/>
                <w:kern w:val="0"/>
                <w:highlight w:val="none"/>
              </w:rPr>
              <w:t>0.14</w:t>
            </w:r>
          </w:p>
        </w:tc>
        <w:tc>
          <w:tcPr>
            <w:tcW w:w="1842" w:type="dxa"/>
            <w:vAlign w:val="center"/>
          </w:tcPr>
          <w:p w14:paraId="06F201E1">
            <w:pPr>
              <w:widowControl/>
              <w:rPr>
                <w:rFonts w:eastAsia="等线"/>
                <w:kern w:val="0"/>
                <w:highlight w:val="none"/>
              </w:rPr>
            </w:pPr>
            <w:r>
              <w:rPr>
                <w:rFonts w:eastAsia="等线"/>
                <w:kern w:val="0"/>
                <w:highlight w:val="none"/>
              </w:rPr>
              <w:t>0.22-7.73</w:t>
            </w:r>
            <w:r>
              <w:rPr>
                <w:rFonts w:eastAsia="等线"/>
                <w:kern w:val="0"/>
                <w:highlight w:val="none"/>
              </w:rPr>
              <w:br w:type="textWrapping"/>
            </w:r>
            <w:r>
              <w:rPr>
                <w:rFonts w:eastAsia="等线"/>
                <w:kern w:val="0"/>
                <w:highlight w:val="none"/>
              </w:rPr>
              <w:t>0.12-2.96</w:t>
            </w:r>
            <w:r>
              <w:rPr>
                <w:rFonts w:eastAsia="等线"/>
                <w:kern w:val="0"/>
                <w:highlight w:val="none"/>
              </w:rPr>
              <w:br w:type="textWrapping"/>
            </w:r>
            <w:r>
              <w:rPr>
                <w:rFonts w:eastAsia="等线"/>
                <w:kern w:val="0"/>
                <w:highlight w:val="none"/>
              </w:rPr>
              <w:t>0.21-9.65</w:t>
            </w:r>
            <w:r>
              <w:rPr>
                <w:rFonts w:eastAsia="等线"/>
                <w:kern w:val="0"/>
                <w:highlight w:val="none"/>
              </w:rPr>
              <w:br w:type="textWrapping"/>
            </w:r>
            <w:r>
              <w:rPr>
                <w:rFonts w:eastAsia="等线"/>
                <w:kern w:val="0"/>
                <w:highlight w:val="none"/>
              </w:rPr>
              <w:t>0.48-84.31</w:t>
            </w:r>
            <w:r>
              <w:rPr>
                <w:rFonts w:eastAsia="等线"/>
                <w:kern w:val="0"/>
                <w:highlight w:val="none"/>
              </w:rPr>
              <w:br w:type="textWrapping"/>
            </w:r>
            <w:r>
              <w:rPr>
                <w:rFonts w:eastAsia="等线"/>
                <w:kern w:val="0"/>
                <w:highlight w:val="none"/>
              </w:rPr>
              <w:t>0.26-11.37</w:t>
            </w:r>
            <w:r>
              <w:rPr>
                <w:rFonts w:eastAsia="等线"/>
                <w:kern w:val="0"/>
                <w:highlight w:val="none"/>
              </w:rPr>
              <w:br w:type="textWrapping"/>
            </w:r>
            <w:r>
              <w:rPr>
                <w:rFonts w:eastAsia="等线"/>
                <w:kern w:val="0"/>
                <w:highlight w:val="none"/>
              </w:rPr>
              <w:t>0.06-8.25</w:t>
            </w:r>
            <w:r>
              <w:rPr>
                <w:rFonts w:eastAsia="等线"/>
                <w:kern w:val="0"/>
                <w:highlight w:val="none"/>
              </w:rPr>
              <w:br w:type="textWrapping"/>
            </w:r>
            <w:r>
              <w:rPr>
                <w:rFonts w:eastAsia="等线"/>
                <w:kern w:val="0"/>
                <w:highlight w:val="none"/>
              </w:rPr>
              <w:t>0.05-10.21</w:t>
            </w:r>
            <w:r>
              <w:rPr>
                <w:rFonts w:eastAsia="等线"/>
                <w:kern w:val="0"/>
                <w:highlight w:val="none"/>
              </w:rPr>
              <w:br w:type="textWrapping"/>
            </w:r>
            <w:r>
              <w:rPr>
                <w:rFonts w:eastAsia="等线"/>
                <w:kern w:val="0"/>
                <w:highlight w:val="none"/>
              </w:rPr>
              <w:t>1.20-146.51</w:t>
            </w:r>
            <w:r>
              <w:rPr>
                <w:rFonts w:eastAsia="等线"/>
                <w:kern w:val="0"/>
                <w:highlight w:val="none"/>
              </w:rPr>
              <w:br w:type="textWrapping"/>
            </w:r>
            <w:r>
              <w:rPr>
                <w:rFonts w:eastAsia="等线"/>
                <w:kern w:val="0"/>
                <w:highlight w:val="none"/>
              </w:rPr>
              <w:t>1.94-72.02</w:t>
            </w:r>
            <w:r>
              <w:rPr>
                <w:rFonts w:eastAsia="等线"/>
                <w:kern w:val="0"/>
                <w:highlight w:val="none"/>
              </w:rPr>
              <w:br w:type="textWrapping"/>
            </w:r>
            <w:r>
              <w:rPr>
                <w:rFonts w:eastAsia="等线"/>
                <w:kern w:val="0"/>
                <w:highlight w:val="none"/>
              </w:rPr>
              <w:t>1.39-32.63</w:t>
            </w:r>
            <w:r>
              <w:rPr>
                <w:rFonts w:eastAsia="等线"/>
                <w:kern w:val="0"/>
                <w:highlight w:val="none"/>
              </w:rPr>
              <w:br w:type="textWrapping"/>
            </w:r>
            <w:r>
              <w:rPr>
                <w:rFonts w:eastAsia="等线"/>
                <w:kern w:val="0"/>
                <w:highlight w:val="none"/>
              </w:rPr>
              <w:t>1.02-67.37</w:t>
            </w:r>
            <w:r>
              <w:rPr>
                <w:rFonts w:eastAsia="等线"/>
                <w:kern w:val="0"/>
                <w:highlight w:val="none"/>
              </w:rPr>
              <w:br w:type="textWrapping"/>
            </w:r>
            <w:r>
              <w:rPr>
                <w:rFonts w:eastAsia="等线"/>
                <w:kern w:val="0"/>
                <w:highlight w:val="none"/>
              </w:rPr>
              <w:t>4.74-834.39</w:t>
            </w:r>
            <w:r>
              <w:rPr>
                <w:rFonts w:eastAsia="等线"/>
                <w:kern w:val="0"/>
                <w:highlight w:val="none"/>
              </w:rPr>
              <w:br w:type="textWrapping"/>
            </w:r>
            <w:r>
              <w:rPr>
                <w:rFonts w:eastAsia="等线"/>
                <w:kern w:val="0"/>
                <w:highlight w:val="none"/>
              </w:rPr>
              <w:t>0.03-0.78</w:t>
            </w:r>
          </w:p>
        </w:tc>
        <w:tc>
          <w:tcPr>
            <w:tcW w:w="912" w:type="dxa"/>
            <w:vAlign w:val="center"/>
          </w:tcPr>
          <w:p w14:paraId="0D3EB928">
            <w:pPr>
              <w:widowControl/>
              <w:rPr>
                <w:rFonts w:eastAsia="等线"/>
                <w:kern w:val="0"/>
                <w:highlight w:val="none"/>
              </w:rPr>
            </w:pPr>
            <w:r>
              <w:rPr>
                <w:rFonts w:eastAsia="等线"/>
                <w:kern w:val="0"/>
                <w:highlight w:val="none"/>
              </w:rPr>
              <w:t>0.78</w:t>
            </w:r>
            <w:r>
              <w:rPr>
                <w:rFonts w:eastAsia="等线"/>
                <w:kern w:val="0"/>
                <w:highlight w:val="none"/>
              </w:rPr>
              <w:br w:type="textWrapping"/>
            </w:r>
            <w:r>
              <w:rPr>
                <w:rFonts w:eastAsia="等线"/>
                <w:kern w:val="0"/>
                <w:highlight w:val="none"/>
              </w:rPr>
              <w:t>0.53</w:t>
            </w:r>
            <w:r>
              <w:rPr>
                <w:rFonts w:eastAsia="等线"/>
                <w:kern w:val="0"/>
                <w:highlight w:val="none"/>
              </w:rPr>
              <w:br w:type="textWrapping"/>
            </w:r>
            <w:r>
              <w:rPr>
                <w:rFonts w:eastAsia="等线"/>
                <w:kern w:val="0"/>
                <w:highlight w:val="none"/>
              </w:rPr>
              <w:t>0.71</w:t>
            </w:r>
            <w:r>
              <w:rPr>
                <w:rFonts w:eastAsia="等线"/>
                <w:kern w:val="0"/>
                <w:highlight w:val="none"/>
              </w:rPr>
              <w:br w:type="textWrapping"/>
            </w:r>
            <w:r>
              <w:rPr>
                <w:rFonts w:eastAsia="等线"/>
                <w:kern w:val="0"/>
                <w:highlight w:val="none"/>
              </w:rPr>
              <w:t>0.16</w:t>
            </w:r>
            <w:r>
              <w:rPr>
                <w:rFonts w:eastAsia="等线"/>
                <w:kern w:val="0"/>
                <w:highlight w:val="none"/>
              </w:rPr>
              <w:br w:type="textWrapping"/>
            </w:r>
            <w:r>
              <w:rPr>
                <w:rFonts w:eastAsia="等线"/>
                <w:kern w:val="0"/>
                <w:highlight w:val="none"/>
              </w:rPr>
              <w:t>0.58</w:t>
            </w:r>
            <w:r>
              <w:rPr>
                <w:rFonts w:eastAsia="等线"/>
                <w:kern w:val="0"/>
                <w:highlight w:val="none"/>
              </w:rPr>
              <w:br w:type="textWrapping"/>
            </w:r>
            <w:r>
              <w:rPr>
                <w:rFonts w:eastAsia="等线"/>
                <w:kern w:val="0"/>
                <w:highlight w:val="none"/>
              </w:rPr>
              <w:t>0.76</w:t>
            </w:r>
            <w:r>
              <w:rPr>
                <w:rFonts w:eastAsia="等线"/>
                <w:kern w:val="0"/>
                <w:highlight w:val="none"/>
              </w:rPr>
              <w:br w:type="textWrapping"/>
            </w:r>
            <w:r>
              <w:rPr>
                <w:rFonts w:eastAsia="等线"/>
                <w:kern w:val="0"/>
                <w:highlight w:val="none"/>
              </w:rPr>
              <w:t>0.79</w:t>
            </w:r>
            <w:r>
              <w:rPr>
                <w:rFonts w:eastAsia="等线"/>
                <w:kern w:val="0"/>
                <w:highlight w:val="none"/>
              </w:rPr>
              <w:br w:type="textWrapping"/>
            </w:r>
            <w:r>
              <w:rPr>
                <w:rFonts w:eastAsia="等线"/>
                <w:kern w:val="0"/>
                <w:highlight w:val="none"/>
              </w:rPr>
              <w:t>0.04</w:t>
            </w:r>
            <w:r>
              <w:rPr>
                <w:rFonts w:eastAsia="等线"/>
                <w:kern w:val="0"/>
                <w:highlight w:val="none"/>
              </w:rPr>
              <w:br w:type="textWrapping"/>
            </w:r>
            <w:r>
              <w:rPr>
                <w:rFonts w:eastAsia="等线"/>
                <w:kern w:val="0"/>
                <w:highlight w:val="none"/>
              </w:rPr>
              <w:t>&lt;0.01</w:t>
            </w:r>
            <w:r>
              <w:rPr>
                <w:rFonts w:eastAsia="等线"/>
                <w:kern w:val="0"/>
                <w:highlight w:val="none"/>
              </w:rPr>
              <w:br w:type="textWrapping"/>
            </w:r>
            <w:r>
              <w:rPr>
                <w:rFonts w:eastAsia="等线"/>
                <w:kern w:val="0"/>
                <w:highlight w:val="none"/>
              </w:rPr>
              <w:t>0.02</w:t>
            </w:r>
            <w:r>
              <w:rPr>
                <w:rFonts w:eastAsia="等线"/>
                <w:kern w:val="0"/>
                <w:highlight w:val="none"/>
              </w:rPr>
              <w:br w:type="textWrapping"/>
            </w:r>
            <w:r>
              <w:rPr>
                <w:rFonts w:eastAsia="等线"/>
                <w:kern w:val="0"/>
                <w:highlight w:val="none"/>
              </w:rPr>
              <w:t>0.05</w:t>
            </w:r>
            <w:r>
              <w:rPr>
                <w:rFonts w:eastAsia="等线"/>
                <w:kern w:val="0"/>
                <w:highlight w:val="none"/>
              </w:rPr>
              <w:br w:type="textWrapping"/>
            </w:r>
            <w:r>
              <w:rPr>
                <w:rFonts w:eastAsia="等线"/>
                <w:kern w:val="0"/>
                <w:highlight w:val="none"/>
              </w:rPr>
              <w:t>&lt;0.01</w:t>
            </w:r>
            <w:r>
              <w:rPr>
                <w:rFonts w:eastAsia="等线"/>
                <w:kern w:val="0"/>
                <w:highlight w:val="none"/>
              </w:rPr>
              <w:br w:type="textWrapping"/>
            </w:r>
            <w:r>
              <w:rPr>
                <w:rFonts w:eastAsia="等线"/>
                <w:kern w:val="0"/>
                <w:highlight w:val="none"/>
              </w:rPr>
              <w:t>0.02</w:t>
            </w:r>
          </w:p>
        </w:tc>
      </w:tr>
      <w:tr w14:paraId="7E5C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trPr>
        <w:tc>
          <w:tcPr>
            <w:tcW w:w="1938" w:type="dxa"/>
            <w:noWrap/>
            <w:vAlign w:val="center"/>
          </w:tcPr>
          <w:p w14:paraId="74B03708">
            <w:pPr>
              <w:widowControl/>
              <w:rPr>
                <w:rFonts w:eastAsia="等线"/>
                <w:kern w:val="0"/>
                <w:highlight w:val="none"/>
              </w:rPr>
            </w:pPr>
            <w:r>
              <w:rPr>
                <w:rFonts w:eastAsia="等线"/>
                <w:kern w:val="0"/>
                <w:highlight w:val="none"/>
              </w:rPr>
              <w:t>Patel (2008)</w:t>
            </w:r>
          </w:p>
        </w:tc>
        <w:tc>
          <w:tcPr>
            <w:tcW w:w="1335" w:type="dxa"/>
            <w:noWrap/>
            <w:vAlign w:val="center"/>
          </w:tcPr>
          <w:p w14:paraId="273C23EC">
            <w:pPr>
              <w:widowControl/>
              <w:rPr>
                <w:rFonts w:eastAsia="等线"/>
                <w:kern w:val="0"/>
                <w:highlight w:val="none"/>
              </w:rPr>
            </w:pPr>
            <w:r>
              <w:rPr>
                <w:rFonts w:eastAsia="等线"/>
                <w:kern w:val="0"/>
                <w:highlight w:val="none"/>
              </w:rPr>
              <w:t>99</w:t>
            </w:r>
          </w:p>
        </w:tc>
        <w:tc>
          <w:tcPr>
            <w:tcW w:w="1967" w:type="dxa"/>
            <w:noWrap/>
            <w:vAlign w:val="center"/>
          </w:tcPr>
          <w:p w14:paraId="493ACB82">
            <w:pPr>
              <w:widowControl/>
              <w:rPr>
                <w:rFonts w:eastAsia="等线"/>
                <w:kern w:val="0"/>
                <w:highlight w:val="none"/>
              </w:rPr>
            </w:pPr>
            <w:r>
              <w:rPr>
                <w:rFonts w:eastAsia="等线"/>
                <w:kern w:val="0"/>
                <w:highlight w:val="none"/>
              </w:rPr>
              <w:t>Multivariate logistic regression</w:t>
            </w:r>
          </w:p>
        </w:tc>
        <w:tc>
          <w:tcPr>
            <w:tcW w:w="4820" w:type="dxa"/>
            <w:vAlign w:val="center"/>
          </w:tcPr>
          <w:p w14:paraId="6F9E0B99">
            <w:pPr>
              <w:widowControl/>
              <w:rPr>
                <w:rFonts w:eastAsia="等线"/>
                <w:kern w:val="0"/>
                <w:highlight w:val="none"/>
              </w:rPr>
            </w:pPr>
            <w:r>
              <w:rPr>
                <w:rFonts w:eastAsia="等线"/>
                <w:kern w:val="0"/>
                <w:highlight w:val="none"/>
              </w:rPr>
              <w:t>Liver disease (/no)</w:t>
            </w:r>
            <w:r>
              <w:rPr>
                <w:rFonts w:eastAsia="等线"/>
                <w:kern w:val="0"/>
                <w:highlight w:val="none"/>
              </w:rPr>
              <w:br w:type="textWrapping"/>
            </w:r>
            <w:r>
              <w:rPr>
                <w:rFonts w:eastAsia="等线"/>
                <w:kern w:val="0"/>
                <w:highlight w:val="none"/>
              </w:rPr>
              <w:t>Use of CVC (/no)</w:t>
            </w:r>
            <w:r>
              <w:rPr>
                <w:rFonts w:eastAsia="等线"/>
                <w:kern w:val="0"/>
                <w:highlight w:val="none"/>
              </w:rPr>
              <w:br w:type="textWrapping"/>
            </w:r>
            <w:r>
              <w:rPr>
                <w:rFonts w:eastAsia="等线"/>
                <w:kern w:val="0"/>
                <w:highlight w:val="none"/>
              </w:rPr>
              <w:t>Receipt of mechanical ventilation (/no)</w:t>
            </w:r>
            <w:r>
              <w:rPr>
                <w:rFonts w:eastAsia="等线"/>
                <w:kern w:val="0"/>
                <w:highlight w:val="none"/>
              </w:rPr>
              <w:br w:type="textWrapping"/>
            </w:r>
            <w:r>
              <w:rPr>
                <w:rFonts w:eastAsia="等线"/>
                <w:kern w:val="0"/>
                <w:highlight w:val="none"/>
              </w:rPr>
              <w:t>Use of antibiotic with in vitro activity (/no)</w:t>
            </w:r>
            <w:r>
              <w:rPr>
                <w:rFonts w:eastAsia="等线"/>
                <w:kern w:val="0"/>
                <w:highlight w:val="none"/>
              </w:rPr>
              <w:br w:type="textWrapping"/>
            </w:r>
            <w:r>
              <w:rPr>
                <w:rFonts w:eastAsia="等线"/>
                <w:kern w:val="0"/>
                <w:highlight w:val="none"/>
              </w:rPr>
              <w:t>Renal insufficiency (/no)</w:t>
            </w:r>
            <w:r>
              <w:rPr>
                <w:rFonts w:eastAsia="等线"/>
                <w:kern w:val="0"/>
                <w:highlight w:val="none"/>
              </w:rPr>
              <w:br w:type="textWrapping"/>
            </w:r>
            <w:r>
              <w:rPr>
                <w:rFonts w:eastAsia="等线"/>
                <w:kern w:val="0"/>
                <w:highlight w:val="none"/>
              </w:rPr>
              <w:t>Heart disease (/no)</w:t>
            </w:r>
            <w:r>
              <w:rPr>
                <w:rFonts w:eastAsia="等线"/>
                <w:kern w:val="0"/>
                <w:highlight w:val="none"/>
              </w:rPr>
              <w:br w:type="textWrapping"/>
            </w:r>
            <w:r>
              <w:rPr>
                <w:rFonts w:eastAsia="等线"/>
                <w:kern w:val="0"/>
                <w:highlight w:val="none"/>
              </w:rPr>
              <w:t>ICU stay (/no)</w:t>
            </w:r>
            <w:r>
              <w:rPr>
                <w:rFonts w:eastAsia="等线"/>
                <w:kern w:val="0"/>
                <w:highlight w:val="none"/>
              </w:rPr>
              <w:br w:type="textWrapping"/>
            </w:r>
            <w:r>
              <w:rPr>
                <w:rFonts w:eastAsia="等线"/>
                <w:kern w:val="0"/>
                <w:highlight w:val="none"/>
              </w:rPr>
              <w:t>Adjunctive therapy (/no)</w:t>
            </w:r>
          </w:p>
        </w:tc>
        <w:tc>
          <w:tcPr>
            <w:tcW w:w="1134" w:type="dxa"/>
            <w:vAlign w:val="center"/>
          </w:tcPr>
          <w:p w14:paraId="1D2FD077">
            <w:pPr>
              <w:widowControl/>
              <w:rPr>
                <w:rFonts w:eastAsia="等线"/>
                <w:kern w:val="0"/>
                <w:highlight w:val="none"/>
              </w:rPr>
            </w:pPr>
            <w:r>
              <w:rPr>
                <w:rFonts w:eastAsia="等线"/>
                <w:kern w:val="0"/>
                <w:highlight w:val="none"/>
              </w:rPr>
              <w:t>2.36</w:t>
            </w:r>
            <w:r>
              <w:rPr>
                <w:rFonts w:eastAsia="等线"/>
                <w:kern w:val="0"/>
                <w:highlight w:val="none"/>
              </w:rPr>
              <w:br w:type="textWrapping"/>
            </w:r>
            <w:r>
              <w:rPr>
                <w:rFonts w:eastAsia="等线"/>
                <w:kern w:val="0"/>
                <w:highlight w:val="none"/>
              </w:rPr>
              <w:t>2.41</w:t>
            </w:r>
            <w:r>
              <w:rPr>
                <w:rFonts w:eastAsia="等线"/>
                <w:kern w:val="0"/>
                <w:highlight w:val="none"/>
              </w:rPr>
              <w:br w:type="textWrapping"/>
            </w:r>
            <w:r>
              <w:rPr>
                <w:rFonts w:eastAsia="等线"/>
                <w:kern w:val="0"/>
                <w:highlight w:val="none"/>
              </w:rPr>
              <w:t>0.51</w:t>
            </w:r>
            <w:r>
              <w:rPr>
                <w:rFonts w:eastAsia="等线"/>
                <w:kern w:val="0"/>
                <w:highlight w:val="none"/>
              </w:rPr>
              <w:br w:type="textWrapping"/>
            </w:r>
            <w:r>
              <w:rPr>
                <w:rFonts w:eastAsia="等线"/>
                <w:kern w:val="0"/>
                <w:highlight w:val="none"/>
              </w:rPr>
              <w:t>2.30</w:t>
            </w:r>
            <w:r>
              <w:rPr>
                <w:rFonts w:eastAsia="等线"/>
                <w:kern w:val="0"/>
                <w:highlight w:val="none"/>
              </w:rPr>
              <w:br w:type="textWrapping"/>
            </w:r>
            <w:r>
              <w:rPr>
                <w:rFonts w:eastAsia="等线"/>
                <w:kern w:val="0"/>
                <w:highlight w:val="none"/>
              </w:rPr>
              <w:t>2.75</w:t>
            </w:r>
            <w:r>
              <w:rPr>
                <w:rFonts w:eastAsia="等线"/>
                <w:kern w:val="0"/>
                <w:highlight w:val="none"/>
              </w:rPr>
              <w:br w:type="textWrapping"/>
            </w:r>
            <w:r>
              <w:rPr>
                <w:rFonts w:eastAsia="等线"/>
                <w:kern w:val="0"/>
                <w:highlight w:val="none"/>
              </w:rPr>
              <w:t>4.56</w:t>
            </w:r>
            <w:r>
              <w:rPr>
                <w:rFonts w:eastAsia="等线"/>
                <w:kern w:val="0"/>
                <w:highlight w:val="none"/>
              </w:rPr>
              <w:br w:type="textWrapping"/>
            </w:r>
            <w:r>
              <w:rPr>
                <w:rFonts w:eastAsia="等线"/>
                <w:kern w:val="0"/>
                <w:highlight w:val="none"/>
              </w:rPr>
              <w:t>11.10</w:t>
            </w:r>
            <w:r>
              <w:rPr>
                <w:rFonts w:eastAsia="等线"/>
                <w:kern w:val="0"/>
                <w:highlight w:val="none"/>
              </w:rPr>
              <w:br w:type="textWrapping"/>
            </w:r>
            <w:r>
              <w:rPr>
                <w:rFonts w:eastAsia="等线"/>
                <w:kern w:val="0"/>
                <w:highlight w:val="none"/>
              </w:rPr>
              <w:t>0.14</w:t>
            </w:r>
          </w:p>
        </w:tc>
        <w:tc>
          <w:tcPr>
            <w:tcW w:w="1842" w:type="dxa"/>
            <w:vAlign w:val="center"/>
          </w:tcPr>
          <w:p w14:paraId="4E5D1DA7">
            <w:pPr>
              <w:widowControl/>
              <w:rPr>
                <w:rFonts w:eastAsia="等线"/>
                <w:kern w:val="0"/>
                <w:highlight w:val="none"/>
              </w:rPr>
            </w:pPr>
            <w:r>
              <w:rPr>
                <w:rFonts w:eastAsia="等线"/>
                <w:kern w:val="0"/>
                <w:highlight w:val="none"/>
              </w:rPr>
              <w:t>0.80-6.91</w:t>
            </w:r>
            <w:r>
              <w:rPr>
                <w:rFonts w:eastAsia="等线"/>
                <w:kern w:val="0"/>
                <w:highlight w:val="none"/>
              </w:rPr>
              <w:br w:type="textWrapping"/>
            </w:r>
            <w:r>
              <w:rPr>
                <w:rFonts w:eastAsia="等线"/>
                <w:kern w:val="0"/>
                <w:highlight w:val="none"/>
              </w:rPr>
              <w:t>0.26-17.43</w:t>
            </w:r>
            <w:r>
              <w:rPr>
                <w:rFonts w:eastAsia="等线"/>
                <w:kern w:val="0"/>
                <w:highlight w:val="none"/>
              </w:rPr>
              <w:br w:type="textWrapping"/>
            </w:r>
            <w:r>
              <w:rPr>
                <w:rFonts w:eastAsia="等线"/>
                <w:kern w:val="0"/>
                <w:highlight w:val="none"/>
              </w:rPr>
              <w:t>0.10-2.66</w:t>
            </w:r>
            <w:r>
              <w:rPr>
                <w:rFonts w:eastAsia="等线"/>
                <w:kern w:val="0"/>
                <w:highlight w:val="none"/>
              </w:rPr>
              <w:br w:type="textWrapping"/>
            </w:r>
            <w:r>
              <w:rPr>
                <w:rFonts w:eastAsia="等线"/>
                <w:kern w:val="0"/>
                <w:highlight w:val="none"/>
              </w:rPr>
              <w:t>0.73-7.24</w:t>
            </w:r>
            <w:r>
              <w:rPr>
                <w:rFonts w:eastAsia="等线"/>
                <w:kern w:val="0"/>
                <w:highlight w:val="none"/>
              </w:rPr>
              <w:br w:type="textWrapping"/>
            </w:r>
            <w:r>
              <w:rPr>
                <w:rFonts w:eastAsia="等线"/>
                <w:kern w:val="0"/>
                <w:highlight w:val="none"/>
              </w:rPr>
              <w:t>0.93-8.17</w:t>
            </w:r>
            <w:r>
              <w:rPr>
                <w:rFonts w:eastAsia="等线"/>
                <w:kern w:val="0"/>
                <w:highlight w:val="none"/>
              </w:rPr>
              <w:br w:type="textWrapping"/>
            </w:r>
            <w:r>
              <w:rPr>
                <w:rFonts w:eastAsia="等线"/>
                <w:kern w:val="0"/>
                <w:highlight w:val="none"/>
              </w:rPr>
              <w:t>1.26-16.55</w:t>
            </w:r>
            <w:r>
              <w:rPr>
                <w:rFonts w:eastAsia="等线"/>
                <w:kern w:val="0"/>
                <w:highlight w:val="none"/>
              </w:rPr>
              <w:br w:type="textWrapping"/>
            </w:r>
            <w:r>
              <w:rPr>
                <w:rFonts w:eastAsia="等线"/>
                <w:kern w:val="0"/>
                <w:highlight w:val="none"/>
              </w:rPr>
              <w:t>1.85-66.95</w:t>
            </w:r>
            <w:r>
              <w:rPr>
                <w:rFonts w:eastAsia="等线"/>
                <w:kern w:val="0"/>
                <w:highlight w:val="none"/>
              </w:rPr>
              <w:br w:type="textWrapping"/>
            </w:r>
            <w:r>
              <w:rPr>
                <w:rFonts w:eastAsia="等线"/>
                <w:kern w:val="0"/>
                <w:highlight w:val="none"/>
              </w:rPr>
              <w:t>0.04-0.49</w:t>
            </w:r>
          </w:p>
        </w:tc>
        <w:tc>
          <w:tcPr>
            <w:tcW w:w="912" w:type="dxa"/>
            <w:vAlign w:val="center"/>
          </w:tcPr>
          <w:p w14:paraId="654760E3">
            <w:pPr>
              <w:widowControl/>
              <w:rPr>
                <w:rFonts w:eastAsia="等线"/>
                <w:kern w:val="0"/>
                <w:highlight w:val="none"/>
              </w:rPr>
            </w:pPr>
            <w:r>
              <w:rPr>
                <w:rFonts w:eastAsia="等线"/>
                <w:kern w:val="0"/>
                <w:highlight w:val="none"/>
              </w:rPr>
              <w:t>0.12</w:t>
            </w:r>
            <w:r>
              <w:rPr>
                <w:rFonts w:eastAsia="等线"/>
                <w:kern w:val="0"/>
                <w:highlight w:val="none"/>
              </w:rPr>
              <w:br w:type="textWrapping"/>
            </w:r>
            <w:r>
              <w:rPr>
                <w:rFonts w:eastAsia="等线"/>
                <w:kern w:val="0"/>
                <w:highlight w:val="none"/>
              </w:rPr>
              <w:t>0.50</w:t>
            </w:r>
            <w:r>
              <w:rPr>
                <w:rFonts w:eastAsia="等线"/>
                <w:kern w:val="0"/>
                <w:highlight w:val="none"/>
              </w:rPr>
              <w:br w:type="textWrapping"/>
            </w:r>
            <w:r>
              <w:rPr>
                <w:rFonts w:eastAsia="等线"/>
                <w:kern w:val="0"/>
                <w:highlight w:val="none"/>
              </w:rPr>
              <w:t>0.15</w:t>
            </w:r>
            <w:r>
              <w:rPr>
                <w:rFonts w:eastAsia="等线"/>
                <w:kern w:val="0"/>
                <w:highlight w:val="none"/>
              </w:rPr>
              <w:br w:type="textWrapping"/>
            </w:r>
            <w:r>
              <w:rPr>
                <w:rFonts w:eastAsia="等线"/>
                <w:kern w:val="0"/>
                <w:highlight w:val="none"/>
              </w:rPr>
              <w:t>0.15</w:t>
            </w:r>
            <w:r>
              <w:rPr>
                <w:rFonts w:eastAsia="等线"/>
                <w:kern w:val="0"/>
                <w:highlight w:val="none"/>
              </w:rPr>
              <w:br w:type="textWrapping"/>
            </w:r>
            <w:r>
              <w:rPr>
                <w:rFonts w:eastAsia="等线"/>
                <w:kern w:val="0"/>
                <w:highlight w:val="none"/>
              </w:rPr>
              <w:t>0.07</w:t>
            </w:r>
            <w:r>
              <w:rPr>
                <w:rFonts w:eastAsia="等线"/>
                <w:kern w:val="0"/>
                <w:highlight w:val="none"/>
              </w:rPr>
              <w:br w:type="textWrapping"/>
            </w:r>
            <w:r>
              <w:rPr>
                <w:rFonts w:eastAsia="等线"/>
                <w:kern w:val="0"/>
                <w:highlight w:val="none"/>
              </w:rPr>
              <w:t>0.02</w:t>
            </w:r>
            <w:r>
              <w:rPr>
                <w:rFonts w:eastAsia="等线"/>
                <w:kern w:val="0"/>
                <w:highlight w:val="none"/>
              </w:rPr>
              <w:br w:type="textWrapping"/>
            </w:r>
            <w:r>
              <w:rPr>
                <w:rFonts w:eastAsia="等线"/>
                <w:kern w:val="0"/>
                <w:highlight w:val="none"/>
              </w:rPr>
              <w:t>0.009</w:t>
            </w:r>
            <w:r>
              <w:rPr>
                <w:rFonts w:eastAsia="等线"/>
                <w:kern w:val="0"/>
                <w:highlight w:val="none"/>
              </w:rPr>
              <w:br w:type="textWrapping"/>
            </w:r>
            <w:r>
              <w:rPr>
                <w:rFonts w:eastAsia="等线"/>
                <w:kern w:val="0"/>
                <w:highlight w:val="none"/>
              </w:rPr>
              <w:t>0.002</w:t>
            </w:r>
          </w:p>
        </w:tc>
      </w:tr>
      <w:tr w14:paraId="7F24A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38" w:type="dxa"/>
            <w:noWrap/>
            <w:vAlign w:val="center"/>
          </w:tcPr>
          <w:p w14:paraId="4C27CC84">
            <w:pPr>
              <w:widowControl/>
              <w:rPr>
                <w:rFonts w:eastAsia="等线"/>
                <w:kern w:val="0"/>
                <w:highlight w:val="none"/>
              </w:rPr>
            </w:pPr>
            <w:r>
              <w:rPr>
                <w:rFonts w:eastAsia="等线"/>
                <w:kern w:val="0"/>
                <w:highlight w:val="none"/>
              </w:rPr>
              <w:t>Tumbarello (2012)</w:t>
            </w:r>
          </w:p>
        </w:tc>
        <w:tc>
          <w:tcPr>
            <w:tcW w:w="1335" w:type="dxa"/>
            <w:noWrap/>
            <w:vAlign w:val="center"/>
          </w:tcPr>
          <w:p w14:paraId="2DDDD3F9">
            <w:pPr>
              <w:widowControl/>
              <w:rPr>
                <w:rFonts w:eastAsia="等线"/>
                <w:kern w:val="0"/>
                <w:highlight w:val="none"/>
              </w:rPr>
            </w:pPr>
            <w:r>
              <w:rPr>
                <w:rFonts w:eastAsia="等线"/>
                <w:kern w:val="0"/>
                <w:highlight w:val="none"/>
              </w:rPr>
              <w:t>125</w:t>
            </w:r>
          </w:p>
        </w:tc>
        <w:tc>
          <w:tcPr>
            <w:tcW w:w="1967" w:type="dxa"/>
            <w:noWrap/>
            <w:vAlign w:val="center"/>
          </w:tcPr>
          <w:p w14:paraId="3219C023">
            <w:pPr>
              <w:widowControl/>
              <w:rPr>
                <w:rFonts w:eastAsia="等线"/>
                <w:kern w:val="0"/>
                <w:highlight w:val="none"/>
              </w:rPr>
            </w:pPr>
            <w:r>
              <w:rPr>
                <w:rFonts w:eastAsia="等线"/>
                <w:kern w:val="0"/>
                <w:highlight w:val="none"/>
              </w:rPr>
              <w:t>Multivariate logistic regression</w:t>
            </w:r>
          </w:p>
        </w:tc>
        <w:tc>
          <w:tcPr>
            <w:tcW w:w="4820" w:type="dxa"/>
            <w:vAlign w:val="center"/>
          </w:tcPr>
          <w:p w14:paraId="20ECDFE6">
            <w:pPr>
              <w:widowControl/>
              <w:rPr>
                <w:rFonts w:eastAsia="等线"/>
                <w:kern w:val="0"/>
                <w:highlight w:val="none"/>
              </w:rPr>
            </w:pPr>
            <w:r>
              <w:rPr>
                <w:rFonts w:eastAsia="等线"/>
                <w:kern w:val="0"/>
                <w:highlight w:val="none"/>
              </w:rPr>
              <w:t>Presentation with septic shock (/no)</w:t>
            </w:r>
            <w:r>
              <w:rPr>
                <w:rFonts w:eastAsia="等线"/>
                <w:kern w:val="0"/>
                <w:highlight w:val="none"/>
              </w:rPr>
              <w:br w:type="textWrapping"/>
            </w:r>
            <w:r>
              <w:rPr>
                <w:rFonts w:eastAsia="等线"/>
                <w:kern w:val="0"/>
                <w:highlight w:val="none"/>
              </w:rPr>
              <w:t>Inadequate initial antimicrobial treatment (/no)</w:t>
            </w:r>
            <w:r>
              <w:rPr>
                <w:rFonts w:eastAsia="等线"/>
                <w:kern w:val="0"/>
                <w:highlight w:val="none"/>
              </w:rPr>
              <w:br w:type="textWrapping"/>
            </w:r>
            <w:r>
              <w:rPr>
                <w:rFonts w:eastAsia="等线"/>
                <w:kern w:val="0"/>
                <w:highlight w:val="none"/>
              </w:rPr>
              <w:t>APACHE II score</w:t>
            </w:r>
            <w:r>
              <w:rPr>
                <w:rFonts w:eastAsia="等线"/>
                <w:kern w:val="0"/>
                <w:highlight w:val="none"/>
              </w:rPr>
              <w:br w:type="textWrapping"/>
            </w:r>
            <w:r>
              <w:rPr>
                <w:rFonts w:eastAsia="等线"/>
                <w:kern w:val="0"/>
                <w:highlight w:val="none"/>
              </w:rPr>
              <w:t>Postantibiogram therapy with tigecycline + colistin + meropenem (/no)</w:t>
            </w:r>
          </w:p>
        </w:tc>
        <w:tc>
          <w:tcPr>
            <w:tcW w:w="1134" w:type="dxa"/>
            <w:vAlign w:val="center"/>
          </w:tcPr>
          <w:p w14:paraId="3A564496">
            <w:pPr>
              <w:widowControl/>
              <w:rPr>
                <w:rFonts w:eastAsia="等线"/>
                <w:kern w:val="0"/>
                <w:highlight w:val="none"/>
              </w:rPr>
            </w:pPr>
            <w:r>
              <w:rPr>
                <w:rFonts w:eastAsia="等线"/>
                <w:kern w:val="0"/>
                <w:highlight w:val="none"/>
              </w:rPr>
              <w:t>7.17</w:t>
            </w:r>
            <w:r>
              <w:rPr>
                <w:rFonts w:eastAsia="等线"/>
                <w:kern w:val="0"/>
                <w:highlight w:val="none"/>
              </w:rPr>
              <w:br w:type="textWrapping"/>
            </w:r>
            <w:r>
              <w:rPr>
                <w:rFonts w:eastAsia="等线"/>
                <w:kern w:val="0"/>
                <w:highlight w:val="none"/>
              </w:rPr>
              <w:t>4.17</w:t>
            </w:r>
            <w:r>
              <w:rPr>
                <w:rFonts w:eastAsia="等线"/>
                <w:kern w:val="0"/>
                <w:highlight w:val="none"/>
              </w:rPr>
              <w:br w:type="textWrapping"/>
            </w:r>
            <w:r>
              <w:rPr>
                <w:rFonts w:eastAsia="等线"/>
                <w:kern w:val="0"/>
                <w:highlight w:val="none"/>
              </w:rPr>
              <w:t>0.11</w:t>
            </w:r>
            <w:r>
              <w:rPr>
                <w:rFonts w:eastAsia="等线"/>
                <w:kern w:val="0"/>
                <w:highlight w:val="none"/>
              </w:rPr>
              <w:br w:type="textWrapping"/>
            </w:r>
            <w:r>
              <w:rPr>
                <w:rFonts w:eastAsia="等线"/>
                <w:kern w:val="0"/>
                <w:highlight w:val="none"/>
              </w:rPr>
              <w:t>1.04</w:t>
            </w:r>
          </w:p>
        </w:tc>
        <w:tc>
          <w:tcPr>
            <w:tcW w:w="1842" w:type="dxa"/>
            <w:vAlign w:val="center"/>
          </w:tcPr>
          <w:p w14:paraId="1A91F3A7">
            <w:pPr>
              <w:widowControl/>
              <w:rPr>
                <w:rFonts w:eastAsia="等线"/>
                <w:kern w:val="0"/>
                <w:highlight w:val="none"/>
              </w:rPr>
            </w:pPr>
            <w:r>
              <w:rPr>
                <w:rFonts w:eastAsia="等线"/>
                <w:kern w:val="0"/>
                <w:highlight w:val="none"/>
              </w:rPr>
              <w:t>1.65-31.03</w:t>
            </w:r>
            <w:r>
              <w:rPr>
                <w:rFonts w:eastAsia="等线"/>
                <w:kern w:val="0"/>
                <w:highlight w:val="none"/>
              </w:rPr>
              <w:br w:type="textWrapping"/>
            </w:r>
            <w:r>
              <w:rPr>
                <w:rFonts w:eastAsia="等线"/>
                <w:kern w:val="0"/>
                <w:highlight w:val="none"/>
              </w:rPr>
              <w:t>1.61-10.76</w:t>
            </w:r>
            <w:r>
              <w:rPr>
                <w:rFonts w:eastAsia="等线"/>
                <w:kern w:val="0"/>
                <w:highlight w:val="none"/>
              </w:rPr>
              <w:br w:type="textWrapping"/>
            </w:r>
            <w:r>
              <w:rPr>
                <w:rFonts w:eastAsia="等线"/>
                <w:kern w:val="0"/>
                <w:highlight w:val="none"/>
              </w:rPr>
              <w:t>1.02-1.07</w:t>
            </w:r>
            <w:r>
              <w:rPr>
                <w:rFonts w:eastAsia="等线"/>
                <w:kern w:val="0"/>
                <w:highlight w:val="none"/>
              </w:rPr>
              <w:br w:type="textWrapping"/>
            </w:r>
            <w:r>
              <w:rPr>
                <w:rFonts w:eastAsia="等线"/>
                <w:kern w:val="0"/>
                <w:highlight w:val="none"/>
              </w:rPr>
              <w:t>0.02-0.69</w:t>
            </w:r>
          </w:p>
        </w:tc>
        <w:tc>
          <w:tcPr>
            <w:tcW w:w="912" w:type="dxa"/>
            <w:vAlign w:val="center"/>
          </w:tcPr>
          <w:p w14:paraId="6C3D1A3E">
            <w:pPr>
              <w:widowControl/>
              <w:rPr>
                <w:rFonts w:eastAsia="等线"/>
                <w:kern w:val="0"/>
                <w:highlight w:val="none"/>
              </w:rPr>
            </w:pPr>
            <w:r>
              <w:rPr>
                <w:rFonts w:eastAsia="等线"/>
                <w:kern w:val="0"/>
                <w:highlight w:val="none"/>
              </w:rPr>
              <w:t>0.008</w:t>
            </w:r>
            <w:r>
              <w:rPr>
                <w:rFonts w:eastAsia="等线"/>
                <w:kern w:val="0"/>
                <w:highlight w:val="none"/>
              </w:rPr>
              <w:br w:type="textWrapping"/>
            </w:r>
            <w:r>
              <w:rPr>
                <w:rFonts w:eastAsia="等线"/>
                <w:kern w:val="0"/>
                <w:highlight w:val="none"/>
              </w:rPr>
              <w:t>0.003</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0.01</w:t>
            </w:r>
          </w:p>
        </w:tc>
      </w:tr>
      <w:tr w14:paraId="18B4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38" w:type="dxa"/>
            <w:noWrap/>
            <w:vAlign w:val="center"/>
          </w:tcPr>
          <w:p w14:paraId="3D52555F">
            <w:pPr>
              <w:widowControl/>
              <w:rPr>
                <w:rFonts w:eastAsia="等线"/>
                <w:kern w:val="0"/>
                <w:highlight w:val="none"/>
              </w:rPr>
            </w:pPr>
            <w:r>
              <w:rPr>
                <w:rFonts w:eastAsia="等线"/>
                <w:kern w:val="0"/>
                <w:highlight w:val="none"/>
              </w:rPr>
              <w:t>Capone (2013)</w:t>
            </w:r>
          </w:p>
        </w:tc>
        <w:tc>
          <w:tcPr>
            <w:tcW w:w="1335" w:type="dxa"/>
            <w:noWrap/>
            <w:vAlign w:val="center"/>
          </w:tcPr>
          <w:p w14:paraId="1AA1FD33">
            <w:pPr>
              <w:widowControl/>
              <w:rPr>
                <w:rFonts w:eastAsia="等线"/>
                <w:kern w:val="0"/>
                <w:highlight w:val="none"/>
              </w:rPr>
            </w:pPr>
            <w:r>
              <w:rPr>
                <w:rFonts w:eastAsia="等线"/>
                <w:kern w:val="0"/>
                <w:highlight w:val="none"/>
              </w:rPr>
              <w:t>91</w:t>
            </w:r>
          </w:p>
        </w:tc>
        <w:tc>
          <w:tcPr>
            <w:tcW w:w="1967" w:type="dxa"/>
            <w:noWrap/>
            <w:vAlign w:val="center"/>
          </w:tcPr>
          <w:p w14:paraId="537B3F47">
            <w:pPr>
              <w:widowControl/>
              <w:rPr>
                <w:rFonts w:eastAsia="等线"/>
                <w:kern w:val="0"/>
                <w:highlight w:val="none"/>
              </w:rPr>
            </w:pPr>
            <w:r>
              <w:rPr>
                <w:rFonts w:eastAsia="等线"/>
                <w:kern w:val="0"/>
                <w:highlight w:val="none"/>
              </w:rPr>
              <w:t>Multivariate logistic regression</w:t>
            </w:r>
          </w:p>
        </w:tc>
        <w:tc>
          <w:tcPr>
            <w:tcW w:w="4820" w:type="dxa"/>
            <w:vAlign w:val="center"/>
          </w:tcPr>
          <w:p w14:paraId="3A377803">
            <w:pPr>
              <w:widowControl/>
              <w:rPr>
                <w:rFonts w:eastAsia="等线"/>
                <w:kern w:val="0"/>
                <w:highlight w:val="none"/>
              </w:rPr>
            </w:pPr>
            <w:r>
              <w:rPr>
                <w:rFonts w:eastAsia="等线"/>
                <w:kern w:val="0"/>
                <w:highlight w:val="none"/>
              </w:rPr>
              <w:t>Infection due to a colistin-resistant strain (/no)</w:t>
            </w:r>
            <w:r>
              <w:rPr>
                <w:rFonts w:eastAsia="等线"/>
                <w:kern w:val="0"/>
                <w:highlight w:val="none"/>
              </w:rPr>
              <w:br w:type="textWrapping"/>
            </w:r>
            <w:r>
              <w:rPr>
                <w:rFonts w:eastAsia="等线"/>
                <w:kern w:val="0"/>
                <w:highlight w:val="none"/>
              </w:rPr>
              <w:t>CCI score</w:t>
            </w:r>
            <w:r>
              <w:rPr>
                <w:rFonts w:eastAsia="等线"/>
                <w:kern w:val="0"/>
                <w:highlight w:val="none"/>
              </w:rPr>
              <w:br w:type="textWrapping"/>
            </w:r>
            <w:r>
              <w:rPr>
                <w:rFonts w:eastAsia="等线"/>
                <w:kern w:val="0"/>
                <w:highlight w:val="none"/>
              </w:rPr>
              <w:t>Hospitalization in ICU (/no)</w:t>
            </w:r>
            <w:r>
              <w:rPr>
                <w:rFonts w:eastAsia="等线"/>
                <w:kern w:val="0"/>
                <w:highlight w:val="none"/>
              </w:rPr>
              <w:br w:type="textWrapping"/>
            </w:r>
            <w:r>
              <w:rPr>
                <w:rFonts w:eastAsia="等线"/>
                <w:kern w:val="0"/>
                <w:highlight w:val="none"/>
              </w:rPr>
              <w:t>BSI (/no)</w:t>
            </w:r>
          </w:p>
        </w:tc>
        <w:tc>
          <w:tcPr>
            <w:tcW w:w="1134" w:type="dxa"/>
            <w:vAlign w:val="center"/>
          </w:tcPr>
          <w:p w14:paraId="7D03D02C">
            <w:pPr>
              <w:widowControl/>
              <w:rPr>
                <w:rFonts w:eastAsia="等线"/>
                <w:kern w:val="0"/>
                <w:highlight w:val="none"/>
              </w:rPr>
            </w:pPr>
            <w:r>
              <w:rPr>
                <w:rFonts w:eastAsia="等线"/>
                <w:kern w:val="0"/>
                <w:highlight w:val="none"/>
              </w:rPr>
              <w:t>4.15</w:t>
            </w:r>
            <w:r>
              <w:rPr>
                <w:rFonts w:eastAsia="等线"/>
                <w:kern w:val="0"/>
                <w:highlight w:val="none"/>
              </w:rPr>
              <w:br w:type="textWrapping"/>
            </w:r>
            <w:r>
              <w:rPr>
                <w:rFonts w:eastAsia="等线"/>
                <w:kern w:val="0"/>
                <w:highlight w:val="none"/>
              </w:rPr>
              <w:t>1.42</w:t>
            </w:r>
            <w:r>
              <w:rPr>
                <w:rFonts w:eastAsia="等线"/>
                <w:kern w:val="0"/>
                <w:highlight w:val="none"/>
              </w:rPr>
              <w:br w:type="textWrapping"/>
            </w:r>
            <w:r>
              <w:rPr>
                <w:rFonts w:eastAsia="等线"/>
                <w:kern w:val="0"/>
                <w:highlight w:val="none"/>
              </w:rPr>
              <w:t>18.05</w:t>
            </w:r>
            <w:r>
              <w:rPr>
                <w:rFonts w:eastAsia="等线"/>
                <w:kern w:val="0"/>
                <w:highlight w:val="none"/>
              </w:rPr>
              <w:br w:type="textWrapping"/>
            </w:r>
            <w:r>
              <w:rPr>
                <w:rFonts w:eastAsia="等线"/>
                <w:kern w:val="0"/>
                <w:highlight w:val="none"/>
              </w:rPr>
              <w:t>4.92</w:t>
            </w:r>
          </w:p>
        </w:tc>
        <w:tc>
          <w:tcPr>
            <w:tcW w:w="1842" w:type="dxa"/>
            <w:vAlign w:val="center"/>
          </w:tcPr>
          <w:p w14:paraId="165613F5">
            <w:pPr>
              <w:widowControl/>
              <w:rPr>
                <w:rFonts w:eastAsia="等线"/>
                <w:kern w:val="0"/>
                <w:highlight w:val="none"/>
              </w:rPr>
            </w:pPr>
            <w:r>
              <w:rPr>
                <w:rFonts w:eastAsia="等线"/>
                <w:kern w:val="0"/>
                <w:highlight w:val="none"/>
              </w:rPr>
              <w:t>1.17-14.74</w:t>
            </w:r>
            <w:r>
              <w:rPr>
                <w:rFonts w:eastAsia="等线"/>
                <w:kern w:val="0"/>
                <w:highlight w:val="none"/>
              </w:rPr>
              <w:br w:type="textWrapping"/>
            </w:r>
            <w:r>
              <w:rPr>
                <w:rFonts w:eastAsia="等线"/>
                <w:kern w:val="0"/>
                <w:highlight w:val="none"/>
              </w:rPr>
              <w:t>1.15-1.76</w:t>
            </w:r>
            <w:r>
              <w:rPr>
                <w:rFonts w:eastAsia="等线"/>
                <w:kern w:val="0"/>
                <w:highlight w:val="none"/>
              </w:rPr>
              <w:br w:type="textWrapping"/>
            </w:r>
            <w:r>
              <w:rPr>
                <w:rFonts w:eastAsia="等线"/>
                <w:kern w:val="0"/>
                <w:highlight w:val="none"/>
              </w:rPr>
              <w:t>3.90-83.51</w:t>
            </w:r>
            <w:r>
              <w:rPr>
                <w:rFonts w:eastAsia="等线"/>
                <w:kern w:val="0"/>
                <w:highlight w:val="none"/>
              </w:rPr>
              <w:br w:type="textWrapping"/>
            </w:r>
            <w:r>
              <w:rPr>
                <w:rFonts w:eastAsia="等线"/>
                <w:kern w:val="0"/>
                <w:highlight w:val="none"/>
              </w:rPr>
              <w:t>1.35-17.28</w:t>
            </w:r>
          </w:p>
        </w:tc>
        <w:tc>
          <w:tcPr>
            <w:tcW w:w="912" w:type="dxa"/>
            <w:vAlign w:val="center"/>
          </w:tcPr>
          <w:p w14:paraId="7F486E19">
            <w:pPr>
              <w:widowControl/>
              <w:rPr>
                <w:rFonts w:eastAsia="等线"/>
                <w:kern w:val="0"/>
                <w:highlight w:val="none"/>
              </w:rPr>
            </w:pPr>
            <w:r>
              <w:rPr>
                <w:rFonts w:eastAsia="等线"/>
                <w:kern w:val="0"/>
                <w:highlight w:val="none"/>
              </w:rPr>
              <w:t>0.02</w:t>
            </w:r>
            <w:r>
              <w:rPr>
                <w:rFonts w:eastAsia="等线"/>
                <w:kern w:val="0"/>
                <w:highlight w:val="none"/>
              </w:rPr>
              <w:br w:type="textWrapping"/>
            </w:r>
            <w:r>
              <w:rPr>
                <w:rFonts w:eastAsia="等线"/>
                <w:kern w:val="0"/>
                <w:highlight w:val="none"/>
              </w:rPr>
              <w: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0.01</w:t>
            </w:r>
          </w:p>
        </w:tc>
      </w:tr>
      <w:tr w14:paraId="3499A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938" w:type="dxa"/>
            <w:noWrap/>
            <w:vAlign w:val="center"/>
          </w:tcPr>
          <w:p w14:paraId="689B57AE">
            <w:pPr>
              <w:widowControl/>
              <w:rPr>
                <w:rFonts w:eastAsia="等线"/>
                <w:kern w:val="0"/>
                <w:highlight w:val="none"/>
              </w:rPr>
            </w:pPr>
            <w:r>
              <w:rPr>
                <w:rFonts w:eastAsia="等线"/>
                <w:kern w:val="0"/>
                <w:highlight w:val="none"/>
              </w:rPr>
              <w:t>Yoon (2014）</w:t>
            </w:r>
          </w:p>
        </w:tc>
        <w:tc>
          <w:tcPr>
            <w:tcW w:w="1335" w:type="dxa"/>
            <w:noWrap/>
            <w:vAlign w:val="center"/>
          </w:tcPr>
          <w:p w14:paraId="2A7F9876">
            <w:pPr>
              <w:widowControl/>
              <w:rPr>
                <w:rFonts w:eastAsia="等线"/>
                <w:kern w:val="0"/>
                <w:highlight w:val="none"/>
              </w:rPr>
            </w:pPr>
            <w:r>
              <w:rPr>
                <w:rFonts w:eastAsia="等线"/>
                <w:kern w:val="0"/>
                <w:highlight w:val="none"/>
              </w:rPr>
              <w:t>161</w:t>
            </w:r>
          </w:p>
        </w:tc>
        <w:tc>
          <w:tcPr>
            <w:tcW w:w="1967" w:type="dxa"/>
            <w:noWrap/>
            <w:vAlign w:val="center"/>
          </w:tcPr>
          <w:p w14:paraId="7C08B012">
            <w:pPr>
              <w:widowControl/>
              <w:rPr>
                <w:rFonts w:eastAsia="等线"/>
                <w:kern w:val="0"/>
                <w:highlight w:val="none"/>
              </w:rPr>
            </w:pPr>
            <w:r>
              <w:rPr>
                <w:rFonts w:eastAsia="等线"/>
                <w:kern w:val="0"/>
                <w:highlight w:val="none"/>
              </w:rPr>
              <w:t>Multivariate logistic regression</w:t>
            </w:r>
          </w:p>
        </w:tc>
        <w:tc>
          <w:tcPr>
            <w:tcW w:w="4820" w:type="dxa"/>
            <w:vAlign w:val="center"/>
          </w:tcPr>
          <w:p w14:paraId="74578E22">
            <w:pPr>
              <w:widowControl/>
              <w:rPr>
                <w:rFonts w:eastAsia="等线"/>
                <w:kern w:val="0"/>
                <w:highlight w:val="none"/>
              </w:rPr>
            </w:pPr>
            <w:r>
              <w:rPr>
                <w:rFonts w:eastAsia="等线"/>
                <w:kern w:val="0"/>
                <w:highlight w:val="none"/>
              </w:rPr>
              <w:t>APACHE II score</w:t>
            </w:r>
          </w:p>
        </w:tc>
        <w:tc>
          <w:tcPr>
            <w:tcW w:w="1134" w:type="dxa"/>
            <w:noWrap/>
            <w:vAlign w:val="center"/>
          </w:tcPr>
          <w:p w14:paraId="5DF4A842">
            <w:pPr>
              <w:widowControl/>
              <w:rPr>
                <w:rFonts w:eastAsia="等线"/>
                <w:kern w:val="0"/>
                <w:highlight w:val="none"/>
              </w:rPr>
            </w:pPr>
            <w:r>
              <w:rPr>
                <w:rFonts w:eastAsia="等线"/>
                <w:kern w:val="0"/>
                <w:highlight w:val="none"/>
              </w:rPr>
              <w:t>1.5</w:t>
            </w:r>
          </w:p>
        </w:tc>
        <w:tc>
          <w:tcPr>
            <w:tcW w:w="1842" w:type="dxa"/>
            <w:noWrap/>
            <w:vAlign w:val="center"/>
          </w:tcPr>
          <w:p w14:paraId="0DE7DA33">
            <w:pPr>
              <w:widowControl/>
              <w:rPr>
                <w:rFonts w:eastAsia="等线"/>
                <w:kern w:val="0"/>
                <w:highlight w:val="none"/>
              </w:rPr>
            </w:pPr>
            <w:r>
              <w:rPr>
                <w:rFonts w:eastAsia="等线"/>
                <w:kern w:val="0"/>
                <w:highlight w:val="none"/>
              </w:rPr>
              <w:t>1.12-2.00</w:t>
            </w:r>
          </w:p>
        </w:tc>
        <w:tc>
          <w:tcPr>
            <w:tcW w:w="912" w:type="dxa"/>
            <w:noWrap/>
            <w:vAlign w:val="center"/>
          </w:tcPr>
          <w:p w14:paraId="12AA916D">
            <w:pPr>
              <w:widowControl/>
              <w:rPr>
                <w:rFonts w:eastAsia="等线"/>
                <w:kern w:val="0"/>
                <w:highlight w:val="none"/>
              </w:rPr>
            </w:pPr>
            <w:r>
              <w:rPr>
                <w:rFonts w:eastAsia="等线"/>
                <w:kern w:val="0"/>
                <w:highlight w:val="none"/>
              </w:rPr>
              <w:t>0.006</w:t>
            </w:r>
          </w:p>
        </w:tc>
      </w:tr>
      <w:tr w14:paraId="7A01B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38" w:type="dxa"/>
            <w:noWrap/>
            <w:vAlign w:val="center"/>
          </w:tcPr>
          <w:p w14:paraId="069797D7">
            <w:pPr>
              <w:widowControl/>
              <w:rPr>
                <w:rFonts w:eastAsia="等线"/>
                <w:kern w:val="0"/>
                <w:highlight w:val="none"/>
              </w:rPr>
            </w:pPr>
            <w:r>
              <w:rPr>
                <w:rFonts w:eastAsia="等线"/>
                <w:kern w:val="0"/>
                <w:highlight w:val="none"/>
              </w:rPr>
              <w:t>Melot (2015)</w:t>
            </w:r>
          </w:p>
        </w:tc>
        <w:tc>
          <w:tcPr>
            <w:tcW w:w="1335" w:type="dxa"/>
            <w:noWrap/>
            <w:vAlign w:val="center"/>
          </w:tcPr>
          <w:p w14:paraId="00A8B9B3">
            <w:pPr>
              <w:widowControl/>
              <w:rPr>
                <w:rFonts w:eastAsia="等线"/>
                <w:kern w:val="0"/>
                <w:highlight w:val="none"/>
              </w:rPr>
            </w:pPr>
            <w:r>
              <w:rPr>
                <w:rFonts w:eastAsia="等线"/>
                <w:kern w:val="0"/>
                <w:highlight w:val="none"/>
              </w:rPr>
              <w:t>119</w:t>
            </w:r>
          </w:p>
        </w:tc>
        <w:tc>
          <w:tcPr>
            <w:tcW w:w="1967" w:type="dxa"/>
            <w:noWrap/>
            <w:vAlign w:val="center"/>
          </w:tcPr>
          <w:p w14:paraId="63E8AA0B">
            <w:pPr>
              <w:widowControl/>
              <w:rPr>
                <w:rFonts w:eastAsia="等线"/>
                <w:kern w:val="0"/>
                <w:highlight w:val="none"/>
              </w:rPr>
            </w:pPr>
            <w:r>
              <w:rPr>
                <w:rFonts w:eastAsia="等线"/>
                <w:kern w:val="0"/>
                <w:highlight w:val="none"/>
              </w:rPr>
              <w:t>Multivariate logistic regression</w:t>
            </w:r>
          </w:p>
        </w:tc>
        <w:tc>
          <w:tcPr>
            <w:tcW w:w="4820" w:type="dxa"/>
            <w:vAlign w:val="center"/>
          </w:tcPr>
          <w:p w14:paraId="6FD053AB">
            <w:pPr>
              <w:widowControl/>
              <w:rPr>
                <w:rFonts w:eastAsia="等线"/>
                <w:kern w:val="0"/>
                <w:highlight w:val="none"/>
              </w:rPr>
            </w:pPr>
            <w:r>
              <w:rPr>
                <w:rFonts w:eastAsia="等线"/>
                <w:kern w:val="0"/>
                <w:highlight w:val="none"/>
              </w:rPr>
              <w:t>Renal impairment (/no)</w:t>
            </w:r>
            <w:r>
              <w:rPr>
                <w:rFonts w:eastAsia="等线"/>
                <w:kern w:val="0"/>
                <w:highlight w:val="none"/>
              </w:rPr>
              <w:br w:type="textWrapping"/>
            </w:r>
            <w:r>
              <w:rPr>
                <w:rFonts w:eastAsia="等线"/>
                <w:kern w:val="0"/>
                <w:highlight w:val="none"/>
              </w:rPr>
              <w:t>Chronic liver disease (/no)</w:t>
            </w:r>
            <w:r>
              <w:rPr>
                <w:rFonts w:eastAsia="等线"/>
                <w:kern w:val="0"/>
                <w:highlight w:val="none"/>
              </w:rPr>
              <w:br w:type="textWrapping"/>
            </w:r>
            <w:r>
              <w:rPr>
                <w:rFonts w:eastAsia="等线"/>
                <w:kern w:val="0"/>
                <w:highlight w:val="none"/>
              </w:rPr>
              <w:t>Pneumonia (/no)</w:t>
            </w:r>
            <w:r>
              <w:rPr>
                <w:rFonts w:eastAsia="等线"/>
                <w:kern w:val="0"/>
                <w:highlight w:val="none"/>
              </w:rPr>
              <w:br w:type="textWrapping"/>
            </w:r>
            <w:r>
              <w:rPr>
                <w:rFonts w:eastAsia="等线"/>
                <w:kern w:val="0"/>
                <w:highlight w:val="none"/>
              </w:rPr>
              <w:t>Isolated bacteremia (/no)</w:t>
            </w:r>
          </w:p>
        </w:tc>
        <w:tc>
          <w:tcPr>
            <w:tcW w:w="1134" w:type="dxa"/>
            <w:vAlign w:val="center"/>
          </w:tcPr>
          <w:p w14:paraId="2626AD1A">
            <w:pPr>
              <w:widowControl/>
              <w:rPr>
                <w:rFonts w:eastAsia="等线"/>
                <w:kern w:val="0"/>
                <w:highlight w:val="none"/>
              </w:rPr>
            </w:pPr>
            <w:r>
              <w:rPr>
                <w:rFonts w:eastAsia="等线"/>
                <w:kern w:val="0"/>
                <w:highlight w:val="none"/>
              </w:rPr>
              <w:t>2.7</w:t>
            </w:r>
            <w:r>
              <w:rPr>
                <w:rFonts w:eastAsia="等线"/>
                <w:kern w:val="0"/>
                <w:highlight w:val="none"/>
              </w:rPr>
              <w:br w:type="textWrapping"/>
            </w:r>
            <w:r>
              <w:rPr>
                <w:rFonts w:eastAsia="等线"/>
                <w:kern w:val="0"/>
                <w:highlight w:val="none"/>
              </w:rPr>
              <w:t>2.9</w:t>
            </w:r>
            <w:r>
              <w:rPr>
                <w:rFonts w:eastAsia="等线"/>
                <w:kern w:val="0"/>
                <w:highlight w:val="none"/>
              </w:rPr>
              <w:br w:type="textWrapping"/>
            </w:r>
            <w:r>
              <w:rPr>
                <w:rFonts w:eastAsia="等线"/>
                <w:kern w:val="0"/>
                <w:highlight w:val="none"/>
              </w:rPr>
              <w:t>2.9</w:t>
            </w:r>
            <w:r>
              <w:rPr>
                <w:rFonts w:eastAsia="等线"/>
                <w:kern w:val="0"/>
                <w:highlight w:val="none"/>
              </w:rPr>
              <w:br w:type="textWrapping"/>
            </w:r>
            <w:r>
              <w:rPr>
                <w:rFonts w:eastAsia="等线"/>
                <w:kern w:val="0"/>
                <w:highlight w:val="none"/>
              </w:rPr>
              <w:t>2.5</w:t>
            </w:r>
          </w:p>
        </w:tc>
        <w:tc>
          <w:tcPr>
            <w:tcW w:w="1842" w:type="dxa"/>
            <w:vAlign w:val="center"/>
          </w:tcPr>
          <w:p w14:paraId="34CB7A2A">
            <w:pPr>
              <w:widowControl/>
              <w:rPr>
                <w:rFonts w:eastAsia="等线"/>
                <w:kern w:val="0"/>
                <w:highlight w:val="none"/>
              </w:rPr>
            </w:pPr>
            <w:r>
              <w:rPr>
                <w:rFonts w:eastAsia="等线"/>
                <w:kern w:val="0"/>
                <w:highlight w:val="none"/>
              </w:rPr>
              <w:t>1.1-3.5</w:t>
            </w:r>
            <w:r>
              <w:rPr>
                <w:rFonts w:eastAsia="等线"/>
                <w:kern w:val="0"/>
                <w:highlight w:val="none"/>
              </w:rPr>
              <w:br w:type="textWrapping"/>
            </w:r>
            <w:r>
              <w:rPr>
                <w:rFonts w:eastAsia="等线"/>
                <w:kern w:val="0"/>
                <w:highlight w:val="none"/>
              </w:rPr>
              <w:t>2.1-5.3</w:t>
            </w:r>
            <w:r>
              <w:rPr>
                <w:rFonts w:eastAsia="等线"/>
                <w:kern w:val="0"/>
                <w:highlight w:val="none"/>
              </w:rPr>
              <w:br w:type="textWrapping"/>
            </w:r>
            <w:r>
              <w:rPr>
                <w:rFonts w:eastAsia="等线"/>
                <w:kern w:val="0"/>
                <w:highlight w:val="none"/>
              </w:rPr>
              <w:t>2.0-5.9</w:t>
            </w:r>
            <w:r>
              <w:rPr>
                <w:rFonts w:eastAsia="等线"/>
                <w:kern w:val="0"/>
                <w:highlight w:val="none"/>
              </w:rPr>
              <w:br w:type="textWrapping"/>
            </w:r>
            <w:r>
              <w:rPr>
                <w:rFonts w:eastAsia="等线"/>
                <w:kern w:val="0"/>
                <w:highlight w:val="none"/>
              </w:rPr>
              <w:t>1.2-5.1</w:t>
            </w:r>
          </w:p>
        </w:tc>
        <w:tc>
          <w:tcPr>
            <w:tcW w:w="912" w:type="dxa"/>
            <w:vAlign w:val="center"/>
          </w:tcPr>
          <w:p w14:paraId="7D1A6E2D">
            <w:pPr>
              <w:widowControl/>
              <w:rPr>
                <w:rFonts w:eastAsia="等线"/>
                <w:kern w:val="0"/>
                <w:highlight w:val="none"/>
              </w:rPr>
            </w:pPr>
            <w:r>
              <w:rPr>
                <w:rFonts w:eastAsia="等线"/>
                <w:kern w:val="0"/>
                <w:highlight w:val="none"/>
              </w:rPr>
              <w:t>0.03</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0.02</w:t>
            </w:r>
          </w:p>
        </w:tc>
      </w:tr>
      <w:tr w14:paraId="178C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938" w:type="dxa"/>
            <w:noWrap/>
            <w:vAlign w:val="center"/>
          </w:tcPr>
          <w:p w14:paraId="2F754B97">
            <w:pPr>
              <w:widowControl/>
              <w:rPr>
                <w:rFonts w:eastAsia="等线"/>
                <w:kern w:val="0"/>
                <w:highlight w:val="none"/>
              </w:rPr>
            </w:pPr>
            <w:r>
              <w:rPr>
                <w:rFonts w:eastAsia="等线"/>
                <w:kern w:val="0"/>
                <w:highlight w:val="none"/>
              </w:rPr>
              <w:t>Vardakas (2015)</w:t>
            </w:r>
          </w:p>
        </w:tc>
        <w:tc>
          <w:tcPr>
            <w:tcW w:w="1335" w:type="dxa"/>
            <w:noWrap/>
            <w:vAlign w:val="center"/>
          </w:tcPr>
          <w:p w14:paraId="41E1AEE8">
            <w:pPr>
              <w:widowControl/>
              <w:rPr>
                <w:rFonts w:eastAsia="等线"/>
                <w:kern w:val="0"/>
                <w:highlight w:val="none"/>
              </w:rPr>
            </w:pPr>
            <w:r>
              <w:rPr>
                <w:rFonts w:eastAsia="等线"/>
                <w:kern w:val="0"/>
                <w:highlight w:val="none"/>
              </w:rPr>
              <w:t>104</w:t>
            </w:r>
          </w:p>
        </w:tc>
        <w:tc>
          <w:tcPr>
            <w:tcW w:w="1967" w:type="dxa"/>
            <w:noWrap/>
            <w:vAlign w:val="center"/>
          </w:tcPr>
          <w:p w14:paraId="09FFC5F6">
            <w:pPr>
              <w:widowControl/>
              <w:rPr>
                <w:rFonts w:eastAsia="等线"/>
                <w:kern w:val="0"/>
                <w:highlight w:val="none"/>
              </w:rPr>
            </w:pPr>
            <w:r>
              <w:rPr>
                <w:rFonts w:eastAsia="等线"/>
                <w:kern w:val="0"/>
                <w:highlight w:val="none"/>
              </w:rPr>
              <w:t>Multivariate logistic regression</w:t>
            </w:r>
          </w:p>
        </w:tc>
        <w:tc>
          <w:tcPr>
            <w:tcW w:w="4820" w:type="dxa"/>
            <w:vAlign w:val="center"/>
          </w:tcPr>
          <w:p w14:paraId="345A3361">
            <w:pPr>
              <w:widowControl/>
              <w:rPr>
                <w:rFonts w:eastAsia="等线"/>
                <w:kern w:val="0"/>
                <w:highlight w:val="none"/>
              </w:rPr>
            </w:pPr>
            <w:r>
              <w:rPr>
                <w:rFonts w:eastAsia="等线"/>
                <w:kern w:val="0"/>
                <w:highlight w:val="none"/>
              </w:rPr>
              <w:t>Treatment failure (/no)</w:t>
            </w:r>
          </w:p>
        </w:tc>
        <w:tc>
          <w:tcPr>
            <w:tcW w:w="1134" w:type="dxa"/>
            <w:noWrap/>
            <w:vAlign w:val="center"/>
          </w:tcPr>
          <w:p w14:paraId="0371CEE2">
            <w:pPr>
              <w:widowControl/>
              <w:rPr>
                <w:rFonts w:eastAsia="等线"/>
                <w:kern w:val="0"/>
                <w:highlight w:val="none"/>
              </w:rPr>
            </w:pPr>
            <w:r>
              <w:rPr>
                <w:rFonts w:eastAsia="等线"/>
                <w:kern w:val="0"/>
                <w:highlight w:val="none"/>
              </w:rPr>
              <w:t>NA</w:t>
            </w:r>
          </w:p>
        </w:tc>
        <w:tc>
          <w:tcPr>
            <w:tcW w:w="1842" w:type="dxa"/>
            <w:noWrap/>
            <w:vAlign w:val="center"/>
          </w:tcPr>
          <w:p w14:paraId="401A61E2">
            <w:pPr>
              <w:widowControl/>
              <w:rPr>
                <w:rFonts w:eastAsia="等线"/>
                <w:kern w:val="0"/>
                <w:highlight w:val="none"/>
              </w:rPr>
            </w:pPr>
            <w:r>
              <w:rPr>
                <w:rFonts w:eastAsia="等线"/>
                <w:kern w:val="0"/>
                <w:highlight w:val="none"/>
              </w:rPr>
              <w:t>NA</w:t>
            </w:r>
          </w:p>
        </w:tc>
        <w:tc>
          <w:tcPr>
            <w:tcW w:w="912" w:type="dxa"/>
            <w:noWrap/>
            <w:vAlign w:val="center"/>
          </w:tcPr>
          <w:p w14:paraId="4F29F444">
            <w:pPr>
              <w:widowControl/>
              <w:rPr>
                <w:rFonts w:eastAsia="等线"/>
                <w:kern w:val="0"/>
                <w:highlight w:val="none"/>
              </w:rPr>
            </w:pPr>
            <w:r>
              <w:rPr>
                <w:rFonts w:eastAsia="等线"/>
                <w:kern w:val="0"/>
                <w:highlight w:val="none"/>
              </w:rPr>
              <w:t>0.003</w:t>
            </w:r>
          </w:p>
        </w:tc>
      </w:tr>
      <w:tr w14:paraId="606D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938" w:type="dxa"/>
            <w:noWrap/>
            <w:vAlign w:val="center"/>
          </w:tcPr>
          <w:p w14:paraId="0BF11216">
            <w:pPr>
              <w:widowControl/>
              <w:rPr>
                <w:rFonts w:eastAsia="等线"/>
                <w:kern w:val="0"/>
                <w:highlight w:val="none"/>
              </w:rPr>
            </w:pPr>
            <w:r>
              <w:rPr>
                <w:rFonts w:eastAsia="等线"/>
                <w:kern w:val="0"/>
                <w:highlight w:val="none"/>
              </w:rPr>
              <w:t>Falcone (2016)</w:t>
            </w:r>
          </w:p>
        </w:tc>
        <w:tc>
          <w:tcPr>
            <w:tcW w:w="1335" w:type="dxa"/>
            <w:noWrap/>
            <w:vAlign w:val="center"/>
          </w:tcPr>
          <w:p w14:paraId="3A4F7A7C">
            <w:pPr>
              <w:widowControl/>
              <w:rPr>
                <w:rFonts w:eastAsia="等线"/>
                <w:kern w:val="0"/>
                <w:highlight w:val="none"/>
              </w:rPr>
            </w:pPr>
            <w:r>
              <w:rPr>
                <w:rFonts w:eastAsia="等线"/>
                <w:kern w:val="0"/>
                <w:highlight w:val="none"/>
              </w:rPr>
              <w:t>111</w:t>
            </w:r>
          </w:p>
        </w:tc>
        <w:tc>
          <w:tcPr>
            <w:tcW w:w="1967" w:type="dxa"/>
            <w:noWrap/>
            <w:vAlign w:val="center"/>
          </w:tcPr>
          <w:p w14:paraId="161AAC22">
            <w:pPr>
              <w:widowControl/>
              <w:rPr>
                <w:rFonts w:eastAsia="等线"/>
                <w:kern w:val="0"/>
                <w:highlight w:val="none"/>
              </w:rPr>
            </w:pPr>
            <w:r>
              <w:rPr>
                <w:rFonts w:eastAsia="等线"/>
                <w:kern w:val="0"/>
                <w:highlight w:val="none"/>
              </w:rPr>
              <w:t>Multivariate Cox regression</w:t>
            </w:r>
          </w:p>
        </w:tc>
        <w:tc>
          <w:tcPr>
            <w:tcW w:w="4820" w:type="dxa"/>
            <w:vAlign w:val="center"/>
          </w:tcPr>
          <w:p w14:paraId="184A59F6">
            <w:pPr>
              <w:widowControl/>
              <w:rPr>
                <w:rFonts w:eastAsia="等线"/>
                <w:kern w:val="0"/>
                <w:highlight w:val="none"/>
              </w:rPr>
            </w:pPr>
            <w:r>
              <w:rPr>
                <w:rFonts w:eastAsia="等线"/>
                <w:kern w:val="0"/>
                <w:highlight w:val="none"/>
              </w:rPr>
              <w:t>Colistin-containing antibiotic regimen (/no)</w:t>
            </w:r>
            <w:r>
              <w:rPr>
                <w:rFonts w:eastAsia="等线"/>
                <w:kern w:val="0"/>
                <w:highlight w:val="none"/>
              </w:rPr>
              <w:br w:type="textWrapping"/>
            </w:r>
            <w:r>
              <w:rPr>
                <w:rFonts w:eastAsia="等线"/>
                <w:kern w:val="0"/>
                <w:highlight w:val="none"/>
              </w:rPr>
              <w:t>Use of two or more in vitro active antibiotics as definite therapy (/no)</w:t>
            </w:r>
            <w:r>
              <w:rPr>
                <w:rFonts w:eastAsia="等线"/>
                <w:kern w:val="0"/>
                <w:highlight w:val="none"/>
              </w:rPr>
              <w:br w:type="textWrapping"/>
            </w:r>
            <w:r>
              <w:rPr>
                <w:rFonts w:eastAsia="等线"/>
                <w:kern w:val="0"/>
                <w:highlight w:val="none"/>
              </w:rPr>
              <w:t>Control of removable source of infection (/no)</w:t>
            </w:r>
            <w:r>
              <w:rPr>
                <w:rFonts w:eastAsia="等线"/>
                <w:kern w:val="0"/>
                <w:highlight w:val="none"/>
              </w:rPr>
              <w:br w:type="textWrapping"/>
            </w:r>
            <w:r>
              <w:rPr>
                <w:rFonts w:eastAsia="等线"/>
                <w:kern w:val="0"/>
                <w:highlight w:val="none"/>
              </w:rPr>
              <w:t>Colistin-resistant strain (/no)</w:t>
            </w:r>
            <w:r>
              <w:rPr>
                <w:rFonts w:eastAsia="等线"/>
                <w:kern w:val="0"/>
                <w:highlight w:val="none"/>
              </w:rPr>
              <w:br w:type="textWrapping"/>
            </w:r>
            <w:r>
              <w:rPr>
                <w:rFonts w:eastAsia="等线"/>
                <w:kern w:val="0"/>
                <w:highlight w:val="none"/>
              </w:rPr>
              <w:t>Intra-abdominal source of infection (/no)</w:t>
            </w:r>
          </w:p>
        </w:tc>
        <w:tc>
          <w:tcPr>
            <w:tcW w:w="1134" w:type="dxa"/>
            <w:vAlign w:val="center"/>
          </w:tcPr>
          <w:p w14:paraId="776A0263">
            <w:pPr>
              <w:widowControl/>
              <w:rPr>
                <w:rFonts w:eastAsia="等线"/>
                <w:kern w:val="0"/>
                <w:highlight w:val="none"/>
              </w:rPr>
            </w:pPr>
            <w:r>
              <w:rPr>
                <w:rFonts w:eastAsia="等线"/>
                <w:kern w:val="0"/>
                <w:highlight w:val="none"/>
              </w:rPr>
              <w:t>0.21</w:t>
            </w:r>
            <w:r>
              <w:rPr>
                <w:rFonts w:eastAsia="等线"/>
                <w:kern w:val="0"/>
                <w:highlight w:val="none"/>
              </w:rPr>
              <w:br w:type="textWrapping"/>
            </w:r>
            <w:r>
              <w:rPr>
                <w:rFonts w:eastAsia="等线"/>
                <w:kern w:val="0"/>
                <w:highlight w:val="none"/>
              </w:rPr>
              <w:t>0.08</w:t>
            </w:r>
            <w:r>
              <w:rPr>
                <w:rFonts w:eastAsia="等线"/>
                <w:kern w:val="0"/>
                <w:highlight w:val="none"/>
              </w:rPr>
              <w:br w:type="textWrapping"/>
            </w:r>
            <w:r>
              <w:rPr>
                <w:rFonts w:eastAsia="等线"/>
                <w:kern w:val="0"/>
                <w:highlight w:val="none"/>
              </w:rPr>
              <w:t>0.14</w:t>
            </w:r>
            <w:r>
              <w:rPr>
                <w:rFonts w:eastAsia="等线"/>
                <w:kern w:val="0"/>
                <w:highlight w:val="none"/>
              </w:rPr>
              <w:br w:type="textWrapping"/>
            </w:r>
            <w:r>
              <w:rPr>
                <w:rFonts w:eastAsia="等线"/>
                <w:kern w:val="0"/>
                <w:highlight w:val="none"/>
              </w:rPr>
              <w:t>8.09</w:t>
            </w:r>
            <w:r>
              <w:rPr>
                <w:rFonts w:eastAsia="等线"/>
                <w:kern w:val="0"/>
                <w:highlight w:val="none"/>
              </w:rPr>
              <w:br w:type="textWrapping"/>
            </w:r>
            <w:r>
              <w:rPr>
                <w:rFonts w:eastAsia="等线"/>
                <w:kern w:val="0"/>
                <w:highlight w:val="none"/>
              </w:rPr>
              <w:t>2.92</w:t>
            </w:r>
          </w:p>
        </w:tc>
        <w:tc>
          <w:tcPr>
            <w:tcW w:w="1842" w:type="dxa"/>
            <w:vAlign w:val="center"/>
          </w:tcPr>
          <w:p w14:paraId="38EA8FDE">
            <w:pPr>
              <w:widowControl/>
              <w:rPr>
                <w:rFonts w:eastAsia="等线"/>
                <w:kern w:val="0"/>
                <w:highlight w:val="none"/>
              </w:rPr>
            </w:pPr>
            <w:r>
              <w:rPr>
                <w:rFonts w:eastAsia="等线"/>
                <w:kern w:val="0"/>
                <w:highlight w:val="none"/>
              </w:rPr>
              <w:t>0.05-0.72</w:t>
            </w:r>
            <w:r>
              <w:rPr>
                <w:rFonts w:eastAsia="等线"/>
                <w:kern w:val="0"/>
                <w:highlight w:val="none"/>
              </w:rPr>
              <w:br w:type="textWrapping"/>
            </w:r>
            <w:r>
              <w:rPr>
                <w:rFonts w:eastAsia="等线"/>
                <w:kern w:val="0"/>
                <w:highlight w:val="none"/>
              </w:rPr>
              <w:t>0.02-0.21</w:t>
            </w:r>
            <w:r>
              <w:rPr>
                <w:rFonts w:eastAsia="等线"/>
                <w:kern w:val="0"/>
                <w:highlight w:val="none"/>
              </w:rPr>
              <w:br w:type="textWrapping"/>
            </w:r>
            <w:r>
              <w:rPr>
                <w:rFonts w:eastAsia="等线"/>
                <w:kern w:val="0"/>
                <w:highlight w:val="none"/>
              </w:rPr>
              <w:t>0.04-0.25</w:t>
            </w:r>
            <w:r>
              <w:rPr>
                <w:rFonts w:eastAsia="等线"/>
                <w:kern w:val="0"/>
                <w:highlight w:val="none"/>
              </w:rPr>
              <w:br w:type="textWrapping"/>
            </w:r>
            <w:r>
              <w:rPr>
                <w:rFonts w:eastAsia="等线"/>
                <w:kern w:val="0"/>
                <w:highlight w:val="none"/>
              </w:rPr>
              <w:t>3.14-11.23</w:t>
            </w:r>
            <w:r>
              <w:rPr>
                <w:rFonts w:eastAsia="等线"/>
                <w:kern w:val="0"/>
                <w:highlight w:val="none"/>
              </w:rPr>
              <w:br w:type="textWrapping"/>
            </w:r>
            <w:r>
              <w:rPr>
                <w:rFonts w:eastAsia="等线"/>
                <w:kern w:val="0"/>
                <w:highlight w:val="none"/>
              </w:rPr>
              <w:t>2.11-4.12</w:t>
            </w:r>
          </w:p>
        </w:tc>
        <w:tc>
          <w:tcPr>
            <w:tcW w:w="912" w:type="dxa"/>
            <w:vAlign w:val="center"/>
          </w:tcPr>
          <w:p w14:paraId="199E13E3">
            <w:pPr>
              <w:widowControl/>
              <w:rPr>
                <w:rFonts w:eastAsia="等线"/>
                <w:kern w:val="0"/>
                <w:highlight w:val="none"/>
              </w:rPr>
            </w:pPr>
            <w:r>
              <w:rPr>
                <w:rFonts w:eastAsia="等线"/>
                <w:kern w:val="0"/>
                <w:highlight w:val="none"/>
              </w:rPr>
              <w:t>&lt;0.001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0.001</w:t>
            </w:r>
            <w:r>
              <w:rPr>
                <w:rFonts w:eastAsia="等线"/>
                <w:kern w:val="0"/>
                <w:highlight w:val="none"/>
              </w:rPr>
              <w:br w:type="textWrapping"/>
            </w:r>
            <w:r>
              <w:rPr>
                <w:rFonts w:eastAsia="等线"/>
                <w:kern w:val="0"/>
                <w:highlight w:val="none"/>
              </w:rPr>
              <w:t>0.002</w:t>
            </w:r>
          </w:p>
        </w:tc>
      </w:tr>
      <w:tr w14:paraId="3947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38" w:type="dxa"/>
            <w:noWrap/>
            <w:vAlign w:val="center"/>
          </w:tcPr>
          <w:p w14:paraId="6BE9CD84">
            <w:pPr>
              <w:widowControl/>
              <w:rPr>
                <w:rFonts w:eastAsia="等线"/>
                <w:kern w:val="0"/>
                <w:highlight w:val="none"/>
              </w:rPr>
            </w:pPr>
            <w:r>
              <w:rPr>
                <w:rFonts w:eastAsia="等线"/>
                <w:kern w:val="0"/>
                <w:highlight w:val="none"/>
              </w:rPr>
              <w:t>Liao (2017)</w:t>
            </w:r>
          </w:p>
        </w:tc>
        <w:tc>
          <w:tcPr>
            <w:tcW w:w="1335" w:type="dxa"/>
            <w:noWrap/>
            <w:vAlign w:val="center"/>
          </w:tcPr>
          <w:p w14:paraId="037E4189">
            <w:pPr>
              <w:widowControl/>
              <w:rPr>
                <w:rFonts w:eastAsia="等线"/>
                <w:kern w:val="0"/>
                <w:highlight w:val="none"/>
              </w:rPr>
            </w:pPr>
            <w:r>
              <w:rPr>
                <w:rFonts w:eastAsia="等线"/>
                <w:kern w:val="0"/>
                <w:highlight w:val="none"/>
              </w:rPr>
              <w:t>104</w:t>
            </w:r>
          </w:p>
        </w:tc>
        <w:tc>
          <w:tcPr>
            <w:tcW w:w="1967" w:type="dxa"/>
            <w:noWrap/>
            <w:vAlign w:val="center"/>
          </w:tcPr>
          <w:p w14:paraId="1DA4CC8F">
            <w:pPr>
              <w:widowControl/>
              <w:rPr>
                <w:rFonts w:eastAsia="等线"/>
                <w:kern w:val="0"/>
                <w:highlight w:val="none"/>
              </w:rPr>
            </w:pPr>
            <w:r>
              <w:rPr>
                <w:rFonts w:eastAsia="等线"/>
                <w:kern w:val="0"/>
                <w:highlight w:val="none"/>
              </w:rPr>
              <w:t>Multivariate logistic regression</w:t>
            </w:r>
          </w:p>
        </w:tc>
        <w:tc>
          <w:tcPr>
            <w:tcW w:w="4820" w:type="dxa"/>
            <w:vAlign w:val="center"/>
          </w:tcPr>
          <w:p w14:paraId="56484EBB">
            <w:pPr>
              <w:widowControl/>
              <w:rPr>
                <w:rFonts w:eastAsia="等线"/>
                <w:kern w:val="0"/>
                <w:highlight w:val="none"/>
              </w:rPr>
            </w:pPr>
            <w:r>
              <w:rPr>
                <w:rFonts w:eastAsia="等线"/>
                <w:kern w:val="0"/>
                <w:highlight w:val="none"/>
              </w:rPr>
              <w:t>Male (/female)</w:t>
            </w:r>
            <w:r>
              <w:rPr>
                <w:rFonts w:eastAsia="等线"/>
                <w:kern w:val="0"/>
                <w:highlight w:val="none"/>
              </w:rPr>
              <w:br w:type="textWrapping"/>
            </w:r>
            <w:r>
              <w:rPr>
                <w:rFonts w:eastAsia="等线"/>
                <w:kern w:val="0"/>
                <w:highlight w:val="none"/>
              </w:rPr>
              <w:t>History of COPD (/no)</w:t>
            </w:r>
            <w:r>
              <w:rPr>
                <w:rFonts w:eastAsia="等线"/>
                <w:kern w:val="0"/>
                <w:highlight w:val="none"/>
              </w:rPr>
              <w:br w:type="textWrapping"/>
            </w:r>
            <w:r>
              <w:rPr>
                <w:rFonts w:eastAsia="等线"/>
                <w:kern w:val="0"/>
                <w:highlight w:val="none"/>
              </w:rPr>
              <w:t>Peripheral catheter (/no)</w:t>
            </w:r>
            <w:r>
              <w:rPr>
                <w:rFonts w:eastAsia="等线"/>
                <w:kern w:val="0"/>
                <w:highlight w:val="none"/>
              </w:rPr>
              <w:br w:type="textWrapping"/>
            </w:r>
            <w:r>
              <w:rPr>
                <w:rFonts w:eastAsia="等线"/>
                <w:kern w:val="0"/>
                <w:highlight w:val="none"/>
              </w:rPr>
              <w:t>Fosfomycin combination (/no)</w:t>
            </w:r>
          </w:p>
        </w:tc>
        <w:tc>
          <w:tcPr>
            <w:tcW w:w="1134" w:type="dxa"/>
            <w:vAlign w:val="center"/>
          </w:tcPr>
          <w:p w14:paraId="2F015266">
            <w:pPr>
              <w:widowControl/>
              <w:rPr>
                <w:rFonts w:eastAsia="等线"/>
                <w:kern w:val="0"/>
                <w:highlight w:val="none"/>
              </w:rPr>
            </w:pPr>
            <w:r>
              <w:rPr>
                <w:rFonts w:eastAsia="等线"/>
                <w:kern w:val="0"/>
                <w:highlight w:val="none"/>
              </w:rPr>
              <w:t>0.278</w:t>
            </w:r>
            <w:r>
              <w:rPr>
                <w:rFonts w:eastAsia="等线"/>
                <w:kern w:val="0"/>
                <w:highlight w:val="none"/>
              </w:rPr>
              <w:br w:type="textWrapping"/>
            </w:r>
            <w:r>
              <w:rPr>
                <w:rFonts w:eastAsia="等线"/>
                <w:kern w:val="0"/>
                <w:highlight w:val="none"/>
              </w:rPr>
              <w:t>5.176</w:t>
            </w:r>
            <w:r>
              <w:rPr>
                <w:rFonts w:eastAsia="等线"/>
                <w:kern w:val="0"/>
                <w:highlight w:val="none"/>
              </w:rPr>
              <w:br w:type="textWrapping"/>
            </w:r>
            <w:r>
              <w:rPr>
                <w:rFonts w:eastAsia="等线"/>
                <w:kern w:val="0"/>
                <w:highlight w:val="none"/>
              </w:rPr>
              <w:t>5.259</w:t>
            </w:r>
            <w:r>
              <w:rPr>
                <w:rFonts w:eastAsia="等线"/>
                <w:kern w:val="0"/>
                <w:highlight w:val="none"/>
              </w:rPr>
              <w:br w:type="textWrapping"/>
            </w:r>
            <w:r>
              <w:rPr>
                <w:rFonts w:eastAsia="等线"/>
                <w:kern w:val="0"/>
                <w:highlight w:val="none"/>
              </w:rPr>
              <w:t>0.301</w:t>
            </w:r>
          </w:p>
        </w:tc>
        <w:tc>
          <w:tcPr>
            <w:tcW w:w="1842" w:type="dxa"/>
            <w:vAlign w:val="center"/>
          </w:tcPr>
          <w:p w14:paraId="60C2CD33">
            <w:pPr>
              <w:widowControl/>
              <w:rPr>
                <w:rFonts w:eastAsia="等线"/>
                <w:kern w:val="0"/>
                <w:highlight w:val="none"/>
              </w:rPr>
            </w:pPr>
            <w:r>
              <w:rPr>
                <w:rFonts w:eastAsia="等线"/>
                <w:kern w:val="0"/>
                <w:highlight w:val="none"/>
              </w:rPr>
              <w:t>0.084-0.927</w:t>
            </w:r>
            <w:r>
              <w:rPr>
                <w:rFonts w:eastAsia="等线"/>
                <w:kern w:val="0"/>
                <w:highlight w:val="none"/>
              </w:rPr>
              <w:br w:type="textWrapping"/>
            </w:r>
            <w:r>
              <w:rPr>
                <w:rFonts w:eastAsia="等线"/>
                <w:kern w:val="0"/>
                <w:highlight w:val="none"/>
              </w:rPr>
              <w:t>1.572-17.042</w:t>
            </w:r>
            <w:r>
              <w:rPr>
                <w:rFonts w:eastAsia="等线"/>
                <w:kern w:val="0"/>
                <w:highlight w:val="none"/>
              </w:rPr>
              <w:br w:type="textWrapping"/>
            </w:r>
            <w:r>
              <w:rPr>
                <w:rFonts w:eastAsia="等线"/>
                <w:kern w:val="0"/>
                <w:highlight w:val="none"/>
              </w:rPr>
              <w:t>1.814-15.245</w:t>
            </w:r>
            <w:r>
              <w:rPr>
                <w:rFonts w:eastAsia="等线"/>
                <w:kern w:val="0"/>
                <w:highlight w:val="none"/>
              </w:rPr>
              <w:br w:type="textWrapping"/>
            </w:r>
            <w:r>
              <w:rPr>
                <w:rFonts w:eastAsia="等线"/>
                <w:kern w:val="0"/>
                <w:highlight w:val="none"/>
              </w:rPr>
              <w:t>0.061-1.491</w:t>
            </w:r>
          </w:p>
        </w:tc>
        <w:tc>
          <w:tcPr>
            <w:tcW w:w="912" w:type="dxa"/>
            <w:vAlign w:val="center"/>
          </w:tcPr>
          <w:p w14:paraId="2C46F592">
            <w:pPr>
              <w:widowControl/>
              <w:rPr>
                <w:rFonts w:eastAsia="等线"/>
                <w:kern w:val="0"/>
                <w:highlight w:val="none"/>
              </w:rPr>
            </w:pPr>
            <w:r>
              <w:rPr>
                <w:rFonts w:eastAsia="等线"/>
                <w:kern w:val="0"/>
                <w:highlight w:val="none"/>
              </w:rPr>
              <w:t>0.040</w:t>
            </w:r>
            <w:r>
              <w:rPr>
                <w:rFonts w:eastAsia="等线"/>
                <w:kern w:val="0"/>
                <w:highlight w:val="none"/>
              </w:rPr>
              <w:br w:type="textWrapping"/>
            </w:r>
            <w:r>
              <w:rPr>
                <w:rFonts w:eastAsia="等线"/>
                <w:kern w:val="0"/>
                <w:highlight w:val="none"/>
              </w:rPr>
              <w:t>0.008</w:t>
            </w:r>
            <w:r>
              <w:rPr>
                <w:rFonts w:eastAsia="等线"/>
                <w:kern w:val="0"/>
                <w:highlight w:val="none"/>
              </w:rPr>
              <w:br w:type="textWrapping"/>
            </w:r>
            <w:r>
              <w:rPr>
                <w:rFonts w:eastAsia="等线"/>
                <w:kern w:val="0"/>
                <w:highlight w:val="none"/>
              </w:rPr>
              <w:t>0.003</w:t>
            </w:r>
            <w:r>
              <w:rPr>
                <w:rFonts w:eastAsia="等线"/>
                <w:kern w:val="0"/>
                <w:highlight w:val="none"/>
              </w:rPr>
              <w:br w:type="textWrapping"/>
            </w:r>
            <w:r>
              <w:rPr>
                <w:rFonts w:eastAsia="等线"/>
                <w:kern w:val="0"/>
                <w:highlight w:val="none"/>
              </w:rPr>
              <w:t>0.144</w:t>
            </w:r>
          </w:p>
        </w:tc>
      </w:tr>
      <w:tr w14:paraId="2893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38" w:type="dxa"/>
            <w:noWrap/>
            <w:vAlign w:val="center"/>
          </w:tcPr>
          <w:p w14:paraId="0CB53E4E">
            <w:pPr>
              <w:widowControl/>
              <w:rPr>
                <w:rFonts w:eastAsia="等线"/>
                <w:kern w:val="0"/>
                <w:highlight w:val="none"/>
              </w:rPr>
            </w:pPr>
            <w:r>
              <w:rPr>
                <w:rFonts w:eastAsia="等线"/>
                <w:kern w:val="0"/>
                <w:highlight w:val="none"/>
              </w:rPr>
              <w:t>Wang (2018)</w:t>
            </w:r>
          </w:p>
        </w:tc>
        <w:tc>
          <w:tcPr>
            <w:tcW w:w="1335" w:type="dxa"/>
            <w:noWrap/>
            <w:vAlign w:val="center"/>
          </w:tcPr>
          <w:p w14:paraId="2023FB92">
            <w:pPr>
              <w:widowControl/>
              <w:rPr>
                <w:rFonts w:eastAsia="等线"/>
                <w:kern w:val="0"/>
                <w:highlight w:val="none"/>
              </w:rPr>
            </w:pPr>
            <w:r>
              <w:rPr>
                <w:rFonts w:eastAsia="等线"/>
                <w:kern w:val="0"/>
                <w:highlight w:val="none"/>
              </w:rPr>
              <w:t>96</w:t>
            </w:r>
          </w:p>
        </w:tc>
        <w:tc>
          <w:tcPr>
            <w:tcW w:w="1967" w:type="dxa"/>
            <w:noWrap/>
            <w:vAlign w:val="center"/>
          </w:tcPr>
          <w:p w14:paraId="1F76E396">
            <w:pPr>
              <w:widowControl/>
              <w:rPr>
                <w:rFonts w:eastAsia="等线"/>
                <w:kern w:val="0"/>
                <w:highlight w:val="none"/>
              </w:rPr>
            </w:pPr>
            <w:r>
              <w:rPr>
                <w:rFonts w:eastAsia="等线"/>
                <w:kern w:val="0"/>
                <w:highlight w:val="none"/>
              </w:rPr>
              <w:t>Multivariate logistic regression</w:t>
            </w:r>
          </w:p>
        </w:tc>
        <w:tc>
          <w:tcPr>
            <w:tcW w:w="4820" w:type="dxa"/>
            <w:vAlign w:val="center"/>
          </w:tcPr>
          <w:p w14:paraId="2F05B946">
            <w:pPr>
              <w:widowControl/>
              <w:rPr>
                <w:rFonts w:eastAsia="等线"/>
                <w:kern w:val="0"/>
                <w:highlight w:val="none"/>
              </w:rPr>
            </w:pPr>
            <w:r>
              <w:rPr>
                <w:rFonts w:eastAsia="等线"/>
                <w:kern w:val="0"/>
                <w:highlight w:val="none"/>
              </w:rPr>
              <w:t>CCI score</w:t>
            </w:r>
            <w:r>
              <w:rPr>
                <w:rFonts w:eastAsia="等线"/>
                <w:kern w:val="0"/>
                <w:highlight w:val="none"/>
              </w:rPr>
              <w:br w:type="textWrapping"/>
            </w:r>
            <w:r>
              <w:rPr>
                <w:rFonts w:eastAsia="等线"/>
                <w:kern w:val="0"/>
                <w:highlight w:val="none"/>
              </w:rPr>
              <w:t>Aminoglycosides (/no)</w:t>
            </w:r>
            <w:r>
              <w:rPr>
                <w:rFonts w:eastAsia="等线"/>
                <w:kern w:val="0"/>
                <w:highlight w:val="none"/>
              </w:rPr>
              <w:br w:type="textWrapping"/>
            </w:r>
            <w:r>
              <w:rPr>
                <w:rFonts w:eastAsia="等线"/>
                <w:kern w:val="0"/>
                <w:highlight w:val="none"/>
              </w:rPr>
              <w:t>Age</w:t>
            </w:r>
          </w:p>
        </w:tc>
        <w:tc>
          <w:tcPr>
            <w:tcW w:w="1134" w:type="dxa"/>
            <w:vAlign w:val="center"/>
          </w:tcPr>
          <w:p w14:paraId="09A18CB9">
            <w:pPr>
              <w:widowControl/>
              <w:rPr>
                <w:rFonts w:eastAsia="等线"/>
                <w:kern w:val="0"/>
                <w:highlight w:val="none"/>
              </w:rPr>
            </w:pPr>
            <w:r>
              <w:rPr>
                <w:rFonts w:eastAsia="等线"/>
                <w:kern w:val="0"/>
                <w:highlight w:val="none"/>
              </w:rPr>
              <w:t>4.690</w:t>
            </w:r>
            <w:r>
              <w:rPr>
                <w:rFonts w:eastAsia="等线"/>
                <w:kern w:val="0"/>
                <w:highlight w:val="none"/>
              </w:rPr>
              <w:br w:type="textWrapping"/>
            </w:r>
            <w:r>
              <w:rPr>
                <w:rFonts w:eastAsia="等线"/>
                <w:kern w:val="0"/>
                <w:highlight w:val="none"/>
              </w:rPr>
              <w:t>670.252</w:t>
            </w:r>
            <w:r>
              <w:rPr>
                <w:rFonts w:eastAsia="等线"/>
                <w:kern w:val="0"/>
                <w:highlight w:val="none"/>
              </w:rPr>
              <w:br w:type="textWrapping"/>
            </w:r>
            <w:r>
              <w:rPr>
                <w:rFonts w:eastAsia="等线"/>
                <w:kern w:val="0"/>
                <w:highlight w:val="none"/>
              </w:rPr>
              <w:t>1.079</w:t>
            </w:r>
          </w:p>
        </w:tc>
        <w:tc>
          <w:tcPr>
            <w:tcW w:w="1842" w:type="dxa"/>
            <w:vAlign w:val="center"/>
          </w:tcPr>
          <w:p w14:paraId="15A043F7">
            <w:pPr>
              <w:widowControl/>
              <w:rPr>
                <w:rFonts w:eastAsia="等线"/>
                <w:kern w:val="0"/>
                <w:highlight w:val="none"/>
              </w:rPr>
            </w:pPr>
            <w:r>
              <w:rPr>
                <w:rFonts w:eastAsia="等线"/>
                <w:kern w:val="0"/>
                <w:highlight w:val="none"/>
              </w:rPr>
              <w:t>2.094-10.504</w:t>
            </w:r>
            <w:r>
              <w:rPr>
                <w:rFonts w:eastAsia="等线"/>
                <w:kern w:val="0"/>
                <w:highlight w:val="none"/>
              </w:rPr>
              <w:br w:type="textWrapping"/>
            </w:r>
            <w:r>
              <w:rPr>
                <w:rFonts w:eastAsia="等线"/>
                <w:kern w:val="0"/>
                <w:highlight w:val="none"/>
              </w:rPr>
              <w:t>6.577-68307.730</w:t>
            </w:r>
            <w:r>
              <w:rPr>
                <w:rFonts w:eastAsia="等线"/>
                <w:kern w:val="0"/>
                <w:highlight w:val="none"/>
              </w:rPr>
              <w:br w:type="textWrapping"/>
            </w:r>
            <w:r>
              <w:rPr>
                <w:rFonts w:eastAsia="等线"/>
                <w:kern w:val="0"/>
                <w:highlight w:val="none"/>
              </w:rPr>
              <w:t>1.005-1.158</w:t>
            </w:r>
          </w:p>
        </w:tc>
        <w:tc>
          <w:tcPr>
            <w:tcW w:w="912" w:type="dxa"/>
            <w:vAlign w:val="center"/>
          </w:tcPr>
          <w:p w14:paraId="405C1B65">
            <w:pPr>
              <w:widowControl/>
              <w:rPr>
                <w:rFonts w:eastAsia="等线"/>
                <w:kern w:val="0"/>
                <w:highlight w:val="none"/>
              </w:rPr>
            </w:pPr>
            <w:r>
              <w:rPr>
                <w:rFonts w:eastAsia="等线"/>
                <w:kern w:val="0"/>
                <w:highlight w:val="none"/>
              </w:rPr>
              <w:t>0.000</w:t>
            </w:r>
            <w:r>
              <w:rPr>
                <w:rFonts w:eastAsia="等线"/>
                <w:kern w:val="0"/>
                <w:highlight w:val="none"/>
              </w:rPr>
              <w:br w:type="textWrapping"/>
            </w:r>
            <w:r>
              <w:rPr>
                <w:rFonts w:eastAsia="等线"/>
                <w:kern w:val="0"/>
                <w:highlight w:val="none"/>
              </w:rPr>
              <w:t>0.006</w:t>
            </w:r>
            <w:r>
              <w:rPr>
                <w:rFonts w:eastAsia="等线"/>
                <w:kern w:val="0"/>
                <w:highlight w:val="none"/>
              </w:rPr>
              <w:br w:type="textWrapping"/>
            </w:r>
            <w:r>
              <w:rPr>
                <w:rFonts w:eastAsia="等线"/>
                <w:kern w:val="0"/>
                <w:highlight w:val="none"/>
              </w:rPr>
              <w:t>0.036</w:t>
            </w:r>
          </w:p>
        </w:tc>
      </w:tr>
      <w:tr w14:paraId="5ED4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38" w:type="dxa"/>
            <w:noWrap/>
            <w:vAlign w:val="center"/>
          </w:tcPr>
          <w:p w14:paraId="478CA23E">
            <w:pPr>
              <w:widowControl/>
              <w:rPr>
                <w:rFonts w:eastAsia="等线"/>
                <w:kern w:val="0"/>
                <w:highlight w:val="none"/>
              </w:rPr>
            </w:pPr>
            <w:r>
              <w:rPr>
                <w:rFonts w:eastAsia="等线"/>
                <w:kern w:val="0"/>
                <w:highlight w:val="none"/>
              </w:rPr>
              <w:t>Li (2020)</w:t>
            </w:r>
          </w:p>
        </w:tc>
        <w:tc>
          <w:tcPr>
            <w:tcW w:w="1335" w:type="dxa"/>
            <w:noWrap/>
            <w:vAlign w:val="center"/>
          </w:tcPr>
          <w:p w14:paraId="79390E52">
            <w:pPr>
              <w:widowControl/>
              <w:rPr>
                <w:rFonts w:eastAsia="等线"/>
                <w:kern w:val="0"/>
                <w:highlight w:val="none"/>
              </w:rPr>
            </w:pPr>
            <w:r>
              <w:rPr>
                <w:rFonts w:eastAsia="等线"/>
                <w:kern w:val="0"/>
                <w:highlight w:val="none"/>
              </w:rPr>
              <w:t>492</w:t>
            </w:r>
          </w:p>
        </w:tc>
        <w:tc>
          <w:tcPr>
            <w:tcW w:w="1967" w:type="dxa"/>
            <w:noWrap/>
            <w:vAlign w:val="center"/>
          </w:tcPr>
          <w:p w14:paraId="1CE74BEA">
            <w:pPr>
              <w:widowControl/>
              <w:rPr>
                <w:rFonts w:eastAsia="等线"/>
                <w:kern w:val="0"/>
                <w:highlight w:val="none"/>
              </w:rPr>
            </w:pPr>
            <w:r>
              <w:rPr>
                <w:rFonts w:eastAsia="等线"/>
                <w:kern w:val="0"/>
                <w:highlight w:val="none"/>
              </w:rPr>
              <w:t>Multivariate logistic regression</w:t>
            </w:r>
          </w:p>
        </w:tc>
        <w:tc>
          <w:tcPr>
            <w:tcW w:w="4820" w:type="dxa"/>
            <w:vAlign w:val="center"/>
          </w:tcPr>
          <w:p w14:paraId="705807AD">
            <w:pPr>
              <w:widowControl/>
              <w:rPr>
                <w:rFonts w:eastAsia="等线"/>
                <w:kern w:val="0"/>
                <w:highlight w:val="none"/>
              </w:rPr>
            </w:pPr>
            <w:r>
              <w:rPr>
                <w:rFonts w:eastAsia="等线"/>
                <w:kern w:val="0"/>
                <w:highlight w:val="none"/>
              </w:rPr>
              <w:t>Previous hospitalization (/no)</w:t>
            </w:r>
            <w:r>
              <w:rPr>
                <w:rFonts w:eastAsia="等线"/>
                <w:kern w:val="0"/>
                <w:highlight w:val="none"/>
              </w:rPr>
              <w:br w:type="textWrapping"/>
            </w:r>
            <w:r>
              <w:rPr>
                <w:rFonts w:eastAsia="等线"/>
                <w:kern w:val="0"/>
                <w:highlight w:val="none"/>
              </w:rPr>
              <w:t>Solid tumor (/no)</w:t>
            </w:r>
            <w:r>
              <w:rPr>
                <w:rFonts w:eastAsia="等线"/>
                <w:kern w:val="0"/>
                <w:highlight w:val="none"/>
              </w:rPr>
              <w:br w:type="textWrapping"/>
            </w:r>
            <w:r>
              <w:rPr>
                <w:rFonts w:eastAsia="等线"/>
                <w:kern w:val="0"/>
                <w:highlight w:val="none"/>
              </w:rPr>
              <w:t>Non-invasive ventilation (/no)</w:t>
            </w:r>
            <w:r>
              <w:rPr>
                <w:rFonts w:eastAsia="等线"/>
                <w:kern w:val="0"/>
                <w:highlight w:val="none"/>
              </w:rPr>
              <w:br w:type="textWrapping"/>
            </w:r>
            <w:r>
              <w:rPr>
                <w:rFonts w:eastAsia="等线"/>
                <w:kern w:val="0"/>
                <w:highlight w:val="none"/>
              </w:rPr>
              <w:t>Use β-lactamase inhibitor (/no)</w:t>
            </w:r>
          </w:p>
        </w:tc>
        <w:tc>
          <w:tcPr>
            <w:tcW w:w="1134" w:type="dxa"/>
            <w:vAlign w:val="center"/>
          </w:tcPr>
          <w:p w14:paraId="7C2B7679">
            <w:pPr>
              <w:widowControl/>
              <w:rPr>
                <w:rFonts w:eastAsia="等线"/>
                <w:kern w:val="0"/>
                <w:highlight w:val="none"/>
              </w:rPr>
            </w:pPr>
            <w:r>
              <w:rPr>
                <w:rFonts w:eastAsia="等线"/>
                <w:kern w:val="0"/>
                <w:highlight w:val="none"/>
              </w:rPr>
              <w:t>2.484</w:t>
            </w:r>
            <w:r>
              <w:rPr>
                <w:rFonts w:eastAsia="等线"/>
                <w:kern w:val="0"/>
                <w:highlight w:val="none"/>
              </w:rPr>
              <w:br w:type="textWrapping"/>
            </w:r>
            <w:r>
              <w:rPr>
                <w:rFonts w:eastAsia="等线"/>
                <w:kern w:val="0"/>
                <w:highlight w:val="none"/>
              </w:rPr>
              <w:t>4.960</w:t>
            </w:r>
            <w:r>
              <w:rPr>
                <w:rFonts w:eastAsia="等线"/>
                <w:kern w:val="0"/>
                <w:highlight w:val="none"/>
              </w:rPr>
              <w:br w:type="textWrapping"/>
            </w:r>
            <w:r>
              <w:rPr>
                <w:rFonts w:eastAsia="等线"/>
                <w:kern w:val="0"/>
                <w:highlight w:val="none"/>
              </w:rPr>
              <w:t>4.227</w:t>
            </w:r>
            <w:r>
              <w:rPr>
                <w:rFonts w:eastAsia="等线"/>
                <w:kern w:val="0"/>
                <w:highlight w:val="none"/>
              </w:rPr>
              <w:br w:type="textWrapping"/>
            </w:r>
            <w:r>
              <w:rPr>
                <w:rFonts w:eastAsia="等线"/>
                <w:kern w:val="0"/>
                <w:highlight w:val="none"/>
              </w:rPr>
              <w:t>2.007</w:t>
            </w:r>
          </w:p>
        </w:tc>
        <w:tc>
          <w:tcPr>
            <w:tcW w:w="1842" w:type="dxa"/>
            <w:vAlign w:val="center"/>
          </w:tcPr>
          <w:p w14:paraId="2A6CFF43">
            <w:pPr>
              <w:widowControl/>
              <w:rPr>
                <w:rFonts w:eastAsia="等线"/>
                <w:kern w:val="0"/>
                <w:highlight w:val="none"/>
              </w:rPr>
            </w:pPr>
            <w:r>
              <w:rPr>
                <w:rFonts w:eastAsia="等线"/>
                <w:kern w:val="0"/>
                <w:highlight w:val="none"/>
              </w:rPr>
              <w:t>1.269-4.864</w:t>
            </w:r>
            <w:r>
              <w:rPr>
                <w:rFonts w:eastAsia="等线"/>
                <w:kern w:val="0"/>
                <w:highlight w:val="none"/>
              </w:rPr>
              <w:br w:type="textWrapping"/>
            </w:r>
            <w:r>
              <w:rPr>
                <w:rFonts w:eastAsia="等线"/>
                <w:kern w:val="0"/>
                <w:highlight w:val="none"/>
              </w:rPr>
              <w:t>2.148-11.454</w:t>
            </w:r>
            <w:r>
              <w:rPr>
                <w:rFonts w:eastAsia="等线"/>
                <w:kern w:val="0"/>
                <w:highlight w:val="none"/>
              </w:rPr>
              <w:br w:type="textWrapping"/>
            </w:r>
            <w:r>
              <w:rPr>
                <w:rFonts w:eastAsia="等线"/>
                <w:kern w:val="0"/>
                <w:highlight w:val="none"/>
              </w:rPr>
              <w:t>1.477-12.098</w:t>
            </w:r>
            <w:r>
              <w:rPr>
                <w:rFonts w:eastAsia="等线"/>
                <w:kern w:val="0"/>
                <w:highlight w:val="none"/>
              </w:rPr>
              <w:br w:type="textWrapping"/>
            </w:r>
            <w:r>
              <w:rPr>
                <w:rFonts w:eastAsia="等线"/>
                <w:kern w:val="0"/>
                <w:highlight w:val="none"/>
              </w:rPr>
              <w:t>1.012-3.978</w:t>
            </w:r>
          </w:p>
        </w:tc>
        <w:tc>
          <w:tcPr>
            <w:tcW w:w="912" w:type="dxa"/>
            <w:vAlign w:val="center"/>
          </w:tcPr>
          <w:p w14:paraId="32897832">
            <w:pPr>
              <w:widowControl/>
              <w:rPr>
                <w:rFonts w:eastAsia="等线"/>
                <w:kern w:val="0"/>
                <w:highlight w:val="none"/>
              </w:rPr>
            </w:pPr>
            <w:r>
              <w:rPr>
                <w:rFonts w:eastAsia="等线"/>
                <w:kern w:val="0"/>
                <w:highlight w:val="none"/>
              </w:rPr>
              <w:t>0.008</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0.007</w:t>
            </w:r>
            <w:r>
              <w:rPr>
                <w:rFonts w:eastAsia="等线"/>
                <w:kern w:val="0"/>
                <w:highlight w:val="none"/>
              </w:rPr>
              <w:br w:type="textWrapping"/>
            </w:r>
            <w:r>
              <w:rPr>
                <w:rFonts w:eastAsia="等线"/>
                <w:kern w:val="0"/>
                <w:highlight w:val="none"/>
              </w:rPr>
              <w:t>0.046</w:t>
            </w:r>
          </w:p>
        </w:tc>
      </w:tr>
      <w:tr w14:paraId="6F4AE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938" w:type="dxa"/>
            <w:noWrap/>
            <w:vAlign w:val="center"/>
          </w:tcPr>
          <w:p w14:paraId="26EBEBDC">
            <w:pPr>
              <w:widowControl/>
              <w:rPr>
                <w:rFonts w:eastAsia="等线"/>
                <w:kern w:val="0"/>
                <w:highlight w:val="none"/>
              </w:rPr>
            </w:pPr>
            <w:r>
              <w:rPr>
                <w:rFonts w:eastAsia="等线"/>
                <w:kern w:val="0"/>
                <w:highlight w:val="none"/>
              </w:rPr>
              <w:t>Liu (2020a)</w:t>
            </w:r>
          </w:p>
        </w:tc>
        <w:tc>
          <w:tcPr>
            <w:tcW w:w="1335" w:type="dxa"/>
            <w:noWrap/>
            <w:vAlign w:val="center"/>
          </w:tcPr>
          <w:p w14:paraId="43C426F2">
            <w:pPr>
              <w:widowControl/>
              <w:rPr>
                <w:rFonts w:eastAsia="等线"/>
                <w:kern w:val="0"/>
                <w:highlight w:val="none"/>
              </w:rPr>
            </w:pPr>
            <w:r>
              <w:rPr>
                <w:rFonts w:eastAsia="等线"/>
                <w:kern w:val="0"/>
                <w:highlight w:val="none"/>
              </w:rPr>
              <w:t>90</w:t>
            </w:r>
          </w:p>
        </w:tc>
        <w:tc>
          <w:tcPr>
            <w:tcW w:w="1967" w:type="dxa"/>
            <w:noWrap/>
            <w:vAlign w:val="center"/>
          </w:tcPr>
          <w:p w14:paraId="5716EB74">
            <w:pPr>
              <w:widowControl/>
              <w:rPr>
                <w:rFonts w:eastAsia="等线"/>
                <w:kern w:val="0"/>
                <w:highlight w:val="none"/>
              </w:rPr>
            </w:pPr>
            <w:r>
              <w:rPr>
                <w:rFonts w:eastAsia="等线"/>
                <w:kern w:val="0"/>
                <w:highlight w:val="none"/>
              </w:rPr>
              <w:t>Multivariate logistic regression</w:t>
            </w:r>
          </w:p>
        </w:tc>
        <w:tc>
          <w:tcPr>
            <w:tcW w:w="4820" w:type="dxa"/>
            <w:vAlign w:val="center"/>
          </w:tcPr>
          <w:p w14:paraId="25539D4E">
            <w:pPr>
              <w:widowControl/>
              <w:rPr>
                <w:rFonts w:eastAsia="等线"/>
                <w:kern w:val="0"/>
                <w:highlight w:val="none"/>
              </w:rPr>
            </w:pPr>
            <w:r>
              <w:rPr>
                <w:rFonts w:eastAsia="等线"/>
                <w:kern w:val="0"/>
                <w:highlight w:val="none"/>
              </w:rPr>
              <w:t>Congestive heart failure (/no)</w:t>
            </w:r>
          </w:p>
        </w:tc>
        <w:tc>
          <w:tcPr>
            <w:tcW w:w="1134" w:type="dxa"/>
            <w:noWrap/>
            <w:vAlign w:val="center"/>
          </w:tcPr>
          <w:p w14:paraId="13C67CD9">
            <w:pPr>
              <w:widowControl/>
              <w:rPr>
                <w:rFonts w:eastAsia="等线"/>
                <w:kern w:val="0"/>
                <w:highlight w:val="none"/>
              </w:rPr>
            </w:pPr>
            <w:r>
              <w:rPr>
                <w:rFonts w:eastAsia="等线"/>
                <w:kern w:val="0"/>
                <w:highlight w:val="none"/>
              </w:rPr>
              <w:t>25.592</w:t>
            </w:r>
          </w:p>
        </w:tc>
        <w:tc>
          <w:tcPr>
            <w:tcW w:w="1842" w:type="dxa"/>
            <w:noWrap/>
            <w:vAlign w:val="center"/>
          </w:tcPr>
          <w:p w14:paraId="40B05D8F">
            <w:pPr>
              <w:widowControl/>
              <w:rPr>
                <w:rFonts w:eastAsia="等线"/>
                <w:kern w:val="0"/>
                <w:highlight w:val="none"/>
              </w:rPr>
            </w:pPr>
            <w:r>
              <w:rPr>
                <w:rFonts w:eastAsia="等线"/>
                <w:kern w:val="0"/>
                <w:highlight w:val="none"/>
              </w:rPr>
              <w:t>2.376-275.629</w:t>
            </w:r>
          </w:p>
        </w:tc>
        <w:tc>
          <w:tcPr>
            <w:tcW w:w="912" w:type="dxa"/>
            <w:noWrap/>
            <w:vAlign w:val="center"/>
          </w:tcPr>
          <w:p w14:paraId="490210CA">
            <w:pPr>
              <w:widowControl/>
              <w:rPr>
                <w:rFonts w:eastAsia="等线"/>
                <w:kern w:val="0"/>
                <w:highlight w:val="none"/>
              </w:rPr>
            </w:pPr>
            <w:r>
              <w:rPr>
                <w:rFonts w:eastAsia="等线"/>
                <w:kern w:val="0"/>
                <w:highlight w:val="none"/>
              </w:rPr>
              <w:t>0.008</w:t>
            </w:r>
          </w:p>
        </w:tc>
      </w:tr>
      <w:tr w14:paraId="56A78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938" w:type="dxa"/>
            <w:noWrap/>
            <w:vAlign w:val="center"/>
          </w:tcPr>
          <w:p w14:paraId="278EDD7A">
            <w:pPr>
              <w:widowControl/>
              <w:rPr>
                <w:rFonts w:eastAsia="等线"/>
                <w:kern w:val="0"/>
                <w:highlight w:val="none"/>
              </w:rPr>
            </w:pPr>
            <w:r>
              <w:rPr>
                <w:rFonts w:eastAsia="等线"/>
                <w:kern w:val="0"/>
                <w:highlight w:val="none"/>
              </w:rPr>
              <w:t>Tang (2020)</w:t>
            </w:r>
          </w:p>
        </w:tc>
        <w:tc>
          <w:tcPr>
            <w:tcW w:w="1335" w:type="dxa"/>
            <w:noWrap/>
            <w:vAlign w:val="center"/>
          </w:tcPr>
          <w:p w14:paraId="2ED35F9F">
            <w:pPr>
              <w:widowControl/>
              <w:rPr>
                <w:rFonts w:eastAsia="等线"/>
                <w:kern w:val="0"/>
                <w:highlight w:val="none"/>
              </w:rPr>
            </w:pPr>
            <w:r>
              <w:rPr>
                <w:rFonts w:eastAsia="等线"/>
                <w:kern w:val="0"/>
                <w:highlight w:val="none"/>
              </w:rPr>
              <w:t>135</w:t>
            </w:r>
          </w:p>
        </w:tc>
        <w:tc>
          <w:tcPr>
            <w:tcW w:w="1967" w:type="dxa"/>
            <w:noWrap/>
            <w:vAlign w:val="center"/>
          </w:tcPr>
          <w:p w14:paraId="7E08297B">
            <w:pPr>
              <w:widowControl/>
              <w:rPr>
                <w:rFonts w:eastAsia="等线"/>
                <w:kern w:val="0"/>
                <w:highlight w:val="none"/>
              </w:rPr>
            </w:pPr>
            <w:r>
              <w:rPr>
                <w:rFonts w:eastAsia="等线"/>
                <w:kern w:val="0"/>
                <w:highlight w:val="none"/>
              </w:rPr>
              <w:t>Multivariate logistic regression</w:t>
            </w:r>
          </w:p>
        </w:tc>
        <w:tc>
          <w:tcPr>
            <w:tcW w:w="4820" w:type="dxa"/>
            <w:vAlign w:val="center"/>
          </w:tcPr>
          <w:p w14:paraId="1A2C41E8">
            <w:pPr>
              <w:widowControl/>
              <w:rPr>
                <w:rFonts w:eastAsia="等线"/>
                <w:kern w:val="0"/>
                <w:highlight w:val="none"/>
              </w:rPr>
            </w:pPr>
            <w:r>
              <w:rPr>
                <w:rFonts w:eastAsia="等线"/>
                <w:kern w:val="0"/>
                <w:highlight w:val="none"/>
              </w:rPr>
              <w:t>Admission to ICU (/no)</w:t>
            </w:r>
            <w:r>
              <w:rPr>
                <w:rFonts w:eastAsia="等线"/>
                <w:kern w:val="0"/>
                <w:highlight w:val="none"/>
              </w:rPr>
              <w:br w:type="textWrapping"/>
            </w:r>
            <w:r>
              <w:rPr>
                <w:rFonts w:eastAsia="等线"/>
                <w:i/>
                <w:iCs/>
                <w:kern w:val="0"/>
                <w:highlight w:val="none"/>
              </w:rPr>
              <w:t>iroN (/no)</w:t>
            </w:r>
          </w:p>
        </w:tc>
        <w:tc>
          <w:tcPr>
            <w:tcW w:w="1134" w:type="dxa"/>
            <w:vAlign w:val="center"/>
          </w:tcPr>
          <w:p w14:paraId="2EE91C40">
            <w:pPr>
              <w:widowControl/>
              <w:rPr>
                <w:rFonts w:eastAsia="等线"/>
                <w:kern w:val="0"/>
                <w:highlight w:val="none"/>
              </w:rPr>
            </w:pPr>
            <w:r>
              <w:rPr>
                <w:rFonts w:eastAsia="等线"/>
                <w:kern w:val="0"/>
                <w:highlight w:val="none"/>
              </w:rPr>
              <w:t>3.452</w:t>
            </w:r>
            <w:r>
              <w:rPr>
                <w:rFonts w:eastAsia="等线"/>
                <w:kern w:val="0"/>
                <w:highlight w:val="none"/>
              </w:rPr>
              <w:br w:type="textWrapping"/>
            </w:r>
            <w:r>
              <w:rPr>
                <w:rFonts w:eastAsia="等线"/>
                <w:kern w:val="0"/>
                <w:highlight w:val="none"/>
              </w:rPr>
              <w:t>9.278</w:t>
            </w:r>
          </w:p>
        </w:tc>
        <w:tc>
          <w:tcPr>
            <w:tcW w:w="1842" w:type="dxa"/>
            <w:vAlign w:val="center"/>
          </w:tcPr>
          <w:p w14:paraId="3FED9B37">
            <w:pPr>
              <w:widowControl/>
              <w:rPr>
                <w:rFonts w:eastAsia="等线"/>
                <w:kern w:val="0"/>
                <w:highlight w:val="none"/>
              </w:rPr>
            </w:pPr>
            <w:r>
              <w:rPr>
                <w:rFonts w:eastAsia="等线"/>
                <w:kern w:val="0"/>
                <w:highlight w:val="none"/>
              </w:rPr>
              <w:t>1.052-11.329</w:t>
            </w:r>
            <w:r>
              <w:rPr>
                <w:rFonts w:eastAsia="等线"/>
                <w:kern w:val="0"/>
                <w:highlight w:val="none"/>
              </w:rPr>
              <w:br w:type="textWrapping"/>
            </w:r>
            <w:r>
              <w:rPr>
                <w:rFonts w:eastAsia="等线"/>
                <w:kern w:val="0"/>
                <w:highlight w:val="none"/>
              </w:rPr>
              <w:t>1.654-52.035</w:t>
            </w:r>
          </w:p>
        </w:tc>
        <w:tc>
          <w:tcPr>
            <w:tcW w:w="912" w:type="dxa"/>
            <w:vAlign w:val="center"/>
          </w:tcPr>
          <w:p w14:paraId="19687043">
            <w:pPr>
              <w:widowControl/>
              <w:rPr>
                <w:rFonts w:eastAsia="等线"/>
                <w:kern w:val="0"/>
                <w:highlight w:val="none"/>
              </w:rPr>
            </w:pPr>
            <w:r>
              <w:rPr>
                <w:rFonts w:eastAsia="等线"/>
                <w:kern w:val="0"/>
                <w:highlight w:val="none"/>
              </w:rPr>
              <w:t>0.041</w:t>
            </w:r>
            <w:r>
              <w:rPr>
                <w:rFonts w:eastAsia="等线"/>
                <w:kern w:val="0"/>
                <w:highlight w:val="none"/>
              </w:rPr>
              <w:br w:type="textWrapping"/>
            </w:r>
            <w:r>
              <w:rPr>
                <w:rFonts w:eastAsia="等线"/>
                <w:kern w:val="0"/>
                <w:highlight w:val="none"/>
              </w:rPr>
              <w:t>0.011</w:t>
            </w:r>
          </w:p>
        </w:tc>
      </w:tr>
      <w:tr w14:paraId="14A6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38" w:type="dxa"/>
            <w:noWrap/>
            <w:vAlign w:val="center"/>
          </w:tcPr>
          <w:p w14:paraId="740C6FFA">
            <w:pPr>
              <w:widowControl/>
              <w:rPr>
                <w:rFonts w:eastAsia="等线"/>
                <w:kern w:val="0"/>
                <w:highlight w:val="none"/>
              </w:rPr>
            </w:pPr>
            <w:r>
              <w:rPr>
                <w:rFonts w:eastAsia="等线"/>
                <w:kern w:val="0"/>
                <w:highlight w:val="none"/>
              </w:rPr>
              <w:t>Zou (2020)</w:t>
            </w:r>
          </w:p>
        </w:tc>
        <w:tc>
          <w:tcPr>
            <w:tcW w:w="1335" w:type="dxa"/>
            <w:noWrap/>
            <w:vAlign w:val="center"/>
          </w:tcPr>
          <w:p w14:paraId="1C30C741">
            <w:pPr>
              <w:widowControl/>
              <w:rPr>
                <w:rFonts w:eastAsia="等线"/>
                <w:kern w:val="0"/>
                <w:highlight w:val="none"/>
              </w:rPr>
            </w:pPr>
            <w:r>
              <w:rPr>
                <w:rFonts w:eastAsia="等线"/>
                <w:kern w:val="0"/>
                <w:highlight w:val="none"/>
              </w:rPr>
              <w:t>83</w:t>
            </w:r>
          </w:p>
        </w:tc>
        <w:tc>
          <w:tcPr>
            <w:tcW w:w="1967" w:type="dxa"/>
            <w:noWrap/>
            <w:vAlign w:val="center"/>
          </w:tcPr>
          <w:p w14:paraId="1658BECA">
            <w:pPr>
              <w:widowControl/>
              <w:rPr>
                <w:rFonts w:eastAsia="等线"/>
                <w:kern w:val="0"/>
                <w:highlight w:val="none"/>
              </w:rPr>
            </w:pPr>
            <w:r>
              <w:rPr>
                <w:rFonts w:eastAsia="等线"/>
                <w:kern w:val="0"/>
                <w:highlight w:val="none"/>
              </w:rPr>
              <w:t>Multivariate logistic regression</w:t>
            </w:r>
          </w:p>
        </w:tc>
        <w:tc>
          <w:tcPr>
            <w:tcW w:w="4820" w:type="dxa"/>
            <w:vAlign w:val="center"/>
          </w:tcPr>
          <w:p w14:paraId="659C0B5F">
            <w:pPr>
              <w:widowControl/>
              <w:rPr>
                <w:rFonts w:eastAsia="等线"/>
                <w:kern w:val="0"/>
                <w:highlight w:val="none"/>
              </w:rPr>
            </w:pPr>
            <w:r>
              <w:rPr>
                <w:rFonts w:eastAsia="等线"/>
                <w:kern w:val="0"/>
                <w:highlight w:val="none"/>
              </w:rPr>
              <w:t>Cardiac disorders (/no)</w:t>
            </w:r>
            <w:r>
              <w:rPr>
                <w:rFonts w:eastAsia="等线"/>
                <w:kern w:val="0"/>
                <w:highlight w:val="none"/>
              </w:rPr>
              <w:br w:type="textWrapping"/>
            </w:r>
            <w:r>
              <w:rPr>
                <w:rFonts w:eastAsia="等线"/>
                <w:kern w:val="0"/>
                <w:highlight w:val="none"/>
              </w:rPr>
              <w:t>Entral venous catheter (/no)</w:t>
            </w:r>
            <w:r>
              <w:rPr>
                <w:rFonts w:eastAsia="等线"/>
                <w:kern w:val="0"/>
                <w:highlight w:val="none"/>
              </w:rPr>
              <w:br w:type="textWrapping"/>
            </w:r>
            <w:r>
              <w:rPr>
                <w:rFonts w:eastAsia="等线"/>
                <w:kern w:val="0"/>
                <w:highlight w:val="none"/>
              </w:rPr>
              <w:t>Indwelling urinary catheter (/no)</w:t>
            </w:r>
            <w:r>
              <w:rPr>
                <w:rFonts w:eastAsia="等线"/>
                <w:kern w:val="0"/>
                <w:highlight w:val="none"/>
              </w:rPr>
              <w:br w:type="textWrapping"/>
            </w:r>
            <w:r>
              <w:rPr>
                <w:rFonts w:eastAsia="等线"/>
                <w:kern w:val="0"/>
                <w:highlight w:val="none"/>
              </w:rPr>
              <w:t>Indwelling gastric tube (/no)</w:t>
            </w:r>
            <w:r>
              <w:rPr>
                <w:rFonts w:eastAsia="等线"/>
                <w:kern w:val="0"/>
                <w:highlight w:val="none"/>
              </w:rPr>
              <w:br w:type="textWrapping"/>
            </w:r>
            <w:r>
              <w:rPr>
                <w:rFonts w:eastAsia="等线"/>
                <w:kern w:val="0"/>
                <w:highlight w:val="none"/>
              </w:rPr>
              <w:t>Absolute lymphocyte counts &lt;0.9x109/L (/≥0.9）</w:t>
            </w:r>
          </w:p>
        </w:tc>
        <w:tc>
          <w:tcPr>
            <w:tcW w:w="1134" w:type="dxa"/>
            <w:vAlign w:val="center"/>
          </w:tcPr>
          <w:p w14:paraId="2E6D19FF">
            <w:pPr>
              <w:widowControl/>
              <w:rPr>
                <w:rFonts w:eastAsia="等线"/>
                <w:kern w:val="0"/>
                <w:highlight w:val="none"/>
              </w:rPr>
            </w:pPr>
            <w:r>
              <w:rPr>
                <w:rFonts w:eastAsia="等线"/>
                <w:kern w:val="0"/>
                <w:highlight w:val="none"/>
              </w:rPr>
              <w:t>5.70</w:t>
            </w:r>
            <w:r>
              <w:rPr>
                <w:rFonts w:eastAsia="等线"/>
                <w:kern w:val="0"/>
                <w:highlight w:val="none"/>
              </w:rPr>
              <w:br w:type="textWrapping"/>
            </w:r>
            <w:r>
              <w:rPr>
                <w:rFonts w:eastAsia="等线"/>
                <w:kern w:val="0"/>
                <w:highlight w:val="none"/>
              </w:rPr>
              <w:t>13.94</w:t>
            </w:r>
            <w:r>
              <w:rPr>
                <w:rFonts w:eastAsia="等线"/>
                <w:kern w:val="0"/>
                <w:highlight w:val="none"/>
              </w:rPr>
              <w:br w:type="textWrapping"/>
            </w:r>
            <w:r>
              <w:rPr>
                <w:rFonts w:eastAsia="等线"/>
                <w:kern w:val="0"/>
                <w:highlight w:val="none"/>
              </w:rPr>
              <w:t>2.74</w:t>
            </w:r>
            <w:r>
              <w:rPr>
                <w:rFonts w:eastAsia="等线"/>
                <w:kern w:val="0"/>
                <w:highlight w:val="none"/>
              </w:rPr>
              <w:br w:type="textWrapping"/>
            </w:r>
            <w:r>
              <w:rPr>
                <w:rFonts w:eastAsia="等线"/>
                <w:kern w:val="0"/>
                <w:highlight w:val="none"/>
              </w:rPr>
              <w:t>43.40</w:t>
            </w:r>
            <w:r>
              <w:rPr>
                <w:rFonts w:eastAsia="等线"/>
                <w:kern w:val="0"/>
                <w:highlight w:val="none"/>
              </w:rPr>
              <w:br w:type="textWrapping"/>
            </w:r>
            <w:r>
              <w:rPr>
                <w:rFonts w:eastAsia="等线"/>
                <w:kern w:val="0"/>
                <w:highlight w:val="none"/>
              </w:rPr>
              <w:t>5.49</w:t>
            </w:r>
          </w:p>
        </w:tc>
        <w:tc>
          <w:tcPr>
            <w:tcW w:w="1842" w:type="dxa"/>
            <w:vAlign w:val="center"/>
          </w:tcPr>
          <w:p w14:paraId="2A8B275A">
            <w:pPr>
              <w:widowControl/>
              <w:rPr>
                <w:rFonts w:eastAsia="等线"/>
                <w:kern w:val="0"/>
                <w:highlight w:val="none"/>
              </w:rPr>
            </w:pPr>
            <w:r>
              <w:rPr>
                <w:rFonts w:eastAsia="等线"/>
                <w:kern w:val="0"/>
                <w:highlight w:val="none"/>
              </w:rPr>
              <w:t>1.02-32.02</w:t>
            </w:r>
            <w:r>
              <w:rPr>
                <w:rFonts w:eastAsia="等线"/>
                <w:kern w:val="0"/>
                <w:highlight w:val="none"/>
              </w:rPr>
              <w:br w:type="textWrapping"/>
            </w:r>
            <w:r>
              <w:rPr>
                <w:rFonts w:eastAsia="等线"/>
                <w:kern w:val="0"/>
                <w:highlight w:val="none"/>
              </w:rPr>
              <w:t>2.15-90.40</w:t>
            </w:r>
            <w:r>
              <w:rPr>
                <w:rFonts w:eastAsia="等线"/>
                <w:kern w:val="0"/>
                <w:highlight w:val="none"/>
              </w:rPr>
              <w:br w:type="textWrapping"/>
            </w:r>
            <w:r>
              <w:rPr>
                <w:rFonts w:eastAsia="等线"/>
                <w:kern w:val="0"/>
                <w:highlight w:val="none"/>
              </w:rPr>
              <w:t>0.36-20.96</w:t>
            </w:r>
            <w:r>
              <w:rPr>
                <w:rFonts w:eastAsia="等线"/>
                <w:kern w:val="0"/>
                <w:highlight w:val="none"/>
              </w:rPr>
              <w:br w:type="textWrapping"/>
            </w:r>
            <w:r>
              <w:rPr>
                <w:rFonts w:eastAsia="等线"/>
                <w:kern w:val="0"/>
                <w:highlight w:val="none"/>
              </w:rPr>
              <w:t>4.01-470.35</w:t>
            </w:r>
            <w:r>
              <w:rPr>
                <w:rFonts w:eastAsia="等线"/>
                <w:kern w:val="0"/>
                <w:highlight w:val="none"/>
              </w:rPr>
              <w:br w:type="textWrapping"/>
            </w:r>
            <w:r>
              <w:rPr>
                <w:rFonts w:eastAsia="等线"/>
                <w:kern w:val="0"/>
                <w:highlight w:val="none"/>
              </w:rPr>
              <w:t>1.18-25.46</w:t>
            </w:r>
          </w:p>
        </w:tc>
        <w:tc>
          <w:tcPr>
            <w:tcW w:w="912" w:type="dxa"/>
            <w:vAlign w:val="center"/>
          </w:tcPr>
          <w:p w14:paraId="377167C3">
            <w:pPr>
              <w:widowControl/>
              <w:rPr>
                <w:rFonts w:eastAsia="等线"/>
                <w:kern w:val="0"/>
                <w:highlight w:val="none"/>
              </w:rPr>
            </w:pPr>
            <w:r>
              <w:rPr>
                <w:rFonts w:eastAsia="等线"/>
                <w:kern w:val="0"/>
                <w:highlight w:val="none"/>
              </w:rPr>
              <w:t>0.048</w:t>
            </w:r>
            <w:r>
              <w:rPr>
                <w:rFonts w:eastAsia="等线"/>
                <w:kern w:val="0"/>
                <w:highlight w:val="none"/>
              </w:rPr>
              <w:br w:type="textWrapping"/>
            </w:r>
            <w:r>
              <w:rPr>
                <w:rFonts w:eastAsia="等线"/>
                <w:kern w:val="0"/>
                <w:highlight w:val="none"/>
              </w:rPr>
              <w:t>0.006</w:t>
            </w:r>
            <w:r>
              <w:rPr>
                <w:rFonts w:eastAsia="等线"/>
                <w:kern w:val="0"/>
                <w:highlight w:val="none"/>
              </w:rPr>
              <w:br w:type="textWrapping"/>
            </w:r>
            <w:r>
              <w:rPr>
                <w:rFonts w:eastAsia="等线"/>
                <w:kern w:val="0"/>
                <w:highlight w:val="none"/>
              </w:rPr>
              <w:t>0.332</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0.030</w:t>
            </w:r>
          </w:p>
        </w:tc>
      </w:tr>
      <w:tr w14:paraId="3554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38" w:type="dxa"/>
            <w:noWrap/>
            <w:vAlign w:val="center"/>
          </w:tcPr>
          <w:p w14:paraId="4E2E1C0D">
            <w:pPr>
              <w:widowControl/>
              <w:rPr>
                <w:rFonts w:eastAsia="等线"/>
                <w:kern w:val="0"/>
                <w:highlight w:val="none"/>
              </w:rPr>
            </w:pPr>
            <w:r>
              <w:rPr>
                <w:rFonts w:eastAsia="等线"/>
                <w:kern w:val="0"/>
                <w:highlight w:val="none"/>
              </w:rPr>
              <w:t>Liu (2021b)</w:t>
            </w:r>
          </w:p>
        </w:tc>
        <w:tc>
          <w:tcPr>
            <w:tcW w:w="1335" w:type="dxa"/>
            <w:noWrap/>
            <w:vAlign w:val="center"/>
          </w:tcPr>
          <w:p w14:paraId="59F70586">
            <w:pPr>
              <w:widowControl/>
              <w:rPr>
                <w:rFonts w:eastAsia="等线"/>
                <w:kern w:val="0"/>
                <w:highlight w:val="none"/>
              </w:rPr>
            </w:pPr>
            <w:r>
              <w:rPr>
                <w:rFonts w:eastAsia="等线"/>
                <w:kern w:val="0"/>
                <w:highlight w:val="none"/>
              </w:rPr>
              <w:t>60</w:t>
            </w:r>
          </w:p>
        </w:tc>
        <w:tc>
          <w:tcPr>
            <w:tcW w:w="1967" w:type="dxa"/>
            <w:noWrap/>
            <w:vAlign w:val="center"/>
          </w:tcPr>
          <w:p w14:paraId="749BC79C">
            <w:pPr>
              <w:widowControl/>
              <w:rPr>
                <w:rFonts w:eastAsia="等线"/>
                <w:kern w:val="0"/>
                <w:highlight w:val="none"/>
              </w:rPr>
            </w:pPr>
            <w:r>
              <w:rPr>
                <w:rFonts w:eastAsia="等线"/>
                <w:kern w:val="0"/>
                <w:highlight w:val="none"/>
              </w:rPr>
              <w:t>Multivariate logistic regression</w:t>
            </w:r>
          </w:p>
        </w:tc>
        <w:tc>
          <w:tcPr>
            <w:tcW w:w="4820" w:type="dxa"/>
            <w:vAlign w:val="center"/>
          </w:tcPr>
          <w:p w14:paraId="17459506">
            <w:pPr>
              <w:widowControl/>
              <w:rPr>
                <w:rFonts w:eastAsia="等线"/>
                <w:kern w:val="0"/>
                <w:highlight w:val="none"/>
              </w:rPr>
            </w:pPr>
            <w:r>
              <w:rPr>
                <w:rFonts w:eastAsia="等线"/>
                <w:kern w:val="0"/>
                <w:highlight w:val="none"/>
              </w:rPr>
              <w:t>ESBL production (/no)</w:t>
            </w:r>
            <w:r>
              <w:rPr>
                <w:rFonts w:eastAsia="等线"/>
                <w:kern w:val="0"/>
                <w:highlight w:val="none"/>
              </w:rPr>
              <w:br w:type="textWrapping"/>
            </w:r>
            <w:r>
              <w:rPr>
                <w:rFonts w:eastAsia="等线"/>
                <w:kern w:val="0"/>
                <w:highlight w:val="none"/>
              </w:rPr>
              <w:t>Initial PCT ≥0.5 ng/ml (/&lt;0.5)</w:t>
            </w:r>
            <w:r>
              <w:rPr>
                <w:rFonts w:eastAsia="等线"/>
                <w:kern w:val="0"/>
                <w:highlight w:val="none"/>
              </w:rPr>
              <w:br w:type="textWrapping"/>
            </w:r>
            <w:r>
              <w:rPr>
                <w:rFonts w:eastAsia="等线"/>
                <w:kern w:val="0"/>
                <w:highlight w:val="none"/>
              </w:rPr>
              <w:t>Respiratory failure at admission (/no)</w:t>
            </w:r>
          </w:p>
        </w:tc>
        <w:tc>
          <w:tcPr>
            <w:tcW w:w="1134" w:type="dxa"/>
            <w:vAlign w:val="center"/>
          </w:tcPr>
          <w:p w14:paraId="6372C9A4">
            <w:pPr>
              <w:widowControl/>
              <w:rPr>
                <w:rFonts w:eastAsia="等线"/>
                <w:kern w:val="0"/>
                <w:highlight w:val="none"/>
              </w:rPr>
            </w:pPr>
            <w:r>
              <w:rPr>
                <w:rFonts w:eastAsia="等线"/>
                <w:kern w:val="0"/>
                <w:highlight w:val="none"/>
              </w:rPr>
              <w:t>6.793</w:t>
            </w:r>
            <w:r>
              <w:rPr>
                <w:rFonts w:eastAsia="等线"/>
                <w:kern w:val="0"/>
                <w:highlight w:val="none"/>
              </w:rPr>
              <w:br w:type="textWrapping"/>
            </w:r>
            <w:r>
              <w:rPr>
                <w:rFonts w:eastAsia="等线"/>
                <w:kern w:val="0"/>
                <w:highlight w:val="none"/>
              </w:rPr>
              <w:t>5.024</w:t>
            </w:r>
            <w:r>
              <w:rPr>
                <w:rFonts w:eastAsia="等线"/>
                <w:kern w:val="0"/>
                <w:highlight w:val="none"/>
              </w:rPr>
              <w:br w:type="textWrapping"/>
            </w:r>
            <w:r>
              <w:rPr>
                <w:rFonts w:eastAsia="等线"/>
                <w:kern w:val="0"/>
                <w:highlight w:val="none"/>
              </w:rPr>
              <w:t>4.401</w:t>
            </w:r>
          </w:p>
        </w:tc>
        <w:tc>
          <w:tcPr>
            <w:tcW w:w="1842" w:type="dxa"/>
            <w:vAlign w:val="center"/>
          </w:tcPr>
          <w:p w14:paraId="45AE76D7">
            <w:pPr>
              <w:widowControl/>
              <w:rPr>
                <w:rFonts w:eastAsia="等线"/>
                <w:kern w:val="0"/>
                <w:highlight w:val="none"/>
              </w:rPr>
            </w:pPr>
            <w:r>
              <w:rPr>
                <w:rFonts w:eastAsia="等线"/>
                <w:kern w:val="0"/>
                <w:highlight w:val="none"/>
              </w:rPr>
              <w:t>1.533-30.102</w:t>
            </w:r>
            <w:r>
              <w:rPr>
                <w:rFonts w:eastAsia="等线"/>
                <w:kern w:val="0"/>
                <w:highlight w:val="none"/>
              </w:rPr>
              <w:br w:type="textWrapping"/>
            </w:r>
            <w:r>
              <w:rPr>
                <w:rFonts w:eastAsia="等线"/>
                <w:kern w:val="0"/>
                <w:highlight w:val="none"/>
              </w:rPr>
              <w:t>1.138-22.189</w:t>
            </w:r>
            <w:r>
              <w:rPr>
                <w:rFonts w:eastAsia="等线"/>
                <w:kern w:val="0"/>
                <w:highlight w:val="none"/>
              </w:rPr>
              <w:br w:type="textWrapping"/>
            </w:r>
            <w:r>
              <w:rPr>
                <w:rFonts w:eastAsia="等线"/>
                <w:kern w:val="0"/>
                <w:highlight w:val="none"/>
              </w:rPr>
              <w:t>1.030-18.808</w:t>
            </w:r>
          </w:p>
        </w:tc>
        <w:tc>
          <w:tcPr>
            <w:tcW w:w="912" w:type="dxa"/>
            <w:vAlign w:val="center"/>
          </w:tcPr>
          <w:p w14:paraId="5111DCE9">
            <w:pPr>
              <w:widowControl/>
              <w:rPr>
                <w:rFonts w:eastAsia="等线"/>
                <w:kern w:val="0"/>
                <w:highlight w:val="none"/>
              </w:rPr>
            </w:pPr>
            <w:r>
              <w:rPr>
                <w:rFonts w:eastAsia="等线"/>
                <w:kern w:val="0"/>
                <w:highlight w:val="none"/>
              </w:rPr>
              <w:t>0.012</w:t>
            </w:r>
            <w:r>
              <w:rPr>
                <w:rFonts w:eastAsia="等线"/>
                <w:kern w:val="0"/>
                <w:highlight w:val="none"/>
              </w:rPr>
              <w:br w:type="textWrapping"/>
            </w:r>
            <w:r>
              <w:rPr>
                <w:rFonts w:eastAsia="等线"/>
                <w:kern w:val="0"/>
                <w:highlight w:val="none"/>
              </w:rPr>
              <w:t>0.033</w:t>
            </w:r>
            <w:r>
              <w:rPr>
                <w:rFonts w:eastAsia="等线"/>
                <w:kern w:val="0"/>
                <w:highlight w:val="none"/>
              </w:rPr>
              <w:br w:type="textWrapping"/>
            </w:r>
            <w:r>
              <w:rPr>
                <w:rFonts w:eastAsia="等线"/>
                <w:kern w:val="0"/>
                <w:highlight w:val="none"/>
              </w:rPr>
              <w:t>0.046</w:t>
            </w:r>
          </w:p>
        </w:tc>
      </w:tr>
      <w:tr w14:paraId="7D29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38" w:type="dxa"/>
            <w:noWrap/>
            <w:vAlign w:val="center"/>
          </w:tcPr>
          <w:p w14:paraId="10C08BA8">
            <w:pPr>
              <w:widowControl/>
              <w:rPr>
                <w:rFonts w:eastAsia="等线"/>
                <w:kern w:val="0"/>
                <w:highlight w:val="none"/>
              </w:rPr>
            </w:pPr>
            <w:r>
              <w:rPr>
                <w:rFonts w:eastAsia="等线"/>
                <w:kern w:val="0"/>
                <w:highlight w:val="none"/>
              </w:rPr>
              <w:t>Komiya (2022)</w:t>
            </w:r>
          </w:p>
        </w:tc>
        <w:tc>
          <w:tcPr>
            <w:tcW w:w="1335" w:type="dxa"/>
            <w:noWrap/>
            <w:vAlign w:val="center"/>
          </w:tcPr>
          <w:p w14:paraId="45BA67D3">
            <w:pPr>
              <w:widowControl/>
              <w:rPr>
                <w:rFonts w:eastAsia="等线"/>
                <w:kern w:val="0"/>
                <w:highlight w:val="none"/>
              </w:rPr>
            </w:pPr>
            <w:r>
              <w:rPr>
                <w:rFonts w:eastAsia="等线"/>
                <w:kern w:val="0"/>
                <w:highlight w:val="none"/>
              </w:rPr>
              <w:t>86</w:t>
            </w:r>
          </w:p>
        </w:tc>
        <w:tc>
          <w:tcPr>
            <w:tcW w:w="1967" w:type="dxa"/>
            <w:noWrap/>
            <w:vAlign w:val="center"/>
          </w:tcPr>
          <w:p w14:paraId="1B2DE18C">
            <w:pPr>
              <w:widowControl/>
              <w:rPr>
                <w:rFonts w:eastAsia="等线"/>
                <w:kern w:val="0"/>
                <w:highlight w:val="none"/>
              </w:rPr>
            </w:pPr>
            <w:r>
              <w:rPr>
                <w:rFonts w:eastAsia="等线"/>
                <w:kern w:val="0"/>
                <w:highlight w:val="none"/>
              </w:rPr>
              <w:t>Multivariate Cox regression</w:t>
            </w:r>
          </w:p>
        </w:tc>
        <w:tc>
          <w:tcPr>
            <w:tcW w:w="4820" w:type="dxa"/>
            <w:vAlign w:val="center"/>
          </w:tcPr>
          <w:p w14:paraId="4A326DCF">
            <w:pPr>
              <w:widowControl/>
              <w:rPr>
                <w:rFonts w:eastAsia="等线"/>
                <w:kern w:val="0"/>
                <w:highlight w:val="none"/>
              </w:rPr>
            </w:pPr>
            <w:r>
              <w:rPr>
                <w:rFonts w:eastAsia="等线"/>
                <w:kern w:val="0"/>
                <w:highlight w:val="none"/>
              </w:rPr>
              <w:t>Alb (g/dL)</w:t>
            </w:r>
            <w:r>
              <w:rPr>
                <w:rFonts w:eastAsia="等线"/>
                <w:kern w:val="0"/>
                <w:highlight w:val="none"/>
              </w:rPr>
              <w:br w:type="textWrapping"/>
            </w:r>
            <w:r>
              <w:rPr>
                <w:rFonts w:eastAsia="等线"/>
                <w:kern w:val="0"/>
                <w:highlight w:val="none"/>
              </w:rPr>
              <w:t>AST (U/L)</w:t>
            </w:r>
            <w:r>
              <w:rPr>
                <w:rFonts w:eastAsia="等线"/>
                <w:kern w:val="0"/>
                <w:highlight w:val="none"/>
              </w:rPr>
              <w:br w:type="textWrapping"/>
            </w:r>
            <w:r>
              <w:rPr>
                <w:rFonts w:eastAsia="等线"/>
                <w:kern w:val="0"/>
                <w:highlight w:val="none"/>
              </w:rPr>
              <w:t>CRP (mg/dL)</w:t>
            </w:r>
            <w:r>
              <w:rPr>
                <w:rFonts w:eastAsia="等线"/>
                <w:kern w:val="0"/>
                <w:highlight w:val="none"/>
              </w:rPr>
              <w:br w:type="textWrapping"/>
            </w:r>
            <w:r>
              <w:rPr>
                <w:rFonts w:eastAsia="等线"/>
                <w:kern w:val="0"/>
                <w:highlight w:val="none"/>
              </w:rPr>
              <w:t>Lobar pneumonia/ Bronchopneumonia (/no)</w:t>
            </w:r>
          </w:p>
        </w:tc>
        <w:tc>
          <w:tcPr>
            <w:tcW w:w="1134" w:type="dxa"/>
            <w:vAlign w:val="center"/>
          </w:tcPr>
          <w:p w14:paraId="0BAB6FA6">
            <w:pPr>
              <w:widowControl/>
              <w:rPr>
                <w:rFonts w:eastAsia="等线"/>
                <w:kern w:val="0"/>
                <w:highlight w:val="none"/>
              </w:rPr>
            </w:pPr>
            <w:r>
              <w:rPr>
                <w:rFonts w:eastAsia="等线"/>
                <w:kern w:val="0"/>
                <w:highlight w:val="none"/>
              </w:rPr>
              <w:t>0.427</w:t>
            </w:r>
            <w:r>
              <w:rPr>
                <w:rFonts w:eastAsia="等线"/>
                <w:kern w:val="0"/>
                <w:highlight w:val="none"/>
              </w:rPr>
              <w:br w:type="textWrapping"/>
            </w:r>
            <w:r>
              <w:rPr>
                <w:rFonts w:eastAsia="等线"/>
                <w:kern w:val="0"/>
                <w:highlight w:val="none"/>
              </w:rPr>
              <w:t>1.003</w:t>
            </w:r>
            <w:r>
              <w:rPr>
                <w:rFonts w:eastAsia="等线"/>
                <w:kern w:val="0"/>
                <w:highlight w:val="none"/>
              </w:rPr>
              <w:br w:type="textWrapping"/>
            </w:r>
            <w:r>
              <w:rPr>
                <w:rFonts w:eastAsia="等线"/>
                <w:kern w:val="0"/>
                <w:highlight w:val="none"/>
              </w:rPr>
              <w:t>1.045</w:t>
            </w:r>
            <w:r>
              <w:rPr>
                <w:rFonts w:eastAsia="等线"/>
                <w:kern w:val="0"/>
                <w:highlight w:val="none"/>
              </w:rPr>
              <w:br w:type="textWrapping"/>
            </w:r>
            <w:r>
              <w:rPr>
                <w:rFonts w:eastAsia="等线"/>
                <w:kern w:val="0"/>
                <w:highlight w:val="none"/>
              </w:rPr>
              <w:t>3.906</w:t>
            </w:r>
          </w:p>
        </w:tc>
        <w:tc>
          <w:tcPr>
            <w:tcW w:w="1842" w:type="dxa"/>
            <w:vAlign w:val="center"/>
          </w:tcPr>
          <w:p w14:paraId="4AE6F7CA">
            <w:pPr>
              <w:widowControl/>
              <w:rPr>
                <w:rFonts w:eastAsia="等线"/>
                <w:kern w:val="0"/>
                <w:highlight w:val="none"/>
              </w:rPr>
            </w:pPr>
            <w:r>
              <w:rPr>
                <w:rFonts w:eastAsia="等线"/>
                <w:kern w:val="0"/>
                <w:highlight w:val="none"/>
              </w:rPr>
              <w:t>0.182-1.001</w:t>
            </w:r>
            <w:r>
              <w:rPr>
                <w:rFonts w:eastAsia="等线"/>
                <w:kern w:val="0"/>
                <w:highlight w:val="none"/>
              </w:rPr>
              <w:br w:type="textWrapping"/>
            </w:r>
            <w:r>
              <w:rPr>
                <w:rFonts w:eastAsia="等线"/>
                <w:kern w:val="0"/>
                <w:highlight w:val="none"/>
              </w:rPr>
              <w:t>0.987-1.018</w:t>
            </w:r>
            <w:r>
              <w:rPr>
                <w:rFonts w:eastAsia="等线"/>
                <w:kern w:val="0"/>
                <w:highlight w:val="none"/>
              </w:rPr>
              <w:br w:type="textWrapping"/>
            </w:r>
            <w:r>
              <w:rPr>
                <w:rFonts w:eastAsia="等线"/>
                <w:kern w:val="0"/>
                <w:highlight w:val="none"/>
              </w:rPr>
              <w:t>0.970-1.126</w:t>
            </w:r>
            <w:r>
              <w:rPr>
                <w:rFonts w:eastAsia="等线"/>
                <w:kern w:val="0"/>
                <w:highlight w:val="none"/>
              </w:rPr>
              <w:br w:type="textWrapping"/>
            </w:r>
            <w:r>
              <w:rPr>
                <w:rFonts w:eastAsia="等线"/>
                <w:kern w:val="0"/>
                <w:highlight w:val="none"/>
              </w:rPr>
              <w:t>1.513-10.079</w:t>
            </w:r>
          </w:p>
        </w:tc>
        <w:tc>
          <w:tcPr>
            <w:tcW w:w="912" w:type="dxa"/>
            <w:vAlign w:val="center"/>
          </w:tcPr>
          <w:p w14:paraId="19BCDAF9">
            <w:pPr>
              <w:widowControl/>
              <w:rPr>
                <w:rFonts w:eastAsia="等线"/>
                <w:kern w:val="0"/>
                <w:highlight w:val="none"/>
              </w:rPr>
            </w:pPr>
            <w:r>
              <w:rPr>
                <w:rFonts w:eastAsia="等线"/>
                <w:kern w:val="0"/>
                <w:highlight w:val="none"/>
              </w:rPr>
              <w:t>0.050</w:t>
            </w:r>
            <w:r>
              <w:rPr>
                <w:rFonts w:eastAsia="等线"/>
                <w:kern w:val="0"/>
                <w:highlight w:val="none"/>
              </w:rPr>
              <w:br w:type="textWrapping"/>
            </w:r>
            <w:r>
              <w:rPr>
                <w:rFonts w:eastAsia="等线"/>
                <w:kern w:val="0"/>
                <w:highlight w:val="none"/>
              </w:rPr>
              <w:t>0.740</w:t>
            </w:r>
            <w:r>
              <w:rPr>
                <w:rFonts w:eastAsia="等线"/>
                <w:kern w:val="0"/>
                <w:highlight w:val="none"/>
              </w:rPr>
              <w:br w:type="textWrapping"/>
            </w:r>
            <w:r>
              <w:rPr>
                <w:rFonts w:eastAsia="等线"/>
                <w:kern w:val="0"/>
                <w:highlight w:val="none"/>
              </w:rPr>
              <w:t>0.245</w:t>
            </w:r>
            <w:r>
              <w:rPr>
                <w:rFonts w:eastAsia="等线"/>
                <w:kern w:val="0"/>
                <w:highlight w:val="none"/>
              </w:rPr>
              <w:br w:type="textWrapping"/>
            </w:r>
            <w:r>
              <w:rPr>
                <w:rFonts w:eastAsia="等线"/>
                <w:kern w:val="0"/>
                <w:highlight w:val="none"/>
              </w:rPr>
              <w:t>0.005</w:t>
            </w:r>
          </w:p>
        </w:tc>
      </w:tr>
      <w:tr w14:paraId="7EC4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38" w:type="dxa"/>
            <w:noWrap/>
            <w:vAlign w:val="center"/>
          </w:tcPr>
          <w:p w14:paraId="347F1B89">
            <w:pPr>
              <w:widowControl/>
              <w:rPr>
                <w:rFonts w:eastAsia="等线"/>
                <w:kern w:val="0"/>
                <w:highlight w:val="none"/>
              </w:rPr>
            </w:pPr>
            <w:r>
              <w:rPr>
                <w:rFonts w:eastAsia="等线"/>
                <w:kern w:val="0"/>
                <w:highlight w:val="none"/>
              </w:rPr>
              <w:t>Ouyang (2022)</w:t>
            </w:r>
          </w:p>
        </w:tc>
        <w:tc>
          <w:tcPr>
            <w:tcW w:w="1335" w:type="dxa"/>
            <w:noWrap/>
            <w:vAlign w:val="center"/>
          </w:tcPr>
          <w:p w14:paraId="0B5028D2">
            <w:pPr>
              <w:widowControl/>
              <w:rPr>
                <w:rFonts w:eastAsia="等线"/>
                <w:kern w:val="0"/>
                <w:highlight w:val="none"/>
              </w:rPr>
            </w:pPr>
            <w:r>
              <w:rPr>
                <w:rFonts w:eastAsia="等线"/>
                <w:kern w:val="0"/>
                <w:highlight w:val="none"/>
              </w:rPr>
              <w:t>240</w:t>
            </w:r>
          </w:p>
        </w:tc>
        <w:tc>
          <w:tcPr>
            <w:tcW w:w="1967" w:type="dxa"/>
            <w:noWrap/>
            <w:vAlign w:val="center"/>
          </w:tcPr>
          <w:p w14:paraId="1D3AAFCC">
            <w:pPr>
              <w:widowControl/>
              <w:rPr>
                <w:rFonts w:eastAsia="等线"/>
                <w:kern w:val="0"/>
                <w:highlight w:val="none"/>
              </w:rPr>
            </w:pPr>
            <w:r>
              <w:rPr>
                <w:rFonts w:eastAsia="等线"/>
                <w:kern w:val="0"/>
                <w:highlight w:val="none"/>
              </w:rPr>
              <w:t>Multivariate logistic regression</w:t>
            </w:r>
          </w:p>
        </w:tc>
        <w:tc>
          <w:tcPr>
            <w:tcW w:w="4820" w:type="dxa"/>
            <w:vAlign w:val="center"/>
          </w:tcPr>
          <w:p w14:paraId="6F76DEBA">
            <w:pPr>
              <w:widowControl/>
              <w:rPr>
                <w:rFonts w:eastAsia="等线"/>
                <w:kern w:val="0"/>
                <w:highlight w:val="none"/>
              </w:rPr>
            </w:pPr>
            <w:r>
              <w:rPr>
                <w:rFonts w:eastAsia="等线"/>
                <w:kern w:val="0"/>
                <w:highlight w:val="none"/>
              </w:rPr>
              <w:t>Chronic respiratory disease (/no)</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Disorder of consciousness (/no)</w:t>
            </w:r>
            <w:r>
              <w:rPr>
                <w:rFonts w:eastAsia="等线"/>
                <w:kern w:val="0"/>
                <w:highlight w:val="none"/>
              </w:rPr>
              <w:br w:type="textWrapping"/>
            </w:r>
            <w:r>
              <w:rPr>
                <w:rFonts w:eastAsia="等线"/>
                <w:kern w:val="0"/>
                <w:highlight w:val="none"/>
              </w:rPr>
              <w:t>Hormone therapy (/no)</w:t>
            </w:r>
            <w:r>
              <w:rPr>
                <w:rFonts w:eastAsia="等线"/>
                <w:kern w:val="0"/>
                <w:highlight w:val="none"/>
              </w:rPr>
              <w:br w:type="textWrapping"/>
            </w:r>
            <w:r>
              <w:rPr>
                <w:rFonts w:eastAsia="等线"/>
                <w:kern w:val="0"/>
                <w:highlight w:val="none"/>
              </w:rPr>
              <w:t>Quinolone treatment (/no)</w:t>
            </w:r>
          </w:p>
        </w:tc>
        <w:tc>
          <w:tcPr>
            <w:tcW w:w="1134" w:type="dxa"/>
            <w:vAlign w:val="center"/>
          </w:tcPr>
          <w:p w14:paraId="3E4B798F">
            <w:pPr>
              <w:widowControl/>
              <w:rPr>
                <w:rFonts w:eastAsia="等线"/>
                <w:kern w:val="0"/>
                <w:highlight w:val="none"/>
              </w:rPr>
            </w:pPr>
            <w:r>
              <w:rPr>
                <w:rFonts w:eastAsia="等线"/>
                <w:kern w:val="0"/>
                <w:highlight w:val="none"/>
              </w:rPr>
              <w:t>3.784</w:t>
            </w:r>
            <w:r>
              <w:rPr>
                <w:rFonts w:eastAsia="等线"/>
                <w:kern w:val="0"/>
                <w:highlight w:val="none"/>
              </w:rPr>
              <w:br w:type="textWrapping"/>
            </w:r>
            <w:r>
              <w:rPr>
                <w:rFonts w:eastAsia="等线"/>
                <w:kern w:val="0"/>
                <w:highlight w:val="none"/>
              </w:rPr>
              <w:t>5.085</w:t>
            </w:r>
            <w:r>
              <w:rPr>
                <w:rFonts w:eastAsia="等线"/>
                <w:kern w:val="0"/>
                <w:highlight w:val="none"/>
              </w:rPr>
              <w:br w:type="textWrapping"/>
            </w:r>
            <w:r>
              <w:rPr>
                <w:rFonts w:eastAsia="等线"/>
                <w:kern w:val="0"/>
                <w:highlight w:val="none"/>
              </w:rPr>
              <w:t>40.710</w:t>
            </w:r>
            <w:r>
              <w:rPr>
                <w:rFonts w:eastAsia="等线"/>
                <w:kern w:val="0"/>
                <w:highlight w:val="none"/>
              </w:rPr>
              <w:br w:type="textWrapping"/>
            </w:r>
            <w:r>
              <w:rPr>
                <w:rFonts w:eastAsia="等线"/>
                <w:kern w:val="0"/>
                <w:highlight w:val="none"/>
              </w:rPr>
              <w:t>14.977</w:t>
            </w:r>
            <w:r>
              <w:rPr>
                <w:rFonts w:eastAsia="等线"/>
                <w:kern w:val="0"/>
                <w:highlight w:val="none"/>
              </w:rPr>
              <w:br w:type="textWrapping"/>
            </w:r>
            <w:r>
              <w:rPr>
                <w:rFonts w:eastAsia="等线"/>
                <w:kern w:val="0"/>
                <w:highlight w:val="none"/>
              </w:rPr>
              <w:t>4.102</w:t>
            </w:r>
          </w:p>
        </w:tc>
        <w:tc>
          <w:tcPr>
            <w:tcW w:w="1842" w:type="dxa"/>
            <w:vAlign w:val="center"/>
          </w:tcPr>
          <w:p w14:paraId="708343AE">
            <w:pPr>
              <w:widowControl/>
              <w:rPr>
                <w:rFonts w:eastAsia="等线"/>
                <w:kern w:val="0"/>
                <w:highlight w:val="none"/>
              </w:rPr>
            </w:pPr>
            <w:r>
              <w:rPr>
                <w:rFonts w:eastAsia="等线"/>
                <w:kern w:val="0"/>
                <w:highlight w:val="none"/>
              </w:rPr>
              <w:t>1.420-10.089</w:t>
            </w:r>
            <w:r>
              <w:rPr>
                <w:rFonts w:eastAsia="等线"/>
                <w:kern w:val="0"/>
                <w:highlight w:val="none"/>
              </w:rPr>
              <w:br w:type="textWrapping"/>
            </w:r>
            <w:r>
              <w:rPr>
                <w:rFonts w:eastAsia="等线"/>
                <w:kern w:val="0"/>
                <w:highlight w:val="none"/>
              </w:rPr>
              <w:t>1.436-18.011</w:t>
            </w:r>
            <w:r>
              <w:rPr>
                <w:rFonts w:eastAsia="等线"/>
                <w:kern w:val="0"/>
                <w:highlight w:val="none"/>
              </w:rPr>
              <w:br w:type="textWrapping"/>
            </w:r>
            <w:r>
              <w:rPr>
                <w:rFonts w:eastAsia="等线"/>
                <w:kern w:val="0"/>
                <w:highlight w:val="none"/>
              </w:rPr>
              <w:t>3.564-464.943</w:t>
            </w:r>
            <w:r>
              <w:rPr>
                <w:rFonts w:eastAsia="等线"/>
                <w:kern w:val="0"/>
                <w:highlight w:val="none"/>
              </w:rPr>
              <w:br w:type="textWrapping"/>
            </w:r>
            <w:r>
              <w:rPr>
                <w:rFonts w:eastAsia="等线"/>
                <w:kern w:val="0"/>
                <w:highlight w:val="none"/>
              </w:rPr>
              <w:t>3.819-58.743</w:t>
            </w:r>
            <w:r>
              <w:rPr>
                <w:rFonts w:eastAsia="等线"/>
                <w:kern w:val="0"/>
                <w:highlight w:val="none"/>
              </w:rPr>
              <w:br w:type="textWrapping"/>
            </w:r>
            <w:r>
              <w:rPr>
                <w:rFonts w:eastAsia="等线"/>
                <w:kern w:val="0"/>
                <w:highlight w:val="none"/>
              </w:rPr>
              <w:t>1.226-13.726</w:t>
            </w:r>
          </w:p>
        </w:tc>
        <w:tc>
          <w:tcPr>
            <w:tcW w:w="912" w:type="dxa"/>
            <w:vAlign w:val="center"/>
          </w:tcPr>
          <w:p w14:paraId="76C85727">
            <w:pPr>
              <w:widowControl/>
              <w:rPr>
                <w:rFonts w:eastAsia="等线"/>
                <w:kern w:val="0"/>
                <w:highlight w:val="none"/>
              </w:rPr>
            </w:pPr>
            <w:r>
              <w:rPr>
                <w:rFonts w:eastAsia="等线"/>
                <w:kern w:val="0"/>
                <w:highlight w:val="none"/>
              </w:rPr>
              <w:t>0.008</w:t>
            </w:r>
            <w:r>
              <w:rPr>
                <w:rFonts w:eastAsia="等线"/>
                <w:kern w:val="0"/>
                <w:highlight w:val="none"/>
              </w:rPr>
              <w:br w:type="textWrapping"/>
            </w:r>
            <w:r>
              <w:rPr>
                <w:rFonts w:eastAsia="等线"/>
                <w:kern w:val="0"/>
                <w:highlight w:val="none"/>
              </w:rPr>
              <w:t>0.012</w:t>
            </w:r>
            <w:r>
              <w:rPr>
                <w:rFonts w:eastAsia="等线"/>
                <w:kern w:val="0"/>
                <w:highlight w:val="none"/>
              </w:rPr>
              <w:br w:type="textWrapping"/>
            </w:r>
            <w:r>
              <w:rPr>
                <w:rFonts w:eastAsia="等线"/>
                <w:kern w:val="0"/>
                <w:highlight w:val="none"/>
              </w:rPr>
              <w:t>0.003</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0.022</w:t>
            </w:r>
          </w:p>
        </w:tc>
      </w:tr>
      <w:tr w14:paraId="30FB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1938" w:type="dxa"/>
            <w:noWrap/>
            <w:vAlign w:val="center"/>
          </w:tcPr>
          <w:p w14:paraId="522BCE04">
            <w:pPr>
              <w:widowControl/>
              <w:rPr>
                <w:rFonts w:eastAsia="等线"/>
                <w:kern w:val="0"/>
                <w:highlight w:val="none"/>
              </w:rPr>
            </w:pPr>
            <w:r>
              <w:rPr>
                <w:rFonts w:eastAsia="等线"/>
                <w:kern w:val="0"/>
                <w:highlight w:val="none"/>
              </w:rPr>
              <w:t>Wang (2022)</w:t>
            </w:r>
          </w:p>
        </w:tc>
        <w:tc>
          <w:tcPr>
            <w:tcW w:w="1335" w:type="dxa"/>
            <w:noWrap/>
            <w:vAlign w:val="center"/>
          </w:tcPr>
          <w:p w14:paraId="758B4F49">
            <w:pPr>
              <w:widowControl/>
              <w:rPr>
                <w:rFonts w:eastAsia="等线"/>
                <w:kern w:val="0"/>
                <w:highlight w:val="none"/>
              </w:rPr>
            </w:pPr>
            <w:r>
              <w:rPr>
                <w:rFonts w:eastAsia="等线"/>
                <w:kern w:val="0"/>
                <w:highlight w:val="none"/>
              </w:rPr>
              <w:t>88</w:t>
            </w:r>
          </w:p>
        </w:tc>
        <w:tc>
          <w:tcPr>
            <w:tcW w:w="1967" w:type="dxa"/>
            <w:noWrap/>
            <w:vAlign w:val="center"/>
          </w:tcPr>
          <w:p w14:paraId="7C6D8992">
            <w:pPr>
              <w:widowControl/>
              <w:rPr>
                <w:rFonts w:eastAsia="等线"/>
                <w:kern w:val="0"/>
                <w:highlight w:val="none"/>
              </w:rPr>
            </w:pPr>
            <w:r>
              <w:rPr>
                <w:rFonts w:eastAsia="等线"/>
                <w:kern w:val="0"/>
                <w:highlight w:val="none"/>
              </w:rPr>
              <w:t>Multivariate logistic regression</w:t>
            </w:r>
          </w:p>
        </w:tc>
        <w:tc>
          <w:tcPr>
            <w:tcW w:w="4820" w:type="dxa"/>
            <w:vAlign w:val="center"/>
          </w:tcPr>
          <w:p w14:paraId="11438F2B">
            <w:pPr>
              <w:widowControl/>
              <w:rPr>
                <w:rFonts w:eastAsia="等线"/>
                <w:kern w:val="0"/>
                <w:highlight w:val="none"/>
              </w:rPr>
            </w:pPr>
            <w:r>
              <w:rPr>
                <w:rFonts w:eastAsia="等线"/>
                <w:kern w:val="0"/>
                <w:highlight w:val="none"/>
              </w:rPr>
              <w:t>Age 60-70 (/&lt;60)</w:t>
            </w:r>
            <w:r>
              <w:rPr>
                <w:rFonts w:eastAsia="等线"/>
                <w:kern w:val="0"/>
                <w:highlight w:val="none"/>
              </w:rPr>
              <w:br w:type="textWrapping"/>
            </w:r>
            <w:r>
              <w:rPr>
                <w:rFonts w:eastAsia="等线"/>
                <w:kern w:val="0"/>
                <w:highlight w:val="none"/>
              </w:rPr>
              <w:t>Age 70-80 (/&lt;60)</w:t>
            </w:r>
            <w:r>
              <w:rPr>
                <w:rFonts w:eastAsia="等线"/>
                <w:kern w:val="0"/>
                <w:highlight w:val="none"/>
              </w:rPr>
              <w:br w:type="textWrapping"/>
            </w:r>
            <w:r>
              <w:rPr>
                <w:rFonts w:eastAsia="等线"/>
                <w:kern w:val="0"/>
                <w:highlight w:val="none"/>
              </w:rPr>
              <w:t>Age ≥80 (/&lt;60)</w:t>
            </w:r>
            <w:r>
              <w:rPr>
                <w:rFonts w:eastAsia="等线"/>
                <w:kern w:val="0"/>
                <w:highlight w:val="none"/>
              </w:rPr>
              <w:br w:type="textWrapping"/>
            </w:r>
            <w:r>
              <w:rPr>
                <w:rFonts w:eastAsia="等线"/>
                <w:kern w:val="0"/>
                <w:highlight w:val="none"/>
              </w:rPr>
              <w:t>APACHE II score 18-20 (/&lt;18)</w:t>
            </w:r>
            <w:r>
              <w:rPr>
                <w:rFonts w:eastAsia="等线"/>
                <w:kern w:val="0"/>
                <w:highlight w:val="none"/>
              </w:rPr>
              <w:br w:type="textWrapping"/>
            </w:r>
            <w:r>
              <w:rPr>
                <w:rFonts w:eastAsia="等线"/>
                <w:kern w:val="0"/>
                <w:highlight w:val="none"/>
              </w:rPr>
              <w:t>APACHE II score 20-22 (/&lt;18)</w:t>
            </w:r>
            <w:r>
              <w:rPr>
                <w:rFonts w:eastAsia="等线"/>
                <w:kern w:val="0"/>
                <w:highlight w:val="none"/>
              </w:rPr>
              <w:br w:type="textWrapping"/>
            </w:r>
            <w:r>
              <w:rPr>
                <w:rFonts w:eastAsia="等线"/>
                <w:kern w:val="0"/>
                <w:highlight w:val="none"/>
              </w:rPr>
              <w:t>APACHE II score 22-24 (/&lt;18)</w:t>
            </w:r>
            <w:r>
              <w:rPr>
                <w:rFonts w:eastAsia="等线"/>
                <w:kern w:val="0"/>
                <w:highlight w:val="none"/>
              </w:rPr>
              <w:br w:type="textWrapping"/>
            </w:r>
            <w:r>
              <w:rPr>
                <w:rFonts w:eastAsia="等线"/>
                <w:kern w:val="0"/>
                <w:highlight w:val="none"/>
              </w:rPr>
              <w:t>APACHE II score &gt;24 (/&lt;18)</w:t>
            </w:r>
            <w:r>
              <w:rPr>
                <w:rFonts w:eastAsia="等线"/>
                <w:kern w:val="0"/>
                <w:highlight w:val="none"/>
              </w:rPr>
              <w:br w:type="textWrapping"/>
            </w:r>
            <w:r>
              <w:rPr>
                <w:rFonts w:eastAsia="等线"/>
                <w:kern w:val="0"/>
                <w:highlight w:val="none"/>
              </w:rPr>
              <w:t>Lung disease (/no)</w:t>
            </w:r>
            <w:r>
              <w:rPr>
                <w:rFonts w:eastAsia="等线"/>
                <w:kern w:val="0"/>
                <w:highlight w:val="none"/>
              </w:rPr>
              <w:br w:type="textWrapping"/>
            </w:r>
            <w:r>
              <w:rPr>
                <w:rFonts w:eastAsia="等线"/>
                <w:kern w:val="0"/>
                <w:highlight w:val="none"/>
              </w:rPr>
              <w:t>Renal dysfunction (/no)</w:t>
            </w:r>
            <w:r>
              <w:rPr>
                <w:rFonts w:eastAsia="等线"/>
                <w:kern w:val="0"/>
                <w:highlight w:val="none"/>
              </w:rPr>
              <w:br w:type="textWrapping"/>
            </w:r>
            <w:r>
              <w:rPr>
                <w:rFonts w:eastAsia="等线"/>
                <w:kern w:val="0"/>
                <w:highlight w:val="none"/>
              </w:rPr>
              <w:t>Diabetes mellitus (/no)</w:t>
            </w:r>
            <w:r>
              <w:rPr>
                <w:rFonts w:eastAsia="等线"/>
                <w:kern w:val="0"/>
                <w:highlight w:val="none"/>
              </w:rPr>
              <w:br w:type="textWrapping"/>
            </w:r>
            <w:r>
              <w:rPr>
                <w:rFonts w:eastAsia="等线"/>
                <w:kern w:val="0"/>
                <w:highlight w:val="none"/>
              </w:rPr>
              <w:t>Usage of 3rd generation cephalosporins ≥7 days (/&lt;7)</w:t>
            </w:r>
            <w:r>
              <w:rPr>
                <w:rFonts w:eastAsia="等线"/>
                <w:kern w:val="0"/>
                <w:highlight w:val="none"/>
              </w:rPr>
              <w:br w:type="textWrapping"/>
            </w:r>
            <w:r>
              <w:rPr>
                <w:rFonts w:eastAsia="等线"/>
                <w:kern w:val="0"/>
                <w:highlight w:val="none"/>
              </w:rPr>
              <w:t>Usage of Carbapenems  (/no)</w:t>
            </w:r>
            <w:r>
              <w:rPr>
                <w:rFonts w:eastAsia="等线"/>
                <w:kern w:val="0"/>
                <w:highlight w:val="none"/>
              </w:rPr>
              <w:br w:type="textWrapping"/>
            </w:r>
            <w:r>
              <w:rPr>
                <w:rFonts w:eastAsia="等线"/>
                <w:kern w:val="0"/>
                <w:highlight w:val="none"/>
              </w:rPr>
              <w:t>Using more than 3 antibiotics (/no)</w:t>
            </w:r>
            <w:r>
              <w:rPr>
                <w:rFonts w:eastAsia="等线"/>
                <w:kern w:val="0"/>
                <w:highlight w:val="none"/>
              </w:rPr>
              <w:br w:type="textWrapping"/>
            </w:r>
            <w:r>
              <w:rPr>
                <w:rFonts w:eastAsia="等线"/>
                <w:kern w:val="0"/>
                <w:highlight w:val="none"/>
              </w:rPr>
              <w:t>Deep venous catheterization (/no)</w:t>
            </w:r>
            <w:r>
              <w:rPr>
                <w:rFonts w:eastAsia="等线"/>
                <w:kern w:val="0"/>
                <w:highlight w:val="none"/>
              </w:rPr>
              <w:br w:type="textWrapping"/>
            </w:r>
            <w:r>
              <w:rPr>
                <w:rFonts w:eastAsia="等线"/>
                <w:kern w:val="0"/>
                <w:highlight w:val="none"/>
              </w:rPr>
              <w:t>Tracheotomy (/no)</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ICU stay ≥3 days (/&lt;3)</w:t>
            </w:r>
          </w:p>
        </w:tc>
        <w:tc>
          <w:tcPr>
            <w:tcW w:w="1134" w:type="dxa"/>
            <w:vAlign w:val="center"/>
          </w:tcPr>
          <w:p w14:paraId="67D8121A">
            <w:pPr>
              <w:widowControl/>
              <w:rPr>
                <w:rFonts w:eastAsia="等线"/>
                <w:kern w:val="0"/>
                <w:highlight w:val="none"/>
              </w:rPr>
            </w:pPr>
            <w:r>
              <w:rPr>
                <w:rFonts w:eastAsia="等线"/>
                <w:kern w:val="0"/>
                <w:highlight w:val="none"/>
              </w:rPr>
              <w:t>2.777</w:t>
            </w:r>
            <w:r>
              <w:rPr>
                <w:rFonts w:eastAsia="等线"/>
                <w:kern w:val="0"/>
                <w:highlight w:val="none"/>
              </w:rPr>
              <w:br w:type="textWrapping"/>
            </w:r>
            <w:r>
              <w:rPr>
                <w:rFonts w:eastAsia="等线"/>
                <w:kern w:val="0"/>
                <w:highlight w:val="none"/>
              </w:rPr>
              <w:t>8.692</w:t>
            </w:r>
            <w:r>
              <w:rPr>
                <w:rFonts w:eastAsia="等线"/>
                <w:kern w:val="0"/>
                <w:highlight w:val="none"/>
              </w:rPr>
              <w:br w:type="textWrapping"/>
            </w:r>
            <w:r>
              <w:rPr>
                <w:rFonts w:eastAsia="等线"/>
                <w:kern w:val="0"/>
                <w:highlight w:val="none"/>
              </w:rPr>
              <w:t>15.721</w:t>
            </w:r>
            <w:r>
              <w:rPr>
                <w:rFonts w:eastAsia="等线"/>
                <w:kern w:val="0"/>
                <w:highlight w:val="none"/>
              </w:rPr>
              <w:br w:type="textWrapping"/>
            </w:r>
            <w:r>
              <w:rPr>
                <w:rFonts w:eastAsia="等线"/>
                <w:kern w:val="0"/>
                <w:highlight w:val="none"/>
              </w:rPr>
              <w:t>2.132</w:t>
            </w:r>
            <w:r>
              <w:rPr>
                <w:rFonts w:eastAsia="等线"/>
                <w:kern w:val="0"/>
                <w:highlight w:val="none"/>
              </w:rPr>
              <w:br w:type="textWrapping"/>
            </w:r>
            <w:r>
              <w:rPr>
                <w:rFonts w:eastAsia="等线"/>
                <w:kern w:val="0"/>
                <w:highlight w:val="none"/>
              </w:rPr>
              <w:t>9.132</w:t>
            </w:r>
            <w:r>
              <w:rPr>
                <w:rFonts w:eastAsia="等线"/>
                <w:kern w:val="0"/>
                <w:highlight w:val="none"/>
              </w:rPr>
              <w:br w:type="textWrapping"/>
            </w:r>
            <w:r>
              <w:rPr>
                <w:rFonts w:eastAsia="等线"/>
                <w:kern w:val="0"/>
                <w:highlight w:val="none"/>
              </w:rPr>
              <w:t>16.751</w:t>
            </w:r>
            <w:r>
              <w:rPr>
                <w:rFonts w:eastAsia="等线"/>
                <w:kern w:val="0"/>
                <w:highlight w:val="none"/>
              </w:rPr>
              <w:br w:type="textWrapping"/>
            </w:r>
            <w:r>
              <w:rPr>
                <w:rFonts w:eastAsia="等线"/>
                <w:kern w:val="0"/>
                <w:highlight w:val="none"/>
              </w:rPr>
              <w:t>19.739</w:t>
            </w:r>
            <w:r>
              <w:rPr>
                <w:rFonts w:eastAsia="等线"/>
                <w:kern w:val="0"/>
                <w:highlight w:val="none"/>
              </w:rPr>
              <w:br w:type="textWrapping"/>
            </w:r>
            <w:r>
              <w:rPr>
                <w:rFonts w:eastAsia="等线"/>
                <w:kern w:val="0"/>
                <w:highlight w:val="none"/>
              </w:rPr>
              <w:t>1.536</w:t>
            </w:r>
            <w:r>
              <w:rPr>
                <w:rFonts w:eastAsia="等线"/>
                <w:kern w:val="0"/>
                <w:highlight w:val="none"/>
              </w:rPr>
              <w:br w:type="textWrapping"/>
            </w:r>
            <w:r>
              <w:rPr>
                <w:rFonts w:eastAsia="等线"/>
                <w:kern w:val="0"/>
                <w:highlight w:val="none"/>
              </w:rPr>
              <w:t>1.785</w:t>
            </w:r>
            <w:r>
              <w:rPr>
                <w:rFonts w:eastAsia="等线"/>
                <w:kern w:val="0"/>
                <w:highlight w:val="none"/>
              </w:rPr>
              <w:br w:type="textWrapping"/>
            </w:r>
            <w:r>
              <w:rPr>
                <w:rFonts w:eastAsia="等线"/>
                <w:kern w:val="0"/>
                <w:highlight w:val="none"/>
              </w:rPr>
              <w:t>2.662</w:t>
            </w:r>
            <w:r>
              <w:rPr>
                <w:rFonts w:eastAsia="等线"/>
                <w:kern w:val="0"/>
                <w:highlight w:val="none"/>
              </w:rPr>
              <w:br w:type="textWrapping"/>
            </w:r>
            <w:r>
              <w:rPr>
                <w:rFonts w:eastAsia="等线"/>
                <w:kern w:val="0"/>
                <w:highlight w:val="none"/>
              </w:rPr>
              <w:t>2.886</w:t>
            </w:r>
            <w:r>
              <w:rPr>
                <w:rFonts w:eastAsia="等线"/>
                <w:kern w:val="0"/>
                <w:highlight w:val="none"/>
              </w:rPr>
              <w:br w:type="textWrapping"/>
            </w:r>
            <w:r>
              <w:rPr>
                <w:rFonts w:eastAsia="等线"/>
                <w:kern w:val="0"/>
                <w:highlight w:val="none"/>
              </w:rPr>
              <w:t>2.326</w:t>
            </w:r>
            <w:r>
              <w:rPr>
                <w:rFonts w:eastAsia="等线"/>
                <w:kern w:val="0"/>
                <w:highlight w:val="none"/>
              </w:rPr>
              <w:br w:type="textWrapping"/>
            </w:r>
            <w:r>
              <w:rPr>
                <w:rFonts w:eastAsia="等线"/>
                <w:kern w:val="0"/>
                <w:highlight w:val="none"/>
              </w:rPr>
              <w:t>5.042</w:t>
            </w:r>
            <w:r>
              <w:rPr>
                <w:rFonts w:eastAsia="等线"/>
                <w:kern w:val="0"/>
                <w:highlight w:val="none"/>
              </w:rPr>
              <w:br w:type="textWrapping"/>
            </w:r>
            <w:r>
              <w:rPr>
                <w:rFonts w:eastAsia="等线"/>
                <w:kern w:val="0"/>
                <w:highlight w:val="none"/>
              </w:rPr>
              <w:t>2.524</w:t>
            </w:r>
            <w:r>
              <w:rPr>
                <w:rFonts w:eastAsia="等线"/>
                <w:kern w:val="0"/>
                <w:highlight w:val="none"/>
              </w:rPr>
              <w:br w:type="textWrapping"/>
            </w:r>
            <w:r>
              <w:rPr>
                <w:rFonts w:eastAsia="等线"/>
                <w:kern w:val="0"/>
                <w:highlight w:val="none"/>
              </w:rPr>
              <w:t>2.149</w:t>
            </w:r>
            <w:r>
              <w:rPr>
                <w:rFonts w:eastAsia="等线"/>
                <w:kern w:val="0"/>
                <w:highlight w:val="none"/>
              </w:rPr>
              <w:br w:type="textWrapping"/>
            </w:r>
            <w:r>
              <w:rPr>
                <w:rFonts w:eastAsia="等线"/>
                <w:kern w:val="0"/>
                <w:highlight w:val="none"/>
              </w:rPr>
              <w:t>1.782</w:t>
            </w:r>
            <w:r>
              <w:rPr>
                <w:rFonts w:eastAsia="等线"/>
                <w:kern w:val="0"/>
                <w:highlight w:val="none"/>
              </w:rPr>
              <w:br w:type="textWrapping"/>
            </w:r>
            <w:r>
              <w:rPr>
                <w:rFonts w:eastAsia="等线"/>
                <w:kern w:val="0"/>
                <w:highlight w:val="none"/>
              </w:rPr>
              <w:t>3.646</w:t>
            </w:r>
          </w:p>
        </w:tc>
        <w:tc>
          <w:tcPr>
            <w:tcW w:w="1842" w:type="dxa"/>
            <w:vAlign w:val="center"/>
          </w:tcPr>
          <w:p w14:paraId="673B5319">
            <w:pPr>
              <w:widowControl/>
              <w:rPr>
                <w:rFonts w:eastAsia="等线"/>
                <w:kern w:val="0"/>
                <w:highlight w:val="none"/>
              </w:rPr>
            </w:pPr>
            <w:r>
              <w:rPr>
                <w:rFonts w:eastAsia="等线"/>
                <w:kern w:val="0"/>
                <w:highlight w:val="none"/>
              </w:rPr>
              <w:t>0.582-17.782</w:t>
            </w:r>
            <w:r>
              <w:rPr>
                <w:rFonts w:eastAsia="等线"/>
                <w:kern w:val="0"/>
                <w:highlight w:val="none"/>
              </w:rPr>
              <w:br w:type="textWrapping"/>
            </w:r>
            <w:r>
              <w:rPr>
                <w:rFonts w:eastAsia="等线"/>
                <w:kern w:val="0"/>
                <w:highlight w:val="none"/>
              </w:rPr>
              <w:t>1.822-67.641</w:t>
            </w:r>
            <w:r>
              <w:rPr>
                <w:rFonts w:eastAsia="等线"/>
                <w:kern w:val="0"/>
                <w:highlight w:val="none"/>
              </w:rPr>
              <w:br w:type="textWrapping"/>
            </w:r>
            <w:r>
              <w:rPr>
                <w:rFonts w:eastAsia="等线"/>
                <w:kern w:val="0"/>
                <w:highlight w:val="none"/>
              </w:rPr>
              <w:t>2.521-94.630</w:t>
            </w:r>
            <w:r>
              <w:rPr>
                <w:rFonts w:eastAsia="等线"/>
                <w:kern w:val="0"/>
                <w:highlight w:val="none"/>
              </w:rPr>
              <w:br w:type="textWrapping"/>
            </w:r>
            <w:r>
              <w:rPr>
                <w:rFonts w:eastAsia="等线"/>
                <w:kern w:val="0"/>
                <w:highlight w:val="none"/>
              </w:rPr>
              <w:t>0.631-29.247</w:t>
            </w:r>
            <w:r>
              <w:rPr>
                <w:rFonts w:eastAsia="等线"/>
                <w:kern w:val="0"/>
                <w:highlight w:val="none"/>
              </w:rPr>
              <w:br w:type="textWrapping"/>
            </w:r>
            <w:r>
              <w:rPr>
                <w:rFonts w:eastAsia="等线"/>
                <w:kern w:val="0"/>
                <w:highlight w:val="none"/>
              </w:rPr>
              <w:t>0.898-78.238</w:t>
            </w:r>
            <w:r>
              <w:rPr>
                <w:rFonts w:eastAsia="等线"/>
                <w:kern w:val="0"/>
                <w:highlight w:val="none"/>
              </w:rPr>
              <w:br w:type="textWrapping"/>
            </w:r>
            <w:r>
              <w:rPr>
                <w:rFonts w:eastAsia="等线"/>
                <w:kern w:val="0"/>
                <w:highlight w:val="none"/>
              </w:rPr>
              <w:t>0.856-178.821</w:t>
            </w:r>
            <w:r>
              <w:rPr>
                <w:rFonts w:eastAsia="等线"/>
                <w:kern w:val="0"/>
                <w:highlight w:val="none"/>
              </w:rPr>
              <w:br w:type="textWrapping"/>
            </w:r>
            <w:r>
              <w:rPr>
                <w:rFonts w:eastAsia="等线"/>
                <w:kern w:val="0"/>
                <w:highlight w:val="none"/>
              </w:rPr>
              <w:t>0.888-215.561</w:t>
            </w:r>
            <w:r>
              <w:rPr>
                <w:rFonts w:eastAsia="等线"/>
                <w:kern w:val="0"/>
                <w:highlight w:val="none"/>
              </w:rPr>
              <w:br w:type="textWrapping"/>
            </w:r>
            <w:r>
              <w:rPr>
                <w:rFonts w:eastAsia="等线"/>
                <w:kern w:val="0"/>
                <w:highlight w:val="none"/>
              </w:rPr>
              <w:t>0.775-5.834</w:t>
            </w:r>
            <w:r>
              <w:rPr>
                <w:rFonts w:eastAsia="等线"/>
                <w:kern w:val="0"/>
                <w:highlight w:val="none"/>
              </w:rPr>
              <w:br w:type="textWrapping"/>
            </w:r>
            <w:r>
              <w:rPr>
                <w:rFonts w:eastAsia="等线"/>
                <w:kern w:val="0"/>
                <w:highlight w:val="none"/>
              </w:rPr>
              <w:t>1.224-8.327</w:t>
            </w:r>
            <w:r>
              <w:rPr>
                <w:rFonts w:eastAsia="等线"/>
                <w:kern w:val="0"/>
                <w:highlight w:val="none"/>
              </w:rPr>
              <w:br w:type="textWrapping"/>
            </w:r>
            <w:r>
              <w:rPr>
                <w:rFonts w:eastAsia="等线"/>
                <w:kern w:val="0"/>
                <w:highlight w:val="none"/>
              </w:rPr>
              <w:t>0.879-7.152</w:t>
            </w:r>
            <w:r>
              <w:rPr>
                <w:rFonts w:eastAsia="等线"/>
                <w:kern w:val="0"/>
                <w:highlight w:val="none"/>
              </w:rPr>
              <w:br w:type="textWrapping"/>
            </w:r>
            <w:r>
              <w:rPr>
                <w:rFonts w:eastAsia="等线"/>
                <w:kern w:val="0"/>
                <w:highlight w:val="none"/>
              </w:rPr>
              <w:t>0.711-8.175</w:t>
            </w:r>
            <w:r>
              <w:rPr>
                <w:rFonts w:eastAsia="等线"/>
                <w:kern w:val="0"/>
                <w:highlight w:val="none"/>
              </w:rPr>
              <w:br w:type="textWrapping"/>
            </w:r>
            <w:r>
              <w:rPr>
                <w:rFonts w:eastAsia="等线"/>
                <w:kern w:val="0"/>
                <w:highlight w:val="none"/>
              </w:rPr>
              <w:t>0.886-13.974</w:t>
            </w:r>
            <w:r>
              <w:rPr>
                <w:rFonts w:eastAsia="等线"/>
                <w:kern w:val="0"/>
                <w:highlight w:val="none"/>
              </w:rPr>
              <w:br w:type="textWrapping"/>
            </w:r>
            <w:r>
              <w:rPr>
                <w:rFonts w:eastAsia="等线"/>
                <w:kern w:val="0"/>
                <w:highlight w:val="none"/>
              </w:rPr>
              <w:t>0.940-15.125</w:t>
            </w:r>
            <w:r>
              <w:rPr>
                <w:rFonts w:eastAsia="等线"/>
                <w:kern w:val="0"/>
                <w:highlight w:val="none"/>
              </w:rPr>
              <w:br w:type="textWrapping"/>
            </w:r>
            <w:r>
              <w:rPr>
                <w:rFonts w:eastAsia="等线"/>
                <w:kern w:val="0"/>
                <w:highlight w:val="none"/>
              </w:rPr>
              <w:t>0.798-10.321</w:t>
            </w:r>
            <w:r>
              <w:rPr>
                <w:rFonts w:eastAsia="等线"/>
                <w:kern w:val="0"/>
                <w:highlight w:val="none"/>
              </w:rPr>
              <w:br w:type="textWrapping"/>
            </w:r>
            <w:r>
              <w:rPr>
                <w:rFonts w:eastAsia="等线"/>
                <w:kern w:val="0"/>
                <w:highlight w:val="none"/>
              </w:rPr>
              <w:t>1.103-10.262</w:t>
            </w:r>
            <w:r>
              <w:rPr>
                <w:rFonts w:eastAsia="等线"/>
                <w:kern w:val="0"/>
                <w:highlight w:val="none"/>
              </w:rPr>
              <w:br w:type="textWrapping"/>
            </w:r>
            <w:r>
              <w:rPr>
                <w:rFonts w:eastAsia="等线"/>
                <w:kern w:val="0"/>
                <w:highlight w:val="none"/>
              </w:rPr>
              <w:t>0.852-4.931</w:t>
            </w:r>
            <w:r>
              <w:rPr>
                <w:rFonts w:eastAsia="等线"/>
                <w:kern w:val="0"/>
                <w:highlight w:val="none"/>
              </w:rPr>
              <w:br w:type="textWrapping"/>
            </w:r>
            <w:r>
              <w:rPr>
                <w:rFonts w:eastAsia="等线"/>
                <w:kern w:val="0"/>
                <w:highlight w:val="none"/>
              </w:rPr>
              <w:t>2.101-19.126</w:t>
            </w:r>
          </w:p>
        </w:tc>
        <w:tc>
          <w:tcPr>
            <w:tcW w:w="912" w:type="dxa"/>
            <w:vAlign w:val="center"/>
          </w:tcPr>
          <w:p w14:paraId="69EFD63F">
            <w:pPr>
              <w:widowControl/>
              <w:rPr>
                <w:rFonts w:eastAsia="等线"/>
                <w:kern w:val="0"/>
                <w:highlight w:val="none"/>
              </w:rPr>
            </w:pPr>
            <w:r>
              <w:rPr>
                <w:rFonts w:eastAsia="等线"/>
                <w:kern w:val="0"/>
                <w:highlight w:val="none"/>
              </w:rPr>
              <w:t>0.109</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0.154</w:t>
            </w:r>
            <w:r>
              <w:rPr>
                <w:rFonts w:eastAsia="等线"/>
                <w:kern w:val="0"/>
                <w:highlight w:val="none"/>
              </w:rPr>
              <w:br w:type="textWrapping"/>
            </w:r>
            <w:r>
              <w:rPr>
                <w:rFonts w:eastAsia="等线"/>
                <w:kern w:val="0"/>
                <w:highlight w:val="none"/>
              </w:rPr>
              <w:t>0.081</w:t>
            </w:r>
            <w:r>
              <w:rPr>
                <w:rFonts w:eastAsia="等线"/>
                <w:kern w:val="0"/>
                <w:highlight w:val="none"/>
              </w:rPr>
              <w:br w:type="textWrapping"/>
            </w:r>
            <w:r>
              <w:rPr>
                <w:rFonts w:eastAsia="等线"/>
                <w:kern w:val="0"/>
                <w:highlight w:val="none"/>
              </w:rPr>
              <w:t>0.061</w:t>
            </w:r>
            <w:r>
              <w:rPr>
                <w:rFonts w:eastAsia="等线"/>
                <w:kern w:val="0"/>
                <w:highlight w:val="none"/>
              </w:rPr>
              <w:br w:type="textWrapping"/>
            </w:r>
            <w:r>
              <w:rPr>
                <w:rFonts w:eastAsia="等线"/>
                <w:kern w:val="0"/>
                <w:highlight w:val="none"/>
              </w:rPr>
              <w:t>0.068</w:t>
            </w:r>
            <w:r>
              <w:rPr>
                <w:rFonts w:eastAsia="等线"/>
                <w:kern w:val="0"/>
                <w:highlight w:val="none"/>
              </w:rPr>
              <w:br w:type="textWrapping"/>
            </w:r>
            <w:r>
              <w:rPr>
                <w:rFonts w:eastAsia="等线"/>
                <w:kern w:val="0"/>
                <w:highlight w:val="none"/>
              </w:rPr>
              <w:t>0.087</w:t>
            </w:r>
            <w:r>
              <w:rPr>
                <w:rFonts w:eastAsia="等线"/>
                <w:kern w:val="0"/>
                <w:highlight w:val="none"/>
              </w:rPr>
              <w:br w:type="textWrapping"/>
            </w:r>
            <w:r>
              <w:rPr>
                <w:rFonts w:eastAsia="等线"/>
                <w:kern w:val="0"/>
                <w:highlight w:val="none"/>
              </w:rPr>
              <w:t>0.015</w:t>
            </w:r>
            <w:r>
              <w:rPr>
                <w:rFonts w:eastAsia="等线"/>
                <w:kern w:val="0"/>
                <w:highlight w:val="none"/>
              </w:rPr>
              <w:br w:type="textWrapping"/>
            </w:r>
            <w:r>
              <w:rPr>
                <w:rFonts w:eastAsia="等线"/>
                <w:kern w:val="0"/>
                <w:highlight w:val="none"/>
              </w:rPr>
              <w:t>0.088</w:t>
            </w:r>
            <w:r>
              <w:rPr>
                <w:rFonts w:eastAsia="等线"/>
                <w:kern w:val="0"/>
                <w:highlight w:val="none"/>
              </w:rPr>
              <w:br w:type="textWrapping"/>
            </w:r>
            <w:r>
              <w:rPr>
                <w:rFonts w:eastAsia="等线"/>
                <w:kern w:val="0"/>
                <w:highlight w:val="none"/>
              </w:rPr>
              <w:t>0.101</w:t>
            </w:r>
            <w:r>
              <w:rPr>
                <w:rFonts w:eastAsia="等线"/>
                <w:kern w:val="0"/>
                <w:highlight w:val="none"/>
              </w:rPr>
              <w:br w:type="textWrapping"/>
            </w:r>
            <w:r>
              <w:rPr>
                <w:rFonts w:eastAsia="等线"/>
                <w:kern w:val="0"/>
                <w:highlight w:val="none"/>
              </w:rPr>
              <w:t>0.079</w:t>
            </w:r>
            <w:r>
              <w:rPr>
                <w:rFonts w:eastAsia="等线"/>
                <w:kern w:val="0"/>
                <w:highlight w:val="none"/>
              </w:rPr>
              <w:br w:type="textWrapping"/>
            </w:r>
            <w:r>
              <w:rPr>
                <w:rFonts w:eastAsia="等线"/>
                <w:kern w:val="0"/>
                <w:highlight w:val="none"/>
              </w:rPr>
              <w:t>0.070</w:t>
            </w:r>
            <w:r>
              <w:rPr>
                <w:rFonts w:eastAsia="等线"/>
                <w:kern w:val="0"/>
                <w:highlight w:val="none"/>
              </w:rPr>
              <w:br w:type="textWrapping"/>
            </w:r>
            <w:r>
              <w:rPr>
                <w:rFonts w:eastAsia="等线"/>
                <w:kern w:val="0"/>
                <w:highlight w:val="none"/>
              </w:rPr>
              <w:t>0.096</w:t>
            </w:r>
            <w:r>
              <w:rPr>
                <w:rFonts w:eastAsia="等线"/>
                <w:kern w:val="0"/>
                <w:highlight w:val="none"/>
              </w:rPr>
              <w:br w:type="textWrapping"/>
            </w:r>
            <w:r>
              <w:rPr>
                <w:rFonts w:eastAsia="等线"/>
                <w:kern w:val="0"/>
                <w:highlight w:val="none"/>
              </w:rPr>
              <w:t>0.005</w:t>
            </w:r>
            <w:r>
              <w:rPr>
                <w:rFonts w:eastAsia="等线"/>
                <w:kern w:val="0"/>
                <w:highlight w:val="none"/>
              </w:rPr>
              <w:br w:type="textWrapping"/>
            </w:r>
            <w:r>
              <w:rPr>
                <w:rFonts w:eastAsia="等线"/>
                <w:kern w:val="0"/>
                <w:highlight w:val="none"/>
              </w:rPr>
              <w:t>0.094</w:t>
            </w:r>
            <w:r>
              <w:rPr>
                <w:rFonts w:eastAsia="等线"/>
                <w:kern w:val="0"/>
                <w:highlight w:val="none"/>
              </w:rPr>
              <w:br w:type="textWrapping"/>
            </w:r>
            <w:r>
              <w:rPr>
                <w:rFonts w:eastAsia="等线"/>
                <w:kern w:val="0"/>
                <w:highlight w:val="none"/>
              </w:rPr>
              <w:t>&lt;0.001</w:t>
            </w:r>
          </w:p>
        </w:tc>
      </w:tr>
      <w:tr w14:paraId="3C23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938" w:type="dxa"/>
            <w:noWrap/>
            <w:vAlign w:val="center"/>
          </w:tcPr>
          <w:p w14:paraId="2ECEBC97">
            <w:pPr>
              <w:widowControl/>
              <w:rPr>
                <w:rFonts w:eastAsia="等线"/>
                <w:kern w:val="0"/>
                <w:highlight w:val="none"/>
              </w:rPr>
            </w:pPr>
            <w:r>
              <w:rPr>
                <w:rFonts w:eastAsia="等线"/>
                <w:kern w:val="0"/>
                <w:highlight w:val="none"/>
              </w:rPr>
              <w:t>Wu (2022a)</w:t>
            </w:r>
          </w:p>
        </w:tc>
        <w:tc>
          <w:tcPr>
            <w:tcW w:w="1335" w:type="dxa"/>
            <w:noWrap/>
            <w:vAlign w:val="center"/>
          </w:tcPr>
          <w:p w14:paraId="4C25B7A2">
            <w:pPr>
              <w:widowControl/>
              <w:rPr>
                <w:rFonts w:eastAsia="等线"/>
                <w:kern w:val="0"/>
                <w:highlight w:val="none"/>
              </w:rPr>
            </w:pPr>
            <w:r>
              <w:rPr>
                <w:rFonts w:eastAsia="等线"/>
                <w:kern w:val="0"/>
                <w:highlight w:val="none"/>
              </w:rPr>
              <w:t>214</w:t>
            </w:r>
          </w:p>
        </w:tc>
        <w:tc>
          <w:tcPr>
            <w:tcW w:w="1967" w:type="dxa"/>
            <w:noWrap/>
            <w:vAlign w:val="center"/>
          </w:tcPr>
          <w:p w14:paraId="5E02A654">
            <w:pPr>
              <w:widowControl/>
              <w:rPr>
                <w:rFonts w:eastAsia="等线"/>
                <w:kern w:val="0"/>
                <w:highlight w:val="none"/>
              </w:rPr>
            </w:pPr>
            <w:r>
              <w:rPr>
                <w:rFonts w:eastAsia="等线"/>
                <w:kern w:val="0"/>
                <w:highlight w:val="none"/>
              </w:rPr>
              <w:t>Multivariate Cox regression</w:t>
            </w:r>
          </w:p>
        </w:tc>
        <w:tc>
          <w:tcPr>
            <w:tcW w:w="4820" w:type="dxa"/>
            <w:vAlign w:val="center"/>
          </w:tcPr>
          <w:p w14:paraId="26B3D49C">
            <w:pPr>
              <w:widowControl/>
              <w:rPr>
                <w:rFonts w:eastAsia="等线"/>
                <w:kern w:val="0"/>
                <w:highlight w:val="none"/>
              </w:rPr>
            </w:pPr>
            <w:r>
              <w:rPr>
                <w:rFonts w:eastAsia="等线"/>
                <w:kern w:val="0"/>
                <w:highlight w:val="none"/>
              </w:rPr>
              <w:t>CRKP isolation (/no)</w:t>
            </w:r>
            <w:r>
              <w:rPr>
                <w:rFonts w:eastAsia="等线"/>
                <w:kern w:val="0"/>
                <w:highlight w:val="none"/>
              </w:rPr>
              <w:br w:type="textWrapping"/>
            </w:r>
            <w:r>
              <w:rPr>
                <w:rFonts w:eastAsia="等线"/>
                <w:kern w:val="0"/>
                <w:highlight w:val="none"/>
              </w:rPr>
              <w:t>Total protein (g/L)</w:t>
            </w:r>
            <w:r>
              <w:rPr>
                <w:rFonts w:eastAsia="等线"/>
                <w:kern w:val="0"/>
                <w:highlight w:val="none"/>
              </w:rPr>
              <w:br w:type="textWrapping"/>
            </w:r>
            <w:r>
              <w:rPr>
                <w:rFonts w:eastAsia="等线"/>
                <w:kern w:val="0"/>
                <w:highlight w:val="none"/>
              </w:rPr>
              <w:t>Antibiotic days of therapy &gt;15 (/≤15)</w:t>
            </w:r>
            <w:r>
              <w:rPr>
                <w:rFonts w:eastAsia="等线"/>
                <w:kern w:val="0"/>
                <w:highlight w:val="none"/>
              </w:rPr>
              <w:br w:type="textWrapping"/>
            </w:r>
            <w:r>
              <w:rPr>
                <w:rFonts w:eastAsia="等线"/>
                <w:kern w:val="0"/>
                <w:highlight w:val="none"/>
              </w:rPr>
              <w:t>Length of stay &gt;30 days (/≤30）</w:t>
            </w:r>
          </w:p>
        </w:tc>
        <w:tc>
          <w:tcPr>
            <w:tcW w:w="1134" w:type="dxa"/>
            <w:vAlign w:val="center"/>
          </w:tcPr>
          <w:p w14:paraId="5BF03452">
            <w:pPr>
              <w:widowControl/>
              <w:rPr>
                <w:rFonts w:eastAsia="等线"/>
                <w:kern w:val="0"/>
                <w:highlight w:val="none"/>
              </w:rPr>
            </w:pPr>
            <w:r>
              <w:rPr>
                <w:rFonts w:eastAsia="等线"/>
                <w:kern w:val="0"/>
                <w:highlight w:val="none"/>
              </w:rPr>
              <w:t>12.26</w:t>
            </w:r>
            <w:r>
              <w:rPr>
                <w:rFonts w:eastAsia="等线"/>
                <w:kern w:val="0"/>
                <w:highlight w:val="none"/>
              </w:rPr>
              <w:br w:type="textWrapping"/>
            </w:r>
            <w:r>
              <w:rPr>
                <w:rFonts w:eastAsia="等线"/>
                <w:kern w:val="0"/>
                <w:highlight w:val="none"/>
              </w:rPr>
              <w:t>10.50</w:t>
            </w:r>
            <w:r>
              <w:rPr>
                <w:rFonts w:eastAsia="等线"/>
                <w:kern w:val="0"/>
                <w:highlight w:val="none"/>
              </w:rPr>
              <w:br w:type="textWrapping"/>
            </w:r>
            <w:r>
              <w:rPr>
                <w:rFonts w:eastAsia="等线"/>
                <w:kern w:val="0"/>
                <w:highlight w:val="none"/>
              </w:rPr>
              <w:t>0.08</w:t>
            </w:r>
            <w:r>
              <w:rPr>
                <w:rFonts w:eastAsia="等线"/>
                <w:kern w:val="0"/>
                <w:highlight w:val="none"/>
              </w:rPr>
              <w:br w:type="textWrapping"/>
            </w:r>
            <w:r>
              <w:rPr>
                <w:rFonts w:eastAsia="等线"/>
                <w:kern w:val="0"/>
                <w:highlight w:val="none"/>
              </w:rPr>
              <w:t>0.03</w:t>
            </w:r>
          </w:p>
        </w:tc>
        <w:tc>
          <w:tcPr>
            <w:tcW w:w="1842" w:type="dxa"/>
            <w:vAlign w:val="center"/>
          </w:tcPr>
          <w:p w14:paraId="29140ADA">
            <w:pPr>
              <w:widowControl/>
              <w:rPr>
                <w:rFonts w:eastAsia="等线"/>
                <w:kern w:val="0"/>
                <w:highlight w:val="none"/>
              </w:rPr>
            </w:pPr>
            <w:r>
              <w:rPr>
                <w:rFonts w:eastAsia="等线"/>
                <w:kern w:val="0"/>
                <w:highlight w:val="none"/>
              </w:rPr>
              <w:t>2.43-61.68</w:t>
            </w:r>
            <w:r>
              <w:rPr>
                <w:rFonts w:eastAsia="等线"/>
                <w:kern w:val="0"/>
                <w:highlight w:val="none"/>
              </w:rPr>
              <w:br w:type="textWrapping"/>
            </w:r>
            <w:r>
              <w:rPr>
                <w:rFonts w:eastAsia="等线"/>
                <w:kern w:val="0"/>
                <w:highlight w:val="none"/>
              </w:rPr>
              <w:t>1.33-82.76</w:t>
            </w:r>
            <w:r>
              <w:rPr>
                <w:rFonts w:eastAsia="等线"/>
                <w:kern w:val="0"/>
                <w:highlight w:val="none"/>
              </w:rPr>
              <w:br w:type="textWrapping"/>
            </w:r>
            <w:r>
              <w:rPr>
                <w:rFonts w:eastAsia="等线"/>
                <w:kern w:val="0"/>
                <w:highlight w:val="none"/>
              </w:rPr>
              <w:t>0.01-0.56</w:t>
            </w:r>
            <w:r>
              <w:rPr>
                <w:rFonts w:eastAsia="等线"/>
                <w:kern w:val="0"/>
                <w:highlight w:val="none"/>
              </w:rPr>
              <w:br w:type="textWrapping"/>
            </w:r>
            <w:r>
              <w:rPr>
                <w:rFonts w:eastAsia="等线"/>
                <w:kern w:val="0"/>
                <w:highlight w:val="none"/>
              </w:rPr>
              <w:t>0.002-0.61</w:t>
            </w:r>
          </w:p>
        </w:tc>
        <w:tc>
          <w:tcPr>
            <w:tcW w:w="912" w:type="dxa"/>
            <w:vAlign w:val="center"/>
          </w:tcPr>
          <w:p w14:paraId="00F1179A">
            <w:pPr>
              <w:widowControl/>
              <w:rPr>
                <w:rFonts w:eastAsia="等线"/>
                <w:kern w:val="0"/>
                <w:highlight w:val="none"/>
              </w:rPr>
            </w:pPr>
            <w:r>
              <w:rPr>
                <w:rFonts w:eastAsia="等线"/>
                <w:kern w:val="0"/>
                <w:highlight w:val="none"/>
              </w:rPr>
              <w:t>0.02</w:t>
            </w:r>
            <w:r>
              <w:rPr>
                <w:rFonts w:eastAsia="等线"/>
                <w:kern w:val="0"/>
                <w:highlight w:val="none"/>
              </w:rPr>
              <w:br w:type="textWrapping"/>
            </w:r>
            <w:r>
              <w:rPr>
                <w:rFonts w:eastAsia="等线"/>
                <w:kern w:val="0"/>
                <w:highlight w:val="none"/>
              </w:rPr>
              <w:t>0.03</w:t>
            </w:r>
            <w:r>
              <w:rPr>
                <w:rFonts w:eastAsia="等线"/>
                <w:kern w:val="0"/>
                <w:highlight w:val="none"/>
              </w:rPr>
              <w:br w:type="textWrapping"/>
            </w:r>
            <w:r>
              <w:rPr>
                <w:rFonts w:eastAsia="等线"/>
                <w:kern w:val="0"/>
                <w:highlight w:val="none"/>
              </w:rPr>
              <w:t>0.01</w:t>
            </w:r>
            <w:r>
              <w:rPr>
                <w:rFonts w:eastAsia="等线"/>
                <w:kern w:val="0"/>
                <w:highlight w:val="none"/>
              </w:rPr>
              <w:br w:type="textWrapping"/>
            </w:r>
            <w:r>
              <w:rPr>
                <w:rFonts w:eastAsia="等线"/>
                <w:kern w:val="0"/>
                <w:highlight w:val="none"/>
              </w:rPr>
              <w:t>0.02</w:t>
            </w:r>
          </w:p>
        </w:tc>
      </w:tr>
      <w:tr w14:paraId="7CB7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3" w:hRule="atLeast"/>
        </w:trPr>
        <w:tc>
          <w:tcPr>
            <w:tcW w:w="1938" w:type="dxa"/>
            <w:noWrap/>
            <w:vAlign w:val="center"/>
          </w:tcPr>
          <w:p w14:paraId="2D0BA277">
            <w:pPr>
              <w:widowControl/>
              <w:rPr>
                <w:rFonts w:eastAsia="等线"/>
                <w:kern w:val="0"/>
                <w:highlight w:val="none"/>
              </w:rPr>
            </w:pPr>
            <w:r>
              <w:rPr>
                <w:rFonts w:eastAsia="等线"/>
                <w:kern w:val="0"/>
                <w:highlight w:val="none"/>
              </w:rPr>
              <w:t>Hou (2023)</w:t>
            </w:r>
          </w:p>
        </w:tc>
        <w:tc>
          <w:tcPr>
            <w:tcW w:w="1335" w:type="dxa"/>
            <w:noWrap/>
            <w:vAlign w:val="center"/>
          </w:tcPr>
          <w:p w14:paraId="32648879">
            <w:pPr>
              <w:widowControl/>
              <w:rPr>
                <w:rFonts w:eastAsia="等线"/>
                <w:kern w:val="0"/>
                <w:highlight w:val="none"/>
              </w:rPr>
            </w:pPr>
            <w:r>
              <w:rPr>
                <w:rFonts w:eastAsia="等线"/>
                <w:kern w:val="0"/>
                <w:highlight w:val="none"/>
              </w:rPr>
              <w:t>148</w:t>
            </w:r>
          </w:p>
        </w:tc>
        <w:tc>
          <w:tcPr>
            <w:tcW w:w="1967" w:type="dxa"/>
            <w:noWrap/>
            <w:vAlign w:val="center"/>
          </w:tcPr>
          <w:p w14:paraId="55D44A3F">
            <w:pPr>
              <w:widowControl/>
              <w:rPr>
                <w:rFonts w:eastAsia="等线"/>
                <w:kern w:val="0"/>
                <w:highlight w:val="none"/>
              </w:rPr>
            </w:pPr>
            <w:r>
              <w:rPr>
                <w:rFonts w:eastAsia="等线"/>
                <w:kern w:val="0"/>
                <w:highlight w:val="none"/>
              </w:rPr>
              <w:t>Multivariate logistic regression</w:t>
            </w:r>
          </w:p>
        </w:tc>
        <w:tc>
          <w:tcPr>
            <w:tcW w:w="4820" w:type="dxa"/>
            <w:vAlign w:val="center"/>
          </w:tcPr>
          <w:p w14:paraId="4C3126E2">
            <w:pPr>
              <w:widowControl/>
              <w:rPr>
                <w:rFonts w:eastAsia="等线"/>
                <w:kern w:val="0"/>
                <w:highlight w:val="none"/>
              </w:rPr>
            </w:pPr>
            <w:r>
              <w:rPr>
                <w:rFonts w:eastAsia="等线"/>
                <w:kern w:val="0"/>
                <w:highlight w:val="none"/>
              </w:rPr>
              <w:t>Age &gt;60 years (/≤60）</w:t>
            </w:r>
            <w:r>
              <w:rPr>
                <w:rFonts w:eastAsia="等线"/>
                <w:kern w:val="0"/>
                <w:highlight w:val="none"/>
              </w:rPr>
              <w:br w:type="textWrapping"/>
            </w:r>
            <w:r>
              <w:rPr>
                <w:rFonts w:eastAsia="等线"/>
                <w:kern w:val="0"/>
                <w:highlight w:val="none"/>
              </w:rPr>
              <w:t>SCR &gt;106 μmol/l (/≤106)</w:t>
            </w:r>
            <w:r>
              <w:rPr>
                <w:rFonts w:eastAsia="等线"/>
                <w:kern w:val="0"/>
                <w:highlight w:val="none"/>
              </w:rPr>
              <w:br w:type="textWrapping"/>
            </w:r>
            <w:r>
              <w:rPr>
                <w:rFonts w:eastAsia="等线"/>
                <w:kern w:val="0"/>
                <w:highlight w:val="none"/>
              </w:rPr>
              <w:t>TBIL &gt;22.24 μmol/l (/≤22.24)</w:t>
            </w:r>
            <w:r>
              <w:rPr>
                <w:rFonts w:eastAsia="等线"/>
                <w:kern w:val="0"/>
                <w:highlight w:val="none"/>
              </w:rPr>
              <w:br w:type="textWrapping"/>
            </w:r>
            <w:r>
              <w:rPr>
                <w:rFonts w:eastAsia="等线"/>
                <w:kern w:val="0"/>
                <w:highlight w:val="none"/>
              </w:rPr>
              <w:t>PCT &gt;2 ng/ml (/≤2)</w:t>
            </w:r>
            <w:r>
              <w:rPr>
                <w:rFonts w:eastAsia="等线"/>
                <w:kern w:val="0"/>
                <w:highlight w:val="none"/>
              </w:rPr>
              <w:br w:type="textWrapping"/>
            </w:r>
            <w:r>
              <w:rPr>
                <w:rFonts w:eastAsia="等线"/>
                <w:kern w:val="0"/>
                <w:highlight w:val="none"/>
              </w:rPr>
              <w:t>WBC &lt;4/&gt;20^109/l (/no)</w:t>
            </w:r>
            <w:r>
              <w:rPr>
                <w:rFonts w:eastAsia="等线"/>
                <w:kern w:val="0"/>
                <w:highlight w:val="none"/>
              </w:rPr>
              <w:br w:type="textWrapping"/>
            </w:r>
            <w:r>
              <w:rPr>
                <w:rFonts w:eastAsia="等线"/>
                <w:kern w:val="0"/>
                <w:highlight w:val="none"/>
              </w:rPr>
              <w:t>CRP &gt;100 mg/l (/≤100)</w:t>
            </w:r>
            <w:r>
              <w:rPr>
                <w:rFonts w:eastAsia="等线"/>
                <w:kern w:val="0"/>
                <w:highlight w:val="none"/>
              </w:rPr>
              <w:br w:type="textWrapping"/>
            </w:r>
            <w:r>
              <w:rPr>
                <w:rFonts w:eastAsia="等线"/>
                <w:kern w:val="0"/>
                <w:highlight w:val="none"/>
              </w:rPr>
              <w:t>Early time to positivity (/no)</w:t>
            </w:r>
            <w:r>
              <w:rPr>
                <w:rFonts w:eastAsia="等线"/>
                <w:kern w:val="0"/>
                <w:highlight w:val="none"/>
              </w:rPr>
              <w:br w:type="textWrapping"/>
            </w:r>
            <w:r>
              <w:rPr>
                <w:rFonts w:eastAsia="等线"/>
                <w:kern w:val="0"/>
                <w:highlight w:val="none"/>
              </w:rPr>
              <w:t>CRKp (/no drug resistance)</w:t>
            </w:r>
            <w:r>
              <w:rPr>
                <w:rFonts w:eastAsia="等线"/>
                <w:kern w:val="0"/>
                <w:highlight w:val="none"/>
              </w:rPr>
              <w:br w:type="textWrapping"/>
            </w:r>
            <w:r>
              <w:rPr>
                <w:rFonts w:eastAsia="等线"/>
                <w:kern w:val="0"/>
                <w:highlight w:val="none"/>
              </w:rPr>
              <w:t>MDRKp (/no drug resistance)</w:t>
            </w:r>
            <w:r>
              <w:rPr>
                <w:rFonts w:eastAsia="等线"/>
                <w:kern w:val="0"/>
                <w:highlight w:val="none"/>
              </w:rPr>
              <w:br w:type="textWrapping"/>
            </w:r>
            <w:r>
              <w:rPr>
                <w:rFonts w:eastAsia="等线"/>
                <w:kern w:val="0"/>
                <w:highlight w:val="none"/>
              </w:rPr>
              <w:t>Antibiotic therapy (/no)</w:t>
            </w:r>
            <w:r>
              <w:rPr>
                <w:rFonts w:eastAsia="等线"/>
                <w:kern w:val="0"/>
                <w:highlight w:val="none"/>
              </w:rPr>
              <w:br w:type="textWrapping"/>
            </w:r>
            <w:r>
              <w:rPr>
                <w:rFonts w:eastAsia="等线"/>
                <w:kern w:val="0"/>
                <w:highlight w:val="none"/>
              </w:rPr>
              <w:t>Transfusion (/no)</w:t>
            </w:r>
          </w:p>
        </w:tc>
        <w:tc>
          <w:tcPr>
            <w:tcW w:w="1134" w:type="dxa"/>
            <w:vAlign w:val="center"/>
          </w:tcPr>
          <w:p w14:paraId="14AD7755">
            <w:pPr>
              <w:widowControl/>
              <w:rPr>
                <w:rFonts w:eastAsia="等线"/>
                <w:kern w:val="0"/>
                <w:highlight w:val="none"/>
              </w:rPr>
            </w:pPr>
            <w:r>
              <w:rPr>
                <w:rFonts w:eastAsia="等线"/>
                <w:kern w:val="0"/>
                <w:highlight w:val="none"/>
              </w:rPr>
              <w:t>3.6</w:t>
            </w:r>
            <w:r>
              <w:rPr>
                <w:rFonts w:eastAsia="等线"/>
                <w:kern w:val="0"/>
                <w:highlight w:val="none"/>
              </w:rPr>
              <w:br w:type="textWrapping"/>
            </w:r>
            <w:r>
              <w:rPr>
                <w:rFonts w:eastAsia="等线"/>
                <w:kern w:val="0"/>
                <w:highlight w:val="none"/>
              </w:rPr>
              <w:t>6.1</w:t>
            </w:r>
            <w:r>
              <w:rPr>
                <w:rFonts w:eastAsia="等线"/>
                <w:kern w:val="0"/>
                <w:highlight w:val="none"/>
              </w:rPr>
              <w:br w:type="textWrapping"/>
            </w:r>
            <w:r>
              <w:rPr>
                <w:rFonts w:eastAsia="等线"/>
                <w:kern w:val="0"/>
                <w:highlight w:val="none"/>
              </w:rPr>
              <w:t>1.4</w:t>
            </w:r>
            <w:r>
              <w:rPr>
                <w:rFonts w:eastAsia="等线"/>
                <w:kern w:val="0"/>
                <w:highlight w:val="none"/>
              </w:rPr>
              <w:br w:type="textWrapping"/>
            </w:r>
            <w:r>
              <w:rPr>
                <w:rFonts w:eastAsia="等线"/>
                <w:kern w:val="0"/>
                <w:highlight w:val="none"/>
              </w:rPr>
              <w:t>1.5</w:t>
            </w:r>
            <w:r>
              <w:rPr>
                <w:rFonts w:eastAsia="等线"/>
                <w:kern w:val="0"/>
                <w:highlight w:val="none"/>
              </w:rPr>
              <w:br w:type="textWrapping"/>
            </w:r>
            <w:r>
              <w:rPr>
                <w:rFonts w:eastAsia="等线"/>
                <w:kern w:val="0"/>
                <w:highlight w:val="none"/>
              </w:rPr>
              <w:t>4.4</w:t>
            </w:r>
            <w:r>
              <w:rPr>
                <w:rFonts w:eastAsia="等线"/>
                <w:kern w:val="0"/>
                <w:highlight w:val="none"/>
              </w:rPr>
              <w:br w:type="textWrapping"/>
            </w:r>
            <w:r>
              <w:rPr>
                <w:rFonts w:eastAsia="等线"/>
                <w:kern w:val="0"/>
                <w:highlight w:val="none"/>
              </w:rPr>
              <w:t>4.0</w:t>
            </w:r>
            <w:r>
              <w:rPr>
                <w:rFonts w:eastAsia="等线"/>
                <w:kern w:val="0"/>
                <w:highlight w:val="none"/>
              </w:rPr>
              <w:br w:type="textWrapping"/>
            </w:r>
            <w:r>
              <w:rPr>
                <w:rFonts w:eastAsia="等线"/>
                <w:kern w:val="0"/>
                <w:highlight w:val="none"/>
              </w:rPr>
              <w:t>2.7</w:t>
            </w:r>
            <w:r>
              <w:rPr>
                <w:rFonts w:eastAsia="等线"/>
                <w:kern w:val="0"/>
                <w:highlight w:val="none"/>
              </w:rPr>
              <w:br w:type="textWrapping"/>
            </w:r>
            <w:r>
              <w:rPr>
                <w:rFonts w:eastAsia="等线"/>
                <w:kern w:val="0"/>
                <w:highlight w:val="none"/>
              </w:rPr>
              <w:t>1.4</w:t>
            </w:r>
            <w:r>
              <w:rPr>
                <w:rFonts w:eastAsia="等线"/>
                <w:kern w:val="0"/>
                <w:highlight w:val="none"/>
              </w:rPr>
              <w:br w:type="textWrapping"/>
            </w:r>
            <w:r>
              <w:rPr>
                <w:rFonts w:eastAsia="等线"/>
                <w:kern w:val="0"/>
                <w:highlight w:val="none"/>
              </w:rPr>
              <w:t>1.0</w:t>
            </w:r>
            <w:r>
              <w:rPr>
                <w:rFonts w:eastAsia="等线"/>
                <w:kern w:val="0"/>
                <w:highlight w:val="none"/>
              </w:rPr>
              <w:br w:type="textWrapping"/>
            </w:r>
            <w:r>
              <w:rPr>
                <w:rFonts w:eastAsia="等线"/>
                <w:kern w:val="0"/>
                <w:highlight w:val="none"/>
              </w:rPr>
              <w:t>2.4</w:t>
            </w:r>
            <w:r>
              <w:rPr>
                <w:rFonts w:eastAsia="等线"/>
                <w:kern w:val="0"/>
                <w:highlight w:val="none"/>
              </w:rPr>
              <w:br w:type="textWrapping"/>
            </w:r>
            <w:r>
              <w:rPr>
                <w:rFonts w:eastAsia="等线"/>
                <w:kern w:val="0"/>
                <w:highlight w:val="none"/>
              </w:rPr>
              <w:t>2.6</w:t>
            </w:r>
          </w:p>
        </w:tc>
        <w:tc>
          <w:tcPr>
            <w:tcW w:w="1842" w:type="dxa"/>
            <w:vAlign w:val="center"/>
          </w:tcPr>
          <w:p w14:paraId="5DC7B971">
            <w:pPr>
              <w:widowControl/>
              <w:rPr>
                <w:rFonts w:eastAsia="等线"/>
                <w:kern w:val="0"/>
                <w:highlight w:val="none"/>
              </w:rPr>
            </w:pPr>
            <w:r>
              <w:rPr>
                <w:rFonts w:eastAsia="等线"/>
                <w:kern w:val="0"/>
                <w:highlight w:val="none"/>
              </w:rPr>
              <w:t>1.0-12.2</w:t>
            </w:r>
            <w:r>
              <w:rPr>
                <w:rFonts w:eastAsia="等线"/>
                <w:kern w:val="0"/>
                <w:highlight w:val="none"/>
              </w:rPr>
              <w:br w:type="textWrapping"/>
            </w:r>
            <w:r>
              <w:rPr>
                <w:rFonts w:eastAsia="等线"/>
                <w:kern w:val="0"/>
                <w:highlight w:val="none"/>
              </w:rPr>
              <w:t>2.0-18.4</w:t>
            </w:r>
            <w:r>
              <w:rPr>
                <w:rFonts w:eastAsia="等线"/>
                <w:kern w:val="0"/>
                <w:highlight w:val="none"/>
              </w:rPr>
              <w:br w:type="textWrapping"/>
            </w:r>
            <w:r>
              <w:rPr>
                <w:rFonts w:eastAsia="等线"/>
                <w:kern w:val="0"/>
                <w:highlight w:val="none"/>
              </w:rPr>
              <w:t>0.5-3.8</w:t>
            </w:r>
            <w:r>
              <w:rPr>
                <w:rFonts w:eastAsia="等线"/>
                <w:kern w:val="0"/>
                <w:highlight w:val="none"/>
              </w:rPr>
              <w:br w:type="textWrapping"/>
            </w:r>
            <w:r>
              <w:rPr>
                <w:rFonts w:eastAsia="等线"/>
                <w:kern w:val="0"/>
                <w:highlight w:val="none"/>
              </w:rPr>
              <w:t>0.5-4.5</w:t>
            </w:r>
            <w:r>
              <w:rPr>
                <w:rFonts w:eastAsia="等线"/>
                <w:kern w:val="0"/>
                <w:highlight w:val="none"/>
              </w:rPr>
              <w:br w:type="textWrapping"/>
            </w:r>
            <w:r>
              <w:rPr>
                <w:rFonts w:eastAsia="等线"/>
                <w:kern w:val="0"/>
                <w:highlight w:val="none"/>
              </w:rPr>
              <w:t>1.5-12.4</w:t>
            </w:r>
            <w:r>
              <w:rPr>
                <w:rFonts w:eastAsia="等线"/>
                <w:kern w:val="0"/>
                <w:highlight w:val="none"/>
              </w:rPr>
              <w:br w:type="textWrapping"/>
            </w:r>
            <w:r>
              <w:rPr>
                <w:rFonts w:eastAsia="等线"/>
                <w:kern w:val="0"/>
                <w:highlight w:val="none"/>
              </w:rPr>
              <w:t>1.3-12.0</w:t>
            </w:r>
            <w:r>
              <w:rPr>
                <w:rFonts w:eastAsia="等线"/>
                <w:kern w:val="0"/>
                <w:highlight w:val="none"/>
              </w:rPr>
              <w:br w:type="textWrapping"/>
            </w:r>
            <w:r>
              <w:rPr>
                <w:rFonts w:eastAsia="等线"/>
                <w:kern w:val="0"/>
                <w:highlight w:val="none"/>
              </w:rPr>
              <w:t>1.0-7.4</w:t>
            </w:r>
            <w:r>
              <w:rPr>
                <w:rFonts w:eastAsia="等线"/>
                <w:kern w:val="0"/>
                <w:highlight w:val="none"/>
              </w:rPr>
              <w:br w:type="textWrapping"/>
            </w:r>
            <w:r>
              <w:rPr>
                <w:rFonts w:eastAsia="等线"/>
                <w:kern w:val="0"/>
                <w:highlight w:val="none"/>
              </w:rPr>
              <w:t>0.4-4.6</w:t>
            </w:r>
            <w:r>
              <w:rPr>
                <w:rFonts w:eastAsia="等线"/>
                <w:kern w:val="0"/>
                <w:highlight w:val="none"/>
              </w:rPr>
              <w:br w:type="textWrapping"/>
            </w:r>
            <w:r>
              <w:rPr>
                <w:rFonts w:eastAsia="等线"/>
                <w:kern w:val="0"/>
                <w:highlight w:val="none"/>
              </w:rPr>
              <w:t>0.2-4.5</w:t>
            </w:r>
            <w:r>
              <w:rPr>
                <w:rFonts w:eastAsia="等线"/>
                <w:kern w:val="0"/>
                <w:highlight w:val="none"/>
              </w:rPr>
              <w:br w:type="textWrapping"/>
            </w:r>
            <w:r>
              <w:rPr>
                <w:rFonts w:eastAsia="等线"/>
                <w:kern w:val="0"/>
                <w:highlight w:val="none"/>
              </w:rPr>
              <w:t>0.7-8.1</w:t>
            </w:r>
            <w:r>
              <w:rPr>
                <w:rFonts w:eastAsia="等线"/>
                <w:kern w:val="0"/>
                <w:highlight w:val="none"/>
              </w:rPr>
              <w:br w:type="textWrapping"/>
            </w:r>
            <w:r>
              <w:rPr>
                <w:rFonts w:eastAsia="等线"/>
                <w:kern w:val="0"/>
                <w:highlight w:val="none"/>
              </w:rPr>
              <w:t>0.8-8.4</w:t>
            </w:r>
          </w:p>
        </w:tc>
        <w:tc>
          <w:tcPr>
            <w:tcW w:w="912" w:type="dxa"/>
            <w:vAlign w:val="center"/>
          </w:tcPr>
          <w:p w14:paraId="5221FB6B">
            <w:pPr>
              <w:widowControl/>
              <w:rPr>
                <w:rFonts w:eastAsia="等线"/>
                <w:kern w:val="0"/>
                <w:highlight w:val="none"/>
              </w:rPr>
            </w:pPr>
            <w:r>
              <w:rPr>
                <w:rFonts w:eastAsia="等线"/>
                <w:kern w:val="0"/>
                <w:highlight w:val="none"/>
              </w:rPr>
              <w:t>0.04</w:t>
            </w:r>
            <w:r>
              <w:rPr>
                <w:rFonts w:eastAsia="等线"/>
                <w:kern w:val="0"/>
                <w:highlight w:val="none"/>
              </w:rPr>
              <w:br w:type="textWrapping"/>
            </w:r>
            <w:r>
              <w:rPr>
                <w:rFonts w:eastAsia="等线"/>
                <w:kern w:val="0"/>
                <w:highlight w:val="none"/>
              </w:rPr>
              <w:t>&lt;0.01</w:t>
            </w:r>
            <w:r>
              <w:rPr>
                <w:rFonts w:eastAsia="等线"/>
                <w:kern w:val="0"/>
                <w:highlight w:val="none"/>
              </w:rPr>
              <w:br w:type="textWrapping"/>
            </w:r>
            <w:r>
              <w:rPr>
                <w:rFonts w:eastAsia="等线"/>
                <w:kern w:val="0"/>
                <w:highlight w:val="none"/>
              </w:rPr>
              <w:t>0.49</w:t>
            </w:r>
            <w:r>
              <w:rPr>
                <w:rFonts w:eastAsia="等线"/>
                <w:kern w:val="0"/>
                <w:highlight w:val="none"/>
              </w:rPr>
              <w:br w:type="textWrapping"/>
            </w:r>
            <w:r>
              <w:rPr>
                <w:rFonts w:eastAsia="等线"/>
                <w:kern w:val="0"/>
                <w:highlight w:val="none"/>
              </w:rPr>
              <w:t>0.43</w:t>
            </w:r>
            <w:r>
              <w:rPr>
                <w:rFonts w:eastAsia="等线"/>
                <w:kern w:val="0"/>
                <w:highlight w:val="none"/>
              </w:rPr>
              <w:br w:type="textWrapping"/>
            </w:r>
            <w:r>
              <w:rPr>
                <w:rFonts w:eastAsia="等线"/>
                <w:kern w:val="0"/>
                <w:highlight w:val="none"/>
              </w:rPr>
              <w:t>&lt;0.01</w:t>
            </w:r>
            <w:r>
              <w:rPr>
                <w:rFonts w:eastAsia="等线"/>
                <w:kern w:val="0"/>
                <w:highlight w:val="none"/>
              </w:rPr>
              <w:br w:type="textWrapping"/>
            </w:r>
            <w:r>
              <w:rPr>
                <w:rFonts w:eastAsia="等线"/>
                <w:kern w:val="0"/>
                <w:highlight w:val="none"/>
              </w:rPr>
              <w:t>0.01</w:t>
            </w:r>
            <w:r>
              <w:rPr>
                <w:rFonts w:eastAsia="等线"/>
                <w:kern w:val="0"/>
                <w:highlight w:val="none"/>
              </w:rPr>
              <w:br w:type="textWrapping"/>
            </w:r>
            <w:r>
              <w:rPr>
                <w:rFonts w:eastAsia="等线"/>
                <w:kern w:val="0"/>
                <w:highlight w:val="none"/>
              </w:rPr>
              <w:t>0.06</w:t>
            </w:r>
            <w:r>
              <w:rPr>
                <w:rFonts w:eastAsia="等线"/>
                <w:kern w:val="0"/>
                <w:highlight w:val="none"/>
              </w:rPr>
              <w:br w:type="textWrapping"/>
            </w:r>
            <w:r>
              <w:rPr>
                <w:rFonts w:eastAsia="等线"/>
                <w:kern w:val="0"/>
                <w:highlight w:val="none"/>
              </w:rPr>
              <w:t>0.55</w:t>
            </w:r>
            <w:r>
              <w:rPr>
                <w:rFonts w:eastAsia="等线"/>
                <w:kern w:val="0"/>
                <w:highlight w:val="none"/>
              </w:rPr>
              <w:br w:type="textWrapping"/>
            </w:r>
            <w:r>
              <w:rPr>
                <w:rFonts w:eastAsia="等线"/>
                <w:kern w:val="0"/>
                <w:highlight w:val="none"/>
              </w:rPr>
              <w:t>0.99</w:t>
            </w:r>
            <w:r>
              <w:rPr>
                <w:rFonts w:eastAsia="等线"/>
                <w:kern w:val="0"/>
                <w:highlight w:val="none"/>
              </w:rPr>
              <w:br w:type="textWrapping"/>
            </w:r>
            <w:r>
              <w:rPr>
                <w:rFonts w:eastAsia="等线"/>
                <w:kern w:val="0"/>
                <w:highlight w:val="none"/>
              </w:rPr>
              <w:t>0.16</w:t>
            </w:r>
            <w:r>
              <w:rPr>
                <w:rFonts w:eastAsia="等线"/>
                <w:kern w:val="0"/>
                <w:highlight w:val="none"/>
              </w:rPr>
              <w:br w:type="textWrapping"/>
            </w:r>
            <w:r>
              <w:rPr>
                <w:rFonts w:eastAsia="等线"/>
                <w:kern w:val="0"/>
                <w:highlight w:val="none"/>
              </w:rPr>
              <w:t>0.11</w:t>
            </w:r>
          </w:p>
        </w:tc>
      </w:tr>
      <w:tr w14:paraId="6FED5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938" w:type="dxa"/>
            <w:noWrap/>
            <w:vAlign w:val="center"/>
          </w:tcPr>
          <w:p w14:paraId="14FE9280">
            <w:pPr>
              <w:widowControl/>
              <w:rPr>
                <w:rFonts w:eastAsia="等线"/>
                <w:kern w:val="0"/>
                <w:highlight w:val="none"/>
              </w:rPr>
            </w:pPr>
            <w:r>
              <w:rPr>
                <w:rFonts w:eastAsia="等线"/>
                <w:kern w:val="0"/>
                <w:highlight w:val="none"/>
              </w:rPr>
              <w:t>Wang (2024b)</w:t>
            </w:r>
          </w:p>
        </w:tc>
        <w:tc>
          <w:tcPr>
            <w:tcW w:w="1335" w:type="dxa"/>
            <w:noWrap/>
            <w:vAlign w:val="center"/>
          </w:tcPr>
          <w:p w14:paraId="0546FA5E">
            <w:pPr>
              <w:widowControl/>
              <w:rPr>
                <w:rFonts w:eastAsia="等线"/>
                <w:kern w:val="0"/>
                <w:highlight w:val="none"/>
              </w:rPr>
            </w:pPr>
            <w:r>
              <w:rPr>
                <w:rFonts w:eastAsia="等线"/>
                <w:kern w:val="0"/>
                <w:highlight w:val="none"/>
              </w:rPr>
              <w:t>218</w:t>
            </w:r>
          </w:p>
        </w:tc>
        <w:tc>
          <w:tcPr>
            <w:tcW w:w="1967" w:type="dxa"/>
            <w:noWrap/>
            <w:vAlign w:val="center"/>
          </w:tcPr>
          <w:p w14:paraId="0EFF8EAA">
            <w:pPr>
              <w:widowControl/>
              <w:rPr>
                <w:rFonts w:eastAsia="等线"/>
                <w:kern w:val="0"/>
                <w:highlight w:val="none"/>
              </w:rPr>
            </w:pPr>
            <w:r>
              <w:rPr>
                <w:rFonts w:eastAsia="等线"/>
                <w:kern w:val="0"/>
                <w:highlight w:val="none"/>
              </w:rPr>
              <w:t>Multivariate logistic regression</w:t>
            </w:r>
          </w:p>
        </w:tc>
        <w:tc>
          <w:tcPr>
            <w:tcW w:w="4820" w:type="dxa"/>
            <w:vAlign w:val="center"/>
          </w:tcPr>
          <w:p w14:paraId="7D10D12B">
            <w:pPr>
              <w:widowControl/>
              <w:rPr>
                <w:rFonts w:eastAsia="等线"/>
                <w:kern w:val="0"/>
                <w:highlight w:val="none"/>
              </w:rPr>
            </w:pPr>
            <w:r>
              <w:rPr>
                <w:rFonts w:eastAsia="等线"/>
                <w:kern w:val="0"/>
                <w:highlight w:val="none"/>
              </w:rPr>
              <w:t>Total number of comorbidities</w:t>
            </w:r>
            <w:r>
              <w:rPr>
                <w:rFonts w:eastAsia="等线"/>
                <w:kern w:val="0"/>
                <w:highlight w:val="none"/>
              </w:rPr>
              <w:br w:type="textWrapping"/>
            </w:r>
            <w:r>
              <w:rPr>
                <w:rFonts w:eastAsia="等线"/>
                <w:kern w:val="0"/>
                <w:highlight w:val="none"/>
              </w:rPr>
              <w:t>Cardiovascular/tumor/metabolic disease patterns (/no)</w:t>
            </w:r>
            <w:r>
              <w:rPr>
                <w:rFonts w:eastAsia="等线"/>
                <w:kern w:val="0"/>
                <w:highlight w:val="none"/>
              </w:rPr>
              <w:br w:type="textWrapping"/>
            </w:r>
            <w:r>
              <w:rPr>
                <w:rFonts w:eastAsia="等线"/>
                <w:kern w:val="0"/>
                <w:highlight w:val="none"/>
              </w:rPr>
              <w:t>Age</w:t>
            </w:r>
            <w:r>
              <w:rPr>
                <w:rFonts w:eastAsia="等线"/>
                <w:kern w:val="0"/>
                <w:highlight w:val="none"/>
              </w:rPr>
              <w:br w:type="textWrapping"/>
            </w:r>
            <w:r>
              <w:rPr>
                <w:rFonts w:eastAsia="等线"/>
                <w:kern w:val="0"/>
                <w:highlight w:val="none"/>
              </w:rPr>
              <w:t>CCI score</w:t>
            </w:r>
            <w:r>
              <w:rPr>
                <w:rFonts w:eastAsia="等线"/>
                <w:kern w:val="0"/>
                <w:highlight w:val="none"/>
              </w:rPr>
              <w:br w:type="textWrapping"/>
            </w:r>
            <w:r>
              <w:rPr>
                <w:rFonts w:eastAsia="等线"/>
                <w:kern w:val="0"/>
                <w:highlight w:val="none"/>
              </w:rPr>
              <w:t>Concomitant heart failure (/no)</w:t>
            </w:r>
            <w:r>
              <w:rPr>
                <w:rFonts w:eastAsia="等线"/>
                <w:kern w:val="0"/>
                <w:highlight w:val="none"/>
              </w:rPr>
              <w:br w:type="textWrapping"/>
            </w:r>
            <w:r>
              <w:rPr>
                <w:rFonts w:eastAsia="等线"/>
                <w:kern w:val="0"/>
                <w:highlight w:val="none"/>
              </w:rPr>
              <w:t>Concomitant arrhythmia (/no)</w:t>
            </w:r>
            <w:r>
              <w:rPr>
                <w:rFonts w:eastAsia="等线"/>
                <w:kern w:val="0"/>
                <w:highlight w:val="none"/>
              </w:rPr>
              <w:br w:type="textWrapping"/>
            </w:r>
            <w:r>
              <w:rPr>
                <w:rFonts w:eastAsia="等线"/>
                <w:kern w:val="0"/>
                <w:highlight w:val="none"/>
              </w:rPr>
              <w:t>Chronic liver disease (/no)</w:t>
            </w:r>
            <w:r>
              <w:rPr>
                <w:rFonts w:eastAsia="等线"/>
                <w:kern w:val="0"/>
                <w:highlight w:val="none"/>
              </w:rPr>
              <w:br w:type="textWrapping"/>
            </w:r>
            <w:r>
              <w:rPr>
                <w:rFonts w:eastAsia="等线"/>
                <w:kern w:val="0"/>
                <w:highlight w:val="none"/>
              </w:rPr>
              <w:t>Chronic kidney disease (/no)</w:t>
            </w:r>
          </w:p>
        </w:tc>
        <w:tc>
          <w:tcPr>
            <w:tcW w:w="1134" w:type="dxa"/>
            <w:vAlign w:val="center"/>
          </w:tcPr>
          <w:p w14:paraId="09354E6B">
            <w:pPr>
              <w:widowControl/>
              <w:rPr>
                <w:rFonts w:eastAsia="等线"/>
                <w:kern w:val="0"/>
                <w:highlight w:val="none"/>
              </w:rPr>
            </w:pPr>
            <w:r>
              <w:rPr>
                <w:rFonts w:eastAsia="等线"/>
                <w:kern w:val="0"/>
                <w:highlight w:val="none"/>
              </w:rPr>
              <w:t>0.841</w:t>
            </w:r>
            <w:r>
              <w:rPr>
                <w:rFonts w:eastAsia="等线"/>
                <w:kern w:val="0"/>
                <w:highlight w:val="none"/>
              </w:rPr>
              <w:br w:type="textWrapping"/>
            </w:r>
            <w:r>
              <w:rPr>
                <w:rFonts w:eastAsia="等线"/>
                <w:kern w:val="0"/>
                <w:highlight w:val="none"/>
              </w:rPr>
              <w:t>3.030</w:t>
            </w:r>
            <w:r>
              <w:rPr>
                <w:rFonts w:eastAsia="等线"/>
                <w:kern w:val="0"/>
                <w:highlight w:val="none"/>
              </w:rPr>
              <w:br w:type="textWrapping"/>
            </w:r>
            <w:r>
              <w:rPr>
                <w:rFonts w:eastAsia="等线"/>
                <w:kern w:val="0"/>
                <w:highlight w:val="none"/>
              </w:rPr>
              <w:t>1.014</w:t>
            </w:r>
            <w:r>
              <w:rPr>
                <w:rFonts w:eastAsia="等线"/>
                <w:kern w:val="0"/>
                <w:highlight w:val="none"/>
              </w:rPr>
              <w:br w:type="textWrapping"/>
            </w:r>
            <w:r>
              <w:rPr>
                <w:rFonts w:eastAsia="等线"/>
                <w:kern w:val="0"/>
                <w:highlight w:val="none"/>
              </w:rPr>
              <w:t>1.155</w:t>
            </w:r>
            <w:r>
              <w:rPr>
                <w:rFonts w:eastAsia="等线"/>
                <w:kern w:val="0"/>
                <w:highlight w:val="none"/>
              </w:rPr>
              <w:br w:type="textWrapping"/>
            </w:r>
            <w:r>
              <w:rPr>
                <w:rFonts w:eastAsia="等线"/>
                <w:kern w:val="0"/>
                <w:highlight w:val="none"/>
              </w:rPr>
              <w:t>3.696</w:t>
            </w:r>
            <w:r>
              <w:rPr>
                <w:rFonts w:eastAsia="等线"/>
                <w:kern w:val="0"/>
                <w:highlight w:val="none"/>
              </w:rPr>
              <w:br w:type="textWrapping"/>
            </w:r>
            <w:r>
              <w:rPr>
                <w:rFonts w:eastAsia="等线"/>
                <w:kern w:val="0"/>
                <w:highlight w:val="none"/>
              </w:rPr>
              <w:t>3.734</w:t>
            </w:r>
            <w:r>
              <w:rPr>
                <w:rFonts w:eastAsia="等线"/>
                <w:kern w:val="0"/>
                <w:highlight w:val="none"/>
              </w:rPr>
              <w:br w:type="textWrapping"/>
            </w:r>
            <w:r>
              <w:rPr>
                <w:rFonts w:eastAsia="等线"/>
                <w:kern w:val="0"/>
                <w:highlight w:val="none"/>
              </w:rPr>
              <w:t>1.380</w:t>
            </w:r>
            <w:r>
              <w:rPr>
                <w:rFonts w:eastAsia="等线"/>
                <w:kern w:val="0"/>
                <w:highlight w:val="none"/>
              </w:rPr>
              <w:br w:type="textWrapping"/>
            </w:r>
            <w:r>
              <w:rPr>
                <w:rFonts w:eastAsia="等线"/>
                <w:kern w:val="0"/>
                <w:highlight w:val="none"/>
              </w:rPr>
              <w:t>2.439</w:t>
            </w:r>
          </w:p>
        </w:tc>
        <w:tc>
          <w:tcPr>
            <w:tcW w:w="1842" w:type="dxa"/>
            <w:vAlign w:val="center"/>
          </w:tcPr>
          <w:p w14:paraId="5D0E12A5">
            <w:pPr>
              <w:widowControl/>
              <w:rPr>
                <w:rFonts w:eastAsia="等线"/>
                <w:kern w:val="0"/>
                <w:highlight w:val="none"/>
              </w:rPr>
            </w:pPr>
            <w:r>
              <w:rPr>
                <w:rFonts w:eastAsia="等线"/>
                <w:kern w:val="0"/>
                <w:highlight w:val="none"/>
              </w:rPr>
              <w:t>0.591-1.196</w:t>
            </w:r>
            <w:r>
              <w:rPr>
                <w:rFonts w:eastAsia="等线"/>
                <w:kern w:val="0"/>
                <w:highlight w:val="none"/>
              </w:rPr>
              <w:br w:type="textWrapping"/>
            </w:r>
            <w:r>
              <w:rPr>
                <w:rFonts w:eastAsia="等线"/>
                <w:kern w:val="0"/>
                <w:highlight w:val="none"/>
              </w:rPr>
              <w:t>1.116-8.227</w:t>
            </w:r>
            <w:r>
              <w:rPr>
                <w:rFonts w:eastAsia="等线"/>
                <w:kern w:val="0"/>
                <w:highlight w:val="none"/>
              </w:rPr>
              <w:br w:type="textWrapping"/>
            </w:r>
            <w:r>
              <w:rPr>
                <w:rFonts w:eastAsia="等线"/>
                <w:kern w:val="0"/>
                <w:highlight w:val="none"/>
              </w:rPr>
              <w:t>0.983-1.046</w:t>
            </w:r>
            <w:r>
              <w:rPr>
                <w:rFonts w:eastAsia="等线"/>
                <w:kern w:val="0"/>
                <w:highlight w:val="none"/>
              </w:rPr>
              <w:br w:type="textWrapping"/>
            </w:r>
            <w:r>
              <w:rPr>
                <w:rFonts w:eastAsia="等线"/>
                <w:kern w:val="0"/>
                <w:highlight w:val="none"/>
              </w:rPr>
              <w:t>1.007-1.325</w:t>
            </w:r>
            <w:r>
              <w:rPr>
                <w:rFonts w:eastAsia="等线"/>
                <w:kern w:val="0"/>
                <w:highlight w:val="none"/>
              </w:rPr>
              <w:br w:type="textWrapping"/>
            </w:r>
            <w:r>
              <w:rPr>
                <w:rFonts w:eastAsia="等线"/>
                <w:kern w:val="0"/>
                <w:highlight w:val="none"/>
              </w:rPr>
              <w:t>1.346-10.152</w:t>
            </w:r>
            <w:r>
              <w:rPr>
                <w:rFonts w:eastAsia="等线"/>
                <w:kern w:val="0"/>
                <w:highlight w:val="none"/>
              </w:rPr>
              <w:br w:type="textWrapping"/>
            </w:r>
            <w:r>
              <w:rPr>
                <w:rFonts w:eastAsia="等线"/>
                <w:kern w:val="0"/>
                <w:highlight w:val="none"/>
              </w:rPr>
              <w:t>1.363-10.227</w:t>
            </w:r>
            <w:r>
              <w:rPr>
                <w:rFonts w:eastAsia="等线"/>
                <w:kern w:val="0"/>
                <w:highlight w:val="none"/>
              </w:rPr>
              <w:br w:type="textWrapping"/>
            </w:r>
            <w:r>
              <w:rPr>
                <w:rFonts w:eastAsia="等线"/>
                <w:kern w:val="0"/>
                <w:highlight w:val="none"/>
              </w:rPr>
              <w:t>0.501-3.807</w:t>
            </w:r>
            <w:r>
              <w:rPr>
                <w:rFonts w:eastAsia="等线"/>
                <w:kern w:val="0"/>
                <w:highlight w:val="none"/>
              </w:rPr>
              <w:br w:type="textWrapping"/>
            </w:r>
            <w:r>
              <w:rPr>
                <w:rFonts w:eastAsia="等线"/>
                <w:kern w:val="0"/>
                <w:highlight w:val="none"/>
              </w:rPr>
              <w:t>0.987-6.029</w:t>
            </w:r>
          </w:p>
        </w:tc>
        <w:tc>
          <w:tcPr>
            <w:tcW w:w="912" w:type="dxa"/>
            <w:vAlign w:val="center"/>
          </w:tcPr>
          <w:p w14:paraId="7FEE317C">
            <w:pPr>
              <w:widowControl/>
              <w:rPr>
                <w:rFonts w:eastAsia="等线"/>
                <w:kern w:val="0"/>
                <w:highlight w:val="none"/>
              </w:rPr>
            </w:pPr>
            <w:r>
              <w:rPr>
                <w:rFonts w:eastAsia="等线"/>
                <w:kern w:val="0"/>
                <w:highlight w:val="none"/>
              </w:rPr>
              <w:t>0.335</w:t>
            </w:r>
            <w:r>
              <w:rPr>
                <w:rFonts w:eastAsia="等线"/>
                <w:kern w:val="0"/>
                <w:highlight w:val="none"/>
              </w:rPr>
              <w:br w:type="textWrapping"/>
            </w:r>
            <w:r>
              <w:rPr>
                <w:rFonts w:eastAsia="等线"/>
                <w:kern w:val="0"/>
                <w:highlight w:val="none"/>
              </w:rPr>
              <w:t>0.030</w:t>
            </w:r>
            <w:r>
              <w:rPr>
                <w:rFonts w:eastAsia="等线"/>
                <w:kern w:val="0"/>
                <w:highlight w:val="none"/>
              </w:rPr>
              <w:br w:type="textWrapping"/>
            </w:r>
            <w:r>
              <w:rPr>
                <w:rFonts w:eastAsia="等线"/>
                <w:kern w:val="0"/>
                <w:highlight w:val="none"/>
              </w:rPr>
              <w:t>0.392</w:t>
            </w:r>
            <w:r>
              <w:rPr>
                <w:rFonts w:eastAsia="等线"/>
                <w:kern w:val="0"/>
                <w:highlight w:val="none"/>
              </w:rPr>
              <w:br w:type="textWrapping"/>
            </w:r>
            <w:r>
              <w:rPr>
                <w:rFonts w:eastAsia="等线"/>
                <w:kern w:val="0"/>
                <w:highlight w:val="none"/>
              </w:rPr>
              <w:t>0.040</w:t>
            </w:r>
            <w:r>
              <w:rPr>
                <w:rFonts w:eastAsia="等线"/>
                <w:kern w:val="0"/>
                <w:highlight w:val="none"/>
              </w:rPr>
              <w:br w:type="textWrapping"/>
            </w:r>
            <w:r>
              <w:rPr>
                <w:rFonts w:eastAsia="等线"/>
                <w:kern w:val="0"/>
                <w:highlight w:val="none"/>
              </w:rPr>
              <w:t>0.011</w:t>
            </w:r>
            <w:r>
              <w:rPr>
                <w:rFonts w:eastAsia="等线"/>
                <w:kern w:val="0"/>
                <w:highlight w:val="none"/>
              </w:rPr>
              <w:br w:type="textWrapping"/>
            </w:r>
            <w:r>
              <w:rPr>
                <w:rFonts w:eastAsia="等线"/>
                <w:kern w:val="0"/>
                <w:highlight w:val="none"/>
              </w:rPr>
              <w:t>0.010</w:t>
            </w:r>
            <w:r>
              <w:rPr>
                <w:rFonts w:eastAsia="等线"/>
                <w:kern w:val="0"/>
                <w:highlight w:val="none"/>
              </w:rPr>
              <w:br w:type="textWrapping"/>
            </w:r>
            <w:r>
              <w:rPr>
                <w:rFonts w:eastAsia="等线"/>
                <w:kern w:val="0"/>
                <w:highlight w:val="none"/>
              </w:rPr>
              <w:t>00.533</w:t>
            </w:r>
            <w:r>
              <w:rPr>
                <w:rFonts w:eastAsia="等线"/>
                <w:kern w:val="0"/>
                <w:highlight w:val="none"/>
              </w:rPr>
              <w:br w:type="textWrapping"/>
            </w:r>
            <w:r>
              <w:rPr>
                <w:rFonts w:eastAsia="等线"/>
                <w:kern w:val="0"/>
                <w:highlight w:val="none"/>
              </w:rPr>
              <w:t>0.054</w:t>
            </w:r>
          </w:p>
        </w:tc>
      </w:tr>
      <w:tr w14:paraId="1575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8" w:hRule="atLeast"/>
        </w:trPr>
        <w:tc>
          <w:tcPr>
            <w:tcW w:w="1938" w:type="dxa"/>
            <w:noWrap/>
            <w:vAlign w:val="center"/>
          </w:tcPr>
          <w:p w14:paraId="7E556039">
            <w:pPr>
              <w:widowControl/>
              <w:rPr>
                <w:rFonts w:eastAsia="等线"/>
                <w:kern w:val="0"/>
                <w:highlight w:val="none"/>
              </w:rPr>
            </w:pPr>
            <w:r>
              <w:rPr>
                <w:rFonts w:eastAsia="等线"/>
                <w:kern w:val="0"/>
                <w:highlight w:val="none"/>
              </w:rPr>
              <w:t>Yao (2024b)</w:t>
            </w:r>
          </w:p>
        </w:tc>
        <w:tc>
          <w:tcPr>
            <w:tcW w:w="1335" w:type="dxa"/>
            <w:noWrap/>
            <w:vAlign w:val="center"/>
          </w:tcPr>
          <w:p w14:paraId="2C5955C8">
            <w:pPr>
              <w:widowControl/>
              <w:rPr>
                <w:rFonts w:eastAsia="等线"/>
                <w:kern w:val="0"/>
                <w:highlight w:val="none"/>
              </w:rPr>
            </w:pPr>
            <w:r>
              <w:rPr>
                <w:rFonts w:eastAsia="等线"/>
                <w:kern w:val="0"/>
                <w:highlight w:val="none"/>
              </w:rPr>
              <w:t>282</w:t>
            </w:r>
          </w:p>
        </w:tc>
        <w:tc>
          <w:tcPr>
            <w:tcW w:w="1967" w:type="dxa"/>
            <w:noWrap/>
            <w:vAlign w:val="center"/>
          </w:tcPr>
          <w:p w14:paraId="7A3CA2DC">
            <w:pPr>
              <w:widowControl/>
              <w:rPr>
                <w:rFonts w:eastAsia="等线"/>
                <w:kern w:val="0"/>
                <w:highlight w:val="none"/>
              </w:rPr>
            </w:pPr>
            <w:r>
              <w:rPr>
                <w:rFonts w:eastAsia="等线"/>
                <w:kern w:val="0"/>
                <w:highlight w:val="none"/>
              </w:rPr>
              <w:t>Multivariate Cox regression</w:t>
            </w:r>
          </w:p>
        </w:tc>
        <w:tc>
          <w:tcPr>
            <w:tcW w:w="4820" w:type="dxa"/>
            <w:vAlign w:val="center"/>
          </w:tcPr>
          <w:p w14:paraId="0340BD86">
            <w:pPr>
              <w:widowControl/>
              <w:rPr>
                <w:rFonts w:eastAsia="等线"/>
                <w:kern w:val="0"/>
                <w:highlight w:val="none"/>
              </w:rPr>
            </w:pPr>
            <w:r>
              <w:rPr>
                <w:rFonts w:eastAsia="等线"/>
                <w:kern w:val="0"/>
                <w:highlight w:val="none"/>
              </w:rPr>
              <w:t>Carbapenem-resistant (/no)</w:t>
            </w:r>
            <w:r>
              <w:rPr>
                <w:rFonts w:eastAsia="等线"/>
                <w:kern w:val="0"/>
                <w:highlight w:val="none"/>
              </w:rPr>
              <w:br w:type="textWrapping"/>
            </w:r>
            <w:r>
              <w:rPr>
                <w:rFonts w:eastAsia="等线"/>
                <w:kern w:val="0"/>
                <w:highlight w:val="none"/>
              </w:rPr>
              <w:t>Central venous catheter-associated infection (/bacteraemia)</w:t>
            </w:r>
            <w:r>
              <w:rPr>
                <w:rFonts w:eastAsia="等线"/>
                <w:kern w:val="0"/>
                <w:highlight w:val="none"/>
              </w:rPr>
              <w:br w:type="textWrapping"/>
            </w:r>
            <w:r>
              <w:rPr>
                <w:rFonts w:eastAsia="等线"/>
                <w:kern w:val="0"/>
                <w:highlight w:val="none"/>
              </w:rPr>
              <w:t>Pneumonia (/bacteraemia)</w:t>
            </w:r>
            <w:r>
              <w:rPr>
                <w:rFonts w:eastAsia="等线"/>
                <w:kern w:val="0"/>
                <w:highlight w:val="none"/>
              </w:rPr>
              <w:br w:type="textWrapping"/>
            </w:r>
            <w:r>
              <w:rPr>
                <w:rFonts w:eastAsia="等线"/>
                <w:kern w:val="0"/>
                <w:highlight w:val="none"/>
              </w:rPr>
              <w:t>Ventilator-associated pneumonia (/bacteraemia)</w:t>
            </w:r>
            <w:r>
              <w:rPr>
                <w:rFonts w:eastAsia="等线"/>
                <w:kern w:val="0"/>
                <w:highlight w:val="none"/>
              </w:rPr>
              <w:br w:type="textWrapping"/>
            </w:r>
            <w:r>
              <w:rPr>
                <w:rFonts w:eastAsia="等线"/>
                <w:kern w:val="0"/>
                <w:highlight w:val="none"/>
              </w:rPr>
              <w:t>Intra-abdominal (/bacteraemia)</w:t>
            </w:r>
            <w:r>
              <w:rPr>
                <w:rFonts w:eastAsia="等线"/>
                <w:kern w:val="0"/>
                <w:highlight w:val="none"/>
              </w:rPr>
              <w:br w:type="textWrapping"/>
            </w:r>
            <w:r>
              <w:rPr>
                <w:rFonts w:eastAsia="等线"/>
                <w:kern w:val="0"/>
                <w:highlight w:val="none"/>
              </w:rPr>
              <w:t>Surgicalinfection (/bacteraemia)</w:t>
            </w:r>
            <w:r>
              <w:rPr>
                <w:rFonts w:eastAsia="等线"/>
                <w:kern w:val="0"/>
                <w:highlight w:val="none"/>
              </w:rPr>
              <w:br w:type="textWrapping"/>
            </w:r>
            <w:r>
              <w:rPr>
                <w:rFonts w:eastAsia="等线"/>
                <w:kern w:val="0"/>
                <w:highlight w:val="none"/>
              </w:rPr>
              <w:t>Soft tissue (/bacteraemia)</w:t>
            </w:r>
            <w:r>
              <w:rPr>
                <w:rFonts w:eastAsia="等线"/>
                <w:kern w:val="0"/>
                <w:highlight w:val="none"/>
              </w:rPr>
              <w:br w:type="textWrapping"/>
            </w:r>
            <w:r>
              <w:rPr>
                <w:rFonts w:eastAsia="等线"/>
                <w:kern w:val="0"/>
                <w:highlight w:val="none"/>
              </w:rPr>
              <w:t>Urinary tract (/bacteraemia)</w:t>
            </w:r>
            <w:r>
              <w:rPr>
                <w:rFonts w:eastAsia="等线"/>
                <w:kern w:val="0"/>
                <w:highlight w:val="none"/>
              </w:rPr>
              <w:br w:type="textWrapping"/>
            </w:r>
            <w:r>
              <w:rPr>
                <w:rFonts w:eastAsia="等线"/>
                <w:kern w:val="0"/>
                <w:highlight w:val="none"/>
              </w:rPr>
              <w:t>APACHE II score</w:t>
            </w:r>
          </w:p>
        </w:tc>
        <w:tc>
          <w:tcPr>
            <w:tcW w:w="1134" w:type="dxa"/>
            <w:vAlign w:val="center"/>
          </w:tcPr>
          <w:p w14:paraId="65B36ADC">
            <w:pPr>
              <w:widowControl/>
              <w:rPr>
                <w:rFonts w:eastAsia="等线"/>
                <w:kern w:val="0"/>
                <w:highlight w:val="none"/>
              </w:rPr>
            </w:pPr>
            <w:r>
              <w:rPr>
                <w:rFonts w:eastAsia="等线"/>
                <w:kern w:val="0"/>
                <w:highlight w:val="none"/>
              </w:rPr>
              <w:t>1.767</w:t>
            </w:r>
            <w:r>
              <w:rPr>
                <w:rFonts w:eastAsia="等线"/>
                <w:kern w:val="0"/>
                <w:highlight w:val="none"/>
              </w:rPr>
              <w:br w:type="textWrapping"/>
            </w:r>
            <w:r>
              <w:rPr>
                <w:rFonts w:eastAsia="等线"/>
                <w:kern w:val="0"/>
                <w:highlight w:val="none"/>
              </w:rPr>
              <w:t>0.178</w:t>
            </w:r>
            <w:r>
              <w:rPr>
                <w:rFonts w:eastAsia="等线"/>
                <w:kern w:val="0"/>
                <w:highlight w:val="none"/>
              </w:rPr>
              <w:br w:type="textWrapping"/>
            </w:r>
            <w:r>
              <w:rPr>
                <w:rFonts w:eastAsia="等线"/>
                <w:kern w:val="0"/>
                <w:highlight w:val="none"/>
              </w:rPr>
              <w:t>0.289</w:t>
            </w:r>
            <w:r>
              <w:rPr>
                <w:rFonts w:eastAsia="等线"/>
                <w:kern w:val="0"/>
                <w:highlight w:val="none"/>
              </w:rPr>
              <w:br w:type="textWrapping"/>
            </w:r>
            <w:r>
              <w:rPr>
                <w:rFonts w:eastAsia="等线"/>
                <w:kern w:val="0"/>
                <w:highlight w:val="none"/>
              </w:rPr>
              <w:t>0.285</w:t>
            </w:r>
            <w:r>
              <w:rPr>
                <w:rFonts w:eastAsia="等线"/>
                <w:kern w:val="0"/>
                <w:highlight w:val="none"/>
              </w:rPr>
              <w:br w:type="textWrapping"/>
            </w:r>
            <w:r>
              <w:rPr>
                <w:rFonts w:eastAsia="等线"/>
                <w:kern w:val="0"/>
                <w:highlight w:val="none"/>
              </w:rPr>
              <w:t>0.406</w:t>
            </w:r>
            <w:r>
              <w:rPr>
                <w:rFonts w:eastAsia="等线"/>
                <w:kern w:val="0"/>
                <w:highlight w:val="none"/>
              </w:rPr>
              <w:br w:type="textWrapping"/>
            </w:r>
            <w:r>
              <w:rPr>
                <w:rFonts w:eastAsia="等线"/>
                <w:kern w:val="0"/>
                <w:highlight w:val="none"/>
              </w:rPr>
              <w:t>0.454</w:t>
            </w:r>
            <w:r>
              <w:rPr>
                <w:rFonts w:eastAsia="等线"/>
                <w:kern w:val="0"/>
                <w:highlight w:val="none"/>
              </w:rPr>
              <w:br w:type="textWrapping"/>
            </w:r>
            <w:r>
              <w:rPr>
                <w:rFonts w:eastAsia="等线"/>
                <w:kern w:val="0"/>
                <w:highlight w:val="none"/>
              </w:rPr>
              <w:t>0.441</w:t>
            </w:r>
            <w:r>
              <w:rPr>
                <w:rFonts w:eastAsia="等线"/>
                <w:kern w:val="0"/>
                <w:highlight w:val="none"/>
              </w:rPr>
              <w:br w:type="textWrapping"/>
            </w:r>
            <w:r>
              <w:rPr>
                <w:rFonts w:eastAsia="等线"/>
                <w:kern w:val="0"/>
                <w:highlight w:val="none"/>
              </w:rPr>
              <w:t>0.089</w:t>
            </w:r>
            <w:r>
              <w:rPr>
                <w:rFonts w:eastAsia="等线"/>
                <w:kern w:val="0"/>
                <w:highlight w:val="none"/>
              </w:rPr>
              <w:br w:type="textWrapping"/>
            </w:r>
            <w:r>
              <w:rPr>
                <w:rFonts w:eastAsia="等线"/>
                <w:kern w:val="0"/>
                <w:highlight w:val="none"/>
              </w:rPr>
              <w:t>1.099</w:t>
            </w:r>
          </w:p>
        </w:tc>
        <w:tc>
          <w:tcPr>
            <w:tcW w:w="1842" w:type="dxa"/>
            <w:vAlign w:val="center"/>
          </w:tcPr>
          <w:p w14:paraId="2F176812">
            <w:pPr>
              <w:widowControl/>
              <w:rPr>
                <w:rFonts w:eastAsia="等线"/>
                <w:kern w:val="0"/>
                <w:highlight w:val="none"/>
              </w:rPr>
            </w:pPr>
            <w:r>
              <w:rPr>
                <w:rFonts w:eastAsia="等线"/>
                <w:kern w:val="0"/>
                <w:highlight w:val="none"/>
              </w:rPr>
              <w:t>1.038-3.005</w:t>
            </w:r>
            <w:r>
              <w:rPr>
                <w:rFonts w:eastAsia="等线"/>
                <w:kern w:val="0"/>
                <w:highlight w:val="none"/>
              </w:rPr>
              <w:br w:type="textWrapping"/>
            </w:r>
            <w:r>
              <w:rPr>
                <w:rFonts w:eastAsia="等线"/>
                <w:kern w:val="0"/>
                <w:highlight w:val="none"/>
              </w:rPr>
              <w:t>0.022-1.438</w:t>
            </w:r>
            <w:r>
              <w:rPr>
                <w:rFonts w:eastAsia="等线"/>
                <w:kern w:val="0"/>
                <w:highlight w:val="none"/>
              </w:rPr>
              <w:br w:type="textWrapping"/>
            </w:r>
            <w:r>
              <w:rPr>
                <w:rFonts w:eastAsia="等线"/>
                <w:kern w:val="0"/>
                <w:highlight w:val="none"/>
              </w:rPr>
              <w:t>0.132-0.632</w:t>
            </w:r>
            <w:r>
              <w:rPr>
                <w:rFonts w:eastAsia="等线"/>
                <w:kern w:val="0"/>
                <w:highlight w:val="none"/>
              </w:rPr>
              <w:br w:type="textWrapping"/>
            </w:r>
            <w:r>
              <w:rPr>
                <w:rFonts w:eastAsia="等线"/>
                <w:kern w:val="0"/>
                <w:highlight w:val="none"/>
              </w:rPr>
              <w:t>0.083-0.977</w:t>
            </w:r>
            <w:r>
              <w:rPr>
                <w:rFonts w:eastAsia="等线"/>
                <w:kern w:val="0"/>
                <w:highlight w:val="none"/>
              </w:rPr>
              <w:br w:type="textWrapping"/>
            </w:r>
            <w:r>
              <w:rPr>
                <w:rFonts w:eastAsia="等线"/>
                <w:kern w:val="0"/>
                <w:highlight w:val="none"/>
              </w:rPr>
              <w:t>0.143-1.155</w:t>
            </w:r>
            <w:r>
              <w:rPr>
                <w:rFonts w:eastAsia="等线"/>
                <w:kern w:val="0"/>
                <w:highlight w:val="none"/>
              </w:rPr>
              <w:br w:type="textWrapping"/>
            </w:r>
            <w:r>
              <w:rPr>
                <w:rFonts w:eastAsia="等线"/>
                <w:kern w:val="0"/>
                <w:highlight w:val="none"/>
              </w:rPr>
              <w:t>0.119-1.729</w:t>
            </w:r>
            <w:r>
              <w:rPr>
                <w:rFonts w:eastAsia="等线"/>
                <w:kern w:val="0"/>
                <w:highlight w:val="none"/>
              </w:rPr>
              <w:br w:type="textWrapping"/>
            </w:r>
            <w:r>
              <w:rPr>
                <w:rFonts w:eastAsia="等线"/>
                <w:kern w:val="0"/>
                <w:highlight w:val="none"/>
              </w:rPr>
              <w:t>0.093-2.105</w:t>
            </w:r>
            <w:r>
              <w:rPr>
                <w:rFonts w:eastAsia="等线"/>
                <w:kern w:val="0"/>
                <w:highlight w:val="none"/>
              </w:rPr>
              <w:br w:type="textWrapping"/>
            </w:r>
            <w:r>
              <w:rPr>
                <w:rFonts w:eastAsia="等线"/>
                <w:kern w:val="0"/>
                <w:highlight w:val="none"/>
              </w:rPr>
              <w:t>0.021-0.374</w:t>
            </w:r>
            <w:r>
              <w:rPr>
                <w:rFonts w:eastAsia="等线"/>
                <w:kern w:val="0"/>
                <w:highlight w:val="none"/>
              </w:rPr>
              <w:br w:type="textWrapping"/>
            </w:r>
            <w:r>
              <w:rPr>
                <w:rFonts w:eastAsia="等线"/>
                <w:kern w:val="0"/>
                <w:highlight w:val="none"/>
              </w:rPr>
              <w:t>1.063-1.136</w:t>
            </w:r>
          </w:p>
        </w:tc>
        <w:tc>
          <w:tcPr>
            <w:tcW w:w="912" w:type="dxa"/>
            <w:vAlign w:val="center"/>
          </w:tcPr>
          <w:p w14:paraId="30004578">
            <w:pPr>
              <w:widowControl/>
              <w:rPr>
                <w:rFonts w:eastAsia="等线"/>
                <w:kern w:val="0"/>
                <w:highlight w:val="none"/>
              </w:rPr>
            </w:pPr>
            <w:r>
              <w:rPr>
                <w:rFonts w:eastAsia="等线"/>
                <w:kern w:val="0"/>
                <w:highlight w:val="none"/>
              </w:rPr>
              <w:t>0.036</w:t>
            </w:r>
            <w:r>
              <w:rPr>
                <w:rFonts w:eastAsia="等线"/>
                <w:kern w:val="0"/>
                <w:highlight w:val="none"/>
              </w:rPr>
              <w:br w:type="textWrapping"/>
            </w:r>
            <w:r>
              <w:rPr>
                <w:rFonts w:eastAsia="等线"/>
                <w:kern w:val="0"/>
                <w:highlight w:val="none"/>
              </w:rPr>
              <w:t>0.105</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0.046</w:t>
            </w:r>
            <w:r>
              <w:rPr>
                <w:rFonts w:eastAsia="等线"/>
                <w:kern w:val="0"/>
                <w:highlight w:val="none"/>
              </w:rPr>
              <w:br w:type="textWrapping"/>
            </w:r>
            <w:r>
              <w:rPr>
                <w:rFonts w:eastAsia="等线"/>
                <w:kern w:val="0"/>
                <w:highlight w:val="none"/>
              </w:rPr>
              <w:t>0.091</w:t>
            </w:r>
            <w:r>
              <w:rPr>
                <w:rFonts w:eastAsia="等线"/>
                <w:kern w:val="0"/>
                <w:highlight w:val="none"/>
              </w:rPr>
              <w:br w:type="textWrapping"/>
            </w:r>
            <w:r>
              <w:rPr>
                <w:rFonts w:eastAsia="等线"/>
                <w:kern w:val="0"/>
                <w:highlight w:val="none"/>
              </w:rPr>
              <w:t>0.247</w:t>
            </w:r>
            <w:r>
              <w:rPr>
                <w:rFonts w:eastAsia="等线"/>
                <w:kern w:val="0"/>
                <w:highlight w:val="none"/>
              </w:rPr>
              <w:br w:type="textWrapping"/>
            </w:r>
            <w:r>
              <w:rPr>
                <w:rFonts w:eastAsia="等线"/>
                <w:kern w:val="0"/>
                <w:highlight w:val="none"/>
              </w:rPr>
              <w:t>0.305</w:t>
            </w:r>
            <w:r>
              <w:rPr>
                <w:rFonts w:eastAsia="等线"/>
                <w:kern w:val="0"/>
                <w:highlight w:val="none"/>
              </w:rPr>
              <w:br w:type="textWrapping"/>
            </w:r>
            <w:r>
              <w:rPr>
                <w:rFonts w:eastAsia="等线"/>
                <w:kern w:val="0"/>
                <w:highlight w:val="none"/>
              </w:rPr>
              <w:t>0.001</w:t>
            </w:r>
            <w:r>
              <w:rPr>
                <w:rFonts w:eastAsia="等线"/>
                <w:kern w:val="0"/>
                <w:highlight w:val="none"/>
              </w:rPr>
              <w:br w:type="textWrapping"/>
            </w:r>
            <w:r>
              <w:rPr>
                <w:rFonts w:eastAsia="等线"/>
                <w:kern w:val="0"/>
                <w:highlight w:val="none"/>
              </w:rPr>
              <w:t>&lt;0.001</w:t>
            </w:r>
          </w:p>
        </w:tc>
      </w:tr>
      <w:tr w14:paraId="7270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1938" w:type="dxa"/>
            <w:noWrap/>
            <w:vAlign w:val="center"/>
          </w:tcPr>
          <w:p w14:paraId="650519CA">
            <w:pPr>
              <w:widowControl/>
              <w:rPr>
                <w:rFonts w:eastAsia="等线"/>
                <w:kern w:val="0"/>
                <w:highlight w:val="none"/>
              </w:rPr>
            </w:pPr>
            <w:r>
              <w:rPr>
                <w:rFonts w:eastAsia="等线"/>
                <w:kern w:val="0"/>
                <w:highlight w:val="none"/>
              </w:rPr>
              <w:t>Chen (2025)</w:t>
            </w:r>
          </w:p>
        </w:tc>
        <w:tc>
          <w:tcPr>
            <w:tcW w:w="1335" w:type="dxa"/>
            <w:noWrap/>
            <w:vAlign w:val="center"/>
          </w:tcPr>
          <w:p w14:paraId="0FBB5126">
            <w:pPr>
              <w:widowControl/>
              <w:rPr>
                <w:rFonts w:eastAsia="等线"/>
                <w:kern w:val="0"/>
                <w:highlight w:val="none"/>
              </w:rPr>
            </w:pPr>
            <w:r>
              <w:rPr>
                <w:rFonts w:eastAsia="等线"/>
                <w:kern w:val="0"/>
                <w:highlight w:val="none"/>
              </w:rPr>
              <w:t>113</w:t>
            </w:r>
          </w:p>
        </w:tc>
        <w:tc>
          <w:tcPr>
            <w:tcW w:w="1967" w:type="dxa"/>
            <w:noWrap/>
            <w:vAlign w:val="center"/>
          </w:tcPr>
          <w:p w14:paraId="2024CE76">
            <w:pPr>
              <w:widowControl/>
              <w:rPr>
                <w:rFonts w:eastAsia="等线"/>
                <w:kern w:val="0"/>
                <w:highlight w:val="none"/>
              </w:rPr>
            </w:pPr>
            <w:r>
              <w:rPr>
                <w:rFonts w:eastAsia="等线"/>
                <w:kern w:val="0"/>
                <w:highlight w:val="none"/>
              </w:rPr>
              <w:t>Multivariate Cox regression</w:t>
            </w:r>
          </w:p>
        </w:tc>
        <w:tc>
          <w:tcPr>
            <w:tcW w:w="4820" w:type="dxa"/>
            <w:vAlign w:val="center"/>
          </w:tcPr>
          <w:p w14:paraId="3F114C6D">
            <w:pPr>
              <w:widowControl/>
              <w:rPr>
                <w:rFonts w:eastAsia="等线"/>
                <w:kern w:val="0"/>
                <w:highlight w:val="none"/>
              </w:rPr>
            </w:pPr>
            <w:r>
              <w:rPr>
                <w:rFonts w:eastAsia="等线"/>
                <w:kern w:val="0"/>
                <w:highlight w:val="none"/>
              </w:rPr>
              <w:t>Age &gt; 60 years old (/≤60)</w:t>
            </w:r>
            <w:r>
              <w:rPr>
                <w:rFonts w:eastAsia="等线"/>
                <w:kern w:val="0"/>
                <w:highlight w:val="none"/>
              </w:rPr>
              <w:br w:type="textWrapping"/>
            </w:r>
            <w:r>
              <w:rPr>
                <w:rFonts w:eastAsia="等线"/>
                <w:kern w:val="0"/>
                <w:highlight w:val="none"/>
              </w:rPr>
              <w:t>Carbapenem resistance (/no)</w:t>
            </w:r>
            <w:r>
              <w:rPr>
                <w:rFonts w:eastAsia="等线"/>
                <w:kern w:val="0"/>
                <w:highlight w:val="none"/>
              </w:rPr>
              <w:br w:type="textWrapping"/>
            </w:r>
            <w:r>
              <w:rPr>
                <w:rFonts w:eastAsia="等线"/>
                <w:kern w:val="0"/>
                <w:highlight w:val="none"/>
              </w:rPr>
              <w:t>Surgery (/no)</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PCT &gt; 5 ng/ml (/≤5)</w:t>
            </w:r>
          </w:p>
        </w:tc>
        <w:tc>
          <w:tcPr>
            <w:tcW w:w="1134" w:type="dxa"/>
            <w:vAlign w:val="center"/>
          </w:tcPr>
          <w:p w14:paraId="15ADB6FC">
            <w:pPr>
              <w:widowControl/>
              <w:rPr>
                <w:rFonts w:eastAsia="等线"/>
                <w:kern w:val="0"/>
                <w:highlight w:val="none"/>
              </w:rPr>
            </w:pPr>
            <w:r>
              <w:rPr>
                <w:rFonts w:eastAsia="等线"/>
                <w:kern w:val="0"/>
                <w:highlight w:val="none"/>
              </w:rPr>
              <w:t>1.84</w:t>
            </w:r>
            <w:r>
              <w:rPr>
                <w:rFonts w:eastAsia="等线"/>
                <w:kern w:val="0"/>
                <w:highlight w:val="none"/>
              </w:rPr>
              <w:br w:type="textWrapping"/>
            </w:r>
            <w:r>
              <w:rPr>
                <w:rFonts w:eastAsia="等线"/>
                <w:kern w:val="0"/>
                <w:highlight w:val="none"/>
              </w:rPr>
              <w:t>1.92</w:t>
            </w:r>
            <w:r>
              <w:rPr>
                <w:rFonts w:eastAsia="等线"/>
                <w:kern w:val="0"/>
                <w:highlight w:val="none"/>
              </w:rPr>
              <w:br w:type="textWrapping"/>
            </w:r>
            <w:r>
              <w:rPr>
                <w:rFonts w:eastAsia="等线"/>
                <w:kern w:val="0"/>
                <w:highlight w:val="none"/>
              </w:rPr>
              <w:t>0.38</w:t>
            </w:r>
            <w:r>
              <w:rPr>
                <w:rFonts w:eastAsia="等线"/>
                <w:kern w:val="0"/>
                <w:highlight w:val="none"/>
              </w:rPr>
              <w:br w:type="textWrapping"/>
            </w:r>
            <w:r>
              <w:rPr>
                <w:rFonts w:eastAsia="等线"/>
                <w:kern w:val="0"/>
                <w:highlight w:val="none"/>
              </w:rPr>
              <w:t>2.93</w:t>
            </w:r>
            <w:r>
              <w:rPr>
                <w:rFonts w:eastAsia="等线"/>
                <w:kern w:val="0"/>
                <w:highlight w:val="none"/>
              </w:rPr>
              <w:br w:type="textWrapping"/>
            </w:r>
            <w:r>
              <w:rPr>
                <w:rFonts w:eastAsia="等线"/>
                <w:kern w:val="0"/>
                <w:highlight w:val="none"/>
              </w:rPr>
              <w:t>0.97</w:t>
            </w:r>
          </w:p>
        </w:tc>
        <w:tc>
          <w:tcPr>
            <w:tcW w:w="1842" w:type="dxa"/>
            <w:vAlign w:val="center"/>
          </w:tcPr>
          <w:p w14:paraId="44519CAA">
            <w:pPr>
              <w:widowControl/>
              <w:rPr>
                <w:rFonts w:eastAsia="等线"/>
                <w:kern w:val="0"/>
                <w:highlight w:val="none"/>
              </w:rPr>
            </w:pPr>
            <w:r>
              <w:rPr>
                <w:rFonts w:eastAsia="等线"/>
                <w:kern w:val="0"/>
                <w:highlight w:val="none"/>
              </w:rPr>
              <w:t>0.94-3.63</w:t>
            </w:r>
            <w:r>
              <w:rPr>
                <w:rFonts w:eastAsia="等线"/>
                <w:kern w:val="0"/>
                <w:highlight w:val="none"/>
              </w:rPr>
              <w:br w:type="textWrapping"/>
            </w:r>
            <w:r>
              <w:rPr>
                <w:rFonts w:eastAsia="等线"/>
                <w:kern w:val="0"/>
                <w:highlight w:val="none"/>
              </w:rPr>
              <w:t>0.86-4.26</w:t>
            </w:r>
            <w:r>
              <w:rPr>
                <w:rFonts w:eastAsia="等线"/>
                <w:kern w:val="0"/>
                <w:highlight w:val="none"/>
              </w:rPr>
              <w:br w:type="textWrapping"/>
            </w:r>
            <w:r>
              <w:rPr>
                <w:rFonts w:eastAsia="等线"/>
                <w:kern w:val="0"/>
                <w:highlight w:val="none"/>
              </w:rPr>
              <w:t>0.20-0.75</w:t>
            </w:r>
            <w:r>
              <w:rPr>
                <w:rFonts w:eastAsia="等线"/>
                <w:kern w:val="0"/>
                <w:highlight w:val="none"/>
              </w:rPr>
              <w:br w:type="textWrapping"/>
            </w:r>
            <w:r>
              <w:rPr>
                <w:rFonts w:eastAsia="等线"/>
                <w:kern w:val="0"/>
                <w:highlight w:val="none"/>
              </w:rPr>
              <w:t>1.10-7.82</w:t>
            </w:r>
            <w:r>
              <w:rPr>
                <w:rFonts w:eastAsia="等线"/>
                <w:kern w:val="0"/>
                <w:highlight w:val="none"/>
              </w:rPr>
              <w:br w:type="textWrapping"/>
            </w:r>
            <w:r>
              <w:rPr>
                <w:rFonts w:eastAsia="等线"/>
                <w:kern w:val="0"/>
                <w:highlight w:val="none"/>
              </w:rPr>
              <w:t>0.39-2.41</w:t>
            </w:r>
          </w:p>
        </w:tc>
        <w:tc>
          <w:tcPr>
            <w:tcW w:w="912" w:type="dxa"/>
            <w:vAlign w:val="center"/>
          </w:tcPr>
          <w:p w14:paraId="09F40BAA">
            <w:pPr>
              <w:widowControl/>
              <w:rPr>
                <w:rFonts w:eastAsia="等线"/>
                <w:kern w:val="0"/>
                <w:highlight w:val="none"/>
              </w:rPr>
            </w:pPr>
            <w:r>
              <w:rPr>
                <w:rFonts w:eastAsia="等线"/>
                <w:kern w:val="0"/>
                <w:highlight w:val="none"/>
              </w:rPr>
              <w:t>0.075</w:t>
            </w:r>
            <w:r>
              <w:rPr>
                <w:rFonts w:eastAsia="等线"/>
                <w:kern w:val="0"/>
                <w:highlight w:val="none"/>
              </w:rPr>
              <w:br w:type="textWrapping"/>
            </w:r>
            <w:r>
              <w:rPr>
                <w:rFonts w:eastAsia="等线"/>
                <w:kern w:val="0"/>
                <w:highlight w:val="none"/>
              </w:rPr>
              <w:t>0.111</w:t>
            </w:r>
            <w:r>
              <w:rPr>
                <w:rFonts w:eastAsia="等线"/>
                <w:kern w:val="0"/>
                <w:highlight w:val="none"/>
              </w:rPr>
              <w:br w:type="textWrapping"/>
            </w:r>
            <w:r>
              <w:rPr>
                <w:rFonts w:eastAsia="等线"/>
                <w:kern w:val="0"/>
                <w:highlight w:val="none"/>
              </w:rPr>
              <w:t>0.005</w:t>
            </w:r>
            <w:r>
              <w:rPr>
                <w:rFonts w:eastAsia="等线"/>
                <w:kern w:val="0"/>
                <w:highlight w:val="none"/>
              </w:rPr>
              <w:br w:type="textWrapping"/>
            </w:r>
            <w:r>
              <w:rPr>
                <w:rFonts w:eastAsia="等线"/>
                <w:kern w:val="0"/>
                <w:highlight w:val="none"/>
              </w:rPr>
              <w:t>0.032</w:t>
            </w:r>
            <w:r>
              <w:rPr>
                <w:rFonts w:eastAsia="等线"/>
                <w:kern w:val="0"/>
                <w:highlight w:val="none"/>
              </w:rPr>
              <w:br w:type="textWrapping"/>
            </w:r>
            <w:r>
              <w:rPr>
                <w:rFonts w:eastAsia="等线"/>
                <w:kern w:val="0"/>
                <w:highlight w:val="none"/>
              </w:rPr>
              <w:t>0.947</w:t>
            </w:r>
          </w:p>
        </w:tc>
      </w:tr>
      <w:tr w14:paraId="2CBD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1938" w:type="dxa"/>
            <w:noWrap/>
            <w:vAlign w:val="center"/>
          </w:tcPr>
          <w:p w14:paraId="548BC966">
            <w:pPr>
              <w:widowControl/>
              <w:rPr>
                <w:rFonts w:eastAsia="等线"/>
                <w:kern w:val="0"/>
                <w:highlight w:val="none"/>
              </w:rPr>
            </w:pPr>
            <w:r>
              <w:rPr>
                <w:rFonts w:eastAsia="等线"/>
                <w:kern w:val="0"/>
                <w:highlight w:val="none"/>
              </w:rPr>
              <w:t>Huang (2025)</w:t>
            </w:r>
          </w:p>
        </w:tc>
        <w:tc>
          <w:tcPr>
            <w:tcW w:w="1335" w:type="dxa"/>
            <w:noWrap/>
            <w:vAlign w:val="center"/>
          </w:tcPr>
          <w:p w14:paraId="11BA3263">
            <w:pPr>
              <w:widowControl/>
              <w:rPr>
                <w:rFonts w:eastAsia="等线"/>
                <w:kern w:val="0"/>
                <w:highlight w:val="none"/>
              </w:rPr>
            </w:pPr>
            <w:r>
              <w:rPr>
                <w:rFonts w:eastAsia="等线"/>
                <w:kern w:val="0"/>
                <w:highlight w:val="none"/>
              </w:rPr>
              <w:t>101</w:t>
            </w:r>
          </w:p>
        </w:tc>
        <w:tc>
          <w:tcPr>
            <w:tcW w:w="1967" w:type="dxa"/>
            <w:noWrap/>
            <w:vAlign w:val="center"/>
          </w:tcPr>
          <w:p w14:paraId="2F2BBBC2">
            <w:pPr>
              <w:widowControl/>
              <w:rPr>
                <w:rFonts w:eastAsia="等线"/>
                <w:kern w:val="0"/>
                <w:highlight w:val="none"/>
              </w:rPr>
            </w:pPr>
            <w:r>
              <w:rPr>
                <w:rFonts w:eastAsia="等线"/>
                <w:kern w:val="0"/>
                <w:highlight w:val="none"/>
              </w:rPr>
              <w:t>Multivariate Cox regression</w:t>
            </w:r>
          </w:p>
        </w:tc>
        <w:tc>
          <w:tcPr>
            <w:tcW w:w="4820" w:type="dxa"/>
            <w:vAlign w:val="center"/>
          </w:tcPr>
          <w:p w14:paraId="3BCED95E">
            <w:pPr>
              <w:widowControl/>
              <w:rPr>
                <w:rFonts w:eastAsia="等线"/>
                <w:kern w:val="0"/>
                <w:highlight w:val="none"/>
              </w:rPr>
            </w:pPr>
            <w:r>
              <w:rPr>
                <w:rFonts w:eastAsia="等线"/>
                <w:kern w:val="0"/>
                <w:highlight w:val="none"/>
              </w:rPr>
              <w:t>Ceftazidime-avibactam (/no)</w:t>
            </w:r>
            <w:r>
              <w:rPr>
                <w:rFonts w:eastAsia="等线"/>
                <w:kern w:val="0"/>
                <w:highlight w:val="none"/>
              </w:rPr>
              <w:br w:type="textWrapping"/>
            </w:r>
            <w:r>
              <w:rPr>
                <w:rFonts w:eastAsia="等线"/>
                <w:kern w:val="0"/>
                <w:highlight w:val="none"/>
              </w:rPr>
              <w:t>Age</w:t>
            </w:r>
            <w:r>
              <w:rPr>
                <w:rFonts w:eastAsia="等线"/>
                <w:kern w:val="0"/>
                <w:highlight w:val="none"/>
              </w:rPr>
              <w:br w:type="textWrapping"/>
            </w:r>
            <w:r>
              <w:rPr>
                <w:rFonts w:eastAsia="等线"/>
                <w:kern w:val="0"/>
                <w:highlight w:val="none"/>
              </w:rPr>
              <w:t>Shock (/no)</w:t>
            </w:r>
            <w:r>
              <w:rPr>
                <w:rFonts w:eastAsia="等线"/>
                <w:kern w:val="0"/>
                <w:highlight w:val="none"/>
              </w:rPr>
              <w:br w:type="textWrapping"/>
            </w:r>
            <w:r>
              <w:rPr>
                <w:rFonts w:eastAsia="等线"/>
                <w:kern w:val="0"/>
                <w:highlight w:val="none"/>
              </w:rPr>
              <w:t>ICU admission (/no)</w:t>
            </w:r>
            <w:r>
              <w:rPr>
                <w:rFonts w:eastAsia="等线"/>
                <w:kern w:val="0"/>
                <w:highlight w:val="none"/>
              </w:rPr>
              <w:br w:type="textWrapping"/>
            </w:r>
            <w:r>
              <w:rPr>
                <w:rFonts w:eastAsia="等线"/>
                <w:kern w:val="0"/>
                <w:highlight w:val="none"/>
              </w:rPr>
              <w:t>WBC</w:t>
            </w:r>
            <w:r>
              <w:rPr>
                <w:rFonts w:eastAsia="等线"/>
                <w:kern w:val="0"/>
                <w:highlight w:val="none"/>
              </w:rPr>
              <w:br w:type="textWrapping"/>
            </w:r>
            <w:r>
              <w:rPr>
                <w:rFonts w:eastAsia="等线"/>
                <w:kern w:val="0"/>
                <w:highlight w:val="none"/>
              </w:rPr>
              <w:t>CRP</w:t>
            </w:r>
            <w:r>
              <w:rPr>
                <w:rFonts w:eastAsia="等线"/>
                <w:kern w:val="0"/>
                <w:highlight w:val="none"/>
              </w:rPr>
              <w:br w:type="textWrapping"/>
            </w:r>
            <w:r>
              <w:rPr>
                <w:rFonts w:eastAsia="等线"/>
                <w:kern w:val="0"/>
                <w:highlight w:val="none"/>
              </w:rPr>
              <w:t>Creatinine</w:t>
            </w:r>
            <w:r>
              <w:rPr>
                <w:rFonts w:eastAsia="等线"/>
                <w:kern w:val="0"/>
                <w:highlight w:val="none"/>
              </w:rPr>
              <w:br w:type="textWrapping"/>
            </w:r>
            <w:r>
              <w:rPr>
                <w:rFonts w:eastAsia="等线"/>
                <w:kern w:val="0"/>
                <w:highlight w:val="none"/>
              </w:rPr>
              <w:t>CCI score</w:t>
            </w:r>
            <w:r>
              <w:rPr>
                <w:rFonts w:eastAsia="等线"/>
                <w:kern w:val="0"/>
                <w:highlight w:val="none"/>
              </w:rPr>
              <w:br w:type="textWrapping"/>
            </w:r>
            <w:r>
              <w:rPr>
                <w:rFonts w:eastAsia="等线"/>
                <w:kern w:val="0"/>
                <w:highlight w:val="none"/>
              </w:rPr>
              <w:t>Underlying of CKD (/no)</w:t>
            </w:r>
            <w:r>
              <w:rPr>
                <w:rFonts w:eastAsia="等线"/>
                <w:kern w:val="0"/>
                <w:highlight w:val="none"/>
              </w:rPr>
              <w:br w:type="textWrapping"/>
            </w:r>
            <w:r>
              <w:rPr>
                <w:rFonts w:eastAsia="等线"/>
                <w:kern w:val="0"/>
                <w:highlight w:val="none"/>
              </w:rPr>
              <w:t>Underlying of leukemia (/no)</w:t>
            </w:r>
          </w:p>
        </w:tc>
        <w:tc>
          <w:tcPr>
            <w:tcW w:w="1134" w:type="dxa"/>
            <w:vAlign w:val="center"/>
          </w:tcPr>
          <w:p w14:paraId="0975C777">
            <w:pPr>
              <w:widowControl/>
              <w:rPr>
                <w:rFonts w:eastAsia="等线"/>
                <w:kern w:val="0"/>
                <w:highlight w:val="none"/>
              </w:rPr>
            </w:pPr>
            <w:r>
              <w:rPr>
                <w:rFonts w:eastAsia="等线"/>
                <w:kern w:val="0"/>
                <w:highlight w:val="none"/>
              </w:rPr>
              <w:t>0.601</w:t>
            </w:r>
            <w:r>
              <w:rPr>
                <w:rFonts w:eastAsia="等线"/>
                <w:kern w:val="0"/>
                <w:highlight w:val="none"/>
              </w:rPr>
              <w:br w:type="textWrapping"/>
            </w:r>
            <w:r>
              <w:rPr>
                <w:rFonts w:eastAsia="等线"/>
                <w:kern w:val="0"/>
                <w:highlight w:val="none"/>
              </w:rPr>
              <w:t>0.987</w:t>
            </w:r>
            <w:r>
              <w:rPr>
                <w:rFonts w:eastAsia="等线"/>
                <w:kern w:val="0"/>
                <w:highlight w:val="none"/>
              </w:rPr>
              <w:br w:type="textWrapping"/>
            </w:r>
            <w:r>
              <w:rPr>
                <w:rFonts w:eastAsia="等线"/>
                <w:kern w:val="0"/>
                <w:highlight w:val="none"/>
              </w:rPr>
              <w:t>4.281</w:t>
            </w:r>
            <w:r>
              <w:rPr>
                <w:rFonts w:eastAsia="等线"/>
                <w:kern w:val="0"/>
                <w:highlight w:val="none"/>
              </w:rPr>
              <w:br w:type="textWrapping"/>
            </w:r>
            <w:r>
              <w:rPr>
                <w:rFonts w:eastAsia="等线"/>
                <w:kern w:val="0"/>
                <w:highlight w:val="none"/>
              </w:rPr>
              <w:t>0.718</w:t>
            </w:r>
            <w:r>
              <w:rPr>
                <w:rFonts w:eastAsia="等线"/>
                <w:kern w:val="0"/>
                <w:highlight w:val="none"/>
              </w:rPr>
              <w:br w:type="textWrapping"/>
            </w:r>
            <w:r>
              <w:rPr>
                <w:rFonts w:eastAsia="等线"/>
                <w:kern w:val="0"/>
                <w:highlight w:val="none"/>
              </w:rPr>
              <w:t>1.042</w:t>
            </w:r>
            <w:r>
              <w:rPr>
                <w:rFonts w:eastAsia="等线"/>
                <w:kern w:val="0"/>
                <w:highlight w:val="none"/>
              </w:rPr>
              <w:br w:type="textWrapping"/>
            </w:r>
            <w:r>
              <w:rPr>
                <w:rFonts w:eastAsia="等线"/>
                <w:kern w:val="0"/>
                <w:highlight w:val="none"/>
              </w:rPr>
              <w:t>1.066</w:t>
            </w:r>
            <w:r>
              <w:rPr>
                <w:rFonts w:eastAsia="等线"/>
                <w:kern w:val="0"/>
                <w:highlight w:val="none"/>
              </w:rPr>
              <w:br w:type="textWrapping"/>
            </w:r>
            <w:r>
              <w:rPr>
                <w:rFonts w:eastAsia="等线"/>
                <w:kern w:val="0"/>
                <w:highlight w:val="none"/>
              </w:rPr>
              <w:t>1.057</w:t>
            </w:r>
            <w:r>
              <w:rPr>
                <w:rFonts w:eastAsia="等线"/>
                <w:kern w:val="0"/>
                <w:highlight w:val="none"/>
              </w:rPr>
              <w:br w:type="textWrapping"/>
            </w:r>
            <w:r>
              <w:rPr>
                <w:rFonts w:eastAsia="等线"/>
                <w:kern w:val="0"/>
                <w:highlight w:val="none"/>
              </w:rPr>
              <w:t>1.177</w:t>
            </w:r>
            <w:r>
              <w:rPr>
                <w:rFonts w:eastAsia="等线"/>
                <w:kern w:val="0"/>
                <w:highlight w:val="none"/>
              </w:rPr>
              <w:br w:type="textWrapping"/>
            </w:r>
            <w:r>
              <w:rPr>
                <w:rFonts w:eastAsia="等线"/>
                <w:kern w:val="0"/>
                <w:highlight w:val="none"/>
              </w:rPr>
              <w:t>0.643</w:t>
            </w:r>
            <w:r>
              <w:rPr>
                <w:rFonts w:eastAsia="等线"/>
                <w:kern w:val="0"/>
                <w:highlight w:val="none"/>
              </w:rPr>
              <w:br w:type="textWrapping"/>
            </w:r>
            <w:r>
              <w:rPr>
                <w:rFonts w:eastAsia="等线"/>
                <w:kern w:val="0"/>
                <w:highlight w:val="none"/>
              </w:rPr>
              <w:t>6.850</w:t>
            </w:r>
          </w:p>
        </w:tc>
        <w:tc>
          <w:tcPr>
            <w:tcW w:w="1842" w:type="dxa"/>
            <w:vAlign w:val="center"/>
          </w:tcPr>
          <w:p w14:paraId="0671CB51">
            <w:pPr>
              <w:widowControl/>
              <w:rPr>
                <w:rFonts w:eastAsia="等线"/>
                <w:kern w:val="0"/>
                <w:highlight w:val="none"/>
              </w:rPr>
            </w:pPr>
            <w:r>
              <w:rPr>
                <w:rFonts w:eastAsia="等线"/>
                <w:kern w:val="0"/>
                <w:highlight w:val="none"/>
              </w:rPr>
              <w:t>0.329-1.098</w:t>
            </w:r>
            <w:r>
              <w:rPr>
                <w:rFonts w:eastAsia="等线"/>
                <w:kern w:val="0"/>
                <w:highlight w:val="none"/>
              </w:rPr>
              <w:br w:type="textWrapping"/>
            </w:r>
            <w:r>
              <w:rPr>
                <w:rFonts w:eastAsia="等线"/>
                <w:kern w:val="0"/>
                <w:highlight w:val="none"/>
              </w:rPr>
              <w:t>0.958-1.017</w:t>
            </w:r>
            <w:r>
              <w:rPr>
                <w:rFonts w:eastAsia="等线"/>
                <w:kern w:val="0"/>
                <w:highlight w:val="none"/>
              </w:rPr>
              <w:br w:type="textWrapping"/>
            </w:r>
            <w:r>
              <w:rPr>
                <w:rFonts w:eastAsia="等线"/>
                <w:kern w:val="0"/>
                <w:highlight w:val="none"/>
              </w:rPr>
              <w:t>0.706-25.973</w:t>
            </w:r>
            <w:r>
              <w:rPr>
                <w:rFonts w:eastAsia="等线"/>
                <w:kern w:val="0"/>
                <w:highlight w:val="none"/>
              </w:rPr>
              <w:br w:type="textWrapping"/>
            </w:r>
            <w:r>
              <w:rPr>
                <w:rFonts w:eastAsia="等线"/>
                <w:kern w:val="0"/>
                <w:highlight w:val="none"/>
              </w:rPr>
              <w:t>0.373-1.383</w:t>
            </w:r>
            <w:r>
              <w:rPr>
                <w:rFonts w:eastAsia="等线"/>
                <w:kern w:val="0"/>
                <w:highlight w:val="none"/>
              </w:rPr>
              <w:br w:type="textWrapping"/>
            </w:r>
            <w:r>
              <w:rPr>
                <w:rFonts w:eastAsia="等线"/>
                <w:kern w:val="0"/>
                <w:highlight w:val="none"/>
              </w:rPr>
              <w:t>1.009-1.075</w:t>
            </w:r>
            <w:r>
              <w:rPr>
                <w:rFonts w:eastAsia="等线"/>
                <w:kern w:val="0"/>
                <w:highlight w:val="none"/>
              </w:rPr>
              <w:br w:type="textWrapping"/>
            </w:r>
            <w:r>
              <w:rPr>
                <w:rFonts w:eastAsia="等线"/>
                <w:kern w:val="0"/>
                <w:highlight w:val="none"/>
              </w:rPr>
              <w:t>1.028-1.106</w:t>
            </w:r>
            <w:r>
              <w:rPr>
                <w:rFonts w:eastAsia="等线"/>
                <w:kern w:val="0"/>
                <w:highlight w:val="none"/>
              </w:rPr>
              <w:br w:type="textWrapping"/>
            </w:r>
            <w:r>
              <w:rPr>
                <w:rFonts w:eastAsia="等线"/>
                <w:kern w:val="0"/>
                <w:highlight w:val="none"/>
              </w:rPr>
              <w:t>0.834-1.341</w:t>
            </w:r>
            <w:r>
              <w:rPr>
                <w:rFonts w:eastAsia="等线"/>
                <w:kern w:val="0"/>
                <w:highlight w:val="none"/>
              </w:rPr>
              <w:br w:type="textWrapping"/>
            </w:r>
            <w:r>
              <w:rPr>
                <w:rFonts w:eastAsia="等线"/>
                <w:kern w:val="0"/>
                <w:highlight w:val="none"/>
              </w:rPr>
              <w:t>1.047-1.322</w:t>
            </w:r>
            <w:r>
              <w:rPr>
                <w:rFonts w:eastAsia="等线"/>
                <w:kern w:val="0"/>
                <w:highlight w:val="none"/>
              </w:rPr>
              <w:br w:type="textWrapping"/>
            </w:r>
            <w:r>
              <w:rPr>
                <w:rFonts w:eastAsia="等线"/>
                <w:kern w:val="0"/>
                <w:highlight w:val="none"/>
              </w:rPr>
              <w:t>0.328-1.261</w:t>
            </w:r>
            <w:r>
              <w:rPr>
                <w:rFonts w:eastAsia="等线"/>
                <w:kern w:val="0"/>
                <w:highlight w:val="none"/>
              </w:rPr>
              <w:br w:type="textWrapping"/>
            </w:r>
            <w:r>
              <w:rPr>
                <w:rFonts w:eastAsia="等线"/>
                <w:kern w:val="0"/>
                <w:highlight w:val="none"/>
              </w:rPr>
              <w:t>1.232-38.083</w:t>
            </w:r>
          </w:p>
        </w:tc>
        <w:tc>
          <w:tcPr>
            <w:tcW w:w="912" w:type="dxa"/>
            <w:vAlign w:val="center"/>
          </w:tcPr>
          <w:p w14:paraId="5691A6E9">
            <w:pPr>
              <w:widowControl/>
              <w:rPr>
                <w:rFonts w:eastAsia="等线"/>
                <w:kern w:val="0"/>
                <w:highlight w:val="none"/>
              </w:rPr>
            </w:pPr>
            <w:r>
              <w:rPr>
                <w:rFonts w:eastAsia="等线"/>
                <w:kern w:val="0"/>
                <w:highlight w:val="none"/>
              </w:rPr>
              <w:t>0.098</w:t>
            </w:r>
            <w:r>
              <w:rPr>
                <w:rFonts w:eastAsia="等线"/>
                <w:kern w:val="0"/>
                <w:highlight w:val="none"/>
              </w:rPr>
              <w:br w:type="textWrapping"/>
            </w:r>
            <w:r>
              <w:rPr>
                <w:rFonts w:eastAsia="等线"/>
                <w:kern w:val="0"/>
                <w:highlight w:val="none"/>
              </w:rPr>
              <w:t>0.382</w:t>
            </w:r>
            <w:r>
              <w:rPr>
                <w:rFonts w:eastAsia="等线"/>
                <w:kern w:val="0"/>
                <w:highlight w:val="none"/>
              </w:rPr>
              <w:br w:type="textWrapping"/>
            </w:r>
            <w:r>
              <w:rPr>
                <w:rFonts w:eastAsia="等线"/>
                <w:kern w:val="0"/>
                <w:highlight w:val="none"/>
              </w:rPr>
              <w:t>0.114</w:t>
            </w:r>
            <w:r>
              <w:rPr>
                <w:rFonts w:eastAsia="等线"/>
                <w:kern w:val="0"/>
                <w:highlight w:val="none"/>
              </w:rPr>
              <w:br w:type="textWrapping"/>
            </w:r>
            <w:r>
              <w:rPr>
                <w:rFonts w:eastAsia="等线"/>
                <w:kern w:val="0"/>
                <w:highlight w:val="none"/>
              </w:rPr>
              <w:t>0.322</w:t>
            </w:r>
            <w:r>
              <w:rPr>
                <w:rFonts w:eastAsia="等线"/>
                <w:kern w:val="0"/>
                <w:highlight w:val="none"/>
              </w:rPr>
              <w:br w:type="textWrapping"/>
            </w:r>
            <w:r>
              <w:rPr>
                <w:rFonts w:eastAsia="等线"/>
                <w:kern w:val="0"/>
                <w:highlight w:val="none"/>
              </w:rPr>
              <w:t>0.012</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0.642</w:t>
            </w:r>
            <w:r>
              <w:rPr>
                <w:rFonts w:eastAsia="等线"/>
                <w:kern w:val="0"/>
                <w:highlight w:val="none"/>
              </w:rPr>
              <w:br w:type="textWrapping"/>
            </w:r>
            <w:r>
              <w:rPr>
                <w:rFonts w:eastAsia="等线"/>
                <w:kern w:val="0"/>
                <w:highlight w:val="none"/>
              </w:rPr>
              <w:t>0.006</w:t>
            </w:r>
            <w:r>
              <w:rPr>
                <w:rFonts w:eastAsia="等线"/>
                <w:kern w:val="0"/>
                <w:highlight w:val="none"/>
              </w:rPr>
              <w:br w:type="textWrapping"/>
            </w:r>
            <w:r>
              <w:rPr>
                <w:rFonts w:eastAsia="等线"/>
                <w:kern w:val="0"/>
                <w:highlight w:val="none"/>
              </w:rPr>
              <w:t>0.199</w:t>
            </w:r>
            <w:r>
              <w:rPr>
                <w:rFonts w:eastAsia="等线"/>
                <w:kern w:val="0"/>
                <w:highlight w:val="none"/>
              </w:rPr>
              <w:br w:type="textWrapping"/>
            </w:r>
            <w:r>
              <w:rPr>
                <w:rFonts w:eastAsia="等线"/>
                <w:kern w:val="0"/>
                <w:highlight w:val="none"/>
              </w:rPr>
              <w:t>0.028</w:t>
            </w:r>
          </w:p>
        </w:tc>
      </w:tr>
      <w:tr w14:paraId="45AF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38" w:type="dxa"/>
            <w:noWrap/>
            <w:vAlign w:val="center"/>
          </w:tcPr>
          <w:p w14:paraId="6C97AF6C">
            <w:pPr>
              <w:widowControl/>
              <w:rPr>
                <w:rFonts w:eastAsia="等线"/>
                <w:kern w:val="0"/>
                <w:highlight w:val="none"/>
              </w:rPr>
            </w:pPr>
            <w:r>
              <w:rPr>
                <w:rFonts w:eastAsia="等线"/>
                <w:kern w:val="0"/>
                <w:highlight w:val="none"/>
              </w:rPr>
              <w:t>Kanaujia (2025)</w:t>
            </w:r>
          </w:p>
        </w:tc>
        <w:tc>
          <w:tcPr>
            <w:tcW w:w="1335" w:type="dxa"/>
            <w:noWrap/>
            <w:vAlign w:val="center"/>
          </w:tcPr>
          <w:p w14:paraId="1231BF25">
            <w:pPr>
              <w:widowControl/>
              <w:rPr>
                <w:rFonts w:eastAsia="等线"/>
                <w:kern w:val="0"/>
                <w:highlight w:val="none"/>
              </w:rPr>
            </w:pPr>
            <w:r>
              <w:rPr>
                <w:rFonts w:eastAsia="等线"/>
                <w:kern w:val="0"/>
                <w:highlight w:val="none"/>
              </w:rPr>
              <w:t>79</w:t>
            </w:r>
          </w:p>
        </w:tc>
        <w:tc>
          <w:tcPr>
            <w:tcW w:w="1967" w:type="dxa"/>
            <w:noWrap/>
            <w:vAlign w:val="center"/>
          </w:tcPr>
          <w:p w14:paraId="197E9A21">
            <w:pPr>
              <w:widowControl/>
              <w:rPr>
                <w:rFonts w:eastAsia="等线"/>
                <w:kern w:val="0"/>
                <w:highlight w:val="none"/>
              </w:rPr>
            </w:pPr>
            <w:r>
              <w:rPr>
                <w:rFonts w:eastAsia="等线"/>
                <w:kern w:val="0"/>
                <w:highlight w:val="none"/>
              </w:rPr>
              <w:t>Multivariate logistic regression</w:t>
            </w:r>
          </w:p>
        </w:tc>
        <w:tc>
          <w:tcPr>
            <w:tcW w:w="4820" w:type="dxa"/>
            <w:vAlign w:val="center"/>
          </w:tcPr>
          <w:p w14:paraId="28EB937F">
            <w:pPr>
              <w:widowControl/>
              <w:rPr>
                <w:rFonts w:eastAsia="等线"/>
                <w:kern w:val="0"/>
                <w:highlight w:val="none"/>
              </w:rPr>
            </w:pPr>
            <w:r>
              <w:rPr>
                <w:rFonts w:eastAsia="等线"/>
                <w:kern w:val="0"/>
                <w:highlight w:val="none"/>
              </w:rPr>
              <w:t>Presence of CVC (/no)</w:t>
            </w:r>
            <w:r>
              <w:rPr>
                <w:rFonts w:eastAsia="等线"/>
                <w:kern w:val="0"/>
                <w:highlight w:val="none"/>
              </w:rPr>
              <w:br w:type="textWrapping"/>
            </w:r>
            <w:r>
              <w:rPr>
                <w:rFonts w:eastAsia="等线"/>
                <w:kern w:val="0"/>
                <w:highlight w:val="none"/>
              </w:rPr>
              <w:t>APACHE II score</w:t>
            </w:r>
            <w:r>
              <w:rPr>
                <w:rFonts w:eastAsia="等线"/>
                <w:kern w:val="0"/>
                <w:highlight w:val="none"/>
              </w:rPr>
              <w:br w:type="textWrapping"/>
            </w:r>
            <w:r>
              <w:rPr>
                <w:rFonts w:eastAsia="等线"/>
                <w:kern w:val="0"/>
                <w:highlight w:val="none"/>
              </w:rPr>
              <w:t>SOFA score</w:t>
            </w:r>
          </w:p>
        </w:tc>
        <w:tc>
          <w:tcPr>
            <w:tcW w:w="1134" w:type="dxa"/>
            <w:vAlign w:val="center"/>
          </w:tcPr>
          <w:p w14:paraId="708628C1">
            <w:pPr>
              <w:widowControl/>
              <w:rPr>
                <w:rFonts w:eastAsia="等线"/>
                <w:kern w:val="0"/>
                <w:highlight w:val="none"/>
              </w:rPr>
            </w:pPr>
            <w:r>
              <w:rPr>
                <w:rFonts w:eastAsia="等线"/>
                <w:kern w:val="0"/>
                <w:highlight w:val="none"/>
              </w:rPr>
              <w:t>0.518</w:t>
            </w:r>
            <w:r>
              <w:rPr>
                <w:rFonts w:eastAsia="等线"/>
                <w:kern w:val="0"/>
                <w:highlight w:val="none"/>
              </w:rPr>
              <w:br w:type="textWrapping"/>
            </w:r>
            <w:r>
              <w:rPr>
                <w:rFonts w:eastAsia="等线"/>
                <w:kern w:val="0"/>
                <w:highlight w:val="none"/>
              </w:rPr>
              <w:t>1.208</w:t>
            </w:r>
            <w:r>
              <w:rPr>
                <w:rFonts w:eastAsia="等线"/>
                <w:kern w:val="0"/>
                <w:highlight w:val="none"/>
              </w:rPr>
              <w:br w:type="textWrapping"/>
            </w:r>
            <w:r>
              <w:rPr>
                <w:rFonts w:eastAsia="等线"/>
                <w:kern w:val="0"/>
                <w:highlight w:val="none"/>
              </w:rPr>
              <w:t>0.984</w:t>
            </w:r>
          </w:p>
        </w:tc>
        <w:tc>
          <w:tcPr>
            <w:tcW w:w="1842" w:type="dxa"/>
            <w:vAlign w:val="center"/>
          </w:tcPr>
          <w:p w14:paraId="65D6681A">
            <w:pPr>
              <w:widowControl/>
              <w:rPr>
                <w:rFonts w:eastAsia="等线"/>
                <w:kern w:val="0"/>
                <w:highlight w:val="none"/>
              </w:rPr>
            </w:pPr>
            <w:r>
              <w:rPr>
                <w:rFonts w:eastAsia="等线"/>
                <w:kern w:val="0"/>
                <w:highlight w:val="none"/>
              </w:rPr>
              <w:t>0.15-1.8</w:t>
            </w:r>
            <w:r>
              <w:rPr>
                <w:rFonts w:eastAsia="等线"/>
                <w:kern w:val="0"/>
                <w:highlight w:val="none"/>
              </w:rPr>
              <w:br w:type="textWrapping"/>
            </w:r>
            <w:r>
              <w:rPr>
                <w:rFonts w:eastAsia="等线"/>
                <w:kern w:val="0"/>
                <w:highlight w:val="none"/>
              </w:rPr>
              <w:t>1.04-1.4</w:t>
            </w:r>
            <w:r>
              <w:rPr>
                <w:rFonts w:eastAsia="等线"/>
                <w:kern w:val="0"/>
                <w:highlight w:val="none"/>
              </w:rPr>
              <w:br w:type="textWrapping"/>
            </w:r>
            <w:r>
              <w:rPr>
                <w:rFonts w:eastAsia="等线"/>
                <w:kern w:val="0"/>
                <w:highlight w:val="none"/>
              </w:rPr>
              <w:t>0.17-5.6</w:t>
            </w:r>
          </w:p>
        </w:tc>
        <w:tc>
          <w:tcPr>
            <w:tcW w:w="912" w:type="dxa"/>
            <w:vAlign w:val="center"/>
          </w:tcPr>
          <w:p w14:paraId="6D648E2D">
            <w:pPr>
              <w:widowControl/>
              <w:rPr>
                <w:rFonts w:eastAsia="等线"/>
                <w:kern w:val="0"/>
                <w:highlight w:val="none"/>
              </w:rPr>
            </w:pPr>
            <w:r>
              <w:rPr>
                <w:rFonts w:eastAsia="等线"/>
                <w:kern w:val="0"/>
                <w:highlight w:val="none"/>
              </w:rPr>
              <w:t>0.311</w:t>
            </w:r>
            <w:r>
              <w:rPr>
                <w:rFonts w:eastAsia="等线"/>
                <w:kern w:val="0"/>
                <w:highlight w:val="none"/>
              </w:rPr>
              <w:br w:type="textWrapping"/>
            </w:r>
            <w:r>
              <w:rPr>
                <w:rFonts w:eastAsia="等线"/>
                <w:kern w:val="0"/>
                <w:highlight w:val="none"/>
              </w:rPr>
              <w:t>0.009</w:t>
            </w:r>
            <w:r>
              <w:rPr>
                <w:rFonts w:eastAsia="等线"/>
                <w:kern w:val="0"/>
                <w:highlight w:val="none"/>
              </w:rPr>
              <w:br w:type="textWrapping"/>
            </w:r>
            <w:r>
              <w:rPr>
                <w:rFonts w:eastAsia="等线"/>
                <w:kern w:val="0"/>
                <w:highlight w:val="none"/>
              </w:rPr>
              <w:t>0.986</w:t>
            </w:r>
          </w:p>
        </w:tc>
      </w:tr>
      <w:tr w14:paraId="489A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38" w:type="dxa"/>
            <w:noWrap/>
            <w:vAlign w:val="center"/>
          </w:tcPr>
          <w:p w14:paraId="6F68B847">
            <w:pPr>
              <w:widowControl/>
              <w:rPr>
                <w:rFonts w:eastAsia="等线"/>
                <w:kern w:val="0"/>
                <w:highlight w:val="none"/>
              </w:rPr>
            </w:pPr>
            <w:r>
              <w:rPr>
                <w:rFonts w:eastAsia="等线"/>
                <w:kern w:val="0"/>
                <w:highlight w:val="none"/>
              </w:rPr>
              <w:t>Sun (2025)</w:t>
            </w:r>
          </w:p>
        </w:tc>
        <w:tc>
          <w:tcPr>
            <w:tcW w:w="1335" w:type="dxa"/>
            <w:noWrap/>
            <w:vAlign w:val="center"/>
          </w:tcPr>
          <w:p w14:paraId="1F727A6D">
            <w:pPr>
              <w:widowControl/>
              <w:rPr>
                <w:rFonts w:eastAsia="等线"/>
                <w:kern w:val="0"/>
                <w:highlight w:val="none"/>
              </w:rPr>
            </w:pPr>
            <w:r>
              <w:rPr>
                <w:rFonts w:eastAsia="等线"/>
                <w:kern w:val="0"/>
                <w:highlight w:val="none"/>
              </w:rPr>
              <w:t>63</w:t>
            </w:r>
          </w:p>
        </w:tc>
        <w:tc>
          <w:tcPr>
            <w:tcW w:w="1967" w:type="dxa"/>
            <w:noWrap/>
            <w:vAlign w:val="center"/>
          </w:tcPr>
          <w:p w14:paraId="05CF5A2E">
            <w:pPr>
              <w:widowControl/>
              <w:rPr>
                <w:rFonts w:eastAsia="等线"/>
                <w:kern w:val="0"/>
                <w:highlight w:val="none"/>
              </w:rPr>
            </w:pPr>
            <w:r>
              <w:rPr>
                <w:rFonts w:eastAsia="等线"/>
                <w:kern w:val="0"/>
                <w:highlight w:val="none"/>
              </w:rPr>
              <w:t>Multivariate Cox regression</w:t>
            </w:r>
          </w:p>
        </w:tc>
        <w:tc>
          <w:tcPr>
            <w:tcW w:w="4820" w:type="dxa"/>
            <w:vAlign w:val="center"/>
          </w:tcPr>
          <w:p w14:paraId="7EC33B1F">
            <w:pPr>
              <w:widowControl/>
              <w:rPr>
                <w:rFonts w:eastAsia="等线"/>
                <w:kern w:val="0"/>
                <w:highlight w:val="none"/>
              </w:rPr>
            </w:pPr>
            <w:r>
              <w:rPr>
                <w:rFonts w:eastAsia="等线"/>
                <w:kern w:val="0"/>
                <w:highlight w:val="none"/>
              </w:rPr>
              <w:t>IL-6</w:t>
            </w:r>
            <w:r>
              <w:rPr>
                <w:rFonts w:eastAsia="等线"/>
                <w:kern w:val="0"/>
                <w:highlight w:val="none"/>
              </w:rPr>
              <w:br w:type="textWrapping"/>
            </w:r>
            <w:r>
              <w:rPr>
                <w:rFonts w:eastAsia="等线"/>
                <w:kern w:val="0"/>
                <w:highlight w:val="none"/>
              </w:rPr>
              <w:t>CK-MB</w:t>
            </w:r>
            <w:r>
              <w:rPr>
                <w:rFonts w:eastAsia="等线"/>
                <w:kern w:val="0"/>
                <w:highlight w:val="none"/>
              </w:rPr>
              <w:br w:type="textWrapping"/>
            </w:r>
            <w:r>
              <w:rPr>
                <w:rFonts w:eastAsia="等线"/>
                <w:kern w:val="0"/>
                <w:highlight w:val="none"/>
              </w:rPr>
              <w:t>SOFA score</w:t>
            </w:r>
          </w:p>
        </w:tc>
        <w:tc>
          <w:tcPr>
            <w:tcW w:w="1134" w:type="dxa"/>
            <w:vAlign w:val="center"/>
          </w:tcPr>
          <w:p w14:paraId="22C01F1B">
            <w:pPr>
              <w:widowControl/>
              <w:rPr>
                <w:rFonts w:eastAsia="等线"/>
                <w:kern w:val="0"/>
                <w:highlight w:val="none"/>
              </w:rPr>
            </w:pPr>
            <w:r>
              <w:rPr>
                <w:rFonts w:eastAsia="等线"/>
                <w:kern w:val="0"/>
                <w:highlight w:val="none"/>
              </w:rPr>
              <w:t>1.00</w:t>
            </w:r>
            <w:r>
              <w:rPr>
                <w:rFonts w:eastAsia="等线"/>
                <w:kern w:val="0"/>
                <w:highlight w:val="none"/>
              </w:rPr>
              <w:br w:type="textWrapping"/>
            </w:r>
            <w:r>
              <w:rPr>
                <w:rFonts w:eastAsia="等线"/>
                <w:kern w:val="0"/>
                <w:highlight w:val="none"/>
              </w:rPr>
              <w:t>1.01</w:t>
            </w:r>
            <w:r>
              <w:rPr>
                <w:rFonts w:eastAsia="等线"/>
                <w:kern w:val="0"/>
                <w:highlight w:val="none"/>
              </w:rPr>
              <w:br w:type="textWrapping"/>
            </w:r>
            <w:r>
              <w:rPr>
                <w:rFonts w:eastAsia="等线"/>
                <w:kern w:val="0"/>
                <w:highlight w:val="none"/>
              </w:rPr>
              <w:t>1.16</w:t>
            </w:r>
          </w:p>
        </w:tc>
        <w:tc>
          <w:tcPr>
            <w:tcW w:w="1842" w:type="dxa"/>
            <w:vAlign w:val="center"/>
          </w:tcPr>
          <w:p w14:paraId="3F76189D">
            <w:pPr>
              <w:widowControl/>
              <w:rPr>
                <w:rFonts w:eastAsia="等线"/>
                <w:kern w:val="0"/>
                <w:highlight w:val="none"/>
              </w:rPr>
            </w:pPr>
            <w:r>
              <w:rPr>
                <w:rFonts w:eastAsia="等线"/>
                <w:kern w:val="0"/>
                <w:highlight w:val="none"/>
              </w:rPr>
              <w:t>1.00-1.00</w:t>
            </w:r>
            <w:r>
              <w:rPr>
                <w:rFonts w:eastAsia="等线"/>
                <w:kern w:val="0"/>
                <w:highlight w:val="none"/>
              </w:rPr>
              <w:br w:type="textWrapping"/>
            </w:r>
            <w:r>
              <w:rPr>
                <w:rFonts w:eastAsia="等线"/>
                <w:kern w:val="0"/>
                <w:highlight w:val="none"/>
              </w:rPr>
              <w:t>1.01-1.02</w:t>
            </w:r>
            <w:r>
              <w:rPr>
                <w:rFonts w:eastAsia="等线"/>
                <w:kern w:val="0"/>
                <w:highlight w:val="none"/>
              </w:rPr>
              <w:br w:type="textWrapping"/>
            </w:r>
            <w:r>
              <w:rPr>
                <w:rFonts w:eastAsia="等线"/>
                <w:kern w:val="0"/>
                <w:highlight w:val="none"/>
              </w:rPr>
              <w:t>1.03-1.31</w:t>
            </w:r>
          </w:p>
        </w:tc>
        <w:tc>
          <w:tcPr>
            <w:tcW w:w="912" w:type="dxa"/>
            <w:vAlign w:val="center"/>
          </w:tcPr>
          <w:p w14:paraId="309B15A7">
            <w:pPr>
              <w:widowControl/>
              <w:rPr>
                <w:rFonts w:eastAsia="等线"/>
                <w:kern w:val="0"/>
                <w:highlight w:val="none"/>
              </w:rPr>
            </w:pPr>
            <w:r>
              <w:rPr>
                <w:rFonts w:eastAsia="等线"/>
                <w:kern w:val="0"/>
                <w:highlight w:val="none"/>
              </w:rPr>
              <w:t>0.023</w:t>
            </w:r>
            <w:r>
              <w:rPr>
                <w:rFonts w:eastAsia="等线"/>
                <w:kern w:val="0"/>
                <w:highlight w:val="none"/>
              </w:rPr>
              <w:br w:type="textWrapping"/>
            </w:r>
            <w:r>
              <w:rPr>
                <w:rFonts w:eastAsia="等线"/>
                <w:kern w:val="0"/>
                <w:highlight w:val="none"/>
              </w:rPr>
              <w:t>0.040</w:t>
            </w:r>
            <w:r>
              <w:rPr>
                <w:rFonts w:eastAsia="等线"/>
                <w:kern w:val="0"/>
                <w:highlight w:val="none"/>
              </w:rPr>
              <w:br w:type="textWrapping"/>
            </w:r>
            <w:r>
              <w:rPr>
                <w:rFonts w:eastAsia="等线"/>
                <w:kern w:val="0"/>
                <w:highlight w:val="none"/>
              </w:rPr>
              <w:t>0.017</w:t>
            </w:r>
          </w:p>
        </w:tc>
      </w:tr>
      <w:tr w14:paraId="1453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938" w:type="dxa"/>
            <w:noWrap/>
            <w:vAlign w:val="center"/>
          </w:tcPr>
          <w:p w14:paraId="6A44AB73">
            <w:pPr>
              <w:widowControl/>
              <w:rPr>
                <w:rFonts w:eastAsia="等线"/>
                <w:kern w:val="0"/>
                <w:highlight w:val="none"/>
              </w:rPr>
            </w:pPr>
            <w:r>
              <w:rPr>
                <w:rFonts w:eastAsia="等线"/>
                <w:kern w:val="0"/>
                <w:highlight w:val="none"/>
              </w:rPr>
              <w:t>Wang (2025)</w:t>
            </w:r>
          </w:p>
        </w:tc>
        <w:tc>
          <w:tcPr>
            <w:tcW w:w="1335" w:type="dxa"/>
            <w:noWrap/>
            <w:vAlign w:val="center"/>
          </w:tcPr>
          <w:p w14:paraId="67723F41">
            <w:pPr>
              <w:widowControl/>
              <w:rPr>
                <w:rFonts w:eastAsia="等线"/>
                <w:kern w:val="0"/>
                <w:highlight w:val="none"/>
              </w:rPr>
            </w:pPr>
            <w:r>
              <w:rPr>
                <w:rFonts w:eastAsia="等线"/>
                <w:kern w:val="0"/>
                <w:highlight w:val="none"/>
              </w:rPr>
              <w:t>218</w:t>
            </w:r>
          </w:p>
        </w:tc>
        <w:tc>
          <w:tcPr>
            <w:tcW w:w="1967" w:type="dxa"/>
            <w:noWrap/>
            <w:vAlign w:val="center"/>
          </w:tcPr>
          <w:p w14:paraId="24F190B5">
            <w:pPr>
              <w:widowControl/>
              <w:rPr>
                <w:rFonts w:eastAsia="等线"/>
                <w:kern w:val="0"/>
                <w:highlight w:val="none"/>
              </w:rPr>
            </w:pPr>
            <w:r>
              <w:rPr>
                <w:rFonts w:eastAsia="等线"/>
                <w:kern w:val="0"/>
                <w:highlight w:val="none"/>
              </w:rPr>
              <w:t>Multivariate logistic regression</w:t>
            </w:r>
          </w:p>
        </w:tc>
        <w:tc>
          <w:tcPr>
            <w:tcW w:w="4820" w:type="dxa"/>
            <w:vAlign w:val="center"/>
          </w:tcPr>
          <w:p w14:paraId="62493F67">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HbA1c ≥7% (/&lt;7%)</w:t>
            </w:r>
            <w:r>
              <w:rPr>
                <w:rFonts w:eastAsia="等线"/>
                <w:kern w:val="0"/>
                <w:highlight w:val="none"/>
              </w:rPr>
              <w:br w:type="textWrapping"/>
            </w:r>
            <w:r>
              <w:rPr>
                <w:rFonts w:eastAsia="等线"/>
                <w:kern w:val="0"/>
                <w:highlight w:val="none"/>
              </w:rPr>
              <w:t>Chronic kidney disease (/no)</w:t>
            </w:r>
            <w:r>
              <w:rPr>
                <w:rFonts w:eastAsia="等线"/>
                <w:kern w:val="0"/>
                <w:highlight w:val="none"/>
              </w:rPr>
              <w:br w:type="textWrapping"/>
            </w:r>
            <w:r>
              <w:rPr>
                <w:rFonts w:eastAsia="等线"/>
                <w:kern w:val="0"/>
                <w:highlight w:val="none"/>
              </w:rPr>
              <w:t>Tumor (/no)</w:t>
            </w:r>
            <w:r>
              <w:rPr>
                <w:rFonts w:eastAsia="等线"/>
                <w:kern w:val="0"/>
                <w:highlight w:val="none"/>
              </w:rPr>
              <w:br w:type="textWrapping"/>
            </w:r>
            <w:r>
              <w:rPr>
                <w:rFonts w:eastAsia="等线"/>
                <w:kern w:val="0"/>
                <w:highlight w:val="none"/>
              </w:rPr>
              <w:t>Mechanical ventilation (/no)</w:t>
            </w:r>
            <w:r>
              <w:rPr>
                <w:rFonts w:eastAsia="等线"/>
                <w:kern w:val="0"/>
                <w:highlight w:val="none"/>
              </w:rPr>
              <w:br w:type="textWrapping"/>
            </w:r>
            <w:r>
              <w:rPr>
                <w:rFonts w:eastAsia="等线"/>
                <w:kern w:val="0"/>
                <w:highlight w:val="none"/>
              </w:rPr>
              <w:t>Sepsis (/no)</w:t>
            </w:r>
          </w:p>
        </w:tc>
        <w:tc>
          <w:tcPr>
            <w:tcW w:w="1134" w:type="dxa"/>
            <w:vAlign w:val="center"/>
          </w:tcPr>
          <w:p w14:paraId="2F122F7B">
            <w:pPr>
              <w:widowControl/>
              <w:rPr>
                <w:rFonts w:eastAsia="等线"/>
                <w:kern w:val="0"/>
                <w:highlight w:val="none"/>
              </w:rPr>
            </w:pPr>
            <w:r>
              <w:rPr>
                <w:rFonts w:eastAsia="等线"/>
                <w:kern w:val="0"/>
                <w:highlight w:val="none"/>
              </w:rPr>
              <w:t>1.024</w:t>
            </w:r>
            <w:r>
              <w:rPr>
                <w:rFonts w:eastAsia="等线"/>
                <w:kern w:val="0"/>
                <w:highlight w:val="none"/>
              </w:rPr>
              <w:br w:type="textWrapping"/>
            </w:r>
            <w:r>
              <w:rPr>
                <w:rFonts w:eastAsia="等线"/>
                <w:kern w:val="0"/>
                <w:highlight w:val="none"/>
              </w:rPr>
              <w:t>2.417</w:t>
            </w:r>
            <w:r>
              <w:rPr>
                <w:rFonts w:eastAsia="等线"/>
                <w:kern w:val="0"/>
                <w:highlight w:val="none"/>
              </w:rPr>
              <w:br w:type="textWrapping"/>
            </w:r>
            <w:r>
              <w:rPr>
                <w:rFonts w:eastAsia="等线"/>
                <w:kern w:val="0"/>
                <w:highlight w:val="none"/>
              </w:rPr>
              <w:t>8.322</w:t>
            </w:r>
            <w:r>
              <w:rPr>
                <w:rFonts w:eastAsia="等线"/>
                <w:kern w:val="0"/>
                <w:highlight w:val="none"/>
              </w:rPr>
              <w:br w:type="textWrapping"/>
            </w:r>
            <w:r>
              <w:rPr>
                <w:rFonts w:eastAsia="等线"/>
                <w:kern w:val="0"/>
                <w:highlight w:val="none"/>
              </w:rPr>
              <w:t>4.562</w:t>
            </w:r>
            <w:r>
              <w:rPr>
                <w:rFonts w:eastAsia="等线"/>
                <w:kern w:val="0"/>
                <w:highlight w:val="none"/>
              </w:rPr>
              <w:br w:type="textWrapping"/>
            </w:r>
            <w:r>
              <w:rPr>
                <w:rFonts w:eastAsia="等线"/>
                <w:kern w:val="0"/>
                <w:highlight w:val="none"/>
              </w:rPr>
              <w:t>4.586</w:t>
            </w:r>
            <w:r>
              <w:rPr>
                <w:rFonts w:eastAsia="等线"/>
                <w:kern w:val="0"/>
                <w:highlight w:val="none"/>
              </w:rPr>
              <w:br w:type="textWrapping"/>
            </w:r>
            <w:r>
              <w:rPr>
                <w:rFonts w:eastAsia="等线"/>
                <w:kern w:val="0"/>
                <w:highlight w:val="none"/>
              </w:rPr>
              <w:t>2.270</w:t>
            </w:r>
          </w:p>
        </w:tc>
        <w:tc>
          <w:tcPr>
            <w:tcW w:w="1842" w:type="dxa"/>
            <w:vAlign w:val="center"/>
          </w:tcPr>
          <w:p w14:paraId="67B44C16">
            <w:pPr>
              <w:widowControl/>
              <w:rPr>
                <w:rFonts w:eastAsia="等线"/>
                <w:kern w:val="0"/>
                <w:highlight w:val="none"/>
              </w:rPr>
            </w:pPr>
            <w:r>
              <w:rPr>
                <w:rFonts w:eastAsia="等线"/>
                <w:kern w:val="0"/>
                <w:highlight w:val="none"/>
              </w:rPr>
              <w:t>1.003-1.044</w:t>
            </w:r>
            <w:r>
              <w:rPr>
                <w:rFonts w:eastAsia="等线"/>
                <w:kern w:val="0"/>
                <w:highlight w:val="none"/>
              </w:rPr>
              <w:br w:type="textWrapping"/>
            </w:r>
            <w:r>
              <w:rPr>
                <w:rFonts w:eastAsia="等线"/>
                <w:kern w:val="0"/>
                <w:highlight w:val="none"/>
              </w:rPr>
              <w:t>1.155-5.055</w:t>
            </w:r>
            <w:r>
              <w:rPr>
                <w:rFonts w:eastAsia="等线"/>
                <w:kern w:val="0"/>
                <w:highlight w:val="none"/>
              </w:rPr>
              <w:br w:type="textWrapping"/>
            </w:r>
            <w:r>
              <w:rPr>
                <w:rFonts w:eastAsia="等线"/>
                <w:kern w:val="0"/>
                <w:highlight w:val="none"/>
              </w:rPr>
              <w:t>2.534-27.326</w:t>
            </w:r>
            <w:r>
              <w:rPr>
                <w:rFonts w:eastAsia="等线"/>
                <w:kern w:val="0"/>
                <w:highlight w:val="none"/>
              </w:rPr>
              <w:br w:type="textWrapping"/>
            </w:r>
            <w:r>
              <w:rPr>
                <w:rFonts w:eastAsia="等线"/>
                <w:kern w:val="0"/>
                <w:highlight w:val="none"/>
              </w:rPr>
              <w:t>1.811-11.492</w:t>
            </w:r>
            <w:r>
              <w:rPr>
                <w:rFonts w:eastAsia="等线"/>
                <w:kern w:val="0"/>
                <w:highlight w:val="none"/>
              </w:rPr>
              <w:br w:type="textWrapping"/>
            </w:r>
            <w:r>
              <w:rPr>
                <w:rFonts w:eastAsia="等线"/>
                <w:kern w:val="0"/>
                <w:highlight w:val="none"/>
              </w:rPr>
              <w:t>2.000-10.517</w:t>
            </w:r>
            <w:r>
              <w:rPr>
                <w:rFonts w:eastAsia="等线"/>
                <w:kern w:val="0"/>
                <w:highlight w:val="none"/>
              </w:rPr>
              <w:br w:type="textWrapping"/>
            </w:r>
            <w:r>
              <w:rPr>
                <w:rFonts w:eastAsia="等线"/>
                <w:kern w:val="0"/>
                <w:highlight w:val="none"/>
              </w:rPr>
              <w:t>1.110-4.462</w:t>
            </w:r>
          </w:p>
        </w:tc>
        <w:tc>
          <w:tcPr>
            <w:tcW w:w="912" w:type="dxa"/>
            <w:vAlign w:val="center"/>
          </w:tcPr>
          <w:p w14:paraId="0AD7CFFF">
            <w:pPr>
              <w:widowControl/>
              <w:rPr>
                <w:rFonts w:eastAsia="等线"/>
                <w:kern w:val="0"/>
                <w:highlight w:val="none"/>
              </w:rPr>
            </w:pPr>
            <w:r>
              <w:rPr>
                <w:rFonts w:eastAsia="等线"/>
                <w:kern w:val="0"/>
                <w:highlight w:val="none"/>
              </w:rPr>
              <w:t>0.021</w:t>
            </w:r>
            <w:r>
              <w:rPr>
                <w:rFonts w:eastAsia="等线"/>
                <w:kern w:val="0"/>
                <w:highlight w:val="none"/>
              </w:rPr>
              <w:br w:type="textWrapping"/>
            </w:r>
            <w:r>
              <w:rPr>
                <w:rFonts w:eastAsia="等线"/>
                <w:kern w:val="0"/>
                <w:highlight w:val="none"/>
              </w:rPr>
              <w:t>0.019</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0.001</w:t>
            </w:r>
            <w:r>
              <w:rPr>
                <w:rFonts w:eastAsia="等线"/>
                <w:kern w:val="0"/>
                <w:highlight w:val="none"/>
              </w:rPr>
              <w:br w:type="textWrapping"/>
            </w:r>
            <w:r>
              <w:rPr>
                <w:rFonts w:eastAsia="等线"/>
                <w:kern w:val="0"/>
                <w:highlight w:val="none"/>
              </w:rPr>
              <w:t>&lt;0.001</w:t>
            </w:r>
            <w:r>
              <w:rPr>
                <w:rFonts w:eastAsia="等线"/>
                <w:kern w:val="0"/>
                <w:highlight w:val="none"/>
              </w:rPr>
              <w:br w:type="textWrapping"/>
            </w:r>
            <w:r>
              <w:rPr>
                <w:rFonts w:eastAsia="等线"/>
                <w:kern w:val="0"/>
                <w:highlight w:val="none"/>
              </w:rPr>
              <w:t>0.025</w:t>
            </w:r>
          </w:p>
        </w:tc>
      </w:tr>
      <w:tr w14:paraId="2EBB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938" w:type="dxa"/>
            <w:noWrap/>
            <w:vAlign w:val="center"/>
          </w:tcPr>
          <w:p w14:paraId="543D2B72">
            <w:pPr>
              <w:widowControl/>
              <w:rPr>
                <w:rFonts w:eastAsia="等线"/>
                <w:kern w:val="0"/>
                <w:highlight w:val="none"/>
              </w:rPr>
            </w:pPr>
            <w:r>
              <w:rPr>
                <w:rFonts w:eastAsia="等线"/>
                <w:kern w:val="0"/>
                <w:highlight w:val="none"/>
              </w:rPr>
              <w:t>Yang (2025)</w:t>
            </w:r>
          </w:p>
        </w:tc>
        <w:tc>
          <w:tcPr>
            <w:tcW w:w="1335" w:type="dxa"/>
            <w:noWrap/>
            <w:vAlign w:val="center"/>
          </w:tcPr>
          <w:p w14:paraId="49B8A315">
            <w:pPr>
              <w:widowControl/>
              <w:rPr>
                <w:rFonts w:eastAsia="等线"/>
                <w:kern w:val="0"/>
                <w:highlight w:val="none"/>
              </w:rPr>
            </w:pPr>
            <w:r>
              <w:rPr>
                <w:rFonts w:eastAsia="等线"/>
                <w:kern w:val="0"/>
                <w:highlight w:val="none"/>
              </w:rPr>
              <w:t>314</w:t>
            </w:r>
          </w:p>
        </w:tc>
        <w:tc>
          <w:tcPr>
            <w:tcW w:w="1967" w:type="dxa"/>
            <w:noWrap/>
            <w:vAlign w:val="center"/>
          </w:tcPr>
          <w:p w14:paraId="4B554155">
            <w:pPr>
              <w:widowControl/>
              <w:rPr>
                <w:rFonts w:eastAsia="等线"/>
                <w:kern w:val="0"/>
                <w:highlight w:val="none"/>
              </w:rPr>
            </w:pPr>
            <w:r>
              <w:rPr>
                <w:rFonts w:eastAsia="等线"/>
                <w:kern w:val="0"/>
                <w:highlight w:val="none"/>
              </w:rPr>
              <w:t>Multivariate logistic regression</w:t>
            </w:r>
          </w:p>
        </w:tc>
        <w:tc>
          <w:tcPr>
            <w:tcW w:w="4820" w:type="dxa"/>
            <w:vAlign w:val="center"/>
          </w:tcPr>
          <w:p w14:paraId="20B83884">
            <w:pPr>
              <w:widowControl/>
              <w:rPr>
                <w:rFonts w:eastAsia="等线"/>
                <w:kern w:val="0"/>
                <w:highlight w:val="none"/>
              </w:rPr>
            </w:pPr>
            <w:r>
              <w:rPr>
                <w:rFonts w:eastAsia="等线"/>
                <w:kern w:val="0"/>
                <w:highlight w:val="none"/>
              </w:rPr>
              <w:t>Age</w:t>
            </w:r>
            <w:r>
              <w:rPr>
                <w:rFonts w:eastAsia="等线"/>
                <w:kern w:val="0"/>
                <w:highlight w:val="none"/>
              </w:rPr>
              <w:br w:type="textWrapping"/>
            </w:r>
            <w:r>
              <w:rPr>
                <w:rFonts w:eastAsia="等线"/>
                <w:kern w:val="0"/>
                <w:highlight w:val="none"/>
              </w:rPr>
              <w:t>Higher drug resistance rate</w:t>
            </w:r>
            <w:r>
              <w:rPr>
                <w:rFonts w:eastAsia="等线"/>
                <w:kern w:val="0"/>
                <w:highlight w:val="none"/>
              </w:rPr>
              <w:br w:type="textWrapping"/>
            </w:r>
            <w:r>
              <w:rPr>
                <w:rFonts w:eastAsia="等线"/>
                <w:kern w:val="0"/>
                <w:highlight w:val="none"/>
              </w:rPr>
              <w:t>Lower clinical efficacy rate</w:t>
            </w:r>
          </w:p>
        </w:tc>
        <w:tc>
          <w:tcPr>
            <w:tcW w:w="1134" w:type="dxa"/>
            <w:vAlign w:val="center"/>
          </w:tcPr>
          <w:p w14:paraId="565CE33D">
            <w:pPr>
              <w:widowControl/>
              <w:rPr>
                <w:rFonts w:eastAsia="等线"/>
                <w:kern w:val="0"/>
                <w:highlight w:val="none"/>
              </w:rPr>
            </w:pPr>
            <w:r>
              <w:rPr>
                <w:rFonts w:eastAsia="等线"/>
                <w:kern w:val="0"/>
                <w:highlight w:val="none"/>
              </w:rPr>
              <w:t>1.029</w:t>
            </w:r>
            <w:r>
              <w:rPr>
                <w:rFonts w:eastAsia="等线"/>
                <w:kern w:val="0"/>
                <w:highlight w:val="none"/>
              </w:rPr>
              <w:br w:type="textWrapping"/>
            </w:r>
            <w:r>
              <w:rPr>
                <w:rFonts w:eastAsia="等线"/>
                <w:kern w:val="0"/>
                <w:highlight w:val="none"/>
              </w:rPr>
              <w:t>3.454</w:t>
            </w:r>
            <w:r>
              <w:rPr>
                <w:rFonts w:eastAsia="等线"/>
                <w:kern w:val="0"/>
                <w:highlight w:val="none"/>
              </w:rPr>
              <w:br w:type="textWrapping"/>
            </w:r>
            <w:r>
              <w:rPr>
                <w:rFonts w:eastAsia="等线"/>
                <w:kern w:val="0"/>
                <w:highlight w:val="none"/>
              </w:rPr>
              <w:t>0.040</w:t>
            </w:r>
          </w:p>
        </w:tc>
        <w:tc>
          <w:tcPr>
            <w:tcW w:w="1842" w:type="dxa"/>
            <w:vAlign w:val="center"/>
          </w:tcPr>
          <w:p w14:paraId="44867958">
            <w:pPr>
              <w:widowControl/>
              <w:rPr>
                <w:rFonts w:eastAsia="等线"/>
                <w:kern w:val="0"/>
                <w:highlight w:val="none"/>
              </w:rPr>
            </w:pPr>
            <w:r>
              <w:rPr>
                <w:rFonts w:eastAsia="等线"/>
                <w:kern w:val="0"/>
                <w:highlight w:val="none"/>
              </w:rPr>
              <w:t>1.003-1.055</w:t>
            </w:r>
            <w:r>
              <w:rPr>
                <w:rFonts w:eastAsia="等线"/>
                <w:kern w:val="0"/>
                <w:highlight w:val="none"/>
              </w:rPr>
              <w:br w:type="textWrapping"/>
            </w:r>
            <w:r>
              <w:rPr>
                <w:rFonts w:eastAsia="等线"/>
                <w:kern w:val="0"/>
                <w:highlight w:val="none"/>
              </w:rPr>
              <w:t>1.143-10.436</w:t>
            </w:r>
            <w:r>
              <w:rPr>
                <w:rFonts w:eastAsia="等线"/>
                <w:kern w:val="0"/>
                <w:highlight w:val="none"/>
              </w:rPr>
              <w:br w:type="textWrapping"/>
            </w:r>
            <w:r>
              <w:rPr>
                <w:rFonts w:eastAsia="等线"/>
                <w:kern w:val="0"/>
                <w:highlight w:val="none"/>
              </w:rPr>
              <w:t>0.019-0.084</w:t>
            </w:r>
          </w:p>
        </w:tc>
        <w:tc>
          <w:tcPr>
            <w:tcW w:w="912" w:type="dxa"/>
            <w:vAlign w:val="center"/>
          </w:tcPr>
          <w:p w14:paraId="75EA0B2B">
            <w:pPr>
              <w:widowControl/>
              <w:rPr>
                <w:rFonts w:eastAsia="等线"/>
                <w:kern w:val="0"/>
                <w:highlight w:val="none"/>
              </w:rPr>
            </w:pPr>
            <w:r>
              <w:rPr>
                <w:rFonts w:eastAsia="等线"/>
                <w:kern w:val="0"/>
                <w:highlight w:val="none"/>
              </w:rPr>
              <w:t>0.027</w:t>
            </w:r>
            <w:r>
              <w:rPr>
                <w:rFonts w:eastAsia="等线"/>
                <w:kern w:val="0"/>
                <w:highlight w:val="none"/>
              </w:rPr>
              <w:br w:type="textWrapping"/>
            </w:r>
            <w:r>
              <w:rPr>
                <w:rFonts w:eastAsia="等线"/>
                <w:kern w:val="0"/>
                <w:highlight w:val="none"/>
              </w:rPr>
              <w:t>0.028</w:t>
            </w:r>
            <w:r>
              <w:rPr>
                <w:rFonts w:eastAsia="等线"/>
                <w:kern w:val="0"/>
                <w:highlight w:val="none"/>
              </w:rPr>
              <w:br w:type="textWrapping"/>
            </w:r>
            <w:r>
              <w:rPr>
                <w:rFonts w:eastAsia="等线"/>
                <w:kern w:val="0"/>
                <w:highlight w:val="none"/>
              </w:rPr>
              <w:t>&lt;0.001</w:t>
            </w:r>
          </w:p>
        </w:tc>
      </w:tr>
    </w:tbl>
    <w:p w14:paraId="4BA07EF8">
      <w:pPr>
        <w:rPr>
          <w:highlight w:val="none"/>
        </w:rPr>
        <w:sectPr>
          <w:pgSz w:w="16838" w:h="11906" w:orient="landscape"/>
          <w:pgMar w:top="1800" w:right="1440" w:bottom="1800" w:left="1440" w:header="851" w:footer="992" w:gutter="0"/>
          <w:cols w:space="720" w:num="1"/>
          <w:docGrid w:type="lines" w:linePitch="312" w:charSpace="0"/>
        </w:sectPr>
      </w:pPr>
      <w:r>
        <w:rPr>
          <w:b/>
          <w:bCs/>
          <w:highlight w:val="none"/>
        </w:rPr>
        <w:t>ALB</w:t>
      </w:r>
      <w:r>
        <w:rPr>
          <w:highlight w:val="none"/>
        </w:rPr>
        <w:t xml:space="preserve">, albumin; </w:t>
      </w:r>
      <w:r>
        <w:rPr>
          <w:b/>
          <w:bCs/>
          <w:highlight w:val="none"/>
        </w:rPr>
        <w:t>ANC</w:t>
      </w:r>
      <w:r>
        <w:rPr>
          <w:highlight w:val="none"/>
        </w:rPr>
        <w:t xml:space="preserve">, absolute neutrophil count; </w:t>
      </w:r>
      <w:r>
        <w:rPr>
          <w:b/>
          <w:bCs/>
          <w:highlight w:val="none"/>
        </w:rPr>
        <w:t>APACHE II</w:t>
      </w:r>
      <w:r>
        <w:rPr>
          <w:highlight w:val="none"/>
        </w:rPr>
        <w:t xml:space="preserve">, Acute Physiology Chronic Health Evaluation II; </w:t>
      </w:r>
      <w:r>
        <w:rPr>
          <w:b/>
          <w:bCs/>
          <w:highlight w:val="none"/>
        </w:rPr>
        <w:t>BSI</w:t>
      </w:r>
      <w:r>
        <w:rPr>
          <w:highlight w:val="none"/>
        </w:rPr>
        <w:t xml:space="preserve">, bloodstream infection; </w:t>
      </w:r>
      <w:r>
        <w:rPr>
          <w:b/>
          <w:bCs/>
          <w:highlight w:val="none"/>
        </w:rPr>
        <w:t>CAZ-AVI</w:t>
      </w:r>
      <w:r>
        <w:rPr>
          <w:highlight w:val="none"/>
        </w:rPr>
        <w:t xml:space="preserve">, ceftazidime-avibactam; </w:t>
      </w:r>
      <w:r>
        <w:rPr>
          <w:b/>
          <w:bCs/>
          <w:highlight w:val="none"/>
        </w:rPr>
        <w:t>CCI</w:t>
      </w:r>
      <w:r>
        <w:rPr>
          <w:highlight w:val="none"/>
        </w:rPr>
        <w:t xml:space="preserve">, Charlson Comorbidity Index; </w:t>
      </w:r>
      <w:r>
        <w:rPr>
          <w:b/>
          <w:bCs/>
          <w:highlight w:val="none"/>
        </w:rPr>
        <w:t>CI</w:t>
      </w:r>
      <w:r>
        <w:rPr>
          <w:highlight w:val="none"/>
        </w:rPr>
        <w:t xml:space="preserve">, confidence interval; </w:t>
      </w:r>
      <w:r>
        <w:rPr>
          <w:b/>
          <w:bCs/>
          <w:highlight w:val="none"/>
        </w:rPr>
        <w:t>CK-MB</w:t>
      </w:r>
      <w:r>
        <w:rPr>
          <w:highlight w:val="none"/>
        </w:rPr>
        <w:t xml:space="preserve">, creatine kinase-MB; </w:t>
      </w:r>
      <w:r>
        <w:rPr>
          <w:b/>
          <w:bCs/>
          <w:highlight w:val="none"/>
        </w:rPr>
        <w:t>cKP</w:t>
      </w:r>
      <w:r>
        <w:rPr>
          <w:highlight w:val="none"/>
        </w:rPr>
        <w:t xml:space="preserve">, classical </w:t>
      </w:r>
      <w:r>
        <w:rPr>
          <w:i/>
          <w:iCs/>
          <w:highlight w:val="none"/>
        </w:rPr>
        <w:t>K. pneumoniae</w:t>
      </w:r>
      <w:r>
        <w:rPr>
          <w:highlight w:val="none"/>
        </w:rPr>
        <w:t xml:space="preserve">; </w:t>
      </w:r>
      <w:r>
        <w:rPr>
          <w:b/>
          <w:bCs/>
          <w:highlight w:val="none"/>
        </w:rPr>
        <w:t>COPD</w:t>
      </w:r>
      <w:r>
        <w:rPr>
          <w:highlight w:val="none"/>
        </w:rPr>
        <w:t xml:space="preserve">, chronic obstructive pulmonary disease; </w:t>
      </w:r>
      <w:r>
        <w:rPr>
          <w:b/>
          <w:bCs/>
          <w:highlight w:val="none"/>
        </w:rPr>
        <w:t>CRKP</w:t>
      </w:r>
      <w:r>
        <w:rPr>
          <w:highlight w:val="none"/>
        </w:rPr>
        <w:t xml:space="preserve">, carbapenem-resistant </w:t>
      </w:r>
      <w:r>
        <w:rPr>
          <w:i/>
          <w:iCs/>
          <w:highlight w:val="none"/>
        </w:rPr>
        <w:t>Klebsiella pneumoniae</w:t>
      </w:r>
      <w:r>
        <w:rPr>
          <w:highlight w:val="none"/>
        </w:rPr>
        <w:t xml:space="preserve">; </w:t>
      </w:r>
      <w:r>
        <w:rPr>
          <w:b/>
          <w:bCs/>
          <w:highlight w:val="none"/>
        </w:rPr>
        <w:t>CSKP</w:t>
      </w:r>
      <w:r>
        <w:rPr>
          <w:highlight w:val="none"/>
        </w:rPr>
        <w:t xml:space="preserve">, carbapenem-susceptible </w:t>
      </w:r>
      <w:r>
        <w:rPr>
          <w:i/>
          <w:iCs/>
          <w:highlight w:val="none"/>
        </w:rPr>
        <w:t>Klebsiella pneumoniae</w:t>
      </w:r>
      <w:r>
        <w:rPr>
          <w:highlight w:val="none"/>
        </w:rPr>
        <w:t xml:space="preserve">; </w:t>
      </w:r>
      <w:r>
        <w:rPr>
          <w:b/>
          <w:bCs/>
          <w:highlight w:val="none"/>
        </w:rPr>
        <w:t>DTR-Kp</w:t>
      </w:r>
      <w:r>
        <w:rPr>
          <w:highlight w:val="none"/>
        </w:rPr>
        <w:t xml:space="preserve">, Difficult-to-Treat </w:t>
      </w:r>
      <w:r>
        <w:rPr>
          <w:i/>
          <w:iCs/>
          <w:highlight w:val="none"/>
        </w:rPr>
        <w:t>K. pneumoniae</w:t>
      </w:r>
      <w:r>
        <w:rPr>
          <w:highlight w:val="none"/>
        </w:rPr>
        <w:t xml:space="preserve">; </w:t>
      </w:r>
      <w:r>
        <w:rPr>
          <w:b/>
          <w:bCs/>
          <w:highlight w:val="none"/>
        </w:rPr>
        <w:t>ESBL</w:t>
      </w:r>
      <w:r>
        <w:rPr>
          <w:highlight w:val="none"/>
        </w:rPr>
        <w:t xml:space="preserve">, extended-spectrum β-lactamase; </w:t>
      </w:r>
      <w:r>
        <w:rPr>
          <w:b/>
          <w:bCs/>
          <w:highlight w:val="none"/>
        </w:rPr>
        <w:t>GCS</w:t>
      </w:r>
      <w:r>
        <w:rPr>
          <w:highlight w:val="none"/>
        </w:rPr>
        <w:t xml:space="preserve">, Glasgow Coma Scale; </w:t>
      </w:r>
      <w:r>
        <w:rPr>
          <w:b/>
          <w:bCs/>
          <w:highlight w:val="none"/>
        </w:rPr>
        <w:t>HAI</w:t>
      </w:r>
      <w:r>
        <w:rPr>
          <w:highlight w:val="none"/>
        </w:rPr>
        <w:t xml:space="preserve">, healthcare-associated infection; </w:t>
      </w:r>
      <w:r>
        <w:rPr>
          <w:b/>
          <w:bCs/>
          <w:highlight w:val="none"/>
        </w:rPr>
        <w:t>HAP</w:t>
      </w:r>
      <w:r>
        <w:rPr>
          <w:highlight w:val="none"/>
        </w:rPr>
        <w:t xml:space="preserve">, hospital-acquired pneumonia; </w:t>
      </w:r>
      <w:r>
        <w:rPr>
          <w:b/>
          <w:bCs/>
          <w:highlight w:val="none"/>
        </w:rPr>
        <w:t>hvKP</w:t>
      </w:r>
      <w:r>
        <w:rPr>
          <w:highlight w:val="none"/>
        </w:rPr>
        <w:t xml:space="preserve">, hypervirulent </w:t>
      </w:r>
      <w:r>
        <w:rPr>
          <w:i/>
          <w:iCs/>
          <w:highlight w:val="none"/>
        </w:rPr>
        <w:t>K. pneumoniae</w:t>
      </w:r>
      <w:r>
        <w:rPr>
          <w:highlight w:val="none"/>
        </w:rPr>
        <w:t xml:space="preserve">; </w:t>
      </w:r>
      <w:r>
        <w:rPr>
          <w:b/>
          <w:bCs/>
          <w:highlight w:val="none"/>
        </w:rPr>
        <w:t>ICU</w:t>
      </w:r>
      <w:r>
        <w:rPr>
          <w:highlight w:val="none"/>
        </w:rPr>
        <w:t xml:space="preserve">, intensive care unit; </w:t>
      </w:r>
      <w:r>
        <w:rPr>
          <w:b/>
          <w:bCs/>
          <w:highlight w:val="none"/>
        </w:rPr>
        <w:t>IL-6</w:t>
      </w:r>
      <w:r>
        <w:rPr>
          <w:highlight w:val="none"/>
        </w:rPr>
        <w:t xml:space="preserve">, interleukin-6; </w:t>
      </w:r>
      <w:r>
        <w:rPr>
          <w:b/>
          <w:bCs/>
          <w:highlight w:val="none"/>
        </w:rPr>
        <w:t>KPC-Kp</w:t>
      </w:r>
      <w:r>
        <w:rPr>
          <w:highlight w:val="none"/>
        </w:rPr>
        <w:t xml:space="preserve">, </w:t>
      </w:r>
      <w:r>
        <w:rPr>
          <w:i/>
          <w:iCs/>
          <w:highlight w:val="none"/>
        </w:rPr>
        <w:t>Klebsiella pneumoniae</w:t>
      </w:r>
      <w:r>
        <w:rPr>
          <w:highlight w:val="none"/>
        </w:rPr>
        <w:t xml:space="preserve"> carbapenemase-producing </w:t>
      </w:r>
      <w:r>
        <w:rPr>
          <w:i/>
          <w:iCs/>
          <w:highlight w:val="none"/>
        </w:rPr>
        <w:t>K. pneumoniae</w:t>
      </w:r>
      <w:r>
        <w:rPr>
          <w:highlight w:val="none"/>
        </w:rPr>
        <w:t xml:space="preserve">; </w:t>
      </w:r>
      <w:r>
        <w:rPr>
          <w:b/>
          <w:bCs/>
          <w:highlight w:val="none"/>
        </w:rPr>
        <w:t>LAC</w:t>
      </w:r>
      <w:r>
        <w:rPr>
          <w:highlight w:val="none"/>
        </w:rPr>
        <w:t xml:space="preserve">, lactic acid; </w:t>
      </w:r>
      <w:r>
        <w:rPr>
          <w:b/>
          <w:bCs/>
          <w:highlight w:val="none"/>
        </w:rPr>
        <w:t>MEM</w:t>
      </w:r>
      <w:r>
        <w:rPr>
          <w:highlight w:val="none"/>
        </w:rPr>
        <w:t xml:space="preserve">, Meropenem; </w:t>
      </w:r>
      <w:r>
        <w:rPr>
          <w:b/>
          <w:bCs/>
          <w:highlight w:val="none"/>
        </w:rPr>
        <w:t>NA</w:t>
      </w:r>
      <w:r>
        <w:rPr>
          <w:highlight w:val="none"/>
        </w:rPr>
        <w:t xml:space="preserve">, not available; </w:t>
      </w:r>
      <w:r>
        <w:rPr>
          <w:b/>
          <w:bCs/>
          <w:highlight w:val="none"/>
        </w:rPr>
        <w:t>non-ESBL</w:t>
      </w:r>
      <w:r>
        <w:rPr>
          <w:highlight w:val="none"/>
        </w:rPr>
        <w:t xml:space="preserve">, non-extended-spectrum β-lactamase; </w:t>
      </w:r>
      <w:r>
        <w:rPr>
          <w:b/>
          <w:bCs/>
          <w:highlight w:val="none"/>
        </w:rPr>
        <w:t>OR</w:t>
      </w:r>
      <w:r>
        <w:rPr>
          <w:highlight w:val="none"/>
        </w:rPr>
        <w:t xml:space="preserve">, odds ratio; </w:t>
      </w:r>
      <w:r>
        <w:rPr>
          <w:b/>
          <w:bCs/>
          <w:highlight w:val="none"/>
        </w:rPr>
        <w:t>PBS</w:t>
      </w:r>
      <w:r>
        <w:rPr>
          <w:highlight w:val="none"/>
        </w:rPr>
        <w:t xml:space="preserve">, Pitt Bacteremia Score; </w:t>
      </w:r>
      <w:r>
        <w:rPr>
          <w:b/>
          <w:bCs/>
          <w:highlight w:val="none"/>
        </w:rPr>
        <w:t>PCT</w:t>
      </w:r>
      <w:r>
        <w:rPr>
          <w:highlight w:val="none"/>
        </w:rPr>
        <w:t xml:space="preserve">, procalcitonin; </w:t>
      </w:r>
      <w:r>
        <w:rPr>
          <w:b/>
          <w:bCs/>
          <w:highlight w:val="none"/>
        </w:rPr>
        <w:t>SAPS II</w:t>
      </w:r>
      <w:r>
        <w:rPr>
          <w:highlight w:val="none"/>
        </w:rPr>
        <w:t xml:space="preserve">, Simplified Acute Physiology Score II; </w:t>
      </w:r>
      <w:r>
        <w:rPr>
          <w:b/>
          <w:bCs/>
          <w:highlight w:val="none"/>
        </w:rPr>
        <w:t>SOFA</w:t>
      </w:r>
      <w:r>
        <w:rPr>
          <w:highlight w:val="none"/>
        </w:rPr>
        <w:t xml:space="preserve">, Sequential Organ Failure Assessment; </w:t>
      </w:r>
      <w:r>
        <w:rPr>
          <w:b/>
          <w:bCs/>
          <w:highlight w:val="none"/>
        </w:rPr>
        <w:t>SSTI</w:t>
      </w:r>
      <w:r>
        <w:rPr>
          <w:highlight w:val="none"/>
        </w:rPr>
        <w:t xml:space="preserve">, skin and soft tissue infection; </w:t>
      </w:r>
      <w:r>
        <w:rPr>
          <w:b/>
          <w:bCs/>
          <w:highlight w:val="none"/>
        </w:rPr>
        <w:t>TTP</w:t>
      </w:r>
      <w:r>
        <w:rPr>
          <w:highlight w:val="none"/>
        </w:rPr>
        <w:t xml:space="preserve">, time to positivity; </w:t>
      </w:r>
      <w:r>
        <w:rPr>
          <w:b/>
          <w:bCs/>
          <w:highlight w:val="none"/>
        </w:rPr>
        <w:t>UTI</w:t>
      </w:r>
      <w:r>
        <w:rPr>
          <w:highlight w:val="none"/>
        </w:rPr>
        <w:t xml:space="preserve">, urinary tract infection; </w:t>
      </w:r>
      <w:r>
        <w:rPr>
          <w:b/>
          <w:bCs/>
          <w:highlight w:val="none"/>
        </w:rPr>
        <w:t>VAP</w:t>
      </w:r>
      <w:r>
        <w:rPr>
          <w:highlight w:val="none"/>
        </w:rPr>
        <w:t>, ventilator-associated pneumonia</w:t>
      </w:r>
    </w:p>
    <w:p w14:paraId="6733D877">
      <w:pPr>
        <w:pageBreakBefore/>
        <w:rPr>
          <w:highlight w:val="none"/>
        </w:rPr>
      </w:pPr>
      <w:r>
        <w:rPr>
          <w:b/>
          <w:bCs/>
          <w:highlight w:val="none"/>
        </w:rPr>
        <w:t>Supplemental Table S11.</w:t>
      </w:r>
      <w:r>
        <w:rPr>
          <w:highlight w:val="none"/>
        </w:rPr>
        <w:t xml:space="preserve"> Results of studies that included multivariate analysis of risk factors for 14/15-day mortality of patients infected with </w:t>
      </w:r>
      <w:r>
        <w:rPr>
          <w:i/>
          <w:iCs/>
          <w:highlight w:val="none"/>
        </w:rPr>
        <w:t>Klebsiella pneumoniae</w:t>
      </w:r>
    </w:p>
    <w:tbl>
      <w:tblPr>
        <w:tblStyle w:val="9"/>
        <w:tblW w:w="4996" w:type="pct"/>
        <w:tblInd w:w="0" w:type="dxa"/>
        <w:tblLayout w:type="fixed"/>
        <w:tblCellMar>
          <w:top w:w="0" w:type="dxa"/>
          <w:left w:w="108" w:type="dxa"/>
          <w:bottom w:w="0" w:type="dxa"/>
          <w:right w:w="108" w:type="dxa"/>
        </w:tblCellMar>
      </w:tblPr>
      <w:tblGrid>
        <w:gridCol w:w="1959"/>
        <w:gridCol w:w="1349"/>
        <w:gridCol w:w="1946"/>
        <w:gridCol w:w="4823"/>
        <w:gridCol w:w="1120"/>
        <w:gridCol w:w="1813"/>
        <w:gridCol w:w="937"/>
      </w:tblGrid>
      <w:tr w14:paraId="34098F74">
        <w:trPr>
          <w:trHeight w:val="1980" w:hRule="atLeast"/>
        </w:trPr>
        <w:tc>
          <w:tcPr>
            <w:tcW w:w="7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44E68">
            <w:pPr>
              <w:widowControl/>
              <w:jc w:val="left"/>
              <w:textAlignment w:val="center"/>
              <w:rPr>
                <w:b/>
                <w:color w:val="000000"/>
                <w:highlight w:val="none"/>
              </w:rPr>
            </w:pPr>
            <w:r>
              <w:rPr>
                <w:b/>
                <w:color w:val="000000"/>
                <w:kern w:val="0"/>
                <w:highlight w:val="none"/>
                <w:lang w:bidi="ar"/>
              </w:rPr>
              <w:t>Author（year）</w:t>
            </w:r>
          </w:p>
        </w:tc>
        <w:tc>
          <w:tcPr>
            <w:tcW w:w="4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0CB50">
            <w:pPr>
              <w:widowControl/>
              <w:jc w:val="left"/>
              <w:textAlignment w:val="center"/>
              <w:rPr>
                <w:b/>
                <w:color w:val="000000"/>
                <w:highlight w:val="none"/>
              </w:rPr>
            </w:pPr>
            <w:r>
              <w:rPr>
                <w:b/>
                <w:color w:val="000000"/>
                <w:kern w:val="0"/>
                <w:highlight w:val="none"/>
                <w:lang w:bidi="ar"/>
              </w:rPr>
              <w:t>No.of patients(N)</w:t>
            </w:r>
          </w:p>
        </w:tc>
        <w:tc>
          <w:tcPr>
            <w:tcW w:w="6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4AC9A">
            <w:pPr>
              <w:widowControl/>
              <w:jc w:val="left"/>
              <w:textAlignment w:val="center"/>
              <w:rPr>
                <w:b/>
                <w:color w:val="000000"/>
                <w:highlight w:val="none"/>
              </w:rPr>
            </w:pPr>
            <w:r>
              <w:rPr>
                <w:b/>
                <w:color w:val="000000"/>
                <w:kern w:val="0"/>
                <w:highlight w:val="none"/>
                <w:lang w:bidi="ar"/>
              </w:rPr>
              <w:t>Methods</w:t>
            </w:r>
          </w:p>
        </w:tc>
        <w:tc>
          <w:tcPr>
            <w:tcW w:w="17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1E898D">
            <w:pPr>
              <w:widowControl/>
              <w:jc w:val="left"/>
              <w:textAlignment w:val="center"/>
              <w:rPr>
                <w:b/>
                <w:color w:val="000000"/>
                <w:highlight w:val="none"/>
              </w:rPr>
            </w:pPr>
            <w:r>
              <w:rPr>
                <w:b/>
                <w:color w:val="000000"/>
                <w:kern w:val="0"/>
                <w:highlight w:val="none"/>
                <w:lang w:bidi="ar"/>
              </w:rPr>
              <w:t>Risk factors for prognosis</w:t>
            </w:r>
          </w:p>
        </w:tc>
        <w:tc>
          <w:tcPr>
            <w:tcW w:w="40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8FDEEF">
            <w:pPr>
              <w:widowControl/>
              <w:jc w:val="left"/>
              <w:textAlignment w:val="center"/>
              <w:rPr>
                <w:b/>
                <w:color w:val="000000"/>
                <w:highlight w:val="none"/>
              </w:rPr>
            </w:pPr>
            <w:r>
              <w:rPr>
                <w:b/>
                <w:color w:val="000000"/>
                <w:kern w:val="0"/>
                <w:highlight w:val="none"/>
                <w:lang w:bidi="ar"/>
              </w:rPr>
              <w:t>Adjusted effect estimate</w:t>
            </w:r>
          </w:p>
        </w:tc>
        <w:tc>
          <w:tcPr>
            <w:tcW w:w="6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684234">
            <w:pPr>
              <w:widowControl/>
              <w:jc w:val="left"/>
              <w:textAlignment w:val="center"/>
              <w:rPr>
                <w:b/>
                <w:color w:val="000000"/>
                <w:highlight w:val="none"/>
              </w:rPr>
            </w:pPr>
            <w:r>
              <w:rPr>
                <w:b/>
                <w:color w:val="000000"/>
                <w:kern w:val="0"/>
                <w:highlight w:val="none"/>
                <w:lang w:bidi="ar"/>
              </w:rPr>
              <w:t>95% CI</w:t>
            </w: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09463">
            <w:pPr>
              <w:widowControl/>
              <w:jc w:val="left"/>
              <w:textAlignment w:val="center"/>
              <w:rPr>
                <w:b/>
                <w:color w:val="000000"/>
                <w:highlight w:val="none"/>
              </w:rPr>
            </w:pPr>
            <w:r>
              <w:rPr>
                <w:b/>
                <w:color w:val="000000"/>
                <w:kern w:val="0"/>
                <w:highlight w:val="none"/>
                <w:lang w:bidi="ar"/>
              </w:rPr>
              <w:t>P-value</w:t>
            </w:r>
          </w:p>
        </w:tc>
      </w:tr>
      <w:tr w14:paraId="05042A32">
        <w:tblPrEx>
          <w:tblCellMar>
            <w:top w:w="0" w:type="dxa"/>
            <w:left w:w="108" w:type="dxa"/>
            <w:bottom w:w="0" w:type="dxa"/>
            <w:right w:w="108" w:type="dxa"/>
          </w:tblCellMar>
        </w:tblPrEx>
        <w:trPr>
          <w:trHeight w:val="1131" w:hRule="atLeast"/>
        </w:trPr>
        <w:tc>
          <w:tcPr>
            <w:tcW w:w="7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127C9">
            <w:pPr>
              <w:widowControl/>
              <w:jc w:val="left"/>
              <w:textAlignment w:val="center"/>
              <w:rPr>
                <w:highlight w:val="none"/>
              </w:rPr>
            </w:pPr>
            <w:r>
              <w:rPr>
                <w:highlight w:val="none"/>
              </w:rPr>
              <w:t>Tumbarello (2015)</w:t>
            </w:r>
          </w:p>
        </w:tc>
        <w:tc>
          <w:tcPr>
            <w:tcW w:w="4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03146">
            <w:pPr>
              <w:widowControl/>
              <w:jc w:val="left"/>
              <w:textAlignment w:val="center"/>
              <w:rPr>
                <w:highlight w:val="none"/>
              </w:rPr>
            </w:pPr>
            <w:r>
              <w:rPr>
                <w:highlight w:val="none"/>
              </w:rPr>
              <w:t>661</w:t>
            </w:r>
          </w:p>
        </w:tc>
        <w:tc>
          <w:tcPr>
            <w:tcW w:w="6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F0999">
            <w:pPr>
              <w:widowControl/>
              <w:jc w:val="left"/>
              <w:textAlignment w:val="center"/>
              <w:rPr>
                <w:highlight w:val="none"/>
              </w:rPr>
            </w:pPr>
            <w:r>
              <w:rPr>
                <w:highlight w:val="none"/>
              </w:rPr>
              <w:t>Multivariate logistic regression</w:t>
            </w:r>
          </w:p>
        </w:tc>
        <w:tc>
          <w:tcPr>
            <w:tcW w:w="17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3FEAC8">
            <w:pPr>
              <w:widowControl/>
              <w:jc w:val="left"/>
              <w:textAlignment w:val="center"/>
              <w:rPr>
                <w:highlight w:val="none"/>
              </w:rPr>
            </w:pPr>
            <w:r>
              <w:rPr>
                <w:highlight w:val="none"/>
              </w:rPr>
              <w:t>Combination therapy (/no)</w:t>
            </w:r>
            <w:r>
              <w:rPr>
                <w:highlight w:val="none"/>
              </w:rPr>
              <w:br w:type="textWrapping"/>
            </w:r>
            <w:r>
              <w:rPr>
                <w:highlight w:val="none"/>
              </w:rPr>
              <w:t>BSI (/no)</w:t>
            </w:r>
            <w:r>
              <w:rPr>
                <w:highlight w:val="none"/>
              </w:rPr>
              <w:br w:type="textWrapping"/>
            </w:r>
            <w:r>
              <w:rPr>
                <w:highlight w:val="none"/>
              </w:rPr>
              <w:t>Septic shock at infection onset (/no)</w:t>
            </w:r>
            <w:r>
              <w:rPr>
                <w:highlight w:val="none"/>
              </w:rPr>
              <w:br w:type="textWrapping"/>
            </w:r>
            <w:r>
              <w:rPr>
                <w:highlight w:val="none"/>
              </w:rPr>
              <w:t>APACHE III score</w:t>
            </w:r>
            <w:r>
              <w:rPr>
                <w:highlight w:val="none"/>
              </w:rPr>
              <w:br w:type="textWrapping"/>
            </w:r>
            <w:r>
              <w:rPr>
                <w:highlight w:val="none"/>
              </w:rPr>
              <w:t>Chronic renal failure (/no)</w:t>
            </w:r>
            <w:r>
              <w:rPr>
                <w:highlight w:val="none"/>
              </w:rPr>
              <w:br w:type="textWrapping"/>
            </w:r>
            <w:r>
              <w:rPr>
                <w:highlight w:val="none"/>
              </w:rPr>
              <w:t>Colistion-resistant isolate (/no)</w:t>
            </w:r>
            <w:r>
              <w:rPr>
                <w:highlight w:val="none"/>
              </w:rPr>
              <w:br w:type="textWrapping"/>
            </w:r>
            <w:r>
              <w:rPr>
                <w:highlight w:val="none"/>
              </w:rPr>
              <w:t>Inadequate empirical antimicrobial therapy (/no)</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1EB6F9">
            <w:pPr>
              <w:widowControl/>
              <w:jc w:val="left"/>
              <w:textAlignment w:val="center"/>
              <w:rPr>
                <w:highlight w:val="none"/>
              </w:rPr>
            </w:pPr>
            <w:r>
              <w:rPr>
                <w:highlight w:val="none"/>
              </w:rPr>
              <w:t>0.52</w:t>
            </w:r>
            <w:r>
              <w:rPr>
                <w:highlight w:val="none"/>
              </w:rPr>
              <w:br w:type="textWrapping"/>
            </w:r>
            <w:r>
              <w:rPr>
                <w:highlight w:val="none"/>
              </w:rPr>
              <w:t>2.09</w:t>
            </w:r>
            <w:r>
              <w:rPr>
                <w:highlight w:val="none"/>
              </w:rPr>
              <w:br w:type="textWrapping"/>
            </w:r>
            <w:r>
              <w:rPr>
                <w:highlight w:val="none"/>
              </w:rPr>
              <w:t>2.45</w:t>
            </w:r>
            <w:r>
              <w:rPr>
                <w:highlight w:val="none"/>
              </w:rPr>
              <w:br w:type="textWrapping"/>
            </w:r>
            <w:r>
              <w:rPr>
                <w:highlight w:val="none"/>
              </w:rPr>
              <w:t>1.05</w:t>
            </w:r>
            <w:r>
              <w:rPr>
                <w:highlight w:val="none"/>
              </w:rPr>
              <w:br w:type="textWrapping"/>
            </w:r>
            <w:r>
              <w:rPr>
                <w:highlight w:val="none"/>
              </w:rPr>
              <w:t>2.27</w:t>
            </w:r>
            <w:r>
              <w:rPr>
                <w:highlight w:val="none"/>
              </w:rPr>
              <w:br w:type="textWrapping"/>
            </w:r>
            <w:r>
              <w:rPr>
                <w:highlight w:val="none"/>
              </w:rPr>
              <w:t>2.18</w:t>
            </w:r>
            <w:r>
              <w:rPr>
                <w:highlight w:val="none"/>
              </w:rPr>
              <w:br w:type="textWrapping"/>
            </w:r>
            <w:r>
              <w:rPr>
                <w:highlight w:val="none"/>
              </w:rPr>
              <w:t>1.48</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E50C4">
            <w:pPr>
              <w:widowControl/>
              <w:jc w:val="left"/>
              <w:textAlignment w:val="center"/>
              <w:rPr>
                <w:highlight w:val="none"/>
              </w:rPr>
            </w:pPr>
            <w:r>
              <w:rPr>
                <w:highlight w:val="none"/>
              </w:rPr>
              <w:t>0.35-0.77</w:t>
            </w:r>
            <w:r>
              <w:rPr>
                <w:highlight w:val="none"/>
              </w:rPr>
              <w:br w:type="textWrapping"/>
            </w:r>
            <w:r>
              <w:rPr>
                <w:highlight w:val="none"/>
              </w:rPr>
              <w:t>1.34-3.29</w:t>
            </w:r>
            <w:r>
              <w:rPr>
                <w:highlight w:val="none"/>
              </w:rPr>
              <w:br w:type="textWrapping"/>
            </w:r>
            <w:r>
              <w:rPr>
                <w:highlight w:val="none"/>
              </w:rPr>
              <w:t>1.47-4.08</w:t>
            </w:r>
            <w:r>
              <w:rPr>
                <w:highlight w:val="none"/>
              </w:rPr>
              <w:br w:type="textWrapping"/>
            </w:r>
            <w:r>
              <w:rPr>
                <w:highlight w:val="none"/>
              </w:rPr>
              <w:t>1.04-1.07</w:t>
            </w:r>
            <w:r>
              <w:rPr>
                <w:highlight w:val="none"/>
              </w:rPr>
              <w:br w:type="textWrapping"/>
            </w:r>
            <w:r>
              <w:rPr>
                <w:highlight w:val="none"/>
              </w:rPr>
              <w:t>1.44-3.58</w:t>
            </w:r>
            <w:r>
              <w:rPr>
                <w:highlight w:val="none"/>
              </w:rPr>
              <w:br w:type="textWrapping"/>
            </w:r>
            <w:r>
              <w:rPr>
                <w:highlight w:val="none"/>
              </w:rPr>
              <w:t>1.37-3.46</w:t>
            </w:r>
            <w:r>
              <w:rPr>
                <w:highlight w:val="none"/>
              </w:rPr>
              <w:br w:type="textWrapping"/>
            </w:r>
            <w:r>
              <w:rPr>
                <w:highlight w:val="none"/>
              </w:rPr>
              <w:t>1.01-2.18</w:t>
            </w:r>
          </w:p>
        </w:tc>
        <w:tc>
          <w:tcPr>
            <w:tcW w:w="3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D2EAB">
            <w:pPr>
              <w:widowControl/>
              <w:jc w:val="left"/>
              <w:textAlignment w:val="center"/>
              <w:rPr>
                <w:highlight w:val="none"/>
              </w:rPr>
            </w:pPr>
            <w:r>
              <w:rPr>
                <w:highlight w:val="none"/>
              </w:rPr>
              <w:t>0.001</w:t>
            </w:r>
            <w:r>
              <w:rPr>
                <w:highlight w:val="none"/>
              </w:rPr>
              <w:br w:type="textWrapping"/>
            </w:r>
            <w:r>
              <w:rPr>
                <w:highlight w:val="none"/>
              </w:rPr>
              <w:t>&lt;0.001</w:t>
            </w:r>
            <w:r>
              <w:rPr>
                <w:highlight w:val="none"/>
              </w:rPr>
              <w:br w:type="textWrapping"/>
            </w:r>
            <w:r>
              <w:rPr>
                <w:highlight w:val="none"/>
              </w:rPr>
              <w:t>0.001</w:t>
            </w:r>
            <w:r>
              <w:rPr>
                <w:highlight w:val="none"/>
              </w:rPr>
              <w:br w:type="textWrapping"/>
            </w:r>
            <w:r>
              <w:rPr>
                <w:highlight w:val="none"/>
              </w:rPr>
              <w:t>&lt;0.001</w:t>
            </w:r>
            <w:r>
              <w:rPr>
                <w:highlight w:val="none"/>
              </w:rPr>
              <w:br w:type="textWrapping"/>
            </w:r>
            <w:r>
              <w:rPr>
                <w:highlight w:val="none"/>
              </w:rPr>
              <w:t>&lt;0.001</w:t>
            </w:r>
            <w:r>
              <w:rPr>
                <w:highlight w:val="none"/>
              </w:rPr>
              <w:br w:type="textWrapping"/>
            </w:r>
            <w:r>
              <w:rPr>
                <w:highlight w:val="none"/>
              </w:rPr>
              <w:t>0.001</w:t>
            </w:r>
            <w:r>
              <w:rPr>
                <w:highlight w:val="none"/>
              </w:rPr>
              <w:br w:type="textWrapping"/>
            </w:r>
            <w:r>
              <w:rPr>
                <w:highlight w:val="none"/>
              </w:rPr>
              <w:t>0.04</w:t>
            </w:r>
          </w:p>
        </w:tc>
      </w:tr>
      <w:tr w14:paraId="2EFFC998">
        <w:tblPrEx>
          <w:tblCellMar>
            <w:top w:w="0" w:type="dxa"/>
            <w:left w:w="108" w:type="dxa"/>
            <w:bottom w:w="0" w:type="dxa"/>
            <w:right w:w="108" w:type="dxa"/>
          </w:tblCellMar>
        </w:tblPrEx>
        <w:trPr>
          <w:trHeight w:val="1131" w:hRule="atLeast"/>
        </w:trPr>
        <w:tc>
          <w:tcPr>
            <w:tcW w:w="7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36C00">
            <w:pPr>
              <w:widowControl/>
              <w:jc w:val="left"/>
              <w:textAlignment w:val="center"/>
              <w:rPr>
                <w:kern w:val="0"/>
                <w:highlight w:val="none"/>
                <w:lang w:bidi="ar"/>
              </w:rPr>
            </w:pPr>
            <w:r>
              <w:rPr>
                <w:highlight w:val="none"/>
              </w:rPr>
              <w:t>Cristina (2018)</w:t>
            </w:r>
          </w:p>
        </w:tc>
        <w:tc>
          <w:tcPr>
            <w:tcW w:w="4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2F971">
            <w:pPr>
              <w:widowControl/>
              <w:jc w:val="left"/>
              <w:textAlignment w:val="center"/>
              <w:rPr>
                <w:kern w:val="0"/>
                <w:highlight w:val="none"/>
                <w:lang w:bidi="ar"/>
              </w:rPr>
            </w:pPr>
            <w:r>
              <w:rPr>
                <w:highlight w:val="none"/>
              </w:rPr>
              <w:t>213</w:t>
            </w:r>
          </w:p>
        </w:tc>
        <w:tc>
          <w:tcPr>
            <w:tcW w:w="6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83BCB">
            <w:pPr>
              <w:widowControl/>
              <w:jc w:val="left"/>
              <w:textAlignment w:val="center"/>
              <w:rPr>
                <w:kern w:val="0"/>
                <w:highlight w:val="none"/>
                <w:lang w:bidi="ar"/>
              </w:rPr>
            </w:pPr>
            <w:r>
              <w:rPr>
                <w:highlight w:val="none"/>
              </w:rPr>
              <w:t>Multivariate logistic regression</w:t>
            </w:r>
          </w:p>
        </w:tc>
        <w:tc>
          <w:tcPr>
            <w:tcW w:w="17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AA91E">
            <w:pPr>
              <w:widowControl/>
              <w:jc w:val="left"/>
              <w:textAlignment w:val="center"/>
              <w:rPr>
                <w:kern w:val="0"/>
                <w:highlight w:val="none"/>
                <w:lang w:bidi="ar"/>
              </w:rPr>
            </w:pPr>
            <w:r>
              <w:rPr>
                <w:highlight w:val="none"/>
              </w:rPr>
              <w:t>Septic shock at presentation of BSI (/no)</w:t>
            </w:r>
            <w:r>
              <w:rPr>
                <w:highlight w:val="none"/>
              </w:rPr>
              <w:br w:type="textWrapping"/>
            </w:r>
            <w:r>
              <w:rPr>
                <w:highlight w:val="none"/>
              </w:rPr>
              <w:t>Combined therapy including a carbapenem (/no)</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6E3F3">
            <w:pPr>
              <w:widowControl/>
              <w:jc w:val="left"/>
              <w:textAlignment w:val="center"/>
              <w:rPr>
                <w:kern w:val="0"/>
                <w:highlight w:val="none"/>
                <w:lang w:bidi="ar"/>
              </w:rPr>
            </w:pPr>
            <w:r>
              <w:rPr>
                <w:highlight w:val="none"/>
              </w:rPr>
              <w:t>6.70</w:t>
            </w:r>
            <w:r>
              <w:rPr>
                <w:highlight w:val="none"/>
              </w:rPr>
              <w:br w:type="textWrapping"/>
            </w:r>
            <w:r>
              <w:rPr>
                <w:highlight w:val="none"/>
              </w:rPr>
              <w:t>0.11</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3CB73">
            <w:pPr>
              <w:widowControl/>
              <w:jc w:val="left"/>
              <w:textAlignment w:val="center"/>
              <w:rPr>
                <w:kern w:val="0"/>
                <w:highlight w:val="none"/>
                <w:lang w:bidi="ar"/>
              </w:rPr>
            </w:pPr>
            <w:r>
              <w:rPr>
                <w:highlight w:val="none"/>
              </w:rPr>
              <w:t>2.55-17.59</w:t>
            </w:r>
            <w:r>
              <w:rPr>
                <w:highlight w:val="none"/>
              </w:rPr>
              <w:br w:type="textWrapping"/>
            </w:r>
            <w:r>
              <w:rPr>
                <w:highlight w:val="none"/>
              </w:rPr>
              <w:t>0.03-0.43</w:t>
            </w:r>
          </w:p>
        </w:tc>
        <w:tc>
          <w:tcPr>
            <w:tcW w:w="3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0E360">
            <w:pPr>
              <w:widowControl/>
              <w:jc w:val="left"/>
              <w:textAlignment w:val="center"/>
              <w:rPr>
                <w:kern w:val="0"/>
                <w:highlight w:val="none"/>
                <w:lang w:bidi="ar"/>
              </w:rPr>
            </w:pPr>
            <w:r>
              <w:rPr>
                <w:highlight w:val="none"/>
              </w:rPr>
              <w:t>&lt;0.001</w:t>
            </w:r>
            <w:r>
              <w:rPr>
                <w:highlight w:val="none"/>
              </w:rPr>
              <w:br w:type="textWrapping"/>
            </w:r>
            <w:r>
              <w:rPr>
                <w:highlight w:val="none"/>
              </w:rPr>
              <w:t>0.002</w:t>
            </w:r>
          </w:p>
        </w:tc>
      </w:tr>
      <w:tr w14:paraId="2D5E9FAF">
        <w:tblPrEx>
          <w:tblCellMar>
            <w:top w:w="0" w:type="dxa"/>
            <w:left w:w="108" w:type="dxa"/>
            <w:bottom w:w="0" w:type="dxa"/>
            <w:right w:w="108" w:type="dxa"/>
          </w:tblCellMar>
        </w:tblPrEx>
        <w:trPr>
          <w:trHeight w:val="1763" w:hRule="atLeast"/>
        </w:trPr>
        <w:tc>
          <w:tcPr>
            <w:tcW w:w="7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59F64">
            <w:pPr>
              <w:widowControl/>
              <w:jc w:val="left"/>
              <w:textAlignment w:val="center"/>
              <w:rPr>
                <w:highlight w:val="none"/>
              </w:rPr>
            </w:pPr>
            <w:r>
              <w:rPr>
                <w:highlight w:val="none"/>
              </w:rPr>
              <w:t>Giannella (2018)</w:t>
            </w:r>
          </w:p>
        </w:tc>
        <w:tc>
          <w:tcPr>
            <w:tcW w:w="4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08AA1">
            <w:pPr>
              <w:widowControl/>
              <w:jc w:val="left"/>
              <w:textAlignment w:val="center"/>
              <w:rPr>
                <w:highlight w:val="none"/>
              </w:rPr>
            </w:pPr>
            <w:r>
              <w:rPr>
                <w:highlight w:val="none"/>
              </w:rPr>
              <w:t>595</w:t>
            </w:r>
          </w:p>
        </w:tc>
        <w:tc>
          <w:tcPr>
            <w:tcW w:w="6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33161">
            <w:pPr>
              <w:widowControl/>
              <w:jc w:val="left"/>
              <w:textAlignment w:val="center"/>
              <w:rPr>
                <w:highlight w:val="none"/>
              </w:rPr>
            </w:pPr>
            <w:r>
              <w:rPr>
                <w:highlight w:val="none"/>
              </w:rPr>
              <w:t>Multivariate Cox regression</w:t>
            </w:r>
          </w:p>
        </w:tc>
        <w:tc>
          <w:tcPr>
            <w:tcW w:w="17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A4FD8">
            <w:pPr>
              <w:widowControl/>
              <w:jc w:val="left"/>
              <w:textAlignment w:val="center"/>
              <w:rPr>
                <w:highlight w:val="none"/>
              </w:rPr>
            </w:pPr>
            <w:r>
              <w:rPr>
                <w:highlight w:val="none"/>
              </w:rPr>
              <w:t>CCI score</w:t>
            </w:r>
            <w:r>
              <w:rPr>
                <w:highlight w:val="none"/>
              </w:rPr>
              <w:br w:type="textWrapping"/>
            </w:r>
            <w:r>
              <w:rPr>
                <w:highlight w:val="none"/>
              </w:rPr>
              <w:t>Surgical ward admission (/no)</w:t>
            </w:r>
            <w:r>
              <w:rPr>
                <w:highlight w:val="none"/>
              </w:rPr>
              <w:br w:type="textWrapping"/>
            </w:r>
            <w:r>
              <w:rPr>
                <w:highlight w:val="none"/>
              </w:rPr>
              <w:t>Septic shock at BSI onset (/no)</w:t>
            </w:r>
            <w:r>
              <w:rPr>
                <w:highlight w:val="none"/>
              </w:rPr>
              <w:br w:type="textWrapping"/>
            </w:r>
            <w:r>
              <w:rPr>
                <w:highlight w:val="none"/>
              </w:rPr>
              <w:t>Colistin-resistant strain (/no)</w:t>
            </w:r>
            <w:r>
              <w:rPr>
                <w:highlight w:val="none"/>
              </w:rPr>
              <w:br w:type="textWrapping"/>
            </w:r>
            <w:r>
              <w:rPr>
                <w:highlight w:val="none"/>
              </w:rPr>
              <w:t>Combination including carbapenem (/no)</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160A2D">
            <w:pPr>
              <w:widowControl/>
              <w:jc w:val="left"/>
              <w:textAlignment w:val="center"/>
              <w:rPr>
                <w:highlight w:val="none"/>
              </w:rPr>
            </w:pPr>
            <w:r>
              <w:rPr>
                <w:highlight w:val="none"/>
              </w:rPr>
              <w:t>1.65</w:t>
            </w:r>
            <w:r>
              <w:rPr>
                <w:highlight w:val="none"/>
              </w:rPr>
              <w:br w:type="textWrapping"/>
            </w:r>
            <w:r>
              <w:rPr>
                <w:highlight w:val="none"/>
              </w:rPr>
              <w:t>3.14</w:t>
            </w:r>
            <w:r>
              <w:rPr>
                <w:highlight w:val="none"/>
              </w:rPr>
              <w:br w:type="textWrapping"/>
            </w:r>
            <w:r>
              <w:rPr>
                <w:highlight w:val="none"/>
              </w:rPr>
              <w:t>1.52</w:t>
            </w:r>
            <w:r>
              <w:rPr>
                <w:highlight w:val="none"/>
              </w:rPr>
              <w:br w:type="textWrapping"/>
            </w:r>
            <w:r>
              <w:rPr>
                <w:highlight w:val="none"/>
              </w:rPr>
              <w:t>0.44</w:t>
            </w:r>
            <w:r>
              <w:rPr>
                <w:highlight w:val="none"/>
              </w:rPr>
              <w:br w:type="textWrapping"/>
            </w:r>
            <w:r>
              <w:rPr>
                <w:highlight w:val="none"/>
              </w:rPr>
              <w:t>0.69</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15217">
            <w:pPr>
              <w:widowControl/>
              <w:jc w:val="left"/>
              <w:textAlignment w:val="center"/>
              <w:rPr>
                <w:highlight w:val="none"/>
              </w:rPr>
            </w:pPr>
            <w:r>
              <w:rPr>
                <w:highlight w:val="none"/>
              </w:rPr>
              <w:t>1.20-1.43</w:t>
            </w:r>
            <w:r>
              <w:rPr>
                <w:highlight w:val="none"/>
              </w:rPr>
              <w:br w:type="textWrapping"/>
            </w:r>
            <w:r>
              <w:rPr>
                <w:highlight w:val="none"/>
              </w:rPr>
              <w:t>0.25-0.78</w:t>
            </w:r>
            <w:r>
              <w:rPr>
                <w:highlight w:val="none"/>
              </w:rPr>
              <w:br w:type="textWrapping"/>
            </w:r>
            <w:r>
              <w:rPr>
                <w:highlight w:val="none"/>
              </w:rPr>
              <w:t>2.19-4.50</w:t>
            </w:r>
            <w:r>
              <w:rPr>
                <w:highlight w:val="none"/>
              </w:rPr>
              <w:br w:type="textWrapping"/>
            </w:r>
            <w:r>
              <w:rPr>
                <w:highlight w:val="none"/>
              </w:rPr>
              <w:t>1.02-2.24</w:t>
            </w:r>
            <w:r>
              <w:rPr>
                <w:highlight w:val="none"/>
              </w:rPr>
              <w:br w:type="textWrapping"/>
            </w:r>
            <w:r>
              <w:rPr>
                <w:highlight w:val="none"/>
              </w:rPr>
              <w:t>0.47-1.00</w:t>
            </w:r>
          </w:p>
        </w:tc>
        <w:tc>
          <w:tcPr>
            <w:tcW w:w="3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070BDA">
            <w:pPr>
              <w:widowControl/>
              <w:jc w:val="left"/>
              <w:textAlignment w:val="center"/>
              <w:rPr>
                <w:highlight w:val="none"/>
              </w:rPr>
            </w:pPr>
            <w:r>
              <w:rPr>
                <w:highlight w:val="none"/>
              </w:rPr>
              <w:t>&lt;0.001</w:t>
            </w:r>
            <w:r>
              <w:rPr>
                <w:highlight w:val="none"/>
              </w:rPr>
              <w:br w:type="textWrapping"/>
            </w:r>
            <w:r>
              <w:rPr>
                <w:highlight w:val="none"/>
              </w:rPr>
              <w:t>0.005</w:t>
            </w:r>
            <w:r>
              <w:rPr>
                <w:highlight w:val="none"/>
              </w:rPr>
              <w:br w:type="textWrapping"/>
            </w:r>
            <w:r>
              <w:rPr>
                <w:highlight w:val="none"/>
              </w:rPr>
              <w:t>&lt;0.001</w:t>
            </w:r>
            <w:r>
              <w:rPr>
                <w:highlight w:val="none"/>
              </w:rPr>
              <w:br w:type="textWrapping"/>
            </w:r>
            <w:r>
              <w:rPr>
                <w:highlight w:val="none"/>
              </w:rPr>
              <w:t>&lt;0.001</w:t>
            </w:r>
            <w:r>
              <w:rPr>
                <w:highlight w:val="none"/>
              </w:rPr>
              <w:br w:type="textWrapping"/>
            </w:r>
            <w:r>
              <w:rPr>
                <w:highlight w:val="none"/>
              </w:rPr>
              <w:t>0.05</w:t>
            </w:r>
          </w:p>
        </w:tc>
      </w:tr>
      <w:tr w14:paraId="51EBA17C">
        <w:tblPrEx>
          <w:tblCellMar>
            <w:top w:w="0" w:type="dxa"/>
            <w:left w:w="108" w:type="dxa"/>
            <w:bottom w:w="0" w:type="dxa"/>
            <w:right w:w="108" w:type="dxa"/>
          </w:tblCellMar>
        </w:tblPrEx>
        <w:trPr>
          <w:trHeight w:val="1697" w:hRule="atLeast"/>
        </w:trPr>
        <w:tc>
          <w:tcPr>
            <w:tcW w:w="7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0CF39">
            <w:pPr>
              <w:widowControl/>
              <w:jc w:val="left"/>
              <w:textAlignment w:val="center"/>
              <w:rPr>
                <w:highlight w:val="none"/>
              </w:rPr>
            </w:pPr>
            <w:r>
              <w:rPr>
                <w:highlight w:val="none"/>
              </w:rPr>
              <w:t>Su (2018)</w:t>
            </w:r>
          </w:p>
        </w:tc>
        <w:tc>
          <w:tcPr>
            <w:tcW w:w="4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A7E98">
            <w:pPr>
              <w:widowControl/>
              <w:jc w:val="left"/>
              <w:textAlignment w:val="center"/>
              <w:rPr>
                <w:highlight w:val="none"/>
              </w:rPr>
            </w:pPr>
            <w:r>
              <w:rPr>
                <w:highlight w:val="none"/>
              </w:rPr>
              <w:t>99</w:t>
            </w:r>
          </w:p>
        </w:tc>
        <w:tc>
          <w:tcPr>
            <w:tcW w:w="6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7729A">
            <w:pPr>
              <w:widowControl/>
              <w:jc w:val="left"/>
              <w:textAlignment w:val="center"/>
              <w:rPr>
                <w:highlight w:val="none"/>
              </w:rPr>
            </w:pPr>
            <w:r>
              <w:rPr>
                <w:highlight w:val="none"/>
              </w:rPr>
              <w:t>Multivariate Cox regression</w:t>
            </w:r>
          </w:p>
        </w:tc>
        <w:tc>
          <w:tcPr>
            <w:tcW w:w="17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42835">
            <w:pPr>
              <w:widowControl/>
              <w:jc w:val="left"/>
              <w:textAlignment w:val="center"/>
              <w:rPr>
                <w:highlight w:val="none"/>
              </w:rPr>
            </w:pPr>
            <w:r>
              <w:rPr>
                <w:highlight w:val="none"/>
              </w:rPr>
              <w:t>APACHE II score</w:t>
            </w:r>
            <w:r>
              <w:rPr>
                <w:highlight w:val="none"/>
              </w:rPr>
              <w:br w:type="textWrapping"/>
            </w:r>
            <w:r>
              <w:rPr>
                <w:highlight w:val="none"/>
              </w:rPr>
              <w:t>Appropriate antimicrobial therapy (/inappropriate therapy)</w:t>
            </w:r>
            <w:r>
              <w:rPr>
                <w:highlight w:val="none"/>
              </w:rPr>
              <w:br w:type="textWrapping"/>
            </w:r>
            <w:r>
              <w:rPr>
                <w:highlight w:val="none"/>
              </w:rPr>
              <w:t>Appropriate monotherapy (/inappropriate therapy)</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73DD1">
            <w:pPr>
              <w:widowControl/>
              <w:jc w:val="left"/>
              <w:textAlignment w:val="center"/>
              <w:rPr>
                <w:highlight w:val="none"/>
              </w:rPr>
            </w:pPr>
            <w:r>
              <w:rPr>
                <w:highlight w:val="none"/>
              </w:rPr>
              <w:t>1.09</w:t>
            </w:r>
            <w:r>
              <w:rPr>
                <w:highlight w:val="none"/>
              </w:rPr>
              <w:br w:type="textWrapping"/>
            </w:r>
            <w:r>
              <w:rPr>
                <w:highlight w:val="none"/>
              </w:rPr>
              <w:t>0.16</w:t>
            </w:r>
            <w:r>
              <w:rPr>
                <w:highlight w:val="none"/>
              </w:rPr>
              <w:br w:type="textWrapping"/>
            </w:r>
            <w:r>
              <w:rPr>
                <w:highlight w:val="none"/>
              </w:rPr>
              <w:t>0.30</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B361F">
            <w:pPr>
              <w:widowControl/>
              <w:jc w:val="left"/>
              <w:textAlignment w:val="center"/>
              <w:rPr>
                <w:highlight w:val="none"/>
              </w:rPr>
            </w:pPr>
            <w:r>
              <w:rPr>
                <w:highlight w:val="none"/>
              </w:rPr>
              <w:t>1.01-1.18</w:t>
            </w:r>
            <w:r>
              <w:rPr>
                <w:highlight w:val="none"/>
              </w:rPr>
              <w:br w:type="textWrapping"/>
            </w:r>
            <w:r>
              <w:rPr>
                <w:highlight w:val="none"/>
              </w:rPr>
              <w:t>0.05-0.52</w:t>
            </w:r>
            <w:r>
              <w:rPr>
                <w:highlight w:val="none"/>
              </w:rPr>
              <w:br w:type="textWrapping"/>
            </w:r>
            <w:r>
              <w:rPr>
                <w:highlight w:val="none"/>
              </w:rPr>
              <w:t>0.13-0.71</w:t>
            </w:r>
          </w:p>
        </w:tc>
        <w:tc>
          <w:tcPr>
            <w:tcW w:w="3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809C4">
            <w:pPr>
              <w:widowControl/>
              <w:jc w:val="left"/>
              <w:textAlignment w:val="center"/>
              <w:rPr>
                <w:highlight w:val="none"/>
              </w:rPr>
            </w:pPr>
            <w:r>
              <w:rPr>
                <w:highlight w:val="none"/>
              </w:rPr>
              <w:t>0.022</w:t>
            </w:r>
            <w:r>
              <w:rPr>
                <w:highlight w:val="none"/>
              </w:rPr>
              <w:br w:type="textWrapping"/>
            </w:r>
            <w:r>
              <w:rPr>
                <w:highlight w:val="none"/>
              </w:rPr>
              <w:t>0.002</w:t>
            </w:r>
            <w:r>
              <w:rPr>
                <w:highlight w:val="none"/>
              </w:rPr>
              <w:br w:type="textWrapping"/>
            </w:r>
            <w:r>
              <w:rPr>
                <w:highlight w:val="none"/>
              </w:rPr>
              <w:t>0.005</w:t>
            </w:r>
          </w:p>
        </w:tc>
      </w:tr>
      <w:tr w14:paraId="4FF5E7B7">
        <w:tblPrEx>
          <w:tblCellMar>
            <w:top w:w="0" w:type="dxa"/>
            <w:left w:w="108" w:type="dxa"/>
            <w:bottom w:w="0" w:type="dxa"/>
            <w:right w:w="108" w:type="dxa"/>
          </w:tblCellMar>
        </w:tblPrEx>
        <w:trPr>
          <w:trHeight w:val="849" w:hRule="atLeast"/>
        </w:trPr>
        <w:tc>
          <w:tcPr>
            <w:tcW w:w="7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9EE07F">
            <w:pPr>
              <w:widowControl/>
              <w:jc w:val="left"/>
              <w:textAlignment w:val="center"/>
              <w:rPr>
                <w:highlight w:val="none"/>
              </w:rPr>
            </w:pPr>
            <w:r>
              <w:rPr>
                <w:highlight w:val="none"/>
              </w:rPr>
              <w:t>Xu (2018)</w:t>
            </w:r>
          </w:p>
        </w:tc>
        <w:tc>
          <w:tcPr>
            <w:tcW w:w="4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748CC">
            <w:pPr>
              <w:widowControl/>
              <w:jc w:val="left"/>
              <w:textAlignment w:val="center"/>
              <w:rPr>
                <w:highlight w:val="none"/>
              </w:rPr>
            </w:pPr>
            <w:r>
              <w:rPr>
                <w:highlight w:val="none"/>
              </w:rPr>
              <w:t>285</w:t>
            </w:r>
          </w:p>
        </w:tc>
        <w:tc>
          <w:tcPr>
            <w:tcW w:w="6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079B9">
            <w:pPr>
              <w:widowControl/>
              <w:jc w:val="left"/>
              <w:textAlignment w:val="center"/>
              <w:rPr>
                <w:highlight w:val="none"/>
              </w:rPr>
            </w:pPr>
            <w:r>
              <w:rPr>
                <w:highlight w:val="none"/>
              </w:rPr>
              <w:t>Multivariate Cox regression</w:t>
            </w:r>
          </w:p>
        </w:tc>
        <w:tc>
          <w:tcPr>
            <w:tcW w:w="17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A9036">
            <w:pPr>
              <w:widowControl/>
              <w:jc w:val="left"/>
              <w:textAlignment w:val="center"/>
              <w:rPr>
                <w:highlight w:val="none"/>
              </w:rPr>
            </w:pPr>
            <w:r>
              <w:rPr>
                <w:rStyle w:val="28"/>
                <w:rFonts w:hint="default" w:ascii="Times New Roman" w:hAnsi="Times New Roman" w:cs="Times New Roman"/>
                <w:color w:val="auto"/>
                <w:sz w:val="21"/>
                <w:szCs w:val="21"/>
                <w:highlight w:val="none"/>
              </w:rPr>
              <w:t>PBS</w:t>
            </w:r>
            <w:r>
              <w:rPr>
                <w:highlight w:val="none"/>
              </w:rPr>
              <w:br w:type="textWrapping"/>
            </w:r>
            <w:r>
              <w:rPr>
                <w:rStyle w:val="28"/>
                <w:rFonts w:hint="default" w:ascii="Times New Roman" w:hAnsi="Times New Roman" w:cs="Times New Roman"/>
                <w:color w:val="auto"/>
                <w:sz w:val="21"/>
                <w:szCs w:val="21"/>
                <w:highlight w:val="none"/>
              </w:rPr>
              <w:t>CCI score</w:t>
            </w:r>
            <w:r>
              <w:rPr>
                <w:highlight w:val="none"/>
              </w:rPr>
              <w:br w:type="textWrapping"/>
            </w:r>
            <w:r>
              <w:rPr>
                <w:rStyle w:val="28"/>
                <w:rFonts w:hint="default" w:ascii="Times New Roman" w:hAnsi="Times New Roman" w:cs="Times New Roman"/>
                <w:color w:val="auto"/>
                <w:sz w:val="21"/>
                <w:szCs w:val="21"/>
                <w:highlight w:val="none"/>
              </w:rPr>
              <w:t>Septic shock (/no)</w:t>
            </w:r>
            <w:r>
              <w:rPr>
                <w:highlight w:val="none"/>
              </w:rPr>
              <w:br w:type="textWrapping"/>
            </w:r>
            <w:r>
              <w:rPr>
                <w:rStyle w:val="28"/>
                <w:rFonts w:hint="default" w:ascii="Times New Roman" w:hAnsi="Times New Roman" w:cs="Times New Roman"/>
                <w:color w:val="auto"/>
                <w:sz w:val="21"/>
                <w:szCs w:val="21"/>
                <w:highlight w:val="none"/>
              </w:rPr>
              <w:t>Bla</w:t>
            </w:r>
            <w:r>
              <w:rPr>
                <w:rStyle w:val="30"/>
                <w:rFonts w:hint="default" w:ascii="Times New Roman" w:hAnsi="Times New Roman"/>
                <w:color w:val="auto"/>
                <w:sz w:val="21"/>
                <w:szCs w:val="21"/>
                <w:highlight w:val="none"/>
              </w:rPr>
              <w:t>KPC</w:t>
            </w:r>
            <w:r>
              <w:rPr>
                <w:rStyle w:val="28"/>
                <w:rFonts w:hint="default" w:ascii="Times New Roman" w:hAnsi="Times New Roman" w:cs="Times New Roman"/>
                <w:color w:val="auto"/>
                <w:sz w:val="21"/>
                <w:szCs w:val="21"/>
                <w:highlight w:val="none"/>
              </w:rPr>
              <w:t xml:space="preserve"> (/no)</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B57EF">
            <w:pPr>
              <w:widowControl/>
              <w:jc w:val="left"/>
              <w:textAlignment w:val="center"/>
              <w:rPr>
                <w:highlight w:val="none"/>
              </w:rPr>
            </w:pPr>
            <w:r>
              <w:rPr>
                <w:highlight w:val="none"/>
              </w:rPr>
              <w:t>1.24</w:t>
            </w:r>
            <w:r>
              <w:rPr>
                <w:highlight w:val="none"/>
              </w:rPr>
              <w:br w:type="textWrapping"/>
            </w:r>
            <w:r>
              <w:rPr>
                <w:highlight w:val="none"/>
              </w:rPr>
              <w:t>1.24</w:t>
            </w:r>
            <w:r>
              <w:rPr>
                <w:highlight w:val="none"/>
              </w:rPr>
              <w:br w:type="textWrapping"/>
            </w:r>
            <w:r>
              <w:rPr>
                <w:highlight w:val="none"/>
              </w:rPr>
              <w:t>2.61</w:t>
            </w:r>
            <w:r>
              <w:rPr>
                <w:highlight w:val="none"/>
              </w:rPr>
              <w:br w:type="textWrapping"/>
            </w:r>
            <w:r>
              <w:rPr>
                <w:highlight w:val="none"/>
              </w:rPr>
              <w:t>2.20</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495061">
            <w:pPr>
              <w:widowControl/>
              <w:jc w:val="left"/>
              <w:textAlignment w:val="center"/>
              <w:rPr>
                <w:highlight w:val="none"/>
              </w:rPr>
            </w:pPr>
            <w:r>
              <w:rPr>
                <w:highlight w:val="none"/>
              </w:rPr>
              <w:t>1.13-1.36</w:t>
            </w:r>
            <w:r>
              <w:rPr>
                <w:highlight w:val="none"/>
              </w:rPr>
              <w:br w:type="textWrapping"/>
            </w:r>
            <w:r>
              <w:rPr>
                <w:highlight w:val="none"/>
              </w:rPr>
              <w:t>1.09-1.41</w:t>
            </w:r>
            <w:r>
              <w:rPr>
                <w:highlight w:val="none"/>
              </w:rPr>
              <w:br w:type="textWrapping"/>
            </w:r>
            <w:r>
              <w:rPr>
                <w:highlight w:val="none"/>
              </w:rPr>
              <w:t>1.28-5.35</w:t>
            </w:r>
            <w:r>
              <w:rPr>
                <w:highlight w:val="none"/>
              </w:rPr>
              <w:br w:type="textWrapping"/>
            </w:r>
            <w:r>
              <w:rPr>
                <w:highlight w:val="none"/>
              </w:rPr>
              <w:t>1.06-4.54</w:t>
            </w:r>
          </w:p>
        </w:tc>
        <w:tc>
          <w:tcPr>
            <w:tcW w:w="3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9D69F0">
            <w:pPr>
              <w:widowControl/>
              <w:jc w:val="left"/>
              <w:textAlignment w:val="center"/>
              <w:rPr>
                <w:highlight w:val="none"/>
              </w:rPr>
            </w:pPr>
            <w:r>
              <w:rPr>
                <w:highlight w:val="none"/>
              </w:rPr>
              <w:t>&lt;0.001</w:t>
            </w:r>
            <w:r>
              <w:rPr>
                <w:highlight w:val="none"/>
              </w:rPr>
              <w:br w:type="textWrapping"/>
            </w:r>
            <w:r>
              <w:rPr>
                <w:highlight w:val="none"/>
              </w:rPr>
              <w:t>0.001</w:t>
            </w:r>
            <w:r>
              <w:rPr>
                <w:highlight w:val="none"/>
              </w:rPr>
              <w:br w:type="textWrapping"/>
            </w:r>
            <w:r>
              <w:rPr>
                <w:highlight w:val="none"/>
              </w:rPr>
              <w:t>0.009</w:t>
            </w:r>
            <w:r>
              <w:rPr>
                <w:highlight w:val="none"/>
              </w:rPr>
              <w:br w:type="textWrapping"/>
            </w:r>
            <w:r>
              <w:rPr>
                <w:highlight w:val="none"/>
              </w:rPr>
              <w:t>0.034</w:t>
            </w:r>
          </w:p>
        </w:tc>
      </w:tr>
      <w:tr w14:paraId="737001D3">
        <w:tblPrEx>
          <w:tblCellMar>
            <w:top w:w="0" w:type="dxa"/>
            <w:left w:w="108" w:type="dxa"/>
            <w:bottom w:w="0" w:type="dxa"/>
            <w:right w:w="108" w:type="dxa"/>
          </w:tblCellMar>
        </w:tblPrEx>
        <w:trPr>
          <w:trHeight w:val="346" w:hRule="atLeast"/>
        </w:trPr>
        <w:tc>
          <w:tcPr>
            <w:tcW w:w="7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734EB">
            <w:pPr>
              <w:widowControl/>
              <w:jc w:val="left"/>
              <w:textAlignment w:val="center"/>
              <w:rPr>
                <w:highlight w:val="none"/>
              </w:rPr>
            </w:pPr>
            <w:r>
              <w:rPr>
                <w:highlight w:val="none"/>
              </w:rPr>
              <w:t>Chuang (2020)</w:t>
            </w:r>
          </w:p>
        </w:tc>
        <w:tc>
          <w:tcPr>
            <w:tcW w:w="4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5E241">
            <w:pPr>
              <w:widowControl/>
              <w:jc w:val="left"/>
              <w:textAlignment w:val="center"/>
              <w:rPr>
                <w:highlight w:val="none"/>
              </w:rPr>
            </w:pPr>
            <w:r>
              <w:rPr>
                <w:highlight w:val="none"/>
              </w:rPr>
              <w:t>107</w:t>
            </w:r>
          </w:p>
        </w:tc>
        <w:tc>
          <w:tcPr>
            <w:tcW w:w="6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5AB02">
            <w:pPr>
              <w:widowControl/>
              <w:jc w:val="left"/>
              <w:textAlignment w:val="center"/>
              <w:rPr>
                <w:highlight w:val="none"/>
              </w:rPr>
            </w:pPr>
            <w:r>
              <w:rPr>
                <w:highlight w:val="none"/>
              </w:rPr>
              <w:t>Multivariate Cox regression</w:t>
            </w:r>
          </w:p>
        </w:tc>
        <w:tc>
          <w:tcPr>
            <w:tcW w:w="17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7E4BEF">
            <w:pPr>
              <w:widowControl/>
              <w:jc w:val="left"/>
              <w:textAlignment w:val="center"/>
              <w:rPr>
                <w:highlight w:val="none"/>
              </w:rPr>
            </w:pPr>
            <w:r>
              <w:rPr>
                <w:highlight w:val="none"/>
              </w:rPr>
              <w:t>Age</w:t>
            </w:r>
            <w:r>
              <w:rPr>
                <w:highlight w:val="none"/>
              </w:rPr>
              <w:br w:type="textWrapping"/>
            </w:r>
            <w:r>
              <w:rPr>
                <w:highlight w:val="none"/>
              </w:rPr>
              <w:t>Male (/female)</w:t>
            </w:r>
            <w:r>
              <w:rPr>
                <w:highlight w:val="none"/>
              </w:rPr>
              <w:br w:type="textWrapping"/>
            </w:r>
            <w:r>
              <w:rPr>
                <w:highlight w:val="none"/>
              </w:rPr>
              <w:t>Diabetes mellitus (/no)</w:t>
            </w:r>
            <w:r>
              <w:rPr>
                <w:highlight w:val="none"/>
              </w:rPr>
              <w:br w:type="textWrapping"/>
            </w:r>
            <w:r>
              <w:rPr>
                <w:highlight w:val="none"/>
              </w:rPr>
              <w:t>Heart failure (/no)</w:t>
            </w:r>
            <w:r>
              <w:rPr>
                <w:highlight w:val="none"/>
              </w:rPr>
              <w:br w:type="textWrapping"/>
            </w:r>
            <w:r>
              <w:rPr>
                <w:highlight w:val="none"/>
              </w:rPr>
              <w:t>CCI score</w:t>
            </w:r>
            <w:r>
              <w:rPr>
                <w:highlight w:val="none"/>
              </w:rPr>
              <w:br w:type="textWrapping"/>
            </w:r>
            <w:r>
              <w:rPr>
                <w:highlight w:val="none"/>
              </w:rPr>
              <w:t>APACHE II score ≥20 (/&lt;20)</w:t>
            </w:r>
            <w:r>
              <w:rPr>
                <w:highlight w:val="none"/>
              </w:rPr>
              <w:br w:type="textWrapping"/>
            </w:r>
            <w:r>
              <w:rPr>
                <w:highlight w:val="none"/>
              </w:rPr>
              <w:t>Appropriate antimicrobial therapy (/no)</w:t>
            </w:r>
            <w:r>
              <w:rPr>
                <w:highlight w:val="none"/>
              </w:rPr>
              <w:br w:type="textWrapping"/>
            </w:r>
            <w:r>
              <w:rPr>
                <w:highlight w:val="none"/>
              </w:rPr>
              <w:t>Shock (/no)</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3F25C">
            <w:pPr>
              <w:widowControl/>
              <w:jc w:val="left"/>
              <w:textAlignment w:val="center"/>
              <w:rPr>
                <w:highlight w:val="none"/>
              </w:rPr>
            </w:pPr>
            <w:r>
              <w:rPr>
                <w:highlight w:val="none"/>
              </w:rPr>
              <w:t>0.98</w:t>
            </w:r>
            <w:r>
              <w:rPr>
                <w:highlight w:val="none"/>
              </w:rPr>
              <w:br w:type="textWrapping"/>
            </w:r>
            <w:r>
              <w:rPr>
                <w:highlight w:val="none"/>
              </w:rPr>
              <w:t>2.41</w:t>
            </w:r>
            <w:r>
              <w:rPr>
                <w:highlight w:val="none"/>
              </w:rPr>
              <w:br w:type="textWrapping"/>
            </w:r>
            <w:r>
              <w:rPr>
                <w:highlight w:val="none"/>
              </w:rPr>
              <w:t>2.80</w:t>
            </w:r>
            <w:r>
              <w:rPr>
                <w:highlight w:val="none"/>
              </w:rPr>
              <w:br w:type="textWrapping"/>
            </w:r>
            <w:r>
              <w:rPr>
                <w:highlight w:val="none"/>
              </w:rPr>
              <w:t>0.94</w:t>
            </w:r>
            <w:r>
              <w:rPr>
                <w:highlight w:val="none"/>
              </w:rPr>
              <w:br w:type="textWrapping"/>
            </w:r>
            <w:r>
              <w:rPr>
                <w:highlight w:val="none"/>
              </w:rPr>
              <w:t>1.07</w:t>
            </w:r>
            <w:r>
              <w:rPr>
                <w:highlight w:val="none"/>
              </w:rPr>
              <w:br w:type="textWrapping"/>
            </w:r>
            <w:r>
              <w:rPr>
                <w:highlight w:val="none"/>
              </w:rPr>
              <w:t>6.15</w:t>
            </w:r>
            <w:r>
              <w:rPr>
                <w:highlight w:val="none"/>
              </w:rPr>
              <w:br w:type="textWrapping"/>
            </w:r>
            <w:r>
              <w:rPr>
                <w:highlight w:val="none"/>
              </w:rPr>
              <w:t>0.57</w:t>
            </w:r>
            <w:r>
              <w:rPr>
                <w:highlight w:val="none"/>
              </w:rPr>
              <w:br w:type="textWrapping"/>
            </w:r>
            <w:r>
              <w:rPr>
                <w:highlight w:val="none"/>
              </w:rPr>
              <w:t>2.92</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5616D">
            <w:pPr>
              <w:widowControl/>
              <w:jc w:val="left"/>
              <w:textAlignment w:val="center"/>
              <w:rPr>
                <w:highlight w:val="none"/>
              </w:rPr>
            </w:pPr>
            <w:r>
              <w:rPr>
                <w:highlight w:val="none"/>
              </w:rPr>
              <w:t>0.94-1.03</w:t>
            </w:r>
            <w:r>
              <w:rPr>
                <w:highlight w:val="none"/>
              </w:rPr>
              <w:br w:type="textWrapping"/>
            </w:r>
            <w:r>
              <w:rPr>
                <w:highlight w:val="none"/>
              </w:rPr>
              <w:t>0.75-7.80</w:t>
            </w:r>
            <w:r>
              <w:rPr>
                <w:highlight w:val="none"/>
              </w:rPr>
              <w:br w:type="textWrapping"/>
            </w:r>
            <w:r>
              <w:rPr>
                <w:highlight w:val="none"/>
              </w:rPr>
              <w:t>0.70-11.26</w:t>
            </w:r>
            <w:r>
              <w:rPr>
                <w:highlight w:val="none"/>
              </w:rPr>
              <w:br w:type="textWrapping"/>
            </w:r>
            <w:r>
              <w:rPr>
                <w:highlight w:val="none"/>
              </w:rPr>
              <w:t>0.29-3.10</w:t>
            </w:r>
            <w:r>
              <w:rPr>
                <w:highlight w:val="none"/>
              </w:rPr>
              <w:br w:type="textWrapping"/>
            </w:r>
            <w:r>
              <w:rPr>
                <w:highlight w:val="none"/>
              </w:rPr>
              <w:t>0.87-1.33</w:t>
            </w:r>
            <w:r>
              <w:rPr>
                <w:highlight w:val="none"/>
              </w:rPr>
              <w:br w:type="textWrapping"/>
            </w:r>
            <w:r>
              <w:rPr>
                <w:highlight w:val="none"/>
              </w:rPr>
              <w:t>1.27-29.73</w:t>
            </w:r>
            <w:r>
              <w:rPr>
                <w:highlight w:val="none"/>
              </w:rPr>
              <w:br w:type="textWrapping"/>
            </w:r>
            <w:r>
              <w:rPr>
                <w:highlight w:val="none"/>
              </w:rPr>
              <w:t>0.12-2.63</w:t>
            </w:r>
            <w:r>
              <w:rPr>
                <w:highlight w:val="none"/>
              </w:rPr>
              <w:br w:type="textWrapping"/>
            </w:r>
            <w:r>
              <w:rPr>
                <w:highlight w:val="none"/>
              </w:rPr>
              <w:t>0.70-12.15</w:t>
            </w:r>
          </w:p>
        </w:tc>
        <w:tc>
          <w:tcPr>
            <w:tcW w:w="3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780AB">
            <w:pPr>
              <w:widowControl/>
              <w:jc w:val="left"/>
              <w:textAlignment w:val="center"/>
              <w:rPr>
                <w:highlight w:val="none"/>
              </w:rPr>
            </w:pPr>
            <w:r>
              <w:rPr>
                <w:highlight w:val="none"/>
              </w:rPr>
              <w:t>0.415</w:t>
            </w:r>
            <w:r>
              <w:rPr>
                <w:highlight w:val="none"/>
              </w:rPr>
              <w:br w:type="textWrapping"/>
            </w:r>
            <w:r>
              <w:rPr>
                <w:highlight w:val="none"/>
              </w:rPr>
              <w:t>0.141</w:t>
            </w:r>
            <w:r>
              <w:rPr>
                <w:highlight w:val="none"/>
              </w:rPr>
              <w:br w:type="textWrapping"/>
            </w:r>
            <w:r>
              <w:rPr>
                <w:highlight w:val="none"/>
              </w:rPr>
              <w:t>0.146</w:t>
            </w:r>
            <w:r>
              <w:rPr>
                <w:highlight w:val="none"/>
              </w:rPr>
              <w:br w:type="textWrapping"/>
            </w:r>
            <w:r>
              <w:rPr>
                <w:highlight w:val="none"/>
              </w:rPr>
              <w:t>0.924</w:t>
            </w:r>
            <w:r>
              <w:rPr>
                <w:highlight w:val="none"/>
              </w:rPr>
              <w:br w:type="textWrapping"/>
            </w:r>
            <w:r>
              <w:rPr>
                <w:highlight w:val="none"/>
              </w:rPr>
              <w:t>0.519</w:t>
            </w:r>
            <w:r>
              <w:rPr>
                <w:highlight w:val="none"/>
              </w:rPr>
              <w:br w:type="textWrapping"/>
            </w:r>
            <w:r>
              <w:rPr>
                <w:highlight w:val="none"/>
              </w:rPr>
              <w:t>0.024</w:t>
            </w:r>
            <w:r>
              <w:rPr>
                <w:highlight w:val="none"/>
              </w:rPr>
              <w:br w:type="textWrapping"/>
            </w:r>
            <w:r>
              <w:rPr>
                <w:highlight w:val="none"/>
              </w:rPr>
              <w:t>0.471</w:t>
            </w:r>
            <w:r>
              <w:rPr>
                <w:highlight w:val="none"/>
              </w:rPr>
              <w:br w:type="textWrapping"/>
            </w:r>
            <w:r>
              <w:rPr>
                <w:highlight w:val="none"/>
              </w:rPr>
              <w:t>0.140</w:t>
            </w:r>
          </w:p>
        </w:tc>
      </w:tr>
      <w:tr w14:paraId="2F5FD944">
        <w:tblPrEx>
          <w:tblCellMar>
            <w:top w:w="0" w:type="dxa"/>
            <w:left w:w="108" w:type="dxa"/>
            <w:bottom w:w="0" w:type="dxa"/>
            <w:right w:w="108" w:type="dxa"/>
          </w:tblCellMar>
        </w:tblPrEx>
        <w:trPr>
          <w:trHeight w:val="1685" w:hRule="atLeast"/>
        </w:trPr>
        <w:tc>
          <w:tcPr>
            <w:tcW w:w="7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2F676">
            <w:pPr>
              <w:widowControl/>
              <w:jc w:val="left"/>
              <w:textAlignment w:val="center"/>
              <w:rPr>
                <w:highlight w:val="none"/>
              </w:rPr>
            </w:pPr>
            <w:r>
              <w:rPr>
                <w:highlight w:val="none"/>
              </w:rPr>
              <w:t>Nham (2020)</w:t>
            </w:r>
          </w:p>
        </w:tc>
        <w:tc>
          <w:tcPr>
            <w:tcW w:w="4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5DB9E">
            <w:pPr>
              <w:widowControl/>
              <w:jc w:val="left"/>
              <w:textAlignment w:val="center"/>
              <w:rPr>
                <w:highlight w:val="none"/>
              </w:rPr>
            </w:pPr>
            <w:r>
              <w:rPr>
                <w:highlight w:val="none"/>
              </w:rPr>
              <w:t>276</w:t>
            </w:r>
          </w:p>
        </w:tc>
        <w:tc>
          <w:tcPr>
            <w:tcW w:w="6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71290">
            <w:pPr>
              <w:widowControl/>
              <w:jc w:val="left"/>
              <w:textAlignment w:val="center"/>
              <w:rPr>
                <w:highlight w:val="none"/>
              </w:rPr>
            </w:pPr>
            <w:r>
              <w:rPr>
                <w:highlight w:val="none"/>
              </w:rPr>
              <w:t>Multivariate logistic regression</w:t>
            </w:r>
          </w:p>
        </w:tc>
        <w:tc>
          <w:tcPr>
            <w:tcW w:w="17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501A2B">
            <w:pPr>
              <w:widowControl/>
              <w:jc w:val="left"/>
              <w:textAlignment w:val="center"/>
              <w:rPr>
                <w:highlight w:val="none"/>
              </w:rPr>
            </w:pPr>
            <w:r>
              <w:rPr>
                <w:highlight w:val="none"/>
              </w:rPr>
              <w:t>Hematologic malignancies (/no)</w:t>
            </w:r>
            <w:r>
              <w:rPr>
                <w:highlight w:val="none"/>
              </w:rPr>
              <w:br w:type="textWrapping"/>
            </w:r>
            <w:r>
              <w:rPr>
                <w:highlight w:val="none"/>
              </w:rPr>
              <w:t>ESBL (/no)</w:t>
            </w:r>
            <w:r>
              <w:rPr>
                <w:highlight w:val="none"/>
              </w:rPr>
              <w:br w:type="textWrapping"/>
            </w:r>
            <w:r>
              <w:rPr>
                <w:highlight w:val="none"/>
              </w:rPr>
              <w:t>CCI score</w:t>
            </w:r>
            <w:r>
              <w:rPr>
                <w:highlight w:val="none"/>
              </w:rPr>
              <w:br w:type="textWrapping"/>
            </w:r>
            <w:r>
              <w:rPr>
                <w:highlight w:val="none"/>
              </w:rPr>
              <w:t>Hemodialysis (/no)</w:t>
            </w:r>
            <w:r>
              <w:rPr>
                <w:highlight w:val="none"/>
              </w:rPr>
              <w:br w:type="textWrapping"/>
            </w:r>
            <w:r>
              <w:rPr>
                <w:highlight w:val="none"/>
              </w:rPr>
              <w:t>PBS</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08C734">
            <w:pPr>
              <w:widowControl/>
              <w:jc w:val="left"/>
              <w:textAlignment w:val="center"/>
              <w:rPr>
                <w:highlight w:val="none"/>
              </w:rPr>
            </w:pPr>
            <w:r>
              <w:rPr>
                <w:highlight w:val="none"/>
              </w:rPr>
              <w:t>5.45</w:t>
            </w:r>
            <w:r>
              <w:rPr>
                <w:highlight w:val="none"/>
              </w:rPr>
              <w:br w:type="textWrapping"/>
            </w:r>
            <w:r>
              <w:rPr>
                <w:highlight w:val="none"/>
              </w:rPr>
              <w:t>3.89</w:t>
            </w:r>
            <w:r>
              <w:rPr>
                <w:highlight w:val="none"/>
              </w:rPr>
              <w:br w:type="textWrapping"/>
            </w:r>
            <w:r>
              <w:rPr>
                <w:highlight w:val="none"/>
              </w:rPr>
              <w:t>1.29</w:t>
            </w:r>
            <w:r>
              <w:rPr>
                <w:highlight w:val="none"/>
              </w:rPr>
              <w:br w:type="textWrapping"/>
            </w:r>
            <w:r>
              <w:rPr>
                <w:highlight w:val="none"/>
              </w:rPr>
              <w:t>10.10</w:t>
            </w:r>
            <w:r>
              <w:rPr>
                <w:highlight w:val="none"/>
              </w:rPr>
              <w:br w:type="textWrapping"/>
            </w:r>
            <w:r>
              <w:rPr>
                <w:highlight w:val="none"/>
              </w:rPr>
              <w:t>1.57</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ED8BA">
            <w:pPr>
              <w:widowControl/>
              <w:jc w:val="left"/>
              <w:textAlignment w:val="center"/>
              <w:rPr>
                <w:highlight w:val="none"/>
              </w:rPr>
            </w:pPr>
            <w:r>
              <w:rPr>
                <w:highlight w:val="none"/>
              </w:rPr>
              <w:t>NA</w:t>
            </w:r>
          </w:p>
        </w:tc>
        <w:tc>
          <w:tcPr>
            <w:tcW w:w="3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5D324F">
            <w:pPr>
              <w:widowControl/>
              <w:jc w:val="left"/>
              <w:textAlignment w:val="center"/>
              <w:rPr>
                <w:highlight w:val="none"/>
              </w:rPr>
            </w:pPr>
            <w:r>
              <w:rPr>
                <w:highlight w:val="none"/>
              </w:rPr>
              <w:t>0.01</w:t>
            </w:r>
            <w:r>
              <w:rPr>
                <w:highlight w:val="none"/>
              </w:rPr>
              <w:br w:type="textWrapping"/>
            </w:r>
            <w:r>
              <w:rPr>
                <w:highlight w:val="none"/>
              </w:rPr>
              <w:t>0.01</w:t>
            </w:r>
            <w:r>
              <w:rPr>
                <w:highlight w:val="none"/>
              </w:rPr>
              <w:br w:type="textWrapping"/>
            </w:r>
            <w:r>
              <w:rPr>
                <w:highlight w:val="none"/>
              </w:rPr>
              <w:t>0.04</w:t>
            </w:r>
            <w:r>
              <w:rPr>
                <w:highlight w:val="none"/>
              </w:rPr>
              <w:br w:type="textWrapping"/>
            </w:r>
            <w:r>
              <w:rPr>
                <w:highlight w:val="none"/>
              </w:rPr>
              <w:t>0.03</w:t>
            </w:r>
            <w:r>
              <w:rPr>
                <w:highlight w:val="none"/>
              </w:rPr>
              <w:br w:type="textWrapping"/>
            </w:r>
            <w:r>
              <w:rPr>
                <w:highlight w:val="none"/>
              </w:rPr>
              <w:t>&lt;0.001</w:t>
            </w:r>
          </w:p>
        </w:tc>
      </w:tr>
      <w:tr w14:paraId="19CCCC8C">
        <w:tblPrEx>
          <w:tblCellMar>
            <w:top w:w="0" w:type="dxa"/>
            <w:left w:w="108" w:type="dxa"/>
            <w:bottom w:w="0" w:type="dxa"/>
            <w:right w:w="108" w:type="dxa"/>
          </w:tblCellMar>
        </w:tblPrEx>
        <w:trPr>
          <w:trHeight w:val="283" w:hRule="atLeast"/>
        </w:trPr>
        <w:tc>
          <w:tcPr>
            <w:tcW w:w="7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ED402">
            <w:pPr>
              <w:widowControl/>
              <w:jc w:val="left"/>
              <w:textAlignment w:val="center"/>
              <w:rPr>
                <w:highlight w:val="none"/>
              </w:rPr>
            </w:pPr>
            <w:r>
              <w:rPr>
                <w:highlight w:val="none"/>
              </w:rPr>
              <w:t>Chen (2021)</w:t>
            </w:r>
          </w:p>
        </w:tc>
        <w:tc>
          <w:tcPr>
            <w:tcW w:w="4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7FD16">
            <w:pPr>
              <w:widowControl/>
              <w:jc w:val="left"/>
              <w:textAlignment w:val="center"/>
              <w:rPr>
                <w:highlight w:val="none"/>
              </w:rPr>
            </w:pPr>
            <w:r>
              <w:rPr>
                <w:highlight w:val="none"/>
              </w:rPr>
              <w:t>56</w:t>
            </w:r>
          </w:p>
        </w:tc>
        <w:tc>
          <w:tcPr>
            <w:tcW w:w="6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4FCDA">
            <w:pPr>
              <w:widowControl/>
              <w:jc w:val="left"/>
              <w:textAlignment w:val="center"/>
              <w:rPr>
                <w:highlight w:val="none"/>
              </w:rPr>
            </w:pPr>
            <w:r>
              <w:rPr>
                <w:highlight w:val="none"/>
              </w:rPr>
              <w:t>Multivariate logistic regression</w:t>
            </w:r>
          </w:p>
        </w:tc>
        <w:tc>
          <w:tcPr>
            <w:tcW w:w="17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4F216">
            <w:pPr>
              <w:widowControl/>
              <w:jc w:val="left"/>
              <w:textAlignment w:val="center"/>
              <w:rPr>
                <w:highlight w:val="none"/>
              </w:rPr>
            </w:pPr>
            <w:r>
              <w:rPr>
                <w:highlight w:val="none"/>
              </w:rPr>
              <w:t>Malignancy (/no)</w:t>
            </w:r>
            <w:r>
              <w:rPr>
                <w:highlight w:val="none"/>
              </w:rPr>
              <w:br w:type="textWrapping"/>
            </w:r>
            <w:r>
              <w:rPr>
                <w:highlight w:val="none"/>
              </w:rPr>
              <w:t>APACHE II score</w:t>
            </w:r>
          </w:p>
        </w:tc>
        <w:tc>
          <w:tcPr>
            <w:tcW w:w="40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82D5A">
            <w:pPr>
              <w:widowControl/>
              <w:jc w:val="left"/>
              <w:textAlignment w:val="center"/>
              <w:rPr>
                <w:highlight w:val="none"/>
              </w:rPr>
            </w:pPr>
            <w:r>
              <w:rPr>
                <w:highlight w:val="none"/>
              </w:rPr>
              <w:t>8.87</w:t>
            </w:r>
            <w:r>
              <w:rPr>
                <w:highlight w:val="none"/>
              </w:rPr>
              <w:br w:type="textWrapping"/>
            </w:r>
            <w:r>
              <w:rPr>
                <w:highlight w:val="none"/>
              </w:rPr>
              <w:t>1.12</w:t>
            </w:r>
          </w:p>
        </w:tc>
        <w:tc>
          <w:tcPr>
            <w:tcW w:w="64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0BD2D">
            <w:pPr>
              <w:widowControl/>
              <w:jc w:val="left"/>
              <w:textAlignment w:val="center"/>
              <w:rPr>
                <w:highlight w:val="none"/>
              </w:rPr>
            </w:pPr>
            <w:r>
              <w:rPr>
                <w:highlight w:val="none"/>
              </w:rPr>
              <w:t>1.66-47.26</w:t>
            </w:r>
            <w:r>
              <w:rPr>
                <w:highlight w:val="none"/>
              </w:rPr>
              <w:br w:type="textWrapping"/>
            </w:r>
            <w:r>
              <w:rPr>
                <w:highlight w:val="none"/>
              </w:rPr>
              <w:t>1-1.25</w:t>
            </w: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614E8">
            <w:pPr>
              <w:widowControl/>
              <w:jc w:val="left"/>
              <w:textAlignment w:val="center"/>
              <w:rPr>
                <w:highlight w:val="none"/>
              </w:rPr>
            </w:pPr>
            <w:r>
              <w:rPr>
                <w:highlight w:val="none"/>
              </w:rPr>
              <w:t>0.011</w:t>
            </w:r>
            <w:r>
              <w:rPr>
                <w:highlight w:val="none"/>
              </w:rPr>
              <w:br w:type="textWrapping"/>
            </w:r>
            <w:r>
              <w:rPr>
                <w:highlight w:val="none"/>
              </w:rPr>
              <w:t>0.048</w:t>
            </w:r>
          </w:p>
        </w:tc>
      </w:tr>
      <w:tr w14:paraId="7FBFFB89">
        <w:tblPrEx>
          <w:tblCellMar>
            <w:top w:w="0" w:type="dxa"/>
            <w:left w:w="108" w:type="dxa"/>
            <w:bottom w:w="0" w:type="dxa"/>
            <w:right w:w="108" w:type="dxa"/>
          </w:tblCellMar>
        </w:tblPrEx>
        <w:trPr>
          <w:trHeight w:val="1725" w:hRule="atLeast"/>
        </w:trPr>
        <w:tc>
          <w:tcPr>
            <w:tcW w:w="7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FCD2E">
            <w:pPr>
              <w:widowControl/>
              <w:jc w:val="left"/>
              <w:textAlignment w:val="center"/>
              <w:rPr>
                <w:highlight w:val="none"/>
              </w:rPr>
            </w:pPr>
            <w:r>
              <w:rPr>
                <w:highlight w:val="none"/>
              </w:rPr>
              <w:t>Rodríguez (2021)</w:t>
            </w:r>
          </w:p>
        </w:tc>
        <w:tc>
          <w:tcPr>
            <w:tcW w:w="4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F5201">
            <w:pPr>
              <w:widowControl/>
              <w:jc w:val="left"/>
              <w:textAlignment w:val="center"/>
              <w:rPr>
                <w:highlight w:val="none"/>
              </w:rPr>
            </w:pPr>
            <w:r>
              <w:rPr>
                <w:highlight w:val="none"/>
              </w:rPr>
              <w:t>191</w:t>
            </w:r>
          </w:p>
        </w:tc>
        <w:tc>
          <w:tcPr>
            <w:tcW w:w="6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9A03E">
            <w:pPr>
              <w:widowControl/>
              <w:jc w:val="left"/>
              <w:textAlignment w:val="center"/>
              <w:rPr>
                <w:highlight w:val="none"/>
              </w:rPr>
            </w:pPr>
            <w:r>
              <w:rPr>
                <w:highlight w:val="none"/>
              </w:rPr>
              <w:t>Multivariate Cox regression</w:t>
            </w:r>
          </w:p>
        </w:tc>
        <w:tc>
          <w:tcPr>
            <w:tcW w:w="17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546FC">
            <w:pPr>
              <w:widowControl/>
              <w:jc w:val="left"/>
              <w:textAlignment w:val="center"/>
              <w:rPr>
                <w:highlight w:val="none"/>
              </w:rPr>
            </w:pPr>
            <w:r>
              <w:rPr>
                <w:highlight w:val="none"/>
              </w:rPr>
              <w:t>INCREMENT-CPE score ≥7 (/&lt;7)</w:t>
            </w:r>
            <w:r>
              <w:rPr>
                <w:highlight w:val="none"/>
              </w:rPr>
              <w:br w:type="textWrapping"/>
            </w:r>
            <w:r>
              <w:rPr>
                <w:highlight w:val="none"/>
              </w:rPr>
              <w:t>Ultimately fatal prognosis (/Non-fatal)</w:t>
            </w:r>
            <w:r>
              <w:rPr>
                <w:highlight w:val="none"/>
              </w:rPr>
              <w:br w:type="textWrapping"/>
            </w:r>
            <w:r>
              <w:rPr>
                <w:highlight w:val="none"/>
              </w:rPr>
              <w:t>Dementia (/no)</w:t>
            </w:r>
            <w:r>
              <w:rPr>
                <w:highlight w:val="none"/>
              </w:rPr>
              <w:br w:type="textWrapping"/>
            </w:r>
            <w:r>
              <w:rPr>
                <w:highlight w:val="none"/>
              </w:rPr>
              <w:t>High-risk source (/no)</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110EE">
            <w:pPr>
              <w:widowControl/>
              <w:jc w:val="left"/>
              <w:textAlignment w:val="center"/>
              <w:rPr>
                <w:bCs/>
                <w:highlight w:val="none"/>
              </w:rPr>
            </w:pPr>
            <w:r>
              <w:rPr>
                <w:highlight w:val="none"/>
              </w:rPr>
              <w:t>3.05</w:t>
            </w:r>
            <w:r>
              <w:rPr>
                <w:highlight w:val="none"/>
              </w:rPr>
              <w:br w:type="textWrapping"/>
            </w:r>
            <w:r>
              <w:rPr>
                <w:highlight w:val="none"/>
              </w:rPr>
              <w:t>7.10</w:t>
            </w:r>
            <w:r>
              <w:rPr>
                <w:highlight w:val="none"/>
              </w:rPr>
              <w:br w:type="textWrapping"/>
            </w:r>
            <w:r>
              <w:rPr>
                <w:highlight w:val="none"/>
              </w:rPr>
              <w:t>5.9</w:t>
            </w:r>
            <w:r>
              <w:rPr>
                <w:highlight w:val="none"/>
              </w:rPr>
              <w:br w:type="textWrapping"/>
            </w:r>
            <w:r>
              <w:rPr>
                <w:highlight w:val="none"/>
              </w:rPr>
              <w:t>2.7</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35D11">
            <w:pPr>
              <w:widowControl/>
              <w:jc w:val="left"/>
              <w:textAlignment w:val="center"/>
              <w:rPr>
                <w:bCs/>
                <w:highlight w:val="none"/>
              </w:rPr>
            </w:pPr>
            <w:r>
              <w:rPr>
                <w:highlight w:val="none"/>
              </w:rPr>
              <w:t>1.50-6.23</w:t>
            </w:r>
            <w:r>
              <w:rPr>
                <w:highlight w:val="none"/>
              </w:rPr>
              <w:br w:type="textWrapping"/>
            </w:r>
            <w:r>
              <w:rPr>
                <w:highlight w:val="none"/>
              </w:rPr>
              <w:t>2.75-18.37</w:t>
            </w:r>
            <w:r>
              <w:rPr>
                <w:highlight w:val="none"/>
              </w:rPr>
              <w:br w:type="textWrapping"/>
            </w:r>
            <w:r>
              <w:rPr>
                <w:highlight w:val="none"/>
              </w:rPr>
              <w:t>2.0-17.43</w:t>
            </w:r>
            <w:r>
              <w:rPr>
                <w:highlight w:val="none"/>
              </w:rPr>
              <w:br w:type="textWrapping"/>
            </w:r>
            <w:r>
              <w:rPr>
                <w:highlight w:val="none"/>
              </w:rPr>
              <w:t>1.06-6.82</w:t>
            </w:r>
          </w:p>
        </w:tc>
        <w:tc>
          <w:tcPr>
            <w:tcW w:w="3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63083">
            <w:pPr>
              <w:widowControl/>
              <w:jc w:val="left"/>
              <w:textAlignment w:val="center"/>
              <w:rPr>
                <w:highlight w:val="none"/>
              </w:rPr>
            </w:pPr>
            <w:r>
              <w:rPr>
                <w:highlight w:val="none"/>
              </w:rPr>
              <w:t>0.002</w:t>
            </w:r>
            <w:r>
              <w:rPr>
                <w:highlight w:val="none"/>
              </w:rPr>
              <w:br w:type="textWrapping"/>
            </w:r>
            <w:r>
              <w:rPr>
                <w:highlight w:val="none"/>
              </w:rPr>
              <w:t>&lt;0.001</w:t>
            </w:r>
            <w:r>
              <w:rPr>
                <w:highlight w:val="none"/>
              </w:rPr>
              <w:br w:type="textWrapping"/>
            </w:r>
            <w:r>
              <w:rPr>
                <w:highlight w:val="none"/>
              </w:rPr>
              <w:t>0.001</w:t>
            </w:r>
            <w:r>
              <w:rPr>
                <w:highlight w:val="none"/>
              </w:rPr>
              <w:br w:type="textWrapping"/>
            </w:r>
            <w:r>
              <w:rPr>
                <w:highlight w:val="none"/>
              </w:rPr>
              <w:t>0.038</w:t>
            </w:r>
          </w:p>
        </w:tc>
      </w:tr>
      <w:tr w14:paraId="439CA993">
        <w:tblPrEx>
          <w:tblCellMar>
            <w:top w:w="0" w:type="dxa"/>
            <w:left w:w="108" w:type="dxa"/>
            <w:bottom w:w="0" w:type="dxa"/>
            <w:right w:w="108" w:type="dxa"/>
          </w:tblCellMar>
        </w:tblPrEx>
        <w:trPr>
          <w:trHeight w:val="984" w:hRule="atLeast"/>
        </w:trPr>
        <w:tc>
          <w:tcPr>
            <w:tcW w:w="7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1B0D5">
            <w:pPr>
              <w:widowControl/>
              <w:jc w:val="left"/>
              <w:textAlignment w:val="center"/>
              <w:rPr>
                <w:highlight w:val="none"/>
              </w:rPr>
            </w:pPr>
            <w:r>
              <w:rPr>
                <w:highlight w:val="none"/>
              </w:rPr>
              <w:t>Onal (2023)</w:t>
            </w:r>
          </w:p>
        </w:tc>
        <w:tc>
          <w:tcPr>
            <w:tcW w:w="4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98ACF">
            <w:pPr>
              <w:widowControl/>
              <w:jc w:val="left"/>
              <w:textAlignment w:val="center"/>
              <w:rPr>
                <w:highlight w:val="none"/>
              </w:rPr>
            </w:pPr>
            <w:r>
              <w:rPr>
                <w:highlight w:val="none"/>
              </w:rPr>
              <w:t>62</w:t>
            </w:r>
          </w:p>
        </w:tc>
        <w:tc>
          <w:tcPr>
            <w:tcW w:w="69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F0038">
            <w:pPr>
              <w:widowControl/>
              <w:jc w:val="left"/>
              <w:textAlignment w:val="center"/>
              <w:rPr>
                <w:highlight w:val="none"/>
              </w:rPr>
            </w:pPr>
            <w:r>
              <w:rPr>
                <w:highlight w:val="none"/>
              </w:rPr>
              <w:t>Multivariate logistic regression</w:t>
            </w:r>
          </w:p>
        </w:tc>
        <w:tc>
          <w:tcPr>
            <w:tcW w:w="17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826BC">
            <w:pPr>
              <w:widowControl/>
              <w:jc w:val="left"/>
              <w:textAlignment w:val="center"/>
              <w:rPr>
                <w:highlight w:val="none"/>
              </w:rPr>
            </w:pPr>
            <w:r>
              <w:rPr>
                <w:highlight w:val="none"/>
              </w:rPr>
              <w:t>Hypokalemia (/no)</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2AB39">
            <w:pPr>
              <w:widowControl/>
              <w:jc w:val="left"/>
              <w:textAlignment w:val="center"/>
              <w:rPr>
                <w:highlight w:val="none"/>
              </w:rPr>
            </w:pPr>
            <w:r>
              <w:rPr>
                <w:highlight w:val="none"/>
              </w:rPr>
              <w:t>5.651</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7F9B00">
            <w:pPr>
              <w:widowControl/>
              <w:jc w:val="left"/>
              <w:textAlignment w:val="center"/>
              <w:rPr>
                <w:highlight w:val="none"/>
              </w:rPr>
            </w:pPr>
            <w:r>
              <w:rPr>
                <w:highlight w:val="none"/>
              </w:rPr>
              <w:t>1.109-31.330</w:t>
            </w:r>
          </w:p>
        </w:tc>
        <w:tc>
          <w:tcPr>
            <w:tcW w:w="3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A1B0E">
            <w:pPr>
              <w:widowControl/>
              <w:jc w:val="left"/>
              <w:textAlignment w:val="center"/>
              <w:rPr>
                <w:highlight w:val="none"/>
              </w:rPr>
            </w:pPr>
            <w:r>
              <w:rPr>
                <w:highlight w:val="none"/>
              </w:rPr>
              <w:t>0.048</w:t>
            </w:r>
          </w:p>
        </w:tc>
      </w:tr>
    </w:tbl>
    <w:p w14:paraId="6C223CCC">
      <w:pPr>
        <w:rPr>
          <w:highlight w:val="none"/>
        </w:rPr>
        <w:sectPr>
          <w:pgSz w:w="16838" w:h="11906" w:orient="landscape"/>
          <w:pgMar w:top="1800" w:right="1440" w:bottom="1800" w:left="1440" w:header="851" w:footer="992" w:gutter="0"/>
          <w:cols w:space="720" w:num="1"/>
          <w:docGrid w:type="lines" w:linePitch="312" w:charSpace="0"/>
        </w:sectPr>
      </w:pPr>
      <w:r>
        <w:rPr>
          <w:b/>
          <w:bCs/>
          <w:highlight w:val="none"/>
        </w:rPr>
        <w:t>ALB</w:t>
      </w:r>
      <w:r>
        <w:rPr>
          <w:highlight w:val="none"/>
        </w:rPr>
        <w:t xml:space="preserve">, albumin; </w:t>
      </w:r>
      <w:r>
        <w:rPr>
          <w:b/>
          <w:bCs/>
          <w:highlight w:val="none"/>
        </w:rPr>
        <w:t>ANC</w:t>
      </w:r>
      <w:r>
        <w:rPr>
          <w:highlight w:val="none"/>
        </w:rPr>
        <w:t xml:space="preserve">, absolute neutrophil count; </w:t>
      </w:r>
      <w:r>
        <w:rPr>
          <w:b/>
          <w:bCs/>
          <w:highlight w:val="none"/>
        </w:rPr>
        <w:t>APACHE II</w:t>
      </w:r>
      <w:r>
        <w:rPr>
          <w:highlight w:val="none"/>
        </w:rPr>
        <w:t xml:space="preserve">, Acute Physiology Chronic Health Evaluation II; </w:t>
      </w:r>
      <w:r>
        <w:rPr>
          <w:b/>
          <w:bCs/>
          <w:highlight w:val="none"/>
        </w:rPr>
        <w:t>BSI</w:t>
      </w:r>
      <w:r>
        <w:rPr>
          <w:highlight w:val="none"/>
        </w:rPr>
        <w:t xml:space="preserve">, bloodstream infection; </w:t>
      </w:r>
      <w:r>
        <w:rPr>
          <w:b/>
          <w:bCs/>
          <w:highlight w:val="none"/>
        </w:rPr>
        <w:t>CAZ-AVI</w:t>
      </w:r>
      <w:r>
        <w:rPr>
          <w:highlight w:val="none"/>
        </w:rPr>
        <w:t xml:space="preserve">, ceftazidime-avibactam; </w:t>
      </w:r>
      <w:r>
        <w:rPr>
          <w:b/>
          <w:bCs/>
          <w:highlight w:val="none"/>
        </w:rPr>
        <w:t>CCI</w:t>
      </w:r>
      <w:r>
        <w:rPr>
          <w:highlight w:val="none"/>
        </w:rPr>
        <w:t xml:space="preserve">, Charlson Comorbidity Index; </w:t>
      </w:r>
      <w:r>
        <w:rPr>
          <w:b/>
          <w:bCs/>
          <w:highlight w:val="none"/>
        </w:rPr>
        <w:t>CI</w:t>
      </w:r>
      <w:r>
        <w:rPr>
          <w:highlight w:val="none"/>
        </w:rPr>
        <w:t xml:space="preserve">, confidence interval; </w:t>
      </w:r>
      <w:r>
        <w:rPr>
          <w:b/>
          <w:bCs/>
          <w:highlight w:val="none"/>
        </w:rPr>
        <w:t>cKP</w:t>
      </w:r>
      <w:r>
        <w:rPr>
          <w:highlight w:val="none"/>
        </w:rPr>
        <w:t xml:space="preserve">, classical </w:t>
      </w:r>
      <w:r>
        <w:rPr>
          <w:i/>
          <w:iCs/>
          <w:highlight w:val="none"/>
        </w:rPr>
        <w:t>K. pneumoniae</w:t>
      </w:r>
      <w:r>
        <w:rPr>
          <w:highlight w:val="none"/>
        </w:rPr>
        <w:t xml:space="preserve">; </w:t>
      </w:r>
      <w:r>
        <w:rPr>
          <w:b/>
          <w:bCs/>
          <w:highlight w:val="none"/>
        </w:rPr>
        <w:t>COPD</w:t>
      </w:r>
      <w:r>
        <w:rPr>
          <w:highlight w:val="none"/>
        </w:rPr>
        <w:t xml:space="preserve">, chronic obstructive pulmonary disease; </w:t>
      </w:r>
      <w:r>
        <w:rPr>
          <w:b/>
          <w:bCs/>
          <w:highlight w:val="none"/>
        </w:rPr>
        <w:t>CRKP</w:t>
      </w:r>
      <w:r>
        <w:rPr>
          <w:highlight w:val="none"/>
        </w:rPr>
        <w:t xml:space="preserve">, carbapenem-resistant </w:t>
      </w:r>
      <w:r>
        <w:rPr>
          <w:i/>
          <w:iCs/>
          <w:highlight w:val="none"/>
        </w:rPr>
        <w:t>Klebsiella pneumoniae</w:t>
      </w:r>
      <w:r>
        <w:rPr>
          <w:highlight w:val="none"/>
        </w:rPr>
        <w:t xml:space="preserve">; </w:t>
      </w:r>
      <w:r>
        <w:rPr>
          <w:b/>
          <w:bCs/>
          <w:highlight w:val="none"/>
        </w:rPr>
        <w:t>CSKP</w:t>
      </w:r>
      <w:r>
        <w:rPr>
          <w:highlight w:val="none"/>
        </w:rPr>
        <w:t xml:space="preserve">, carbapenem-susceptible </w:t>
      </w:r>
      <w:r>
        <w:rPr>
          <w:i/>
          <w:iCs/>
          <w:highlight w:val="none"/>
        </w:rPr>
        <w:t>Klebsiella pneumoniae</w:t>
      </w:r>
      <w:r>
        <w:rPr>
          <w:highlight w:val="none"/>
        </w:rPr>
        <w:t xml:space="preserve">; </w:t>
      </w:r>
      <w:r>
        <w:rPr>
          <w:b/>
          <w:bCs/>
          <w:highlight w:val="none"/>
        </w:rPr>
        <w:t>DTR-Kp</w:t>
      </w:r>
      <w:r>
        <w:rPr>
          <w:highlight w:val="none"/>
        </w:rPr>
        <w:t xml:space="preserve">, Difficult-to-Treat </w:t>
      </w:r>
      <w:r>
        <w:rPr>
          <w:i/>
          <w:iCs/>
          <w:highlight w:val="none"/>
        </w:rPr>
        <w:t>K. pneumoniae</w:t>
      </w:r>
      <w:r>
        <w:rPr>
          <w:highlight w:val="none"/>
        </w:rPr>
        <w:t xml:space="preserve">; </w:t>
      </w:r>
      <w:r>
        <w:rPr>
          <w:b/>
          <w:bCs/>
          <w:highlight w:val="none"/>
        </w:rPr>
        <w:t>ESBL</w:t>
      </w:r>
      <w:r>
        <w:rPr>
          <w:highlight w:val="none"/>
        </w:rPr>
        <w:t xml:space="preserve">, extended-spectrum β-lactamase; </w:t>
      </w:r>
      <w:r>
        <w:rPr>
          <w:b/>
          <w:bCs/>
          <w:highlight w:val="none"/>
        </w:rPr>
        <w:t>GCS</w:t>
      </w:r>
      <w:r>
        <w:rPr>
          <w:highlight w:val="none"/>
        </w:rPr>
        <w:t xml:space="preserve">, Glasgow Coma Scale; </w:t>
      </w:r>
      <w:r>
        <w:rPr>
          <w:b/>
          <w:bCs/>
          <w:highlight w:val="none"/>
        </w:rPr>
        <w:t>HAI</w:t>
      </w:r>
      <w:r>
        <w:rPr>
          <w:highlight w:val="none"/>
        </w:rPr>
        <w:t xml:space="preserve">, healthcare-associated infection; </w:t>
      </w:r>
      <w:r>
        <w:rPr>
          <w:b/>
          <w:bCs/>
          <w:highlight w:val="none"/>
        </w:rPr>
        <w:t>HAP</w:t>
      </w:r>
      <w:r>
        <w:rPr>
          <w:highlight w:val="none"/>
        </w:rPr>
        <w:t xml:space="preserve">, hospital-acquired pneumonia; </w:t>
      </w:r>
      <w:r>
        <w:rPr>
          <w:b/>
          <w:bCs/>
          <w:highlight w:val="none"/>
        </w:rPr>
        <w:t>hvKP</w:t>
      </w:r>
      <w:r>
        <w:rPr>
          <w:highlight w:val="none"/>
        </w:rPr>
        <w:t xml:space="preserve">, hypervirulent </w:t>
      </w:r>
      <w:r>
        <w:rPr>
          <w:i/>
          <w:iCs/>
          <w:highlight w:val="none"/>
        </w:rPr>
        <w:t>K. pneumoniae</w:t>
      </w:r>
      <w:r>
        <w:rPr>
          <w:highlight w:val="none"/>
        </w:rPr>
        <w:t xml:space="preserve">; </w:t>
      </w:r>
      <w:r>
        <w:rPr>
          <w:b/>
          <w:bCs/>
          <w:highlight w:val="none"/>
        </w:rPr>
        <w:t>ICU</w:t>
      </w:r>
      <w:r>
        <w:rPr>
          <w:highlight w:val="none"/>
        </w:rPr>
        <w:t xml:space="preserve">, intensive care unit; </w:t>
      </w:r>
      <w:r>
        <w:rPr>
          <w:b/>
          <w:bCs/>
          <w:highlight w:val="none"/>
        </w:rPr>
        <w:t>KPC-Kp</w:t>
      </w:r>
      <w:r>
        <w:rPr>
          <w:highlight w:val="none"/>
        </w:rPr>
        <w:t xml:space="preserve">, </w:t>
      </w:r>
      <w:r>
        <w:rPr>
          <w:i/>
          <w:iCs/>
          <w:highlight w:val="none"/>
        </w:rPr>
        <w:t>Klebsiella pneumoniae</w:t>
      </w:r>
      <w:r>
        <w:rPr>
          <w:highlight w:val="none"/>
        </w:rPr>
        <w:t xml:space="preserve"> carbapenemase-producing </w:t>
      </w:r>
      <w:r>
        <w:rPr>
          <w:i/>
          <w:iCs/>
          <w:highlight w:val="none"/>
        </w:rPr>
        <w:t>K. pneumoniae</w:t>
      </w:r>
      <w:r>
        <w:rPr>
          <w:highlight w:val="none"/>
        </w:rPr>
        <w:t xml:space="preserve">; </w:t>
      </w:r>
      <w:r>
        <w:rPr>
          <w:b/>
          <w:bCs/>
          <w:highlight w:val="none"/>
        </w:rPr>
        <w:t>LAC</w:t>
      </w:r>
      <w:r>
        <w:rPr>
          <w:highlight w:val="none"/>
        </w:rPr>
        <w:t xml:space="preserve">, lactic acid; </w:t>
      </w:r>
      <w:r>
        <w:rPr>
          <w:b/>
          <w:bCs/>
          <w:highlight w:val="none"/>
        </w:rPr>
        <w:t>MEM</w:t>
      </w:r>
      <w:r>
        <w:rPr>
          <w:highlight w:val="none"/>
        </w:rPr>
        <w:t xml:space="preserve">, Meropenem; </w:t>
      </w:r>
      <w:r>
        <w:rPr>
          <w:b/>
          <w:bCs/>
          <w:highlight w:val="none"/>
        </w:rPr>
        <w:t>NA</w:t>
      </w:r>
      <w:r>
        <w:rPr>
          <w:highlight w:val="none"/>
        </w:rPr>
        <w:t xml:space="preserve">, not available; </w:t>
      </w:r>
      <w:r>
        <w:rPr>
          <w:b/>
          <w:bCs/>
          <w:highlight w:val="none"/>
        </w:rPr>
        <w:t>non-ESBL</w:t>
      </w:r>
      <w:r>
        <w:rPr>
          <w:highlight w:val="none"/>
        </w:rPr>
        <w:t xml:space="preserve">, non-extended-spectrum β-lactamase; </w:t>
      </w:r>
      <w:r>
        <w:rPr>
          <w:b/>
          <w:bCs/>
          <w:highlight w:val="none"/>
        </w:rPr>
        <w:t>OR</w:t>
      </w:r>
      <w:r>
        <w:rPr>
          <w:highlight w:val="none"/>
        </w:rPr>
        <w:t xml:space="preserve">, odds ratio; </w:t>
      </w:r>
      <w:r>
        <w:rPr>
          <w:b/>
          <w:bCs/>
          <w:highlight w:val="none"/>
        </w:rPr>
        <w:t>PBS</w:t>
      </w:r>
      <w:r>
        <w:rPr>
          <w:highlight w:val="none"/>
        </w:rPr>
        <w:t xml:space="preserve">, Pitt Bacteremia Score; </w:t>
      </w:r>
      <w:r>
        <w:rPr>
          <w:b/>
          <w:bCs/>
          <w:highlight w:val="none"/>
        </w:rPr>
        <w:t>PCT</w:t>
      </w:r>
      <w:r>
        <w:rPr>
          <w:highlight w:val="none"/>
        </w:rPr>
        <w:t xml:space="preserve">, procalcitonin; </w:t>
      </w:r>
      <w:r>
        <w:rPr>
          <w:b/>
          <w:bCs/>
          <w:highlight w:val="none"/>
        </w:rPr>
        <w:t>SAPS II</w:t>
      </w:r>
      <w:r>
        <w:rPr>
          <w:highlight w:val="none"/>
        </w:rPr>
        <w:t xml:space="preserve">, Simplified Acute Physiology Score II; </w:t>
      </w:r>
      <w:r>
        <w:rPr>
          <w:b/>
          <w:bCs/>
          <w:highlight w:val="none"/>
        </w:rPr>
        <w:t>SOFA</w:t>
      </w:r>
      <w:r>
        <w:rPr>
          <w:highlight w:val="none"/>
        </w:rPr>
        <w:t xml:space="preserve">, Sequential Organ Failure Assessment; </w:t>
      </w:r>
      <w:r>
        <w:rPr>
          <w:b/>
          <w:bCs/>
          <w:highlight w:val="none"/>
        </w:rPr>
        <w:t>SSTI</w:t>
      </w:r>
      <w:r>
        <w:rPr>
          <w:highlight w:val="none"/>
        </w:rPr>
        <w:t xml:space="preserve">, skin and soft tissue infection; </w:t>
      </w:r>
      <w:r>
        <w:rPr>
          <w:b/>
          <w:bCs/>
          <w:highlight w:val="none"/>
        </w:rPr>
        <w:t>TTP</w:t>
      </w:r>
      <w:r>
        <w:rPr>
          <w:highlight w:val="none"/>
        </w:rPr>
        <w:t xml:space="preserve">, time to positivity; </w:t>
      </w:r>
      <w:r>
        <w:rPr>
          <w:b/>
          <w:bCs/>
          <w:highlight w:val="none"/>
        </w:rPr>
        <w:t>UTI</w:t>
      </w:r>
      <w:r>
        <w:rPr>
          <w:highlight w:val="none"/>
        </w:rPr>
        <w:t xml:space="preserve">, urinary tract infection; </w:t>
      </w:r>
      <w:r>
        <w:rPr>
          <w:b/>
          <w:bCs/>
          <w:highlight w:val="none"/>
        </w:rPr>
        <w:t>VAP</w:t>
      </w:r>
      <w:r>
        <w:rPr>
          <w:highlight w:val="none"/>
        </w:rPr>
        <w:t>, ventilator-associated pneumonia</w:t>
      </w:r>
    </w:p>
    <w:p w14:paraId="78835A7D">
      <w:pPr>
        <w:pageBreakBefore/>
        <w:rPr>
          <w:highlight w:val="none"/>
        </w:rPr>
      </w:pPr>
      <w:r>
        <w:rPr>
          <w:b/>
          <w:bCs/>
          <w:highlight w:val="none"/>
        </w:rPr>
        <w:t xml:space="preserve">Supplemental Table S12. </w:t>
      </w:r>
      <w:r>
        <w:rPr>
          <w:highlight w:val="none"/>
        </w:rPr>
        <w:t xml:space="preserve">Results of studies that included multivariate analysis of risk factors for 90-day mortality of patients infected with </w:t>
      </w:r>
      <w:r>
        <w:rPr>
          <w:i/>
          <w:iCs/>
          <w:highlight w:val="none"/>
        </w:rPr>
        <w:t>Klebsiella pneumoniae</w:t>
      </w:r>
    </w:p>
    <w:tbl>
      <w:tblPr>
        <w:tblStyle w:val="10"/>
        <w:tblW w:w="497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6"/>
        <w:gridCol w:w="1343"/>
        <w:gridCol w:w="1945"/>
        <w:gridCol w:w="4801"/>
        <w:gridCol w:w="1175"/>
        <w:gridCol w:w="1759"/>
        <w:gridCol w:w="908"/>
      </w:tblGrid>
      <w:tr w14:paraId="2A9F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701" w:type="pct"/>
            <w:vAlign w:val="center"/>
          </w:tcPr>
          <w:p w14:paraId="62335B54">
            <w:pPr>
              <w:widowControl/>
              <w:rPr>
                <w:rFonts w:eastAsia="等线"/>
                <w:b/>
                <w:bCs/>
                <w:color w:val="000000"/>
                <w:kern w:val="0"/>
                <w:highlight w:val="none"/>
              </w:rPr>
            </w:pPr>
            <w:r>
              <w:rPr>
                <w:rFonts w:eastAsia="等线"/>
                <w:b/>
                <w:bCs/>
                <w:color w:val="000000"/>
                <w:kern w:val="0"/>
                <w:highlight w:val="none"/>
              </w:rPr>
              <w:t>Author（year）</w:t>
            </w:r>
          </w:p>
        </w:tc>
        <w:tc>
          <w:tcPr>
            <w:tcW w:w="483" w:type="pct"/>
            <w:vAlign w:val="center"/>
          </w:tcPr>
          <w:p w14:paraId="67439156">
            <w:pPr>
              <w:widowControl/>
              <w:rPr>
                <w:rFonts w:eastAsia="等线"/>
                <w:b/>
                <w:bCs/>
                <w:color w:val="000000"/>
                <w:kern w:val="0"/>
                <w:highlight w:val="none"/>
              </w:rPr>
            </w:pPr>
            <w:r>
              <w:rPr>
                <w:rFonts w:eastAsia="等线"/>
                <w:b/>
                <w:bCs/>
                <w:color w:val="000000"/>
                <w:kern w:val="0"/>
                <w:highlight w:val="none"/>
              </w:rPr>
              <w:t>No.of patients(N)</w:t>
            </w:r>
          </w:p>
        </w:tc>
        <w:tc>
          <w:tcPr>
            <w:tcW w:w="700" w:type="pct"/>
            <w:noWrap/>
            <w:vAlign w:val="center"/>
          </w:tcPr>
          <w:p w14:paraId="262B78B2">
            <w:pPr>
              <w:widowControl/>
              <w:rPr>
                <w:rFonts w:eastAsia="等线"/>
                <w:b/>
                <w:bCs/>
                <w:color w:val="000000"/>
                <w:kern w:val="0"/>
                <w:highlight w:val="none"/>
              </w:rPr>
            </w:pPr>
            <w:r>
              <w:rPr>
                <w:rFonts w:eastAsia="等线"/>
                <w:b/>
                <w:bCs/>
                <w:color w:val="000000"/>
                <w:kern w:val="0"/>
                <w:highlight w:val="none"/>
              </w:rPr>
              <w:t>Methods</w:t>
            </w:r>
          </w:p>
        </w:tc>
        <w:tc>
          <w:tcPr>
            <w:tcW w:w="1729" w:type="pct"/>
            <w:vAlign w:val="center"/>
          </w:tcPr>
          <w:p w14:paraId="6CC20014">
            <w:pPr>
              <w:widowControl/>
              <w:rPr>
                <w:rFonts w:eastAsia="等线"/>
                <w:b/>
                <w:bCs/>
                <w:color w:val="000000"/>
                <w:kern w:val="0"/>
                <w:highlight w:val="none"/>
              </w:rPr>
            </w:pPr>
            <w:r>
              <w:rPr>
                <w:rFonts w:eastAsia="等线"/>
                <w:b/>
                <w:bCs/>
                <w:color w:val="000000"/>
                <w:kern w:val="0"/>
                <w:highlight w:val="none"/>
              </w:rPr>
              <w:t>Risk factors for prognosis</w:t>
            </w:r>
          </w:p>
        </w:tc>
        <w:tc>
          <w:tcPr>
            <w:tcW w:w="423" w:type="pct"/>
            <w:noWrap/>
            <w:vAlign w:val="center"/>
          </w:tcPr>
          <w:p w14:paraId="698A010A">
            <w:pPr>
              <w:widowControl/>
              <w:rPr>
                <w:rFonts w:eastAsia="等线"/>
                <w:b/>
                <w:bCs/>
                <w:color w:val="000000"/>
                <w:kern w:val="0"/>
                <w:highlight w:val="none"/>
              </w:rPr>
            </w:pPr>
            <w:r>
              <w:rPr>
                <w:rFonts w:eastAsia="等线"/>
                <w:b/>
                <w:bCs/>
                <w:color w:val="000000"/>
                <w:kern w:val="0"/>
                <w:highlight w:val="none"/>
              </w:rPr>
              <w:t>Adjusted effect estimate</w:t>
            </w:r>
          </w:p>
        </w:tc>
        <w:tc>
          <w:tcPr>
            <w:tcW w:w="633" w:type="pct"/>
            <w:noWrap/>
            <w:vAlign w:val="center"/>
          </w:tcPr>
          <w:p w14:paraId="6E56CD8C">
            <w:pPr>
              <w:widowControl/>
              <w:rPr>
                <w:rFonts w:eastAsia="等线"/>
                <w:b/>
                <w:bCs/>
                <w:color w:val="000000"/>
                <w:kern w:val="0"/>
                <w:highlight w:val="none"/>
              </w:rPr>
            </w:pPr>
            <w:r>
              <w:rPr>
                <w:rFonts w:eastAsia="等线"/>
                <w:b/>
                <w:bCs/>
                <w:color w:val="000000"/>
                <w:kern w:val="0"/>
                <w:highlight w:val="none"/>
              </w:rPr>
              <w:t>95% CI</w:t>
            </w:r>
          </w:p>
        </w:tc>
        <w:tc>
          <w:tcPr>
            <w:tcW w:w="327" w:type="pct"/>
            <w:noWrap/>
            <w:vAlign w:val="center"/>
          </w:tcPr>
          <w:p w14:paraId="131869CD">
            <w:pPr>
              <w:widowControl/>
              <w:rPr>
                <w:rFonts w:eastAsia="等线"/>
                <w:b/>
                <w:bCs/>
                <w:color w:val="000000"/>
                <w:kern w:val="0"/>
                <w:highlight w:val="none"/>
              </w:rPr>
            </w:pPr>
            <w:r>
              <w:rPr>
                <w:rFonts w:eastAsia="等线"/>
                <w:b/>
                <w:bCs/>
                <w:color w:val="000000"/>
                <w:kern w:val="0"/>
                <w:highlight w:val="none"/>
              </w:rPr>
              <w:t>P-value</w:t>
            </w:r>
          </w:p>
        </w:tc>
      </w:tr>
      <w:tr w14:paraId="1EC1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01" w:type="pct"/>
            <w:noWrap/>
            <w:vAlign w:val="center"/>
          </w:tcPr>
          <w:p w14:paraId="45FE9228">
            <w:pPr>
              <w:widowControl/>
              <w:rPr>
                <w:rFonts w:eastAsia="等线"/>
                <w:color w:val="000000"/>
                <w:kern w:val="0"/>
                <w:highlight w:val="none"/>
              </w:rPr>
            </w:pPr>
            <w:r>
              <w:rPr>
                <w:rFonts w:eastAsia="等线"/>
                <w:color w:val="000000"/>
                <w:kern w:val="0"/>
                <w:highlight w:val="none"/>
              </w:rPr>
              <w:t>Wu (2020)</w:t>
            </w:r>
          </w:p>
        </w:tc>
        <w:tc>
          <w:tcPr>
            <w:tcW w:w="483" w:type="pct"/>
            <w:noWrap/>
            <w:vAlign w:val="center"/>
          </w:tcPr>
          <w:p w14:paraId="5239E7EA">
            <w:pPr>
              <w:widowControl/>
              <w:rPr>
                <w:rFonts w:eastAsia="等线"/>
                <w:color w:val="000000"/>
                <w:kern w:val="0"/>
                <w:highlight w:val="none"/>
              </w:rPr>
            </w:pPr>
            <w:r>
              <w:rPr>
                <w:rFonts w:eastAsia="等线"/>
                <w:color w:val="000000"/>
                <w:kern w:val="0"/>
                <w:highlight w:val="none"/>
              </w:rPr>
              <w:t>68</w:t>
            </w:r>
          </w:p>
        </w:tc>
        <w:tc>
          <w:tcPr>
            <w:tcW w:w="700" w:type="pct"/>
            <w:noWrap/>
            <w:vAlign w:val="center"/>
          </w:tcPr>
          <w:p w14:paraId="1282DE9E">
            <w:pPr>
              <w:widowControl/>
              <w:rPr>
                <w:rFonts w:eastAsia="等线"/>
                <w:color w:val="000000"/>
                <w:kern w:val="0"/>
                <w:highlight w:val="none"/>
              </w:rPr>
            </w:pPr>
            <w:r>
              <w:rPr>
                <w:rFonts w:eastAsia="等线"/>
                <w:color w:val="000000"/>
                <w:kern w:val="0"/>
                <w:highlight w:val="none"/>
              </w:rPr>
              <w:t>Multivariate logistic regression</w:t>
            </w:r>
          </w:p>
        </w:tc>
        <w:tc>
          <w:tcPr>
            <w:tcW w:w="1729" w:type="pct"/>
            <w:vAlign w:val="center"/>
          </w:tcPr>
          <w:p w14:paraId="41A3085F">
            <w:pPr>
              <w:widowControl/>
              <w:rPr>
                <w:rFonts w:eastAsia="等线"/>
                <w:color w:val="000000"/>
                <w:kern w:val="0"/>
                <w:highlight w:val="none"/>
              </w:rPr>
            </w:pPr>
            <w:r>
              <w:rPr>
                <w:rFonts w:eastAsia="等线"/>
                <w:color w:val="000000"/>
                <w:kern w:val="0"/>
                <w:highlight w:val="none"/>
              </w:rPr>
              <w:t>Multiple infected organs or sites (/no)</w:t>
            </w:r>
            <w:r>
              <w:rPr>
                <w:rFonts w:eastAsia="等线"/>
                <w:color w:val="000000"/>
                <w:kern w:val="0"/>
                <w:highlight w:val="none"/>
              </w:rPr>
              <w:br w:type="textWrapping"/>
            </w:r>
            <w:r>
              <w:rPr>
                <w:rFonts w:eastAsia="等线"/>
                <w:color w:val="000000"/>
                <w:kern w:val="0"/>
                <w:highlight w:val="none"/>
              </w:rPr>
              <w:t>Septic shock (/no)</w:t>
            </w:r>
          </w:p>
        </w:tc>
        <w:tc>
          <w:tcPr>
            <w:tcW w:w="423" w:type="pct"/>
            <w:vAlign w:val="center"/>
          </w:tcPr>
          <w:p w14:paraId="26850E76">
            <w:pPr>
              <w:widowControl/>
              <w:rPr>
                <w:rFonts w:eastAsia="等线"/>
                <w:color w:val="000000"/>
                <w:kern w:val="0"/>
                <w:highlight w:val="none"/>
              </w:rPr>
            </w:pPr>
            <w:r>
              <w:rPr>
                <w:rFonts w:eastAsia="等线"/>
                <w:color w:val="000000"/>
                <w:kern w:val="0"/>
                <w:highlight w:val="none"/>
              </w:rPr>
              <w:t>22.034</w:t>
            </w:r>
            <w:r>
              <w:rPr>
                <w:rFonts w:eastAsia="等线"/>
                <w:color w:val="000000"/>
                <w:kern w:val="0"/>
                <w:highlight w:val="none"/>
              </w:rPr>
              <w:br w:type="textWrapping"/>
            </w:r>
            <w:r>
              <w:rPr>
                <w:rFonts w:eastAsia="等线"/>
                <w:color w:val="000000"/>
                <w:kern w:val="0"/>
                <w:highlight w:val="none"/>
              </w:rPr>
              <w:t>27.090</w:t>
            </w:r>
          </w:p>
        </w:tc>
        <w:tc>
          <w:tcPr>
            <w:tcW w:w="633" w:type="pct"/>
            <w:vAlign w:val="center"/>
          </w:tcPr>
          <w:p w14:paraId="59889890">
            <w:pPr>
              <w:widowControl/>
              <w:rPr>
                <w:rFonts w:eastAsia="等线"/>
                <w:color w:val="000000"/>
                <w:kern w:val="0"/>
                <w:highlight w:val="none"/>
              </w:rPr>
            </w:pPr>
            <w:r>
              <w:rPr>
                <w:rFonts w:eastAsia="等线"/>
                <w:color w:val="000000"/>
                <w:kern w:val="0"/>
                <w:highlight w:val="none"/>
              </w:rPr>
              <w:t>4.348-111.653</w:t>
            </w:r>
            <w:r>
              <w:rPr>
                <w:rFonts w:eastAsia="等线"/>
                <w:color w:val="000000"/>
                <w:kern w:val="0"/>
                <w:highlight w:val="none"/>
              </w:rPr>
              <w:br w:type="textWrapping"/>
            </w:r>
            <w:r>
              <w:rPr>
                <w:rFonts w:eastAsia="等线"/>
                <w:color w:val="000000"/>
                <w:kern w:val="0"/>
                <w:highlight w:val="none"/>
              </w:rPr>
              <w:t>1.841-398.512</w:t>
            </w:r>
          </w:p>
        </w:tc>
        <w:tc>
          <w:tcPr>
            <w:tcW w:w="327" w:type="pct"/>
            <w:vAlign w:val="center"/>
          </w:tcPr>
          <w:p w14:paraId="6851A207">
            <w:pPr>
              <w:widowControl/>
              <w:rPr>
                <w:rFonts w:eastAsia="等线"/>
                <w:color w:val="000000"/>
                <w:kern w:val="0"/>
                <w:highlight w:val="none"/>
              </w:rPr>
            </w:pPr>
            <w:r>
              <w:rPr>
                <w:rFonts w:eastAsia="等线"/>
                <w:color w:val="000000"/>
                <w:kern w:val="0"/>
                <w:highlight w:val="none"/>
              </w:rPr>
              <w:t>0.001</w:t>
            </w:r>
            <w:r>
              <w:rPr>
                <w:rFonts w:eastAsia="等线"/>
                <w:color w:val="000000"/>
                <w:kern w:val="0"/>
                <w:highlight w:val="none"/>
              </w:rPr>
              <w:br w:type="textWrapping"/>
            </w:r>
            <w:r>
              <w:rPr>
                <w:rFonts w:eastAsia="等线"/>
                <w:color w:val="000000"/>
                <w:kern w:val="0"/>
                <w:highlight w:val="none"/>
              </w:rPr>
              <w:t>0.016</w:t>
            </w:r>
          </w:p>
        </w:tc>
      </w:tr>
      <w:tr w14:paraId="5457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701" w:type="pct"/>
            <w:noWrap/>
            <w:vAlign w:val="center"/>
          </w:tcPr>
          <w:p w14:paraId="0E930C83">
            <w:pPr>
              <w:widowControl/>
              <w:rPr>
                <w:rFonts w:eastAsia="等线"/>
                <w:color w:val="000000"/>
                <w:kern w:val="0"/>
                <w:highlight w:val="none"/>
              </w:rPr>
            </w:pPr>
            <w:r>
              <w:rPr>
                <w:rFonts w:eastAsia="等线"/>
                <w:color w:val="000000"/>
                <w:kern w:val="0"/>
                <w:highlight w:val="none"/>
              </w:rPr>
              <w:t>Zha (2020)</w:t>
            </w:r>
          </w:p>
        </w:tc>
        <w:tc>
          <w:tcPr>
            <w:tcW w:w="483" w:type="pct"/>
            <w:noWrap/>
            <w:vAlign w:val="center"/>
          </w:tcPr>
          <w:p w14:paraId="3A53B736">
            <w:pPr>
              <w:widowControl/>
              <w:rPr>
                <w:rFonts w:eastAsia="等线"/>
                <w:color w:val="000000"/>
                <w:kern w:val="0"/>
                <w:highlight w:val="none"/>
              </w:rPr>
            </w:pPr>
            <w:r>
              <w:rPr>
                <w:rFonts w:eastAsia="等线"/>
                <w:color w:val="000000"/>
                <w:kern w:val="0"/>
                <w:highlight w:val="none"/>
              </w:rPr>
              <w:t>151</w:t>
            </w:r>
          </w:p>
        </w:tc>
        <w:tc>
          <w:tcPr>
            <w:tcW w:w="700" w:type="pct"/>
            <w:noWrap/>
            <w:vAlign w:val="center"/>
          </w:tcPr>
          <w:p w14:paraId="38A8603E">
            <w:pPr>
              <w:widowControl/>
              <w:rPr>
                <w:rFonts w:eastAsia="等线"/>
                <w:color w:val="000000"/>
                <w:kern w:val="0"/>
                <w:highlight w:val="none"/>
              </w:rPr>
            </w:pPr>
            <w:r>
              <w:rPr>
                <w:rFonts w:eastAsia="等线"/>
                <w:color w:val="000000"/>
                <w:kern w:val="0"/>
                <w:highlight w:val="none"/>
              </w:rPr>
              <w:t>Multivariate logistic regression</w:t>
            </w:r>
          </w:p>
        </w:tc>
        <w:tc>
          <w:tcPr>
            <w:tcW w:w="1729" w:type="pct"/>
            <w:vAlign w:val="center"/>
          </w:tcPr>
          <w:p w14:paraId="2E810B42">
            <w:pPr>
              <w:widowControl/>
              <w:rPr>
                <w:rFonts w:eastAsia="等线"/>
                <w:color w:val="000000"/>
                <w:kern w:val="0"/>
                <w:highlight w:val="none"/>
              </w:rPr>
            </w:pPr>
            <w:r>
              <w:rPr>
                <w:rFonts w:eastAsia="等线"/>
                <w:color w:val="000000"/>
                <w:kern w:val="0"/>
                <w:highlight w:val="none"/>
              </w:rPr>
              <w:t>Type 2 Diabetes mellitus (/no)</w:t>
            </w:r>
            <w:r>
              <w:rPr>
                <w:rFonts w:eastAsia="等线"/>
                <w:color w:val="000000"/>
                <w:kern w:val="0"/>
                <w:highlight w:val="none"/>
              </w:rPr>
              <w:br w:type="textWrapping"/>
            </w:r>
            <w:r>
              <w:rPr>
                <w:rFonts w:eastAsia="等线"/>
                <w:color w:val="000000"/>
                <w:kern w:val="0"/>
                <w:highlight w:val="none"/>
              </w:rPr>
              <w:t>HAP (/no)</w:t>
            </w:r>
            <w:r>
              <w:rPr>
                <w:rFonts w:eastAsia="等线"/>
                <w:color w:val="000000"/>
                <w:kern w:val="0"/>
                <w:highlight w:val="none"/>
              </w:rPr>
              <w:br w:type="textWrapping"/>
            </w:r>
            <w:r>
              <w:rPr>
                <w:rFonts w:eastAsia="等线"/>
                <w:color w:val="000000"/>
                <w:kern w:val="0"/>
                <w:highlight w:val="none"/>
              </w:rPr>
              <w:t>ESBL (/no)</w:t>
            </w:r>
            <w:r>
              <w:rPr>
                <w:rFonts w:eastAsia="等线"/>
                <w:color w:val="000000"/>
                <w:kern w:val="0"/>
                <w:highlight w:val="none"/>
              </w:rPr>
              <w:br w:type="textWrapping"/>
            </w:r>
            <w:r>
              <w:rPr>
                <w:rFonts w:eastAsia="等线"/>
                <w:color w:val="000000"/>
                <w:kern w:val="0"/>
                <w:highlight w:val="none"/>
              </w:rPr>
              <w:t>CRKP (/no)</w:t>
            </w:r>
            <w:r>
              <w:rPr>
                <w:rFonts w:eastAsia="等线"/>
                <w:color w:val="000000"/>
                <w:kern w:val="0"/>
                <w:highlight w:val="none"/>
              </w:rPr>
              <w:br w:type="textWrapping"/>
            </w:r>
            <w:r>
              <w:rPr>
                <w:rFonts w:eastAsia="等线"/>
                <w:color w:val="000000"/>
                <w:kern w:val="0"/>
                <w:highlight w:val="none"/>
              </w:rPr>
              <w:t>ICU (/no)</w:t>
            </w:r>
            <w:r>
              <w:rPr>
                <w:rFonts w:eastAsia="等线"/>
                <w:color w:val="000000"/>
                <w:kern w:val="0"/>
                <w:highlight w:val="none"/>
              </w:rPr>
              <w:br w:type="textWrapping"/>
            </w:r>
            <w:r>
              <w:rPr>
                <w:rFonts w:eastAsia="等线"/>
                <w:color w:val="000000"/>
                <w:kern w:val="0"/>
                <w:highlight w:val="none"/>
              </w:rPr>
              <w:t>Temperature</w:t>
            </w:r>
            <w:r>
              <w:rPr>
                <w:rFonts w:eastAsia="等线"/>
                <w:color w:val="000000"/>
                <w:kern w:val="0"/>
                <w:highlight w:val="none"/>
              </w:rPr>
              <w:br w:type="textWrapping"/>
            </w:r>
            <w:r>
              <w:rPr>
                <w:rFonts w:eastAsia="等线"/>
                <w:color w:val="000000"/>
                <w:kern w:val="0"/>
                <w:highlight w:val="none"/>
              </w:rPr>
              <w:t>WBC</w:t>
            </w:r>
          </w:p>
        </w:tc>
        <w:tc>
          <w:tcPr>
            <w:tcW w:w="423" w:type="pct"/>
            <w:vAlign w:val="center"/>
          </w:tcPr>
          <w:p w14:paraId="2799A990">
            <w:pPr>
              <w:widowControl/>
              <w:rPr>
                <w:rFonts w:eastAsia="等线"/>
                <w:color w:val="000000"/>
                <w:kern w:val="0"/>
                <w:highlight w:val="none"/>
              </w:rPr>
            </w:pPr>
            <w:r>
              <w:rPr>
                <w:rFonts w:eastAsia="等线"/>
                <w:color w:val="000000"/>
                <w:kern w:val="0"/>
                <w:highlight w:val="none"/>
              </w:rPr>
              <w:t>0.55</w:t>
            </w:r>
            <w:r>
              <w:rPr>
                <w:rFonts w:eastAsia="等线"/>
                <w:color w:val="000000"/>
                <w:kern w:val="0"/>
                <w:highlight w:val="none"/>
              </w:rPr>
              <w:br w:type="textWrapping"/>
            </w:r>
            <w:r>
              <w:rPr>
                <w:rFonts w:eastAsia="等线"/>
                <w:color w:val="000000"/>
                <w:kern w:val="0"/>
                <w:highlight w:val="none"/>
              </w:rPr>
              <w:t>4.86</w:t>
            </w:r>
            <w:r>
              <w:rPr>
                <w:rFonts w:eastAsia="等线"/>
                <w:color w:val="000000"/>
                <w:kern w:val="0"/>
                <w:highlight w:val="none"/>
              </w:rPr>
              <w:br w:type="textWrapping"/>
            </w:r>
            <w:r>
              <w:rPr>
                <w:rFonts w:eastAsia="等线"/>
                <w:color w:val="000000"/>
                <w:kern w:val="0"/>
                <w:highlight w:val="none"/>
              </w:rPr>
              <w:t>1.02</w:t>
            </w:r>
            <w:r>
              <w:rPr>
                <w:rFonts w:eastAsia="等线"/>
                <w:color w:val="000000"/>
                <w:kern w:val="0"/>
                <w:highlight w:val="none"/>
              </w:rPr>
              <w:br w:type="textWrapping"/>
            </w:r>
            <w:r>
              <w:rPr>
                <w:rFonts w:eastAsia="等线"/>
                <w:color w:val="000000"/>
                <w:kern w:val="0"/>
                <w:highlight w:val="none"/>
              </w:rPr>
              <w:t>5.42</w:t>
            </w:r>
            <w:r>
              <w:rPr>
                <w:rFonts w:eastAsia="等线"/>
                <w:color w:val="000000"/>
                <w:kern w:val="0"/>
                <w:highlight w:val="none"/>
              </w:rPr>
              <w:br w:type="textWrapping"/>
            </w:r>
            <w:r>
              <w:rPr>
                <w:rFonts w:eastAsia="等线"/>
                <w:color w:val="000000"/>
                <w:kern w:val="0"/>
                <w:highlight w:val="none"/>
              </w:rPr>
              <w:t>4.30</w:t>
            </w:r>
            <w:r>
              <w:rPr>
                <w:rFonts w:eastAsia="等线"/>
                <w:color w:val="000000"/>
                <w:kern w:val="0"/>
                <w:highlight w:val="none"/>
              </w:rPr>
              <w:br w:type="textWrapping"/>
            </w:r>
            <w:r>
              <w:rPr>
                <w:rFonts w:eastAsia="等线"/>
                <w:color w:val="000000"/>
                <w:kern w:val="0"/>
                <w:highlight w:val="none"/>
              </w:rPr>
              <w:t>0.72</w:t>
            </w:r>
            <w:r>
              <w:rPr>
                <w:rFonts w:eastAsia="等线"/>
                <w:color w:val="000000"/>
                <w:kern w:val="0"/>
                <w:highlight w:val="none"/>
              </w:rPr>
              <w:br w:type="textWrapping"/>
            </w:r>
            <w:r>
              <w:rPr>
                <w:rFonts w:eastAsia="等线"/>
                <w:color w:val="000000"/>
                <w:kern w:val="0"/>
                <w:highlight w:val="none"/>
              </w:rPr>
              <w:t>1.01</w:t>
            </w:r>
          </w:p>
        </w:tc>
        <w:tc>
          <w:tcPr>
            <w:tcW w:w="633" w:type="pct"/>
            <w:vAlign w:val="center"/>
          </w:tcPr>
          <w:p w14:paraId="4D0AB0D5">
            <w:pPr>
              <w:widowControl/>
              <w:rPr>
                <w:rFonts w:eastAsia="等线"/>
                <w:color w:val="000000"/>
                <w:kern w:val="0"/>
                <w:highlight w:val="none"/>
              </w:rPr>
            </w:pPr>
            <w:r>
              <w:rPr>
                <w:rFonts w:eastAsia="等线"/>
                <w:color w:val="000000"/>
                <w:kern w:val="0"/>
                <w:highlight w:val="none"/>
              </w:rPr>
              <w:t>0.215-1.389</w:t>
            </w:r>
            <w:r>
              <w:rPr>
                <w:rFonts w:eastAsia="等线"/>
                <w:color w:val="000000"/>
                <w:kern w:val="0"/>
                <w:highlight w:val="none"/>
              </w:rPr>
              <w:br w:type="textWrapping"/>
            </w:r>
            <w:r>
              <w:rPr>
                <w:rFonts w:eastAsia="等线"/>
                <w:color w:val="000000"/>
                <w:kern w:val="0"/>
                <w:highlight w:val="none"/>
              </w:rPr>
              <w:t>1.666-14.191</w:t>
            </w:r>
            <w:r>
              <w:rPr>
                <w:rFonts w:eastAsia="等线"/>
                <w:color w:val="000000"/>
                <w:kern w:val="0"/>
                <w:highlight w:val="none"/>
              </w:rPr>
              <w:br w:type="textWrapping"/>
            </w:r>
            <w:r>
              <w:rPr>
                <w:rFonts w:eastAsia="等线"/>
                <w:color w:val="000000"/>
                <w:kern w:val="0"/>
                <w:highlight w:val="none"/>
              </w:rPr>
              <w:t>0.262-3.977</w:t>
            </w:r>
            <w:r>
              <w:rPr>
                <w:rFonts w:eastAsia="等线"/>
                <w:color w:val="000000"/>
                <w:kern w:val="0"/>
                <w:highlight w:val="none"/>
              </w:rPr>
              <w:br w:type="textWrapping"/>
            </w:r>
            <w:r>
              <w:rPr>
                <w:rFonts w:eastAsia="等线"/>
                <w:color w:val="000000"/>
                <w:kern w:val="0"/>
                <w:highlight w:val="none"/>
              </w:rPr>
              <w:t>1.757-15.103</w:t>
            </w:r>
            <w:r>
              <w:rPr>
                <w:rFonts w:eastAsia="等线"/>
                <w:color w:val="000000"/>
                <w:kern w:val="0"/>
                <w:highlight w:val="none"/>
              </w:rPr>
              <w:br w:type="textWrapping"/>
            </w:r>
            <w:r>
              <w:rPr>
                <w:rFonts w:eastAsia="等线"/>
                <w:color w:val="000000"/>
                <w:kern w:val="0"/>
                <w:highlight w:val="none"/>
              </w:rPr>
              <w:t>1.695-10.908</w:t>
            </w:r>
            <w:r>
              <w:rPr>
                <w:rFonts w:eastAsia="等线"/>
                <w:color w:val="000000"/>
                <w:kern w:val="0"/>
                <w:highlight w:val="none"/>
              </w:rPr>
              <w:br w:type="textWrapping"/>
            </w:r>
            <w:r>
              <w:rPr>
                <w:rFonts w:eastAsia="等线"/>
                <w:color w:val="000000"/>
                <w:kern w:val="0"/>
                <w:highlight w:val="none"/>
              </w:rPr>
              <w:t>0.471-1.114</w:t>
            </w:r>
            <w:r>
              <w:rPr>
                <w:rFonts w:eastAsia="等线"/>
                <w:color w:val="000000"/>
                <w:kern w:val="0"/>
                <w:highlight w:val="none"/>
              </w:rPr>
              <w:br w:type="textWrapping"/>
            </w:r>
            <w:r>
              <w:rPr>
                <w:rFonts w:eastAsia="等线"/>
                <w:color w:val="000000"/>
                <w:kern w:val="0"/>
                <w:highlight w:val="none"/>
              </w:rPr>
              <w:t>0.948-1.067</w:t>
            </w:r>
          </w:p>
        </w:tc>
        <w:tc>
          <w:tcPr>
            <w:tcW w:w="327" w:type="pct"/>
            <w:vAlign w:val="center"/>
          </w:tcPr>
          <w:p w14:paraId="2E2ECC13">
            <w:pPr>
              <w:widowControl/>
              <w:rPr>
                <w:rFonts w:eastAsia="等线"/>
                <w:color w:val="000000"/>
                <w:kern w:val="0"/>
                <w:highlight w:val="none"/>
              </w:rPr>
            </w:pPr>
            <w:r>
              <w:rPr>
                <w:rFonts w:eastAsia="等线"/>
                <w:color w:val="000000"/>
                <w:kern w:val="0"/>
                <w:highlight w:val="none"/>
              </w:rPr>
              <w:t>0.204</w:t>
            </w:r>
            <w:r>
              <w:rPr>
                <w:rFonts w:eastAsia="等线"/>
                <w:color w:val="000000"/>
                <w:kern w:val="0"/>
                <w:highlight w:val="none"/>
              </w:rPr>
              <w:br w:type="textWrapping"/>
            </w:r>
            <w:r>
              <w:rPr>
                <w:rFonts w:eastAsia="等线"/>
                <w:color w:val="000000"/>
                <w:kern w:val="0"/>
                <w:highlight w:val="none"/>
              </w:rPr>
              <w:t>0.004</w:t>
            </w:r>
            <w:r>
              <w:rPr>
                <w:rFonts w:eastAsia="等线"/>
                <w:color w:val="000000"/>
                <w:kern w:val="0"/>
                <w:highlight w:val="none"/>
              </w:rPr>
              <w:br w:type="textWrapping"/>
            </w:r>
            <w:r>
              <w:rPr>
                <w:rFonts w:eastAsia="等线"/>
                <w:color w:val="000000"/>
                <w:kern w:val="0"/>
                <w:highlight w:val="none"/>
              </w:rPr>
              <w:t>0.977</w:t>
            </w:r>
            <w:r>
              <w:rPr>
                <w:rFonts w:eastAsia="等线"/>
                <w:color w:val="000000"/>
                <w:kern w:val="0"/>
                <w:highlight w:val="none"/>
              </w:rPr>
              <w:br w:type="textWrapping"/>
            </w:r>
            <w:r>
              <w:rPr>
                <w:rFonts w:eastAsia="等线"/>
                <w:color w:val="000000"/>
                <w:kern w:val="0"/>
                <w:highlight w:val="none"/>
              </w:rPr>
              <w:t>0.003</w:t>
            </w:r>
            <w:r>
              <w:rPr>
                <w:rFonts w:eastAsia="等线"/>
                <w:color w:val="000000"/>
                <w:kern w:val="0"/>
                <w:highlight w:val="none"/>
              </w:rPr>
              <w:br w:type="textWrapping"/>
            </w:r>
            <w:r>
              <w:rPr>
                <w:rFonts w:eastAsia="等线"/>
                <w:color w:val="000000"/>
                <w:kern w:val="0"/>
                <w:highlight w:val="none"/>
              </w:rPr>
              <w:t>0.002</w:t>
            </w:r>
            <w:r>
              <w:rPr>
                <w:rFonts w:eastAsia="等线"/>
                <w:color w:val="000000"/>
                <w:kern w:val="0"/>
                <w:highlight w:val="none"/>
              </w:rPr>
              <w:br w:type="textWrapping"/>
            </w:r>
            <w:r>
              <w:rPr>
                <w:rFonts w:eastAsia="等线"/>
                <w:color w:val="000000"/>
                <w:kern w:val="0"/>
                <w:highlight w:val="none"/>
              </w:rPr>
              <w:t>0.143</w:t>
            </w:r>
            <w:r>
              <w:rPr>
                <w:rFonts w:eastAsia="等线"/>
                <w:color w:val="000000"/>
                <w:kern w:val="0"/>
                <w:highlight w:val="none"/>
              </w:rPr>
              <w:br w:type="textWrapping"/>
            </w:r>
            <w:r>
              <w:rPr>
                <w:rFonts w:eastAsia="等线"/>
                <w:color w:val="000000"/>
                <w:kern w:val="0"/>
                <w:highlight w:val="none"/>
              </w:rPr>
              <w:t>0.849</w:t>
            </w:r>
          </w:p>
        </w:tc>
      </w:tr>
      <w:tr w14:paraId="5ACC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701" w:type="pct"/>
            <w:noWrap/>
            <w:vAlign w:val="center"/>
          </w:tcPr>
          <w:p w14:paraId="42F7567F">
            <w:pPr>
              <w:widowControl/>
              <w:rPr>
                <w:rFonts w:eastAsia="等线"/>
                <w:color w:val="000000"/>
                <w:kern w:val="0"/>
                <w:highlight w:val="none"/>
              </w:rPr>
            </w:pPr>
            <w:r>
              <w:rPr>
                <w:rFonts w:eastAsia="等线"/>
                <w:color w:val="000000"/>
                <w:kern w:val="0"/>
                <w:highlight w:val="none"/>
              </w:rPr>
              <w:t>Man (2021)</w:t>
            </w:r>
          </w:p>
        </w:tc>
        <w:tc>
          <w:tcPr>
            <w:tcW w:w="483" w:type="pct"/>
            <w:noWrap/>
            <w:vAlign w:val="center"/>
          </w:tcPr>
          <w:p w14:paraId="25BE138A">
            <w:pPr>
              <w:widowControl/>
              <w:rPr>
                <w:rFonts w:eastAsia="等线"/>
                <w:color w:val="000000"/>
                <w:kern w:val="0"/>
                <w:highlight w:val="none"/>
              </w:rPr>
            </w:pPr>
            <w:r>
              <w:rPr>
                <w:rFonts w:eastAsia="等线"/>
                <w:color w:val="000000"/>
                <w:kern w:val="0"/>
                <w:highlight w:val="none"/>
              </w:rPr>
              <w:t>984</w:t>
            </w:r>
          </w:p>
        </w:tc>
        <w:tc>
          <w:tcPr>
            <w:tcW w:w="700" w:type="pct"/>
            <w:noWrap/>
            <w:vAlign w:val="center"/>
          </w:tcPr>
          <w:p w14:paraId="080060F7">
            <w:pPr>
              <w:widowControl/>
              <w:rPr>
                <w:rFonts w:eastAsia="等线"/>
                <w:color w:val="000000"/>
                <w:kern w:val="0"/>
                <w:highlight w:val="none"/>
              </w:rPr>
            </w:pPr>
            <w:r>
              <w:rPr>
                <w:rFonts w:eastAsia="等线"/>
                <w:color w:val="000000"/>
                <w:kern w:val="0"/>
                <w:highlight w:val="none"/>
              </w:rPr>
              <w:t>Multivariate Cox regression</w:t>
            </w:r>
          </w:p>
        </w:tc>
        <w:tc>
          <w:tcPr>
            <w:tcW w:w="1729" w:type="pct"/>
            <w:vAlign w:val="center"/>
          </w:tcPr>
          <w:p w14:paraId="11949051">
            <w:pPr>
              <w:widowControl/>
              <w:rPr>
                <w:rFonts w:eastAsia="等线"/>
                <w:color w:val="000000"/>
                <w:kern w:val="0"/>
                <w:highlight w:val="none"/>
              </w:rPr>
            </w:pPr>
            <w:r>
              <w:rPr>
                <w:rFonts w:eastAsia="等线"/>
                <w:color w:val="000000"/>
                <w:kern w:val="0"/>
                <w:highlight w:val="none"/>
              </w:rPr>
              <w:t>Respiratory tract infection (/no)</w:t>
            </w:r>
            <w:r>
              <w:rPr>
                <w:rFonts w:eastAsia="等线"/>
                <w:color w:val="000000"/>
                <w:kern w:val="0"/>
                <w:highlight w:val="none"/>
              </w:rPr>
              <w:br w:type="textWrapping"/>
            </w:r>
            <w:r>
              <w:rPr>
                <w:rFonts w:eastAsia="等线"/>
                <w:color w:val="000000"/>
                <w:kern w:val="0"/>
                <w:highlight w:val="none"/>
              </w:rPr>
              <w:t>Gastrointestinal infection (/no)</w:t>
            </w:r>
            <w:r>
              <w:rPr>
                <w:rFonts w:eastAsia="等线"/>
                <w:color w:val="000000"/>
                <w:kern w:val="0"/>
                <w:highlight w:val="none"/>
              </w:rPr>
              <w:br w:type="textWrapping"/>
            </w:r>
            <w:r>
              <w:rPr>
                <w:rFonts w:eastAsia="等线"/>
                <w:color w:val="000000"/>
                <w:kern w:val="0"/>
                <w:highlight w:val="none"/>
              </w:rPr>
              <w:t>Inappropriate empirical antibiotics or no antibiotics (/no)</w:t>
            </w:r>
            <w:r>
              <w:rPr>
                <w:rFonts w:eastAsia="等线"/>
                <w:color w:val="000000"/>
                <w:kern w:val="0"/>
                <w:highlight w:val="none"/>
              </w:rPr>
              <w:br w:type="textWrapping"/>
            </w:r>
            <w:r>
              <w:rPr>
                <w:rFonts w:eastAsia="等线"/>
                <w:color w:val="000000"/>
                <w:kern w:val="0"/>
                <w:highlight w:val="none"/>
              </w:rPr>
              <w:t>Age &gt;65 years (≤65）</w:t>
            </w:r>
            <w:r>
              <w:rPr>
                <w:rFonts w:eastAsia="等线"/>
                <w:color w:val="000000"/>
                <w:kern w:val="0"/>
                <w:highlight w:val="none"/>
              </w:rPr>
              <w:br w:type="textWrapping"/>
            </w:r>
            <w:r>
              <w:rPr>
                <w:rFonts w:eastAsia="等线"/>
                <w:color w:val="000000"/>
                <w:kern w:val="0"/>
                <w:highlight w:val="none"/>
              </w:rPr>
              <w:t>Solid tumor (/no)</w:t>
            </w:r>
            <w:r>
              <w:rPr>
                <w:rFonts w:eastAsia="等线"/>
                <w:color w:val="000000"/>
                <w:kern w:val="0"/>
                <w:highlight w:val="none"/>
              </w:rPr>
              <w:br w:type="textWrapping"/>
            </w:r>
            <w:r>
              <w:rPr>
                <w:rFonts w:eastAsia="等线"/>
                <w:color w:val="000000"/>
                <w:kern w:val="0"/>
                <w:highlight w:val="none"/>
              </w:rPr>
              <w:t>ESBL-producing or carbapenem-resistant isolates (/no)</w:t>
            </w:r>
            <w:r>
              <w:rPr>
                <w:rFonts w:eastAsia="等线"/>
                <w:color w:val="000000"/>
                <w:kern w:val="0"/>
                <w:highlight w:val="none"/>
              </w:rPr>
              <w:br w:type="textWrapping"/>
            </w:r>
            <w:r>
              <w:rPr>
                <w:rFonts w:eastAsia="等线"/>
                <w:color w:val="000000"/>
                <w:kern w:val="0"/>
                <w:highlight w:val="none"/>
              </w:rPr>
              <w:t>Admitting department</w:t>
            </w:r>
            <w:r>
              <w:rPr>
                <w:rFonts w:eastAsia="等线"/>
                <w:color w:val="000000"/>
                <w:kern w:val="0"/>
                <w:highlight w:val="none"/>
              </w:rPr>
              <w:br w:type="textWrapping"/>
            </w:r>
            <w:r>
              <w:rPr>
                <w:rFonts w:eastAsia="等线"/>
                <w:color w:val="000000"/>
                <w:kern w:val="0"/>
                <w:highlight w:val="none"/>
              </w:rPr>
              <w:t>Total SOFA score</w:t>
            </w:r>
            <w:r>
              <w:rPr>
                <w:rFonts w:eastAsia="等线"/>
                <w:color w:val="000000"/>
                <w:kern w:val="0"/>
                <w:highlight w:val="none"/>
              </w:rPr>
              <w:br w:type="textWrapping"/>
            </w:r>
            <w:r>
              <w:rPr>
                <w:rFonts w:eastAsia="等线"/>
                <w:color w:val="000000"/>
                <w:kern w:val="0"/>
                <w:highlight w:val="none"/>
              </w:rPr>
              <w:t>Diabetes mellitus (/no)</w:t>
            </w:r>
          </w:p>
        </w:tc>
        <w:tc>
          <w:tcPr>
            <w:tcW w:w="423" w:type="pct"/>
            <w:vAlign w:val="center"/>
          </w:tcPr>
          <w:p w14:paraId="0B7129D4">
            <w:pPr>
              <w:widowControl/>
              <w:rPr>
                <w:rFonts w:eastAsia="等线"/>
                <w:color w:val="000000"/>
                <w:kern w:val="0"/>
                <w:highlight w:val="none"/>
              </w:rPr>
            </w:pPr>
            <w:r>
              <w:rPr>
                <w:rFonts w:eastAsia="等线"/>
                <w:color w:val="000000"/>
                <w:kern w:val="0"/>
                <w:highlight w:val="none"/>
              </w:rPr>
              <w:t>2.94</w:t>
            </w:r>
            <w:r>
              <w:rPr>
                <w:rFonts w:eastAsia="等线"/>
                <w:color w:val="000000"/>
                <w:kern w:val="0"/>
                <w:highlight w:val="none"/>
              </w:rPr>
              <w:br w:type="textWrapping"/>
            </w:r>
            <w:r>
              <w:rPr>
                <w:rFonts w:eastAsia="等线"/>
                <w:color w:val="000000"/>
                <w:kern w:val="0"/>
                <w:highlight w:val="none"/>
              </w:rPr>
              <w:t>2.77</w:t>
            </w:r>
            <w:r>
              <w:rPr>
                <w:rFonts w:eastAsia="等线"/>
                <w:color w:val="000000"/>
                <w:kern w:val="0"/>
                <w:highlight w:val="none"/>
              </w:rPr>
              <w:br w:type="textWrapping"/>
            </w:r>
            <w:r>
              <w:rPr>
                <w:rFonts w:eastAsia="等线"/>
                <w:color w:val="000000"/>
                <w:kern w:val="0"/>
                <w:highlight w:val="none"/>
              </w:rPr>
              <w:t>2.45</w:t>
            </w:r>
            <w:r>
              <w:rPr>
                <w:rFonts w:eastAsia="等线"/>
                <w:color w:val="000000"/>
                <w:kern w:val="0"/>
                <w:highlight w:val="none"/>
              </w:rPr>
              <w:br w:type="textWrapping"/>
            </w:r>
            <w:r>
              <w:rPr>
                <w:rFonts w:eastAsia="等线"/>
                <w:color w:val="000000"/>
                <w:kern w:val="0"/>
                <w:highlight w:val="none"/>
              </w:rPr>
              <w:t>1.79</w:t>
            </w:r>
            <w:r>
              <w:rPr>
                <w:rFonts w:eastAsia="等线"/>
                <w:color w:val="000000"/>
                <w:kern w:val="0"/>
                <w:highlight w:val="none"/>
              </w:rPr>
              <w:br w:type="textWrapping"/>
            </w:r>
            <w:r>
              <w:rPr>
                <w:rFonts w:eastAsia="等线"/>
                <w:color w:val="000000"/>
                <w:kern w:val="0"/>
                <w:highlight w:val="none"/>
              </w:rPr>
              <w:t>1.77</w:t>
            </w:r>
            <w:r>
              <w:rPr>
                <w:rFonts w:eastAsia="等线"/>
                <w:color w:val="000000"/>
                <w:kern w:val="0"/>
                <w:highlight w:val="none"/>
              </w:rPr>
              <w:br w:type="textWrapping"/>
            </w:r>
            <w:r>
              <w:rPr>
                <w:rFonts w:eastAsia="等线"/>
                <w:color w:val="000000"/>
                <w:kern w:val="0"/>
                <w:highlight w:val="none"/>
              </w:rPr>
              <w:t>1.64</w:t>
            </w:r>
            <w:r>
              <w:rPr>
                <w:rFonts w:eastAsia="等线"/>
                <w:color w:val="000000"/>
                <w:kern w:val="0"/>
                <w:highlight w:val="none"/>
              </w:rPr>
              <w:br w:type="textWrapping"/>
            </w:r>
            <w:r>
              <w:rPr>
                <w:rFonts w:eastAsia="等线"/>
                <w:color w:val="000000"/>
                <w:kern w:val="0"/>
                <w:highlight w:val="none"/>
              </w:rPr>
              <w:t>1.39</w:t>
            </w:r>
            <w:r>
              <w:rPr>
                <w:rFonts w:eastAsia="等线"/>
                <w:color w:val="000000"/>
                <w:kern w:val="0"/>
                <w:highlight w:val="none"/>
              </w:rPr>
              <w:br w:type="textWrapping"/>
            </w:r>
            <w:r>
              <w:rPr>
                <w:rFonts w:eastAsia="等线"/>
                <w:color w:val="000000"/>
                <w:kern w:val="0"/>
                <w:highlight w:val="none"/>
              </w:rPr>
              <w:t>1.09</w:t>
            </w:r>
            <w:r>
              <w:rPr>
                <w:rFonts w:eastAsia="等线"/>
                <w:color w:val="000000"/>
                <w:kern w:val="0"/>
                <w:highlight w:val="none"/>
              </w:rPr>
              <w:br w:type="textWrapping"/>
            </w:r>
            <w:r>
              <w:rPr>
                <w:rFonts w:eastAsia="等线"/>
                <w:color w:val="000000"/>
                <w:kern w:val="0"/>
                <w:highlight w:val="none"/>
              </w:rPr>
              <w:t>0.65</w:t>
            </w:r>
          </w:p>
        </w:tc>
        <w:tc>
          <w:tcPr>
            <w:tcW w:w="633" w:type="pct"/>
            <w:vAlign w:val="center"/>
          </w:tcPr>
          <w:p w14:paraId="0F5E588D">
            <w:pPr>
              <w:widowControl/>
              <w:rPr>
                <w:rFonts w:eastAsia="等线"/>
                <w:color w:val="000000"/>
                <w:kern w:val="0"/>
                <w:highlight w:val="none"/>
              </w:rPr>
            </w:pPr>
            <w:r>
              <w:rPr>
                <w:rFonts w:eastAsia="等线"/>
                <w:color w:val="000000"/>
                <w:kern w:val="0"/>
                <w:highlight w:val="none"/>
              </w:rPr>
              <w:t>2.271-3.808</w:t>
            </w:r>
            <w:r>
              <w:rPr>
                <w:rFonts w:eastAsia="等线"/>
                <w:color w:val="000000"/>
                <w:kern w:val="0"/>
                <w:highlight w:val="none"/>
              </w:rPr>
              <w:br w:type="textWrapping"/>
            </w:r>
            <w:r>
              <w:rPr>
                <w:rFonts w:eastAsia="等线"/>
                <w:color w:val="000000"/>
                <w:kern w:val="0"/>
                <w:highlight w:val="none"/>
              </w:rPr>
              <w:t>2.055-3.744</w:t>
            </w:r>
            <w:r>
              <w:rPr>
                <w:rFonts w:eastAsia="等线"/>
                <w:color w:val="000000"/>
                <w:kern w:val="0"/>
                <w:highlight w:val="none"/>
              </w:rPr>
              <w:br w:type="textWrapping"/>
            </w:r>
            <w:r>
              <w:rPr>
                <w:rFonts w:eastAsia="等线"/>
                <w:color w:val="000000"/>
                <w:kern w:val="0"/>
                <w:highlight w:val="none"/>
              </w:rPr>
              <w:t>1.928-3.124</w:t>
            </w:r>
            <w:r>
              <w:rPr>
                <w:rFonts w:eastAsia="等线"/>
                <w:color w:val="000000"/>
                <w:kern w:val="0"/>
                <w:highlight w:val="none"/>
              </w:rPr>
              <w:br w:type="textWrapping"/>
            </w:r>
            <w:r>
              <w:rPr>
                <w:rFonts w:eastAsia="等线"/>
                <w:color w:val="000000"/>
                <w:kern w:val="0"/>
                <w:highlight w:val="none"/>
              </w:rPr>
              <w:t>1.356-2.371</w:t>
            </w:r>
            <w:r>
              <w:rPr>
                <w:rFonts w:eastAsia="等线"/>
                <w:color w:val="000000"/>
                <w:kern w:val="0"/>
                <w:highlight w:val="none"/>
              </w:rPr>
              <w:br w:type="textWrapping"/>
            </w:r>
            <w:r>
              <w:rPr>
                <w:rFonts w:eastAsia="等线"/>
                <w:color w:val="000000"/>
                <w:kern w:val="0"/>
                <w:highlight w:val="none"/>
              </w:rPr>
              <w:t>1.401-2.231</w:t>
            </w:r>
            <w:r>
              <w:rPr>
                <w:rFonts w:eastAsia="等线"/>
                <w:color w:val="000000"/>
                <w:kern w:val="0"/>
                <w:highlight w:val="none"/>
              </w:rPr>
              <w:br w:type="textWrapping"/>
            </w:r>
            <w:r>
              <w:rPr>
                <w:rFonts w:eastAsia="等线"/>
                <w:color w:val="000000"/>
                <w:kern w:val="0"/>
                <w:highlight w:val="none"/>
              </w:rPr>
              <w:t>1.170-2.297</w:t>
            </w:r>
            <w:r>
              <w:rPr>
                <w:rFonts w:eastAsia="等线"/>
                <w:color w:val="000000"/>
                <w:kern w:val="0"/>
                <w:highlight w:val="none"/>
              </w:rPr>
              <w:br w:type="textWrapping"/>
            </w:r>
            <w:r>
              <w:rPr>
                <w:rFonts w:eastAsia="等线"/>
                <w:color w:val="000000"/>
                <w:kern w:val="0"/>
                <w:highlight w:val="none"/>
              </w:rPr>
              <w:t>1.076-1.800</w:t>
            </w:r>
            <w:r>
              <w:rPr>
                <w:rFonts w:eastAsia="等线"/>
                <w:color w:val="000000"/>
                <w:kern w:val="0"/>
                <w:highlight w:val="none"/>
              </w:rPr>
              <w:br w:type="textWrapping"/>
            </w:r>
            <w:r>
              <w:rPr>
                <w:rFonts w:eastAsia="等线"/>
                <w:color w:val="000000"/>
                <w:kern w:val="0"/>
                <w:highlight w:val="none"/>
              </w:rPr>
              <w:t>1.058-1.112</w:t>
            </w:r>
            <w:r>
              <w:rPr>
                <w:rFonts w:eastAsia="等线"/>
                <w:color w:val="000000"/>
                <w:kern w:val="0"/>
                <w:highlight w:val="none"/>
              </w:rPr>
              <w:br w:type="textWrapping"/>
            </w:r>
            <w:r>
              <w:rPr>
                <w:rFonts w:eastAsia="等线"/>
                <w:color w:val="000000"/>
                <w:kern w:val="0"/>
                <w:highlight w:val="none"/>
              </w:rPr>
              <w:t>0.505-0.830</w:t>
            </w:r>
          </w:p>
        </w:tc>
        <w:tc>
          <w:tcPr>
            <w:tcW w:w="327" w:type="pct"/>
            <w:vAlign w:val="center"/>
          </w:tcPr>
          <w:p w14:paraId="3177C4FB">
            <w:pPr>
              <w:widowControl/>
              <w:rPr>
                <w:rFonts w:eastAsia="等线"/>
                <w:color w:val="000000"/>
                <w:kern w:val="0"/>
                <w:highlight w:val="none"/>
              </w:rPr>
            </w:pPr>
            <w:r>
              <w:rPr>
                <w:rFonts w:eastAsia="等线"/>
                <w:color w:val="000000"/>
                <w:kern w:val="0"/>
                <w:highlight w:val="none"/>
              </w:rPr>
              <w:t>&lt;0.001</w:t>
            </w:r>
            <w:r>
              <w:rPr>
                <w:rFonts w:eastAsia="等线"/>
                <w:color w:val="000000"/>
                <w:kern w:val="0"/>
                <w:highlight w:val="none"/>
              </w:rPr>
              <w:br w:type="textWrapping"/>
            </w:r>
            <w:r>
              <w:rPr>
                <w:rFonts w:eastAsia="等线"/>
                <w:color w:val="000000"/>
                <w:kern w:val="0"/>
                <w:highlight w:val="none"/>
              </w:rPr>
              <w:t>&lt;0.001</w:t>
            </w:r>
            <w:r>
              <w:rPr>
                <w:rFonts w:eastAsia="等线"/>
                <w:color w:val="000000"/>
                <w:kern w:val="0"/>
                <w:highlight w:val="none"/>
              </w:rPr>
              <w:br w:type="textWrapping"/>
            </w:r>
            <w:r>
              <w:rPr>
                <w:rFonts w:eastAsia="等线"/>
                <w:color w:val="000000"/>
                <w:kern w:val="0"/>
                <w:highlight w:val="none"/>
              </w:rPr>
              <w:t>&lt;0.001</w:t>
            </w:r>
            <w:r>
              <w:rPr>
                <w:rFonts w:eastAsia="等线"/>
                <w:color w:val="000000"/>
                <w:kern w:val="0"/>
                <w:highlight w:val="none"/>
              </w:rPr>
              <w:br w:type="textWrapping"/>
            </w:r>
            <w:r>
              <w:rPr>
                <w:rFonts w:eastAsia="等线"/>
                <w:color w:val="000000"/>
                <w:kern w:val="0"/>
                <w:highlight w:val="none"/>
              </w:rPr>
              <w:t>&lt;0.001</w:t>
            </w:r>
            <w:r>
              <w:rPr>
                <w:rFonts w:eastAsia="等线"/>
                <w:color w:val="000000"/>
                <w:kern w:val="0"/>
                <w:highlight w:val="none"/>
              </w:rPr>
              <w:br w:type="textWrapping"/>
            </w:r>
            <w:r>
              <w:rPr>
                <w:rFonts w:eastAsia="等线"/>
                <w:color w:val="000000"/>
                <w:kern w:val="0"/>
                <w:highlight w:val="none"/>
              </w:rPr>
              <w:t>&lt;0.001</w:t>
            </w:r>
            <w:r>
              <w:rPr>
                <w:rFonts w:eastAsia="等线"/>
                <w:color w:val="000000"/>
                <w:kern w:val="0"/>
                <w:highlight w:val="none"/>
              </w:rPr>
              <w:br w:type="textWrapping"/>
            </w:r>
            <w:r>
              <w:rPr>
                <w:rFonts w:eastAsia="等线"/>
                <w:color w:val="000000"/>
                <w:kern w:val="0"/>
                <w:highlight w:val="none"/>
              </w:rPr>
              <w:t>&lt;0.001</w:t>
            </w:r>
            <w:r>
              <w:rPr>
                <w:rFonts w:eastAsia="等线"/>
                <w:color w:val="000000"/>
                <w:kern w:val="0"/>
                <w:highlight w:val="none"/>
              </w:rPr>
              <w:br w:type="textWrapping"/>
            </w:r>
            <w:r>
              <w:rPr>
                <w:rFonts w:eastAsia="等线"/>
                <w:color w:val="000000"/>
                <w:kern w:val="0"/>
                <w:highlight w:val="none"/>
              </w:rPr>
              <w:t>0.004</w:t>
            </w:r>
            <w:r>
              <w:rPr>
                <w:rFonts w:eastAsia="等线"/>
                <w:color w:val="000000"/>
                <w:kern w:val="0"/>
                <w:highlight w:val="none"/>
              </w:rPr>
              <w:br w:type="textWrapping"/>
            </w:r>
            <w:r>
              <w:rPr>
                <w:rFonts w:eastAsia="等线"/>
                <w:color w:val="000000"/>
                <w:kern w:val="0"/>
                <w:highlight w:val="none"/>
              </w:rPr>
              <w:t>0.012</w:t>
            </w:r>
            <w:r>
              <w:rPr>
                <w:rFonts w:eastAsia="等线"/>
                <w:color w:val="000000"/>
                <w:kern w:val="0"/>
                <w:highlight w:val="none"/>
              </w:rPr>
              <w:br w:type="textWrapping"/>
            </w:r>
            <w:r>
              <w:rPr>
                <w:rFonts w:eastAsia="等线"/>
                <w:color w:val="000000"/>
                <w:kern w:val="0"/>
                <w:highlight w:val="none"/>
              </w:rPr>
              <w:t>&lt;0.001</w:t>
            </w:r>
            <w:r>
              <w:rPr>
                <w:rFonts w:eastAsia="等线"/>
                <w:color w:val="000000"/>
                <w:kern w:val="0"/>
                <w:highlight w:val="none"/>
              </w:rPr>
              <w:br w:type="textWrapping"/>
            </w:r>
            <w:r>
              <w:rPr>
                <w:rFonts w:eastAsia="等线"/>
                <w:color w:val="000000"/>
                <w:kern w:val="0"/>
                <w:highlight w:val="none"/>
              </w:rPr>
              <w:t>0.001</w:t>
            </w:r>
          </w:p>
        </w:tc>
      </w:tr>
      <w:tr w14:paraId="7F0F8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trPr>
        <w:tc>
          <w:tcPr>
            <w:tcW w:w="701" w:type="pct"/>
            <w:noWrap/>
            <w:vAlign w:val="center"/>
          </w:tcPr>
          <w:p w14:paraId="793CD1AD">
            <w:pPr>
              <w:widowControl/>
              <w:rPr>
                <w:rFonts w:eastAsia="等线"/>
                <w:color w:val="000000"/>
                <w:kern w:val="0"/>
                <w:highlight w:val="none"/>
              </w:rPr>
            </w:pPr>
            <w:r>
              <w:rPr>
                <w:rFonts w:eastAsia="等线"/>
                <w:color w:val="000000"/>
                <w:kern w:val="0"/>
                <w:highlight w:val="none"/>
              </w:rPr>
              <w:t>Onorato (2022)</w:t>
            </w:r>
          </w:p>
        </w:tc>
        <w:tc>
          <w:tcPr>
            <w:tcW w:w="483" w:type="pct"/>
            <w:noWrap/>
            <w:vAlign w:val="center"/>
          </w:tcPr>
          <w:p w14:paraId="2D44CE36">
            <w:pPr>
              <w:widowControl/>
              <w:rPr>
                <w:rFonts w:eastAsia="等线"/>
                <w:color w:val="000000"/>
                <w:kern w:val="0"/>
                <w:highlight w:val="none"/>
              </w:rPr>
            </w:pPr>
            <w:r>
              <w:rPr>
                <w:rFonts w:eastAsia="等线"/>
                <w:color w:val="000000"/>
                <w:kern w:val="0"/>
                <w:highlight w:val="none"/>
              </w:rPr>
              <w:t>148</w:t>
            </w:r>
          </w:p>
        </w:tc>
        <w:tc>
          <w:tcPr>
            <w:tcW w:w="700" w:type="pct"/>
            <w:noWrap/>
            <w:vAlign w:val="center"/>
          </w:tcPr>
          <w:p w14:paraId="43A7CAE7">
            <w:pPr>
              <w:widowControl/>
              <w:rPr>
                <w:rFonts w:eastAsia="等线"/>
                <w:color w:val="000000"/>
                <w:kern w:val="0"/>
                <w:highlight w:val="none"/>
              </w:rPr>
            </w:pPr>
            <w:r>
              <w:rPr>
                <w:rFonts w:eastAsia="等线"/>
                <w:color w:val="000000"/>
                <w:kern w:val="0"/>
                <w:highlight w:val="none"/>
              </w:rPr>
              <w:t>Multivariate logistic regression</w:t>
            </w:r>
          </w:p>
        </w:tc>
        <w:tc>
          <w:tcPr>
            <w:tcW w:w="1729" w:type="pct"/>
            <w:vAlign w:val="center"/>
          </w:tcPr>
          <w:p w14:paraId="171FDF3B">
            <w:pPr>
              <w:widowControl/>
              <w:rPr>
                <w:rFonts w:eastAsia="等线"/>
                <w:color w:val="000000"/>
                <w:kern w:val="0"/>
                <w:highlight w:val="none"/>
              </w:rPr>
            </w:pPr>
            <w:r>
              <w:rPr>
                <w:rFonts w:eastAsia="等线"/>
                <w:color w:val="000000"/>
                <w:kern w:val="0"/>
                <w:highlight w:val="none"/>
              </w:rPr>
              <w:t>Age</w:t>
            </w:r>
            <w:r>
              <w:rPr>
                <w:rFonts w:eastAsia="等线"/>
                <w:color w:val="000000"/>
                <w:kern w:val="0"/>
                <w:highlight w:val="none"/>
              </w:rPr>
              <w:br w:type="textWrapping"/>
            </w:r>
            <w:r>
              <w:rPr>
                <w:rFonts w:eastAsia="等线"/>
                <w:color w:val="000000"/>
                <w:kern w:val="0"/>
                <w:highlight w:val="none"/>
              </w:rPr>
              <w:t>Male (/female)</w:t>
            </w:r>
            <w:r>
              <w:rPr>
                <w:rFonts w:eastAsia="等线"/>
                <w:color w:val="000000"/>
                <w:kern w:val="0"/>
                <w:highlight w:val="none"/>
              </w:rPr>
              <w:br w:type="textWrapping"/>
            </w:r>
            <w:r>
              <w:rPr>
                <w:rFonts w:eastAsia="等线"/>
                <w:color w:val="000000"/>
                <w:kern w:val="0"/>
                <w:highlight w:val="none"/>
              </w:rPr>
              <w:t>KPC or OXA-48 (/no carbapenemase detected)</w:t>
            </w:r>
            <w:r>
              <w:rPr>
                <w:rFonts w:eastAsia="等线"/>
                <w:color w:val="000000"/>
                <w:kern w:val="0"/>
                <w:highlight w:val="none"/>
              </w:rPr>
              <w:br w:type="textWrapping"/>
            </w:r>
            <w:r>
              <w:rPr>
                <w:rFonts w:eastAsia="等线"/>
                <w:color w:val="000000"/>
                <w:kern w:val="0"/>
                <w:highlight w:val="none"/>
              </w:rPr>
              <w:t>MBL (/no carbapenemase detected)</w:t>
            </w:r>
            <w:r>
              <w:rPr>
                <w:rFonts w:eastAsia="等线"/>
                <w:color w:val="000000"/>
                <w:kern w:val="0"/>
                <w:highlight w:val="none"/>
              </w:rPr>
              <w:br w:type="textWrapping"/>
            </w:r>
            <w:r>
              <w:rPr>
                <w:rFonts w:eastAsia="等线"/>
                <w:color w:val="000000"/>
                <w:kern w:val="0"/>
                <w:highlight w:val="none"/>
              </w:rPr>
              <w:t>At least one risk factor for CRE infection（previous rectal colonization, hospital admission in the last 90 days, first admission to high-risk unit, dialysis or anti-neoplastic chemotherapy in the last 12 months） (/no)</w:t>
            </w:r>
          </w:p>
        </w:tc>
        <w:tc>
          <w:tcPr>
            <w:tcW w:w="423" w:type="pct"/>
            <w:vAlign w:val="center"/>
          </w:tcPr>
          <w:p w14:paraId="3CC38FB5">
            <w:pPr>
              <w:widowControl/>
              <w:rPr>
                <w:rFonts w:eastAsia="等线"/>
                <w:color w:val="000000"/>
                <w:kern w:val="0"/>
                <w:highlight w:val="none"/>
              </w:rPr>
            </w:pPr>
            <w:r>
              <w:rPr>
                <w:rFonts w:eastAsia="等线"/>
                <w:color w:val="000000"/>
                <w:kern w:val="0"/>
                <w:highlight w:val="none"/>
              </w:rPr>
              <w:t>1.014</w:t>
            </w:r>
            <w:r>
              <w:rPr>
                <w:rFonts w:eastAsia="等线"/>
                <w:color w:val="000000"/>
                <w:kern w:val="0"/>
                <w:highlight w:val="none"/>
              </w:rPr>
              <w:br w:type="textWrapping"/>
            </w:r>
            <w:r>
              <w:rPr>
                <w:rFonts w:eastAsia="等线"/>
                <w:color w:val="000000"/>
                <w:kern w:val="0"/>
                <w:highlight w:val="none"/>
              </w:rPr>
              <w:t>1.757</w:t>
            </w:r>
            <w:r>
              <w:rPr>
                <w:rFonts w:eastAsia="等线"/>
                <w:color w:val="000000"/>
                <w:kern w:val="0"/>
                <w:highlight w:val="none"/>
              </w:rPr>
              <w:br w:type="textWrapping"/>
            </w:r>
            <w:r>
              <w:rPr>
                <w:rFonts w:eastAsia="等线"/>
                <w:color w:val="000000"/>
                <w:kern w:val="0"/>
                <w:highlight w:val="none"/>
              </w:rPr>
              <w:t>0.53</w:t>
            </w:r>
            <w:r>
              <w:rPr>
                <w:rFonts w:eastAsia="等线"/>
                <w:color w:val="000000"/>
                <w:kern w:val="0"/>
                <w:highlight w:val="none"/>
              </w:rPr>
              <w:br w:type="textWrapping"/>
            </w:r>
            <w:r>
              <w:rPr>
                <w:rFonts w:eastAsia="等线"/>
                <w:color w:val="000000"/>
                <w:kern w:val="0"/>
                <w:highlight w:val="none"/>
              </w:rPr>
              <w:t>0.369</w:t>
            </w:r>
            <w:r>
              <w:rPr>
                <w:rFonts w:eastAsia="等线"/>
                <w:color w:val="000000"/>
                <w:kern w:val="0"/>
                <w:highlight w:val="none"/>
              </w:rPr>
              <w:br w:type="textWrapping"/>
            </w:r>
            <w:r>
              <w:rPr>
                <w:rFonts w:eastAsia="等线"/>
                <w:color w:val="000000"/>
                <w:kern w:val="0"/>
                <w:highlight w:val="none"/>
              </w:rPr>
              <w:t>2.715</w:t>
            </w:r>
          </w:p>
        </w:tc>
        <w:tc>
          <w:tcPr>
            <w:tcW w:w="633" w:type="pct"/>
            <w:vAlign w:val="center"/>
          </w:tcPr>
          <w:p w14:paraId="356CF237">
            <w:pPr>
              <w:widowControl/>
              <w:rPr>
                <w:rFonts w:eastAsia="等线"/>
                <w:color w:val="000000"/>
                <w:kern w:val="0"/>
                <w:highlight w:val="none"/>
              </w:rPr>
            </w:pPr>
            <w:r>
              <w:rPr>
                <w:rFonts w:eastAsia="等线"/>
                <w:color w:val="000000"/>
                <w:kern w:val="0"/>
                <w:highlight w:val="none"/>
              </w:rPr>
              <w:t>0.992-1.036</w:t>
            </w:r>
            <w:r>
              <w:rPr>
                <w:rFonts w:eastAsia="等线"/>
                <w:color w:val="000000"/>
                <w:kern w:val="0"/>
                <w:highlight w:val="none"/>
              </w:rPr>
              <w:br w:type="textWrapping"/>
            </w:r>
            <w:r>
              <w:rPr>
                <w:rFonts w:eastAsia="等线"/>
                <w:color w:val="000000"/>
                <w:kern w:val="0"/>
                <w:highlight w:val="none"/>
              </w:rPr>
              <w:t>0.766-4.033</w:t>
            </w:r>
            <w:r>
              <w:rPr>
                <w:rFonts w:eastAsia="等线"/>
                <w:color w:val="000000"/>
                <w:kern w:val="0"/>
                <w:highlight w:val="none"/>
              </w:rPr>
              <w:br w:type="textWrapping"/>
            </w:r>
            <w:r>
              <w:rPr>
                <w:rFonts w:eastAsia="等线"/>
                <w:color w:val="000000"/>
                <w:kern w:val="0"/>
                <w:highlight w:val="none"/>
              </w:rPr>
              <w:t>0.163-1.717</w:t>
            </w:r>
            <w:r>
              <w:rPr>
                <w:rFonts w:eastAsia="等线"/>
                <w:color w:val="000000"/>
                <w:kern w:val="0"/>
                <w:highlight w:val="none"/>
              </w:rPr>
              <w:br w:type="textWrapping"/>
            </w:r>
            <w:r>
              <w:rPr>
                <w:rFonts w:eastAsia="等线"/>
                <w:color w:val="000000"/>
                <w:kern w:val="0"/>
                <w:highlight w:val="none"/>
              </w:rPr>
              <w:t>0.081-1.68</w:t>
            </w:r>
            <w:r>
              <w:rPr>
                <w:rFonts w:eastAsia="等线"/>
                <w:color w:val="000000"/>
                <w:kern w:val="0"/>
                <w:highlight w:val="none"/>
              </w:rPr>
              <w:br w:type="textWrapping"/>
            </w:r>
            <w:r>
              <w:rPr>
                <w:rFonts w:eastAsia="等线"/>
                <w:color w:val="000000"/>
                <w:kern w:val="0"/>
                <w:highlight w:val="none"/>
              </w:rPr>
              <w:t>1.215-6.068</w:t>
            </w:r>
          </w:p>
        </w:tc>
        <w:tc>
          <w:tcPr>
            <w:tcW w:w="327" w:type="pct"/>
            <w:vAlign w:val="center"/>
          </w:tcPr>
          <w:p w14:paraId="2F94EB31">
            <w:pPr>
              <w:widowControl/>
              <w:rPr>
                <w:rFonts w:eastAsia="等线"/>
                <w:color w:val="000000"/>
                <w:kern w:val="0"/>
                <w:highlight w:val="none"/>
              </w:rPr>
            </w:pPr>
            <w:r>
              <w:rPr>
                <w:rFonts w:eastAsia="等线"/>
                <w:color w:val="000000"/>
                <w:kern w:val="0"/>
                <w:highlight w:val="none"/>
              </w:rPr>
              <w:t>0.214</w:t>
            </w:r>
            <w:r>
              <w:rPr>
                <w:rFonts w:eastAsia="等线"/>
                <w:color w:val="000000"/>
                <w:kern w:val="0"/>
                <w:highlight w:val="none"/>
              </w:rPr>
              <w:br w:type="textWrapping"/>
            </w:r>
            <w:r>
              <w:rPr>
                <w:rFonts w:eastAsia="等线"/>
                <w:color w:val="000000"/>
                <w:kern w:val="0"/>
                <w:highlight w:val="none"/>
              </w:rPr>
              <w:t>0.184</w:t>
            </w:r>
            <w:r>
              <w:rPr>
                <w:rFonts w:eastAsia="等线"/>
                <w:color w:val="000000"/>
                <w:kern w:val="0"/>
                <w:highlight w:val="none"/>
              </w:rPr>
              <w:br w:type="textWrapping"/>
            </w:r>
            <w:r>
              <w:rPr>
                <w:rFonts w:eastAsia="等线"/>
                <w:color w:val="000000"/>
                <w:kern w:val="0"/>
                <w:highlight w:val="none"/>
              </w:rPr>
              <w:t>0.289</w:t>
            </w:r>
            <w:r>
              <w:rPr>
                <w:rFonts w:eastAsia="等线"/>
                <w:color w:val="000000"/>
                <w:kern w:val="0"/>
                <w:highlight w:val="none"/>
              </w:rPr>
              <w:br w:type="textWrapping"/>
            </w:r>
            <w:r>
              <w:rPr>
                <w:rFonts w:eastAsia="等线"/>
                <w:color w:val="000000"/>
                <w:kern w:val="0"/>
                <w:highlight w:val="none"/>
              </w:rPr>
              <w:t>0.197</w:t>
            </w:r>
            <w:r>
              <w:rPr>
                <w:rFonts w:eastAsia="等线"/>
                <w:color w:val="000000"/>
                <w:kern w:val="0"/>
                <w:highlight w:val="none"/>
              </w:rPr>
              <w:br w:type="textWrapping"/>
            </w:r>
            <w:r>
              <w:rPr>
                <w:rFonts w:eastAsia="等线"/>
                <w:color w:val="000000"/>
                <w:kern w:val="0"/>
                <w:highlight w:val="none"/>
              </w:rPr>
              <w:t>0.015</w:t>
            </w:r>
          </w:p>
        </w:tc>
      </w:tr>
      <w:tr w14:paraId="35DA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3" w:hRule="atLeast"/>
        </w:trPr>
        <w:tc>
          <w:tcPr>
            <w:tcW w:w="701" w:type="pct"/>
            <w:noWrap/>
            <w:vAlign w:val="center"/>
          </w:tcPr>
          <w:p w14:paraId="12C819C8">
            <w:pPr>
              <w:widowControl/>
              <w:rPr>
                <w:rFonts w:eastAsia="等线"/>
                <w:color w:val="000000"/>
                <w:kern w:val="0"/>
                <w:highlight w:val="none"/>
              </w:rPr>
            </w:pPr>
            <w:r>
              <w:rPr>
                <w:rFonts w:eastAsia="等线"/>
                <w:color w:val="000000"/>
                <w:kern w:val="0"/>
                <w:highlight w:val="none"/>
              </w:rPr>
              <w:t>Chen (2024a)</w:t>
            </w:r>
          </w:p>
        </w:tc>
        <w:tc>
          <w:tcPr>
            <w:tcW w:w="483" w:type="pct"/>
            <w:noWrap/>
            <w:vAlign w:val="center"/>
          </w:tcPr>
          <w:p w14:paraId="2191B78B">
            <w:pPr>
              <w:widowControl/>
              <w:rPr>
                <w:rFonts w:eastAsia="等线"/>
                <w:color w:val="000000"/>
                <w:kern w:val="0"/>
                <w:highlight w:val="none"/>
              </w:rPr>
            </w:pPr>
            <w:r>
              <w:rPr>
                <w:rFonts w:eastAsia="等线"/>
                <w:color w:val="000000"/>
                <w:kern w:val="0"/>
                <w:highlight w:val="none"/>
              </w:rPr>
              <w:t>528</w:t>
            </w:r>
          </w:p>
        </w:tc>
        <w:tc>
          <w:tcPr>
            <w:tcW w:w="700" w:type="pct"/>
            <w:noWrap/>
            <w:vAlign w:val="center"/>
          </w:tcPr>
          <w:p w14:paraId="6E3B1793">
            <w:pPr>
              <w:widowControl/>
              <w:rPr>
                <w:rFonts w:eastAsia="等线"/>
                <w:color w:val="000000"/>
                <w:kern w:val="0"/>
                <w:highlight w:val="none"/>
              </w:rPr>
            </w:pPr>
            <w:r>
              <w:rPr>
                <w:rFonts w:eastAsia="等线"/>
                <w:color w:val="000000"/>
                <w:kern w:val="0"/>
                <w:highlight w:val="none"/>
              </w:rPr>
              <w:t>Multivariate logistic regression</w:t>
            </w:r>
          </w:p>
        </w:tc>
        <w:tc>
          <w:tcPr>
            <w:tcW w:w="1729" w:type="pct"/>
            <w:vAlign w:val="center"/>
          </w:tcPr>
          <w:p w14:paraId="6C045890">
            <w:pPr>
              <w:widowControl/>
              <w:rPr>
                <w:rFonts w:eastAsia="等线"/>
                <w:color w:val="000000"/>
                <w:kern w:val="0"/>
                <w:highlight w:val="none"/>
              </w:rPr>
            </w:pPr>
            <w:r>
              <w:rPr>
                <w:rFonts w:eastAsia="等线"/>
                <w:color w:val="000000"/>
                <w:kern w:val="0"/>
                <w:highlight w:val="none"/>
              </w:rPr>
              <w:t>Age (year)</w:t>
            </w:r>
            <w:r>
              <w:rPr>
                <w:rFonts w:eastAsia="等线"/>
                <w:color w:val="000000"/>
                <w:kern w:val="0"/>
                <w:highlight w:val="none"/>
              </w:rPr>
              <w:br w:type="textWrapping"/>
            </w:r>
            <w:r>
              <w:rPr>
                <w:rFonts w:eastAsia="等线"/>
                <w:color w:val="000000"/>
                <w:kern w:val="0"/>
                <w:highlight w:val="none"/>
              </w:rPr>
              <w:t>Male (/female)</w:t>
            </w:r>
            <w:r>
              <w:rPr>
                <w:rFonts w:eastAsia="等线"/>
                <w:color w:val="000000"/>
                <w:kern w:val="0"/>
                <w:highlight w:val="none"/>
              </w:rPr>
              <w:br w:type="textWrapping"/>
            </w:r>
            <w:r>
              <w:rPr>
                <w:rFonts w:eastAsia="等线"/>
                <w:color w:val="000000"/>
                <w:kern w:val="0"/>
                <w:highlight w:val="none"/>
              </w:rPr>
              <w:t>Chronic kidney disease (/no)</w:t>
            </w:r>
            <w:r>
              <w:rPr>
                <w:rFonts w:eastAsia="等线"/>
                <w:color w:val="000000"/>
                <w:kern w:val="0"/>
                <w:highlight w:val="none"/>
              </w:rPr>
              <w:br w:type="textWrapping"/>
            </w:r>
            <w:r>
              <w:rPr>
                <w:rFonts w:eastAsia="等线"/>
                <w:color w:val="000000"/>
                <w:kern w:val="0"/>
                <w:highlight w:val="none"/>
              </w:rPr>
              <w:t>Malignancy (/no)</w:t>
            </w:r>
            <w:r>
              <w:rPr>
                <w:rFonts w:eastAsia="等线"/>
                <w:color w:val="000000"/>
                <w:kern w:val="0"/>
                <w:highlight w:val="none"/>
              </w:rPr>
              <w:br w:type="textWrapping"/>
            </w:r>
            <w:r>
              <w:rPr>
                <w:rFonts w:eastAsia="等线"/>
                <w:color w:val="000000"/>
                <w:kern w:val="0"/>
                <w:highlight w:val="none"/>
              </w:rPr>
              <w:t>CRKP strain (/no)</w:t>
            </w:r>
            <w:r>
              <w:rPr>
                <w:rFonts w:eastAsia="等线"/>
                <w:color w:val="000000"/>
                <w:kern w:val="0"/>
                <w:highlight w:val="none"/>
              </w:rPr>
              <w:br w:type="textWrapping"/>
            </w:r>
            <w:r>
              <w:rPr>
                <w:rFonts w:eastAsia="等线"/>
                <w:color w:val="000000"/>
                <w:kern w:val="0"/>
                <w:highlight w:val="none"/>
              </w:rPr>
              <w:t>Recent ICU admission (/no)</w:t>
            </w:r>
            <w:r>
              <w:rPr>
                <w:rFonts w:eastAsia="等线"/>
                <w:color w:val="000000"/>
                <w:kern w:val="0"/>
                <w:highlight w:val="none"/>
              </w:rPr>
              <w:br w:type="textWrapping"/>
            </w:r>
            <w:r>
              <w:rPr>
                <w:rFonts w:eastAsia="等线"/>
                <w:color w:val="000000"/>
                <w:kern w:val="0"/>
                <w:highlight w:val="none"/>
              </w:rPr>
              <w:t>Bloodstream infection (/no)</w:t>
            </w:r>
            <w:r>
              <w:rPr>
                <w:rFonts w:eastAsia="等线"/>
                <w:color w:val="000000"/>
                <w:kern w:val="0"/>
                <w:highlight w:val="none"/>
              </w:rPr>
              <w:br w:type="textWrapping"/>
            </w:r>
            <w:r>
              <w:rPr>
                <w:rFonts w:eastAsia="等线"/>
                <w:color w:val="000000"/>
                <w:kern w:val="0"/>
                <w:highlight w:val="none"/>
              </w:rPr>
              <w:t>Urinary tract infection (/no)</w:t>
            </w:r>
            <w:r>
              <w:rPr>
                <w:rFonts w:eastAsia="等线"/>
                <w:color w:val="000000"/>
                <w:kern w:val="0"/>
                <w:highlight w:val="none"/>
              </w:rPr>
              <w:br w:type="textWrapping"/>
            </w:r>
            <w:r>
              <w:rPr>
                <w:rFonts w:eastAsia="等线"/>
                <w:color w:val="000000"/>
                <w:kern w:val="0"/>
                <w:highlight w:val="none"/>
              </w:rPr>
              <w:t>Respiratory tract infection (/no)</w:t>
            </w:r>
            <w:r>
              <w:rPr>
                <w:rFonts w:eastAsia="等线"/>
                <w:color w:val="000000"/>
                <w:kern w:val="0"/>
                <w:highlight w:val="none"/>
              </w:rPr>
              <w:br w:type="textWrapping"/>
            </w:r>
            <w:r>
              <w:rPr>
                <w:rFonts w:eastAsia="等线"/>
                <w:color w:val="000000"/>
                <w:kern w:val="0"/>
                <w:highlight w:val="none"/>
              </w:rPr>
              <w:t>C-reactive protein</w:t>
            </w:r>
            <w:r>
              <w:rPr>
                <w:rFonts w:eastAsia="等线"/>
                <w:color w:val="000000"/>
                <w:kern w:val="0"/>
                <w:highlight w:val="none"/>
              </w:rPr>
              <w:br w:type="textWrapping"/>
            </w:r>
            <w:r>
              <w:rPr>
                <w:rFonts w:eastAsia="等线"/>
                <w:color w:val="000000"/>
                <w:kern w:val="0"/>
                <w:highlight w:val="none"/>
              </w:rPr>
              <w:t>SOFA score</w:t>
            </w:r>
          </w:p>
        </w:tc>
        <w:tc>
          <w:tcPr>
            <w:tcW w:w="423" w:type="pct"/>
            <w:vAlign w:val="center"/>
          </w:tcPr>
          <w:p w14:paraId="7DC67762">
            <w:pPr>
              <w:widowControl/>
              <w:rPr>
                <w:rFonts w:eastAsia="等线"/>
                <w:color w:val="000000"/>
                <w:kern w:val="0"/>
                <w:highlight w:val="none"/>
              </w:rPr>
            </w:pPr>
            <w:r>
              <w:rPr>
                <w:rFonts w:eastAsia="等线"/>
                <w:color w:val="000000"/>
                <w:kern w:val="0"/>
                <w:highlight w:val="none"/>
              </w:rPr>
              <w:t>1.01</w:t>
            </w:r>
            <w:r>
              <w:rPr>
                <w:rFonts w:eastAsia="等线"/>
                <w:color w:val="000000"/>
                <w:kern w:val="0"/>
                <w:highlight w:val="none"/>
              </w:rPr>
              <w:br w:type="textWrapping"/>
            </w:r>
            <w:r>
              <w:rPr>
                <w:rFonts w:eastAsia="等线"/>
                <w:color w:val="000000"/>
                <w:kern w:val="0"/>
                <w:highlight w:val="none"/>
              </w:rPr>
              <w:t>1.25</w:t>
            </w:r>
            <w:r>
              <w:rPr>
                <w:rFonts w:eastAsia="等线"/>
                <w:color w:val="000000"/>
                <w:kern w:val="0"/>
                <w:highlight w:val="none"/>
              </w:rPr>
              <w:br w:type="textWrapping"/>
            </w:r>
            <w:r>
              <w:rPr>
                <w:rFonts w:eastAsia="等线"/>
                <w:color w:val="000000"/>
                <w:kern w:val="0"/>
                <w:highlight w:val="none"/>
              </w:rPr>
              <w:t>1.07</w:t>
            </w:r>
            <w:r>
              <w:rPr>
                <w:rFonts w:eastAsia="等线"/>
                <w:color w:val="000000"/>
                <w:kern w:val="0"/>
                <w:highlight w:val="none"/>
              </w:rPr>
              <w:br w:type="textWrapping"/>
            </w:r>
            <w:r>
              <w:rPr>
                <w:rFonts w:eastAsia="等线"/>
                <w:color w:val="000000"/>
                <w:kern w:val="0"/>
                <w:highlight w:val="none"/>
              </w:rPr>
              <w:t>1.98</w:t>
            </w:r>
            <w:r>
              <w:rPr>
                <w:rFonts w:eastAsia="等线"/>
                <w:color w:val="000000"/>
                <w:kern w:val="0"/>
                <w:highlight w:val="none"/>
              </w:rPr>
              <w:br w:type="textWrapping"/>
            </w:r>
            <w:r>
              <w:rPr>
                <w:rFonts w:eastAsia="等线"/>
                <w:color w:val="000000"/>
                <w:kern w:val="0"/>
                <w:highlight w:val="none"/>
              </w:rPr>
              <w:t>2.35</w:t>
            </w:r>
            <w:r>
              <w:rPr>
                <w:rFonts w:eastAsia="等线"/>
                <w:color w:val="000000"/>
                <w:kern w:val="0"/>
                <w:highlight w:val="none"/>
              </w:rPr>
              <w:br w:type="textWrapping"/>
            </w:r>
            <w:r>
              <w:rPr>
                <w:rFonts w:eastAsia="等线"/>
                <w:color w:val="000000"/>
                <w:kern w:val="0"/>
                <w:highlight w:val="none"/>
              </w:rPr>
              <w:t>3.78</w:t>
            </w:r>
            <w:r>
              <w:rPr>
                <w:rFonts w:eastAsia="等线"/>
                <w:color w:val="000000"/>
                <w:kern w:val="0"/>
                <w:highlight w:val="none"/>
              </w:rPr>
              <w:br w:type="textWrapping"/>
            </w:r>
            <w:r>
              <w:rPr>
                <w:rFonts w:eastAsia="等线"/>
                <w:color w:val="000000"/>
                <w:kern w:val="0"/>
                <w:highlight w:val="none"/>
              </w:rPr>
              <w:t>1.69</w:t>
            </w:r>
            <w:r>
              <w:rPr>
                <w:rFonts w:eastAsia="等线"/>
                <w:color w:val="000000"/>
                <w:kern w:val="0"/>
                <w:highlight w:val="none"/>
              </w:rPr>
              <w:br w:type="textWrapping"/>
            </w:r>
            <w:r>
              <w:rPr>
                <w:rFonts w:eastAsia="等线"/>
                <w:color w:val="000000"/>
                <w:kern w:val="0"/>
                <w:highlight w:val="none"/>
              </w:rPr>
              <w:t>1.31</w:t>
            </w:r>
            <w:r>
              <w:rPr>
                <w:rFonts w:eastAsia="等线"/>
                <w:color w:val="000000"/>
                <w:kern w:val="0"/>
                <w:highlight w:val="none"/>
              </w:rPr>
              <w:br w:type="textWrapping"/>
            </w:r>
            <w:r>
              <w:rPr>
                <w:rFonts w:eastAsia="等线"/>
                <w:color w:val="000000"/>
                <w:kern w:val="0"/>
                <w:highlight w:val="none"/>
              </w:rPr>
              <w:t>2.05</w:t>
            </w:r>
            <w:r>
              <w:rPr>
                <w:rFonts w:eastAsia="等线"/>
                <w:color w:val="000000"/>
                <w:kern w:val="0"/>
                <w:highlight w:val="none"/>
              </w:rPr>
              <w:br w:type="textWrapping"/>
            </w:r>
            <w:r>
              <w:rPr>
                <w:rFonts w:eastAsia="等线"/>
                <w:color w:val="000000"/>
                <w:kern w:val="0"/>
                <w:highlight w:val="none"/>
              </w:rPr>
              <w:t>0.003</w:t>
            </w:r>
            <w:r>
              <w:rPr>
                <w:rFonts w:eastAsia="等线"/>
                <w:color w:val="000000"/>
                <w:kern w:val="0"/>
                <w:highlight w:val="none"/>
              </w:rPr>
              <w:br w:type="textWrapping"/>
            </w:r>
            <w:r>
              <w:rPr>
                <w:rFonts w:eastAsia="等线"/>
                <w:color w:val="000000"/>
                <w:kern w:val="0"/>
                <w:highlight w:val="none"/>
              </w:rPr>
              <w:t>1.64</w:t>
            </w:r>
          </w:p>
        </w:tc>
        <w:tc>
          <w:tcPr>
            <w:tcW w:w="633" w:type="pct"/>
            <w:vAlign w:val="center"/>
          </w:tcPr>
          <w:p w14:paraId="41DEDA2C">
            <w:pPr>
              <w:widowControl/>
              <w:rPr>
                <w:rFonts w:eastAsia="等线"/>
                <w:color w:val="000000"/>
                <w:kern w:val="0"/>
                <w:highlight w:val="none"/>
              </w:rPr>
            </w:pPr>
            <w:r>
              <w:rPr>
                <w:rFonts w:eastAsia="等线"/>
                <w:color w:val="000000"/>
                <w:kern w:val="0"/>
                <w:highlight w:val="none"/>
              </w:rPr>
              <w:t>0.97-1.05</w:t>
            </w:r>
            <w:r>
              <w:rPr>
                <w:rFonts w:eastAsia="等线"/>
                <w:color w:val="000000"/>
                <w:kern w:val="0"/>
                <w:highlight w:val="none"/>
              </w:rPr>
              <w:br w:type="textWrapping"/>
            </w:r>
            <w:r>
              <w:rPr>
                <w:rFonts w:eastAsia="等线"/>
                <w:color w:val="000000"/>
                <w:kern w:val="0"/>
                <w:highlight w:val="none"/>
              </w:rPr>
              <w:t>0.61-2.58</w:t>
            </w:r>
            <w:r>
              <w:rPr>
                <w:rFonts w:eastAsia="等线"/>
                <w:color w:val="000000"/>
                <w:kern w:val="0"/>
                <w:highlight w:val="none"/>
              </w:rPr>
              <w:br w:type="textWrapping"/>
            </w:r>
            <w:r>
              <w:rPr>
                <w:rFonts w:eastAsia="等线"/>
                <w:color w:val="000000"/>
                <w:kern w:val="0"/>
                <w:highlight w:val="none"/>
              </w:rPr>
              <w:t>0.53-2.16</w:t>
            </w:r>
            <w:r>
              <w:rPr>
                <w:rFonts w:eastAsia="等线"/>
                <w:color w:val="000000"/>
                <w:kern w:val="0"/>
                <w:highlight w:val="none"/>
              </w:rPr>
              <w:br w:type="textWrapping"/>
            </w:r>
            <w:r>
              <w:rPr>
                <w:rFonts w:eastAsia="等线"/>
                <w:color w:val="000000"/>
                <w:kern w:val="0"/>
                <w:highlight w:val="none"/>
              </w:rPr>
              <w:t>1.38-3.43</w:t>
            </w:r>
            <w:r>
              <w:rPr>
                <w:rFonts w:eastAsia="等线"/>
                <w:color w:val="000000"/>
                <w:kern w:val="0"/>
                <w:highlight w:val="none"/>
              </w:rPr>
              <w:br w:type="textWrapping"/>
            </w:r>
            <w:r>
              <w:rPr>
                <w:rFonts w:eastAsia="等线"/>
                <w:color w:val="000000"/>
                <w:kern w:val="0"/>
                <w:highlight w:val="none"/>
              </w:rPr>
              <w:t>1.92-3.06</w:t>
            </w:r>
            <w:r>
              <w:rPr>
                <w:rFonts w:eastAsia="等线"/>
                <w:color w:val="000000"/>
                <w:kern w:val="0"/>
                <w:highlight w:val="none"/>
              </w:rPr>
              <w:br w:type="textWrapping"/>
            </w:r>
            <w:r>
              <w:rPr>
                <w:rFonts w:eastAsia="等线"/>
                <w:color w:val="000000"/>
                <w:kern w:val="0"/>
                <w:highlight w:val="none"/>
              </w:rPr>
              <w:t>0.66-5.81</w:t>
            </w:r>
            <w:r>
              <w:rPr>
                <w:rFonts w:eastAsia="等线"/>
                <w:color w:val="000000"/>
                <w:kern w:val="0"/>
                <w:highlight w:val="none"/>
              </w:rPr>
              <w:br w:type="textWrapping"/>
            </w:r>
            <w:r>
              <w:rPr>
                <w:rFonts w:eastAsia="等线"/>
                <w:color w:val="000000"/>
                <w:kern w:val="0"/>
                <w:highlight w:val="none"/>
              </w:rPr>
              <w:t>0.53-3.37</w:t>
            </w:r>
            <w:r>
              <w:rPr>
                <w:rFonts w:eastAsia="等线"/>
                <w:color w:val="000000"/>
                <w:kern w:val="0"/>
                <w:highlight w:val="none"/>
              </w:rPr>
              <w:br w:type="textWrapping"/>
            </w:r>
            <w:r>
              <w:rPr>
                <w:rFonts w:eastAsia="等线"/>
                <w:color w:val="000000"/>
                <w:kern w:val="0"/>
                <w:highlight w:val="none"/>
              </w:rPr>
              <w:t>0.41-3.22</w:t>
            </w:r>
            <w:r>
              <w:rPr>
                <w:rFonts w:eastAsia="等线"/>
                <w:color w:val="000000"/>
                <w:kern w:val="0"/>
                <w:highlight w:val="none"/>
              </w:rPr>
              <w:br w:type="textWrapping"/>
            </w:r>
            <w:r>
              <w:rPr>
                <w:rFonts w:eastAsia="等线"/>
                <w:color w:val="000000"/>
                <w:kern w:val="0"/>
                <w:highlight w:val="none"/>
              </w:rPr>
              <w:t>0.60-3.96</w:t>
            </w:r>
            <w:r>
              <w:rPr>
                <w:rFonts w:eastAsia="等线"/>
                <w:color w:val="000000"/>
                <w:kern w:val="0"/>
                <w:highlight w:val="none"/>
              </w:rPr>
              <w:br w:type="textWrapping"/>
            </w:r>
            <w:r>
              <w:rPr>
                <w:rFonts w:eastAsia="等线"/>
                <w:color w:val="000000"/>
                <w:kern w:val="0"/>
                <w:highlight w:val="none"/>
              </w:rPr>
              <w:t>0.99-1.007</w:t>
            </w:r>
            <w:r>
              <w:rPr>
                <w:rFonts w:eastAsia="等线"/>
                <w:color w:val="000000"/>
                <w:kern w:val="0"/>
                <w:highlight w:val="none"/>
              </w:rPr>
              <w:br w:type="textWrapping"/>
            </w:r>
            <w:r>
              <w:rPr>
                <w:rFonts w:eastAsia="等线"/>
                <w:color w:val="000000"/>
                <w:kern w:val="0"/>
                <w:highlight w:val="none"/>
              </w:rPr>
              <w:t>1.38-1.95</w:t>
            </w:r>
          </w:p>
        </w:tc>
        <w:tc>
          <w:tcPr>
            <w:tcW w:w="327" w:type="pct"/>
            <w:vAlign w:val="center"/>
          </w:tcPr>
          <w:p w14:paraId="1D648F4C">
            <w:pPr>
              <w:widowControl/>
              <w:rPr>
                <w:rFonts w:eastAsia="等线"/>
                <w:color w:val="000000"/>
                <w:kern w:val="0"/>
                <w:highlight w:val="none"/>
              </w:rPr>
            </w:pPr>
            <w:r>
              <w:rPr>
                <w:rFonts w:eastAsia="等线"/>
                <w:color w:val="000000"/>
                <w:kern w:val="0"/>
                <w:highlight w:val="none"/>
              </w:rPr>
              <w:t>0.75</w:t>
            </w:r>
            <w:r>
              <w:rPr>
                <w:rFonts w:eastAsia="等线"/>
                <w:color w:val="000000"/>
                <w:kern w:val="0"/>
                <w:highlight w:val="none"/>
              </w:rPr>
              <w:br w:type="textWrapping"/>
            </w:r>
            <w:r>
              <w:rPr>
                <w:rFonts w:eastAsia="等线"/>
                <w:color w:val="000000"/>
                <w:kern w:val="0"/>
                <w:highlight w:val="none"/>
              </w:rPr>
              <w:t>0.55</w:t>
            </w:r>
            <w:r>
              <w:rPr>
                <w:rFonts w:eastAsia="等线"/>
                <w:color w:val="000000"/>
                <w:kern w:val="0"/>
                <w:highlight w:val="none"/>
              </w:rPr>
              <w:br w:type="textWrapping"/>
            </w:r>
            <w:r>
              <w:rPr>
                <w:rFonts w:eastAsia="等线"/>
                <w:color w:val="000000"/>
                <w:kern w:val="0"/>
                <w:highlight w:val="none"/>
              </w:rPr>
              <w:t>0.86</w:t>
            </w:r>
            <w:r>
              <w:rPr>
                <w:rFonts w:eastAsia="等线"/>
                <w:color w:val="000000"/>
                <w:kern w:val="0"/>
                <w:highlight w:val="none"/>
              </w:rPr>
              <w:br w:type="textWrapping"/>
            </w:r>
            <w:r>
              <w:rPr>
                <w:rFonts w:eastAsia="等线"/>
                <w:color w:val="000000"/>
                <w:kern w:val="0"/>
                <w:highlight w:val="none"/>
              </w:rPr>
              <w:t>&lt;0.01</w:t>
            </w:r>
            <w:r>
              <w:rPr>
                <w:rFonts w:eastAsia="等线"/>
                <w:color w:val="000000"/>
                <w:kern w:val="0"/>
                <w:highlight w:val="none"/>
              </w:rPr>
              <w:br w:type="textWrapping"/>
            </w:r>
            <w:r>
              <w:rPr>
                <w:rFonts w:eastAsia="等线"/>
                <w:color w:val="000000"/>
                <w:kern w:val="0"/>
                <w:highlight w:val="none"/>
              </w:rPr>
              <w:t>0.04</w:t>
            </w:r>
            <w:r>
              <w:rPr>
                <w:rFonts w:eastAsia="等线"/>
                <w:color w:val="000000"/>
                <w:kern w:val="0"/>
                <w:highlight w:val="none"/>
              </w:rPr>
              <w:br w:type="textWrapping"/>
            </w:r>
            <w:r>
              <w:rPr>
                <w:rFonts w:eastAsia="等线"/>
                <w:color w:val="000000"/>
                <w:kern w:val="0"/>
                <w:highlight w:val="none"/>
              </w:rPr>
              <w:t>0.26</w:t>
            </w:r>
            <w:r>
              <w:rPr>
                <w:rFonts w:eastAsia="等线"/>
                <w:color w:val="000000"/>
                <w:kern w:val="0"/>
                <w:highlight w:val="none"/>
              </w:rPr>
              <w:br w:type="textWrapping"/>
            </w:r>
            <w:r>
              <w:rPr>
                <w:rFonts w:eastAsia="等线"/>
                <w:color w:val="000000"/>
                <w:kern w:val="0"/>
                <w:highlight w:val="none"/>
              </w:rPr>
              <w:t>0.37</w:t>
            </w:r>
            <w:r>
              <w:rPr>
                <w:rFonts w:eastAsia="等线"/>
                <w:color w:val="000000"/>
                <w:kern w:val="0"/>
                <w:highlight w:val="none"/>
              </w:rPr>
              <w:br w:type="textWrapping"/>
            </w:r>
            <w:r>
              <w:rPr>
                <w:rFonts w:eastAsia="等线"/>
                <w:color w:val="000000"/>
                <w:kern w:val="0"/>
                <w:highlight w:val="none"/>
              </w:rPr>
              <w:t>0.65</w:t>
            </w:r>
            <w:r>
              <w:rPr>
                <w:rFonts w:eastAsia="等线"/>
                <w:color w:val="000000"/>
                <w:kern w:val="0"/>
                <w:highlight w:val="none"/>
              </w:rPr>
              <w:br w:type="textWrapping"/>
            </w:r>
            <w:r>
              <w:rPr>
                <w:rFonts w:eastAsia="等线"/>
                <w:color w:val="000000"/>
                <w:kern w:val="0"/>
                <w:highlight w:val="none"/>
              </w:rPr>
              <w:t>0.25</w:t>
            </w:r>
            <w:r>
              <w:rPr>
                <w:rFonts w:eastAsia="等线"/>
                <w:color w:val="000000"/>
                <w:kern w:val="0"/>
                <w:highlight w:val="none"/>
              </w:rPr>
              <w:br w:type="textWrapping"/>
            </w:r>
            <w:r>
              <w:rPr>
                <w:rFonts w:eastAsia="等线"/>
                <w:color w:val="000000"/>
                <w:kern w:val="0"/>
                <w:highlight w:val="none"/>
              </w:rPr>
              <w:t>0.16</w:t>
            </w:r>
            <w:r>
              <w:rPr>
                <w:rFonts w:eastAsia="等线"/>
                <w:color w:val="000000"/>
                <w:kern w:val="0"/>
                <w:highlight w:val="none"/>
              </w:rPr>
              <w:br w:type="textWrapping"/>
            </w:r>
            <w:r>
              <w:rPr>
                <w:rFonts w:eastAsia="等线"/>
                <w:color w:val="000000"/>
                <w:kern w:val="0"/>
                <w:highlight w:val="none"/>
              </w:rPr>
              <w:t>&lt;0.01</w:t>
            </w:r>
          </w:p>
        </w:tc>
      </w:tr>
      <w:tr w14:paraId="5238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701" w:type="pct"/>
            <w:noWrap/>
            <w:vAlign w:val="center"/>
          </w:tcPr>
          <w:p w14:paraId="08DB9E81">
            <w:pPr>
              <w:widowControl/>
              <w:rPr>
                <w:rFonts w:eastAsia="等线"/>
                <w:kern w:val="0"/>
                <w:highlight w:val="none"/>
              </w:rPr>
            </w:pPr>
            <w:r>
              <w:rPr>
                <w:rFonts w:eastAsia="等线"/>
                <w:kern w:val="0"/>
                <w:highlight w:val="none"/>
              </w:rPr>
              <w:t>Ayan (2025)</w:t>
            </w:r>
          </w:p>
        </w:tc>
        <w:tc>
          <w:tcPr>
            <w:tcW w:w="483" w:type="pct"/>
            <w:noWrap/>
            <w:vAlign w:val="center"/>
          </w:tcPr>
          <w:p w14:paraId="6C5C6F29">
            <w:pPr>
              <w:widowControl/>
              <w:rPr>
                <w:rFonts w:eastAsia="等线"/>
                <w:kern w:val="0"/>
                <w:highlight w:val="none"/>
              </w:rPr>
            </w:pPr>
            <w:r>
              <w:rPr>
                <w:rFonts w:eastAsia="等线"/>
                <w:kern w:val="0"/>
                <w:highlight w:val="none"/>
              </w:rPr>
              <w:t>76</w:t>
            </w:r>
          </w:p>
        </w:tc>
        <w:tc>
          <w:tcPr>
            <w:tcW w:w="700" w:type="pct"/>
            <w:noWrap/>
            <w:vAlign w:val="center"/>
          </w:tcPr>
          <w:p w14:paraId="31216FDB">
            <w:pPr>
              <w:widowControl/>
              <w:rPr>
                <w:rFonts w:eastAsia="等线"/>
                <w:kern w:val="0"/>
                <w:highlight w:val="none"/>
              </w:rPr>
            </w:pPr>
            <w:r>
              <w:rPr>
                <w:rFonts w:eastAsia="等线"/>
                <w:kern w:val="0"/>
                <w:highlight w:val="none"/>
              </w:rPr>
              <w:t>Multivariate logistic regression</w:t>
            </w:r>
          </w:p>
        </w:tc>
        <w:tc>
          <w:tcPr>
            <w:tcW w:w="1729" w:type="pct"/>
            <w:vAlign w:val="center"/>
          </w:tcPr>
          <w:p w14:paraId="6ACCF70D">
            <w:pPr>
              <w:widowControl/>
              <w:rPr>
                <w:rFonts w:eastAsia="等线"/>
                <w:kern w:val="0"/>
                <w:highlight w:val="none"/>
              </w:rPr>
            </w:pPr>
            <w:r>
              <w:rPr>
                <w:rFonts w:eastAsia="等线"/>
                <w:kern w:val="0"/>
                <w:highlight w:val="none"/>
              </w:rPr>
              <w:t>Antibiotic use in the last 3 months (/no)</w:t>
            </w:r>
            <w:r>
              <w:rPr>
                <w:rFonts w:eastAsia="等线"/>
                <w:kern w:val="0"/>
                <w:highlight w:val="none"/>
              </w:rPr>
              <w:br w:type="textWrapping"/>
            </w:r>
            <w:r>
              <w:rPr>
                <w:rFonts w:eastAsia="等线"/>
                <w:kern w:val="0"/>
                <w:highlight w:val="none"/>
              </w:rPr>
              <w:t>Presence of carbapenemase (/no)</w:t>
            </w:r>
            <w:r>
              <w:rPr>
                <w:rFonts w:eastAsia="等线"/>
                <w:kern w:val="0"/>
                <w:highlight w:val="none"/>
              </w:rPr>
              <w:br w:type="textWrapping"/>
            </w:r>
            <w:r>
              <w:rPr>
                <w:rFonts w:eastAsia="等线"/>
                <w:kern w:val="0"/>
                <w:highlight w:val="none"/>
              </w:rPr>
              <w:t>Presence of panresistance (/no)</w:t>
            </w:r>
          </w:p>
        </w:tc>
        <w:tc>
          <w:tcPr>
            <w:tcW w:w="423" w:type="pct"/>
            <w:vAlign w:val="center"/>
          </w:tcPr>
          <w:p w14:paraId="542EAD66">
            <w:pPr>
              <w:widowControl/>
              <w:rPr>
                <w:rFonts w:eastAsia="等线"/>
                <w:kern w:val="0"/>
                <w:highlight w:val="none"/>
              </w:rPr>
            </w:pPr>
            <w:r>
              <w:rPr>
                <w:rFonts w:eastAsia="等线"/>
                <w:kern w:val="0"/>
                <w:highlight w:val="none"/>
              </w:rPr>
              <w:t>0.07</w:t>
            </w:r>
            <w:r>
              <w:rPr>
                <w:rFonts w:eastAsia="等线"/>
                <w:kern w:val="0"/>
                <w:highlight w:val="none"/>
              </w:rPr>
              <w:br w:type="textWrapping"/>
            </w:r>
            <w:r>
              <w:rPr>
                <w:rFonts w:eastAsia="等线"/>
                <w:kern w:val="0"/>
                <w:highlight w:val="none"/>
              </w:rPr>
              <w:t>9.178</w:t>
            </w:r>
            <w:r>
              <w:rPr>
                <w:rFonts w:eastAsia="等线"/>
                <w:kern w:val="0"/>
                <w:highlight w:val="none"/>
              </w:rPr>
              <w:br w:type="textWrapping"/>
            </w:r>
            <w:r>
              <w:rPr>
                <w:rFonts w:eastAsia="等线"/>
                <w:kern w:val="0"/>
                <w:highlight w:val="none"/>
              </w:rPr>
              <w:t>5.112</w:t>
            </w:r>
          </w:p>
        </w:tc>
        <w:tc>
          <w:tcPr>
            <w:tcW w:w="633" w:type="pct"/>
            <w:vAlign w:val="center"/>
          </w:tcPr>
          <w:p w14:paraId="1DBF0FAD">
            <w:pPr>
              <w:widowControl/>
              <w:rPr>
                <w:rFonts w:eastAsia="等线"/>
                <w:kern w:val="0"/>
                <w:highlight w:val="none"/>
              </w:rPr>
            </w:pPr>
            <w:r>
              <w:rPr>
                <w:rFonts w:eastAsia="等线"/>
                <w:kern w:val="0"/>
                <w:highlight w:val="none"/>
              </w:rPr>
              <w:t>0.006-0.814</w:t>
            </w:r>
            <w:r>
              <w:rPr>
                <w:rFonts w:eastAsia="等线"/>
                <w:kern w:val="0"/>
                <w:highlight w:val="none"/>
              </w:rPr>
              <w:br w:type="textWrapping"/>
            </w:r>
            <w:r>
              <w:rPr>
                <w:rFonts w:eastAsia="等线"/>
                <w:kern w:val="0"/>
                <w:highlight w:val="none"/>
              </w:rPr>
              <w:t>2.227-36.987</w:t>
            </w:r>
            <w:r>
              <w:rPr>
                <w:rFonts w:eastAsia="等线"/>
                <w:kern w:val="0"/>
                <w:highlight w:val="none"/>
              </w:rPr>
              <w:br w:type="textWrapping"/>
            </w:r>
            <w:r>
              <w:rPr>
                <w:rFonts w:eastAsia="等线"/>
                <w:kern w:val="0"/>
                <w:highlight w:val="none"/>
              </w:rPr>
              <w:t>1.773-14.744</w:t>
            </w:r>
          </w:p>
        </w:tc>
        <w:tc>
          <w:tcPr>
            <w:tcW w:w="327" w:type="pct"/>
            <w:vAlign w:val="center"/>
          </w:tcPr>
          <w:p w14:paraId="45C92FB9">
            <w:pPr>
              <w:widowControl/>
              <w:rPr>
                <w:rFonts w:eastAsia="等线"/>
                <w:kern w:val="0"/>
                <w:highlight w:val="none"/>
              </w:rPr>
            </w:pPr>
            <w:r>
              <w:rPr>
                <w:rFonts w:eastAsia="等线"/>
                <w:kern w:val="0"/>
                <w:highlight w:val="none"/>
              </w:rPr>
              <w:t>0.034</w:t>
            </w:r>
            <w:r>
              <w:rPr>
                <w:rFonts w:eastAsia="等线"/>
                <w:kern w:val="0"/>
                <w:highlight w:val="none"/>
              </w:rPr>
              <w:br w:type="textWrapping"/>
            </w:r>
            <w:r>
              <w:rPr>
                <w:rFonts w:eastAsia="等线"/>
                <w:kern w:val="0"/>
                <w:highlight w:val="none"/>
              </w:rPr>
              <w:t>0.002</w:t>
            </w:r>
            <w:r>
              <w:rPr>
                <w:rFonts w:eastAsia="等线"/>
                <w:kern w:val="0"/>
                <w:highlight w:val="none"/>
              </w:rPr>
              <w:br w:type="textWrapping"/>
            </w:r>
            <w:r>
              <w:rPr>
                <w:rFonts w:eastAsia="等线"/>
                <w:kern w:val="0"/>
                <w:highlight w:val="none"/>
              </w:rPr>
              <w:t>&lt;0.0001</w:t>
            </w:r>
          </w:p>
        </w:tc>
      </w:tr>
    </w:tbl>
    <w:p w14:paraId="6024C49A">
      <w:pPr>
        <w:rPr>
          <w:b/>
          <w:bCs/>
          <w:highlight w:val="none"/>
        </w:rPr>
      </w:pPr>
    </w:p>
    <w:p w14:paraId="7D973111">
      <w:pPr>
        <w:rPr>
          <w:highlight w:val="none"/>
        </w:rPr>
        <w:sectPr>
          <w:pgSz w:w="16838" w:h="11906" w:orient="landscape"/>
          <w:pgMar w:top="1800" w:right="1440" w:bottom="1800" w:left="1440" w:header="851" w:footer="992" w:gutter="0"/>
          <w:cols w:space="720" w:num="1"/>
          <w:docGrid w:type="lines" w:linePitch="312" w:charSpace="0"/>
        </w:sectPr>
      </w:pPr>
      <w:r>
        <w:rPr>
          <w:b/>
          <w:bCs/>
          <w:highlight w:val="none"/>
        </w:rPr>
        <w:t>ALB</w:t>
      </w:r>
      <w:r>
        <w:rPr>
          <w:highlight w:val="none"/>
        </w:rPr>
        <w:t xml:space="preserve">, albumin; </w:t>
      </w:r>
      <w:r>
        <w:rPr>
          <w:b/>
          <w:bCs/>
          <w:highlight w:val="none"/>
        </w:rPr>
        <w:t>ANC</w:t>
      </w:r>
      <w:r>
        <w:rPr>
          <w:highlight w:val="none"/>
        </w:rPr>
        <w:t xml:space="preserve">, absolute neutrophil count; </w:t>
      </w:r>
      <w:r>
        <w:rPr>
          <w:b/>
          <w:bCs/>
          <w:highlight w:val="none"/>
        </w:rPr>
        <w:t>APACHE II</w:t>
      </w:r>
      <w:r>
        <w:rPr>
          <w:highlight w:val="none"/>
        </w:rPr>
        <w:t xml:space="preserve">, Acute Physiology Chronic Health Evaluation II; </w:t>
      </w:r>
      <w:r>
        <w:rPr>
          <w:b/>
          <w:bCs/>
          <w:highlight w:val="none"/>
        </w:rPr>
        <w:t>BSI</w:t>
      </w:r>
      <w:r>
        <w:rPr>
          <w:highlight w:val="none"/>
        </w:rPr>
        <w:t xml:space="preserve">, bloodstream infection; </w:t>
      </w:r>
      <w:r>
        <w:rPr>
          <w:b/>
          <w:bCs/>
          <w:highlight w:val="none"/>
        </w:rPr>
        <w:t>CAZ-AVI</w:t>
      </w:r>
      <w:r>
        <w:rPr>
          <w:highlight w:val="none"/>
        </w:rPr>
        <w:t xml:space="preserve">, ceftazidime-avibactam; </w:t>
      </w:r>
      <w:r>
        <w:rPr>
          <w:b/>
          <w:bCs/>
          <w:highlight w:val="none"/>
        </w:rPr>
        <w:t>CCI</w:t>
      </w:r>
      <w:r>
        <w:rPr>
          <w:highlight w:val="none"/>
        </w:rPr>
        <w:t xml:space="preserve">, Charlson Comorbidity Index; </w:t>
      </w:r>
      <w:r>
        <w:rPr>
          <w:b/>
          <w:bCs/>
          <w:highlight w:val="none"/>
        </w:rPr>
        <w:t>CI</w:t>
      </w:r>
      <w:r>
        <w:rPr>
          <w:highlight w:val="none"/>
        </w:rPr>
        <w:t xml:space="preserve">, confidence interval; </w:t>
      </w:r>
      <w:r>
        <w:rPr>
          <w:b/>
          <w:bCs/>
          <w:highlight w:val="none"/>
        </w:rPr>
        <w:t>cKP</w:t>
      </w:r>
      <w:r>
        <w:rPr>
          <w:highlight w:val="none"/>
        </w:rPr>
        <w:t xml:space="preserve">, classical </w:t>
      </w:r>
      <w:r>
        <w:rPr>
          <w:i/>
          <w:iCs/>
          <w:highlight w:val="none"/>
        </w:rPr>
        <w:t>K. pneumoniae</w:t>
      </w:r>
      <w:r>
        <w:rPr>
          <w:highlight w:val="none"/>
        </w:rPr>
        <w:t xml:space="preserve">; </w:t>
      </w:r>
      <w:r>
        <w:rPr>
          <w:b/>
          <w:bCs/>
          <w:highlight w:val="none"/>
        </w:rPr>
        <w:t>COPD</w:t>
      </w:r>
      <w:r>
        <w:rPr>
          <w:highlight w:val="none"/>
        </w:rPr>
        <w:t xml:space="preserve">, chronic obstructive pulmonary disease; </w:t>
      </w:r>
      <w:r>
        <w:rPr>
          <w:b/>
          <w:bCs/>
          <w:highlight w:val="none"/>
        </w:rPr>
        <w:t>CRKP</w:t>
      </w:r>
      <w:r>
        <w:rPr>
          <w:highlight w:val="none"/>
        </w:rPr>
        <w:t xml:space="preserve">, carbapenem-resistant </w:t>
      </w:r>
      <w:r>
        <w:rPr>
          <w:i/>
          <w:iCs/>
          <w:highlight w:val="none"/>
        </w:rPr>
        <w:t>Klebsiella pneumoniae</w:t>
      </w:r>
      <w:r>
        <w:rPr>
          <w:highlight w:val="none"/>
        </w:rPr>
        <w:t xml:space="preserve">; </w:t>
      </w:r>
      <w:r>
        <w:rPr>
          <w:b/>
          <w:bCs/>
          <w:highlight w:val="none"/>
        </w:rPr>
        <w:t>CSKP</w:t>
      </w:r>
      <w:r>
        <w:rPr>
          <w:highlight w:val="none"/>
        </w:rPr>
        <w:t xml:space="preserve">, carbapenem-susceptible </w:t>
      </w:r>
      <w:r>
        <w:rPr>
          <w:i/>
          <w:iCs/>
          <w:highlight w:val="none"/>
        </w:rPr>
        <w:t>Klebsiella pneumoniae</w:t>
      </w:r>
      <w:r>
        <w:rPr>
          <w:highlight w:val="none"/>
        </w:rPr>
        <w:t xml:space="preserve">; </w:t>
      </w:r>
      <w:r>
        <w:rPr>
          <w:b/>
          <w:bCs/>
          <w:highlight w:val="none"/>
        </w:rPr>
        <w:t>DTR-Kp</w:t>
      </w:r>
      <w:r>
        <w:rPr>
          <w:highlight w:val="none"/>
        </w:rPr>
        <w:t xml:space="preserve">, Difficult-to-Treat </w:t>
      </w:r>
      <w:r>
        <w:rPr>
          <w:i/>
          <w:iCs/>
          <w:highlight w:val="none"/>
        </w:rPr>
        <w:t>K. pneumoniae</w:t>
      </w:r>
      <w:r>
        <w:rPr>
          <w:highlight w:val="none"/>
        </w:rPr>
        <w:t xml:space="preserve">; </w:t>
      </w:r>
      <w:r>
        <w:rPr>
          <w:b/>
          <w:bCs/>
          <w:highlight w:val="none"/>
        </w:rPr>
        <w:t>ESBL</w:t>
      </w:r>
      <w:r>
        <w:rPr>
          <w:highlight w:val="none"/>
        </w:rPr>
        <w:t xml:space="preserve">, extended-spectrum β-lactamase; </w:t>
      </w:r>
      <w:r>
        <w:rPr>
          <w:b/>
          <w:bCs/>
          <w:highlight w:val="none"/>
        </w:rPr>
        <w:t>GCS</w:t>
      </w:r>
      <w:r>
        <w:rPr>
          <w:highlight w:val="none"/>
        </w:rPr>
        <w:t xml:space="preserve">, Glasgow Coma Scale; </w:t>
      </w:r>
      <w:r>
        <w:rPr>
          <w:b/>
          <w:bCs/>
          <w:highlight w:val="none"/>
        </w:rPr>
        <w:t>HAI</w:t>
      </w:r>
      <w:r>
        <w:rPr>
          <w:highlight w:val="none"/>
        </w:rPr>
        <w:t xml:space="preserve">, healthcare-associated infection; </w:t>
      </w:r>
      <w:r>
        <w:rPr>
          <w:b/>
          <w:bCs/>
          <w:highlight w:val="none"/>
        </w:rPr>
        <w:t>HAP</w:t>
      </w:r>
      <w:r>
        <w:rPr>
          <w:highlight w:val="none"/>
        </w:rPr>
        <w:t xml:space="preserve">, hospital-acquired pneumonia; </w:t>
      </w:r>
      <w:r>
        <w:rPr>
          <w:b/>
          <w:bCs/>
          <w:highlight w:val="none"/>
        </w:rPr>
        <w:t>hvKP</w:t>
      </w:r>
      <w:r>
        <w:rPr>
          <w:highlight w:val="none"/>
        </w:rPr>
        <w:t xml:space="preserve">, hypervirulent </w:t>
      </w:r>
      <w:r>
        <w:rPr>
          <w:i/>
          <w:iCs/>
          <w:highlight w:val="none"/>
        </w:rPr>
        <w:t>K. pneumoniae</w:t>
      </w:r>
      <w:r>
        <w:rPr>
          <w:highlight w:val="none"/>
        </w:rPr>
        <w:t xml:space="preserve">; </w:t>
      </w:r>
      <w:r>
        <w:rPr>
          <w:b/>
          <w:bCs/>
          <w:highlight w:val="none"/>
        </w:rPr>
        <w:t>ICU</w:t>
      </w:r>
      <w:r>
        <w:rPr>
          <w:highlight w:val="none"/>
        </w:rPr>
        <w:t xml:space="preserve">, intensive care unit; </w:t>
      </w:r>
      <w:r>
        <w:rPr>
          <w:b/>
          <w:bCs/>
          <w:highlight w:val="none"/>
        </w:rPr>
        <w:t>KPC-Kp</w:t>
      </w:r>
      <w:r>
        <w:rPr>
          <w:highlight w:val="none"/>
        </w:rPr>
        <w:t xml:space="preserve">, </w:t>
      </w:r>
      <w:r>
        <w:rPr>
          <w:i/>
          <w:iCs/>
          <w:highlight w:val="none"/>
        </w:rPr>
        <w:t>Klebsiella pneumoniae</w:t>
      </w:r>
      <w:r>
        <w:rPr>
          <w:highlight w:val="none"/>
        </w:rPr>
        <w:t xml:space="preserve"> carbapenemase-producing </w:t>
      </w:r>
      <w:r>
        <w:rPr>
          <w:i/>
          <w:iCs/>
          <w:highlight w:val="none"/>
        </w:rPr>
        <w:t>K. pneumoniae</w:t>
      </w:r>
      <w:r>
        <w:rPr>
          <w:highlight w:val="none"/>
        </w:rPr>
        <w:t xml:space="preserve">; </w:t>
      </w:r>
      <w:r>
        <w:rPr>
          <w:b/>
          <w:bCs/>
          <w:highlight w:val="none"/>
        </w:rPr>
        <w:t>LAC</w:t>
      </w:r>
      <w:r>
        <w:rPr>
          <w:highlight w:val="none"/>
        </w:rPr>
        <w:t xml:space="preserve">, lactic acid; </w:t>
      </w:r>
      <w:r>
        <w:rPr>
          <w:b/>
          <w:bCs/>
          <w:highlight w:val="none"/>
        </w:rPr>
        <w:t>MEM</w:t>
      </w:r>
      <w:r>
        <w:rPr>
          <w:highlight w:val="none"/>
        </w:rPr>
        <w:t xml:space="preserve">, Meropenem; </w:t>
      </w:r>
      <w:r>
        <w:rPr>
          <w:b/>
          <w:bCs/>
          <w:highlight w:val="none"/>
        </w:rPr>
        <w:t>NA</w:t>
      </w:r>
      <w:r>
        <w:rPr>
          <w:highlight w:val="none"/>
        </w:rPr>
        <w:t xml:space="preserve">, not available; </w:t>
      </w:r>
      <w:r>
        <w:rPr>
          <w:b/>
          <w:bCs/>
          <w:highlight w:val="none"/>
        </w:rPr>
        <w:t>non-ESBL</w:t>
      </w:r>
      <w:r>
        <w:rPr>
          <w:highlight w:val="none"/>
        </w:rPr>
        <w:t xml:space="preserve">, non-extended-spectrum β-lactamase; </w:t>
      </w:r>
      <w:r>
        <w:rPr>
          <w:b/>
          <w:bCs/>
          <w:highlight w:val="none"/>
        </w:rPr>
        <w:t>OR</w:t>
      </w:r>
      <w:r>
        <w:rPr>
          <w:highlight w:val="none"/>
        </w:rPr>
        <w:t xml:space="preserve">, odds ratio; </w:t>
      </w:r>
      <w:r>
        <w:rPr>
          <w:b/>
          <w:bCs/>
          <w:highlight w:val="none"/>
        </w:rPr>
        <w:t>PBS</w:t>
      </w:r>
      <w:r>
        <w:rPr>
          <w:highlight w:val="none"/>
        </w:rPr>
        <w:t xml:space="preserve">, Pitt Bacteremia Score; </w:t>
      </w:r>
      <w:r>
        <w:rPr>
          <w:b/>
          <w:bCs/>
          <w:highlight w:val="none"/>
        </w:rPr>
        <w:t>PCT</w:t>
      </w:r>
      <w:r>
        <w:rPr>
          <w:highlight w:val="none"/>
        </w:rPr>
        <w:t xml:space="preserve">, procalcitonin; </w:t>
      </w:r>
      <w:r>
        <w:rPr>
          <w:b/>
          <w:bCs/>
          <w:highlight w:val="none"/>
        </w:rPr>
        <w:t>SAPS II</w:t>
      </w:r>
      <w:r>
        <w:rPr>
          <w:highlight w:val="none"/>
        </w:rPr>
        <w:t xml:space="preserve">, Simplified Acute Physiology Score II; </w:t>
      </w:r>
      <w:r>
        <w:rPr>
          <w:b/>
          <w:bCs/>
          <w:highlight w:val="none"/>
        </w:rPr>
        <w:t>SOFA</w:t>
      </w:r>
      <w:r>
        <w:rPr>
          <w:highlight w:val="none"/>
        </w:rPr>
        <w:t xml:space="preserve">, Sequential Organ Failure Assessment; </w:t>
      </w:r>
      <w:r>
        <w:rPr>
          <w:b/>
          <w:bCs/>
          <w:highlight w:val="none"/>
        </w:rPr>
        <w:t>SSTI</w:t>
      </w:r>
      <w:r>
        <w:rPr>
          <w:highlight w:val="none"/>
        </w:rPr>
        <w:t xml:space="preserve">, skin and soft tissue infection; </w:t>
      </w:r>
      <w:r>
        <w:rPr>
          <w:b/>
          <w:bCs/>
          <w:highlight w:val="none"/>
        </w:rPr>
        <w:t>TTP</w:t>
      </w:r>
      <w:r>
        <w:rPr>
          <w:highlight w:val="none"/>
        </w:rPr>
        <w:t xml:space="preserve">, time to positivity; </w:t>
      </w:r>
      <w:r>
        <w:rPr>
          <w:b/>
          <w:bCs/>
          <w:highlight w:val="none"/>
        </w:rPr>
        <w:t>UTI</w:t>
      </w:r>
      <w:r>
        <w:rPr>
          <w:highlight w:val="none"/>
        </w:rPr>
        <w:t xml:space="preserve">, urinary tract infection; </w:t>
      </w:r>
      <w:r>
        <w:rPr>
          <w:b/>
          <w:bCs/>
          <w:highlight w:val="none"/>
        </w:rPr>
        <w:t>VAP</w:t>
      </w:r>
      <w:r>
        <w:rPr>
          <w:highlight w:val="none"/>
        </w:rPr>
        <w:t>, ventilator-associated pneumonia</w:t>
      </w:r>
    </w:p>
    <w:p w14:paraId="2C42534F">
      <w:pPr>
        <w:keepNext/>
        <w:keepLines w:val="0"/>
        <w:pageBreakBefore/>
        <w:widowControl w:val="0"/>
        <w:kinsoku/>
        <w:wordWrap/>
        <w:overflowPunct/>
        <w:topLinePunct w:val="0"/>
        <w:autoSpaceDE/>
        <w:autoSpaceDN/>
        <w:bidi w:val="0"/>
        <w:adjustRightInd/>
        <w:snapToGrid/>
        <w:textAlignment w:val="auto"/>
        <w:rPr>
          <w:highlight w:val="none"/>
        </w:rPr>
      </w:pPr>
      <w:r>
        <w:rPr>
          <w:b/>
          <w:bCs/>
          <w:highlight w:val="none"/>
        </w:rPr>
        <w:t>Supplemental Table S13.</w:t>
      </w:r>
      <w:r>
        <w:rPr>
          <w:highlight w:val="none"/>
        </w:rPr>
        <w:t xml:space="preserve"> Subgroup analysis for the risk factors of 28/30-day mortality</w:t>
      </w:r>
    </w:p>
    <w:tbl>
      <w:tblPr>
        <w:tblStyle w:val="10"/>
        <w:tblpPr w:leftFromText="180" w:rightFromText="180" w:vertAnchor="text" w:horzAnchor="page" w:tblpX="898" w:tblpY="182"/>
        <w:tblOverlap w:val="never"/>
        <w:tblW w:w="536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1920"/>
        <w:gridCol w:w="1031"/>
        <w:gridCol w:w="1031"/>
        <w:gridCol w:w="768"/>
        <w:gridCol w:w="992"/>
        <w:gridCol w:w="992"/>
        <w:gridCol w:w="766"/>
        <w:gridCol w:w="1137"/>
        <w:gridCol w:w="1139"/>
        <w:gridCol w:w="766"/>
        <w:gridCol w:w="844"/>
        <w:gridCol w:w="952"/>
        <w:gridCol w:w="952"/>
        <w:gridCol w:w="768"/>
      </w:tblGrid>
      <w:tr w14:paraId="6B78C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7" w:type="pct"/>
            <w:gridSpan w:val="2"/>
            <w:vMerge w:val="restart"/>
            <w:tcMar>
              <w:top w:w="40" w:type="dxa"/>
              <w:left w:w="30" w:type="dxa"/>
              <w:bottom w:w="40" w:type="dxa"/>
              <w:right w:w="30" w:type="dxa"/>
            </w:tcMar>
            <w:vAlign w:val="center"/>
          </w:tcPr>
          <w:p w14:paraId="4198093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Outcomes</w:t>
            </w:r>
          </w:p>
        </w:tc>
        <w:tc>
          <w:tcPr>
            <w:tcW w:w="944" w:type="pct"/>
            <w:gridSpan w:val="3"/>
            <w:tcMar>
              <w:top w:w="40" w:type="dxa"/>
              <w:left w:w="30" w:type="dxa"/>
              <w:bottom w:w="40" w:type="dxa"/>
              <w:right w:w="30" w:type="dxa"/>
            </w:tcMar>
            <w:vAlign w:val="center"/>
          </w:tcPr>
          <w:p w14:paraId="0A4E0E0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Country status</w:t>
            </w:r>
          </w:p>
        </w:tc>
        <w:tc>
          <w:tcPr>
            <w:tcW w:w="918" w:type="pct"/>
            <w:gridSpan w:val="3"/>
            <w:tcMar>
              <w:top w:w="40" w:type="dxa"/>
              <w:left w:w="30" w:type="dxa"/>
              <w:bottom w:w="40" w:type="dxa"/>
              <w:right w:w="30" w:type="dxa"/>
            </w:tcMar>
            <w:vAlign w:val="center"/>
          </w:tcPr>
          <w:p w14:paraId="0E85342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Risk of bias</w:t>
            </w:r>
          </w:p>
        </w:tc>
        <w:tc>
          <w:tcPr>
            <w:tcW w:w="1015" w:type="pct"/>
            <w:gridSpan w:val="3"/>
            <w:tcMar>
              <w:top w:w="40" w:type="dxa"/>
              <w:left w:w="30" w:type="dxa"/>
              <w:bottom w:w="40" w:type="dxa"/>
              <w:right w:w="30" w:type="dxa"/>
            </w:tcMar>
            <w:vAlign w:val="center"/>
          </w:tcPr>
          <w:p w14:paraId="300C9E6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Study design</w:t>
            </w:r>
          </w:p>
        </w:tc>
        <w:tc>
          <w:tcPr>
            <w:tcW w:w="1173" w:type="pct"/>
            <w:gridSpan w:val="4"/>
            <w:tcMar>
              <w:top w:w="40" w:type="dxa"/>
              <w:left w:w="30" w:type="dxa"/>
              <w:bottom w:w="40" w:type="dxa"/>
              <w:right w:w="30" w:type="dxa"/>
            </w:tcMar>
            <w:vAlign w:val="center"/>
          </w:tcPr>
          <w:p w14:paraId="3C1F9F9C">
            <w:pPr>
              <w:spacing w:before="0" w:after="0" w:line="240" w:lineRule="auto"/>
              <w:jc w:val="center"/>
              <w:rPr>
                <w:rFonts w:hint="eastAsia" w:ascii="Times New Roman" w:hAnsi="Times New Roman" w:eastAsia="宋体" w:cs="Times New Roman"/>
                <w:sz w:val="21"/>
                <w:szCs w:val="21"/>
                <w:highlight w:val="none"/>
                <w:lang w:eastAsia="zh-CN"/>
              </w:rPr>
            </w:pPr>
            <w:r>
              <w:rPr>
                <w:rFonts w:hint="eastAsia" w:cs="Times New Roman"/>
                <w:b/>
                <w:i w:val="0"/>
                <w:sz w:val="21"/>
                <w:szCs w:val="21"/>
                <w:highlight w:val="none"/>
                <w:lang w:eastAsia="zh-CN"/>
              </w:rPr>
              <w:t>Publication period</w:t>
            </w:r>
          </w:p>
        </w:tc>
      </w:tr>
      <w:tr w14:paraId="7E11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47" w:type="pct"/>
            <w:gridSpan w:val="2"/>
            <w:vMerge w:val="continue"/>
            <w:tcMar>
              <w:top w:w="40" w:type="dxa"/>
              <w:left w:w="30" w:type="dxa"/>
              <w:bottom w:w="40" w:type="dxa"/>
              <w:right w:w="30" w:type="dxa"/>
            </w:tcMar>
            <w:vAlign w:val="center"/>
          </w:tcPr>
          <w:p w14:paraId="0F377913">
            <w:pPr>
              <w:spacing w:before="0" w:after="0" w:line="240" w:lineRule="auto"/>
              <w:jc w:val="both"/>
              <w:rPr>
                <w:rFonts w:hint="default" w:ascii="Times New Roman" w:hAnsi="Times New Roman" w:cs="Times New Roman"/>
                <w:sz w:val="21"/>
                <w:szCs w:val="21"/>
                <w:highlight w:val="none"/>
              </w:rPr>
            </w:pPr>
          </w:p>
        </w:tc>
        <w:tc>
          <w:tcPr>
            <w:tcW w:w="344" w:type="pct"/>
            <w:tcMar>
              <w:top w:w="40" w:type="dxa"/>
              <w:left w:w="30" w:type="dxa"/>
              <w:bottom w:w="40" w:type="dxa"/>
              <w:right w:w="30" w:type="dxa"/>
            </w:tcMar>
            <w:vAlign w:val="center"/>
          </w:tcPr>
          <w:p w14:paraId="52570F2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Developed</w:t>
            </w:r>
          </w:p>
        </w:tc>
        <w:tc>
          <w:tcPr>
            <w:tcW w:w="344" w:type="pct"/>
            <w:tcMar>
              <w:top w:w="40" w:type="dxa"/>
              <w:left w:w="30" w:type="dxa"/>
              <w:bottom w:w="40" w:type="dxa"/>
              <w:right w:w="30" w:type="dxa"/>
            </w:tcMar>
            <w:vAlign w:val="center"/>
          </w:tcPr>
          <w:p w14:paraId="0B3AE0A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Developing</w:t>
            </w:r>
          </w:p>
        </w:tc>
        <w:tc>
          <w:tcPr>
            <w:tcW w:w="256" w:type="pct"/>
            <w:tcMar>
              <w:top w:w="40" w:type="dxa"/>
              <w:left w:w="30" w:type="dxa"/>
              <w:bottom w:w="40" w:type="dxa"/>
              <w:right w:w="30" w:type="dxa"/>
            </w:tcMar>
            <w:vAlign w:val="center"/>
          </w:tcPr>
          <w:p w14:paraId="4FCC853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Between</w:t>
            </w:r>
          </w:p>
        </w:tc>
        <w:tc>
          <w:tcPr>
            <w:tcW w:w="331" w:type="pct"/>
            <w:tcMar>
              <w:top w:w="40" w:type="dxa"/>
              <w:left w:w="30" w:type="dxa"/>
              <w:bottom w:w="40" w:type="dxa"/>
              <w:right w:w="30" w:type="dxa"/>
            </w:tcMar>
            <w:vAlign w:val="center"/>
          </w:tcPr>
          <w:p w14:paraId="7362B09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Low</w:t>
            </w:r>
          </w:p>
        </w:tc>
        <w:tc>
          <w:tcPr>
            <w:tcW w:w="331" w:type="pct"/>
            <w:tcMar>
              <w:top w:w="40" w:type="dxa"/>
              <w:left w:w="30" w:type="dxa"/>
              <w:bottom w:w="40" w:type="dxa"/>
              <w:right w:w="30" w:type="dxa"/>
            </w:tcMar>
            <w:vAlign w:val="center"/>
          </w:tcPr>
          <w:p w14:paraId="4C43BFB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Medium</w:t>
            </w:r>
          </w:p>
        </w:tc>
        <w:tc>
          <w:tcPr>
            <w:tcW w:w="255" w:type="pct"/>
            <w:tcMar>
              <w:top w:w="40" w:type="dxa"/>
              <w:left w:w="30" w:type="dxa"/>
              <w:bottom w:w="40" w:type="dxa"/>
              <w:right w:w="30" w:type="dxa"/>
            </w:tcMar>
            <w:vAlign w:val="center"/>
          </w:tcPr>
          <w:p w14:paraId="692CED9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Between</w:t>
            </w:r>
          </w:p>
        </w:tc>
        <w:tc>
          <w:tcPr>
            <w:tcW w:w="379" w:type="pct"/>
            <w:tcMar>
              <w:top w:w="40" w:type="dxa"/>
              <w:left w:w="30" w:type="dxa"/>
              <w:bottom w:w="40" w:type="dxa"/>
              <w:right w:w="30" w:type="dxa"/>
            </w:tcMar>
            <w:vAlign w:val="center"/>
          </w:tcPr>
          <w:p w14:paraId="517C4DB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Case-control study</w:t>
            </w:r>
          </w:p>
        </w:tc>
        <w:tc>
          <w:tcPr>
            <w:tcW w:w="380" w:type="pct"/>
            <w:tcMar>
              <w:top w:w="40" w:type="dxa"/>
              <w:left w:w="30" w:type="dxa"/>
              <w:bottom w:w="40" w:type="dxa"/>
              <w:right w:w="30" w:type="dxa"/>
            </w:tcMar>
            <w:vAlign w:val="center"/>
          </w:tcPr>
          <w:p w14:paraId="1C7EF65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Cohort study</w:t>
            </w:r>
          </w:p>
        </w:tc>
        <w:tc>
          <w:tcPr>
            <w:tcW w:w="255" w:type="pct"/>
            <w:tcMar>
              <w:top w:w="40" w:type="dxa"/>
              <w:left w:w="30" w:type="dxa"/>
              <w:bottom w:w="40" w:type="dxa"/>
              <w:right w:w="30" w:type="dxa"/>
            </w:tcMar>
            <w:vAlign w:val="center"/>
          </w:tcPr>
          <w:p w14:paraId="04544B5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Between</w:t>
            </w:r>
          </w:p>
        </w:tc>
        <w:tc>
          <w:tcPr>
            <w:tcW w:w="281" w:type="pct"/>
            <w:tcMar>
              <w:top w:w="40" w:type="dxa"/>
              <w:left w:w="30" w:type="dxa"/>
              <w:bottom w:w="40" w:type="dxa"/>
              <w:right w:w="30" w:type="dxa"/>
            </w:tcMar>
            <w:vAlign w:val="center"/>
          </w:tcPr>
          <w:p w14:paraId="6E99F93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Prior to 2010</w:t>
            </w:r>
          </w:p>
        </w:tc>
        <w:tc>
          <w:tcPr>
            <w:tcW w:w="317" w:type="pct"/>
            <w:tcMar>
              <w:top w:w="40" w:type="dxa"/>
              <w:left w:w="30" w:type="dxa"/>
              <w:bottom w:w="40" w:type="dxa"/>
              <w:right w:w="30" w:type="dxa"/>
            </w:tcMar>
            <w:vAlign w:val="center"/>
          </w:tcPr>
          <w:p w14:paraId="087B864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2010 to 2020</w:t>
            </w:r>
          </w:p>
        </w:tc>
        <w:tc>
          <w:tcPr>
            <w:tcW w:w="317" w:type="pct"/>
            <w:tcMar>
              <w:top w:w="40" w:type="dxa"/>
              <w:left w:w="30" w:type="dxa"/>
              <w:bottom w:w="40" w:type="dxa"/>
              <w:right w:w="30" w:type="dxa"/>
            </w:tcMar>
            <w:vAlign w:val="center"/>
          </w:tcPr>
          <w:p w14:paraId="266DF53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2020 onwards</w:t>
            </w:r>
          </w:p>
        </w:tc>
        <w:tc>
          <w:tcPr>
            <w:tcW w:w="256" w:type="pct"/>
            <w:tcMar>
              <w:top w:w="40" w:type="dxa"/>
              <w:left w:w="30" w:type="dxa"/>
              <w:bottom w:w="40" w:type="dxa"/>
              <w:right w:w="30" w:type="dxa"/>
            </w:tcMar>
            <w:vAlign w:val="center"/>
          </w:tcPr>
          <w:p w14:paraId="3813003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Between</w:t>
            </w:r>
          </w:p>
        </w:tc>
      </w:tr>
      <w:tr w14:paraId="661B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restart"/>
            <w:tcMar>
              <w:top w:w="40" w:type="dxa"/>
              <w:left w:w="30" w:type="dxa"/>
              <w:bottom w:w="40" w:type="dxa"/>
              <w:right w:w="30" w:type="dxa"/>
            </w:tcMar>
            <w:vAlign w:val="center"/>
          </w:tcPr>
          <w:p w14:paraId="76E012F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Gender, male (OR)</w:t>
            </w:r>
          </w:p>
        </w:tc>
        <w:tc>
          <w:tcPr>
            <w:tcW w:w="641" w:type="pct"/>
            <w:tcMar>
              <w:top w:w="40" w:type="dxa"/>
              <w:left w:w="30" w:type="dxa"/>
              <w:bottom w:w="40" w:type="dxa"/>
              <w:right w:w="30" w:type="dxa"/>
            </w:tcMar>
            <w:vAlign w:val="center"/>
          </w:tcPr>
          <w:p w14:paraId="71183DB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44" w:type="pct"/>
            <w:tcMar>
              <w:top w:w="40" w:type="dxa"/>
              <w:left w:w="30" w:type="dxa"/>
              <w:bottom w:w="40" w:type="dxa"/>
              <w:right w:w="30" w:type="dxa"/>
            </w:tcMar>
            <w:vAlign w:val="center"/>
          </w:tcPr>
          <w:p w14:paraId="5AB7DB0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344" w:type="pct"/>
            <w:tcMar>
              <w:top w:w="40" w:type="dxa"/>
              <w:left w:w="30" w:type="dxa"/>
              <w:bottom w:w="40" w:type="dxa"/>
              <w:right w:w="30" w:type="dxa"/>
            </w:tcMar>
            <w:vAlign w:val="center"/>
          </w:tcPr>
          <w:p w14:paraId="418A0E7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w:t>
            </w:r>
          </w:p>
        </w:tc>
        <w:tc>
          <w:tcPr>
            <w:tcW w:w="256" w:type="pct"/>
            <w:vMerge w:val="restart"/>
            <w:tcMar>
              <w:top w:w="40" w:type="dxa"/>
              <w:left w:w="30" w:type="dxa"/>
              <w:bottom w:w="40" w:type="dxa"/>
              <w:right w:w="30" w:type="dxa"/>
            </w:tcMar>
            <w:vAlign w:val="center"/>
          </w:tcPr>
          <w:p w14:paraId="05579B3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0.359</w:t>
            </w:r>
          </w:p>
        </w:tc>
        <w:tc>
          <w:tcPr>
            <w:tcW w:w="331" w:type="pct"/>
            <w:tcMar>
              <w:top w:w="40" w:type="dxa"/>
              <w:left w:w="30" w:type="dxa"/>
              <w:bottom w:w="40" w:type="dxa"/>
              <w:right w:w="30" w:type="dxa"/>
            </w:tcMar>
            <w:vAlign w:val="center"/>
          </w:tcPr>
          <w:p w14:paraId="31845B2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6</w:t>
            </w:r>
          </w:p>
        </w:tc>
        <w:tc>
          <w:tcPr>
            <w:tcW w:w="331" w:type="pct"/>
            <w:tcMar>
              <w:top w:w="40" w:type="dxa"/>
              <w:left w:w="30" w:type="dxa"/>
              <w:bottom w:w="40" w:type="dxa"/>
              <w:right w:w="30" w:type="dxa"/>
            </w:tcMar>
            <w:vAlign w:val="center"/>
          </w:tcPr>
          <w:p w14:paraId="2F3C0CA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w:t>
            </w:r>
          </w:p>
        </w:tc>
        <w:tc>
          <w:tcPr>
            <w:tcW w:w="255" w:type="pct"/>
            <w:vMerge w:val="restart"/>
            <w:tcMar>
              <w:top w:w="40" w:type="dxa"/>
              <w:left w:w="30" w:type="dxa"/>
              <w:bottom w:w="40" w:type="dxa"/>
              <w:right w:w="30" w:type="dxa"/>
            </w:tcMar>
            <w:vAlign w:val="center"/>
          </w:tcPr>
          <w:p w14:paraId="6907993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vertAlign w:val="superscript"/>
              </w:rPr>
              <w:t>a</w:t>
            </w:r>
          </w:p>
        </w:tc>
        <w:tc>
          <w:tcPr>
            <w:tcW w:w="379" w:type="pct"/>
            <w:tcMar>
              <w:top w:w="40" w:type="dxa"/>
              <w:left w:w="30" w:type="dxa"/>
              <w:bottom w:w="40" w:type="dxa"/>
              <w:right w:w="30" w:type="dxa"/>
            </w:tcMar>
            <w:vAlign w:val="center"/>
          </w:tcPr>
          <w:p w14:paraId="6C96BCC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380" w:type="pct"/>
            <w:tcMar>
              <w:top w:w="40" w:type="dxa"/>
              <w:left w:w="30" w:type="dxa"/>
              <w:bottom w:w="40" w:type="dxa"/>
              <w:right w:w="30" w:type="dxa"/>
            </w:tcMar>
            <w:vAlign w:val="center"/>
          </w:tcPr>
          <w:p w14:paraId="66F4752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w:t>
            </w:r>
          </w:p>
        </w:tc>
        <w:tc>
          <w:tcPr>
            <w:tcW w:w="255" w:type="pct"/>
            <w:vMerge w:val="restart"/>
            <w:tcMar>
              <w:top w:w="40" w:type="dxa"/>
              <w:left w:w="30" w:type="dxa"/>
              <w:bottom w:w="40" w:type="dxa"/>
              <w:right w:w="30" w:type="dxa"/>
            </w:tcMar>
            <w:vAlign w:val="center"/>
          </w:tcPr>
          <w:p w14:paraId="3B6CCB7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0.874</w:t>
            </w:r>
          </w:p>
        </w:tc>
        <w:tc>
          <w:tcPr>
            <w:tcW w:w="281" w:type="pct"/>
            <w:tcMar>
              <w:top w:w="40" w:type="dxa"/>
              <w:left w:w="30" w:type="dxa"/>
              <w:bottom w:w="40" w:type="dxa"/>
              <w:right w:w="30" w:type="dxa"/>
            </w:tcMar>
            <w:vAlign w:val="center"/>
          </w:tcPr>
          <w:p w14:paraId="4F6281D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642EB0B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5D7F4E5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6" w:type="pct"/>
            <w:vMerge w:val="restart"/>
            <w:tcMar>
              <w:top w:w="40" w:type="dxa"/>
              <w:left w:w="30" w:type="dxa"/>
              <w:bottom w:w="40" w:type="dxa"/>
              <w:right w:w="30" w:type="dxa"/>
            </w:tcMar>
            <w:vAlign w:val="center"/>
          </w:tcPr>
          <w:p w14:paraId="6625A40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r>
      <w:tr w14:paraId="3454C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50061ADB">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076E7C4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84.5%)</w:t>
            </w:r>
          </w:p>
        </w:tc>
        <w:tc>
          <w:tcPr>
            <w:tcW w:w="344" w:type="pct"/>
            <w:tcMar>
              <w:top w:w="40" w:type="dxa"/>
              <w:left w:w="30" w:type="dxa"/>
              <w:bottom w:w="40" w:type="dxa"/>
              <w:right w:w="30" w:type="dxa"/>
            </w:tcMar>
            <w:vAlign w:val="center"/>
          </w:tcPr>
          <w:p w14:paraId="3761311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0.214</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I²=83.5%</w:t>
            </w:r>
          </w:p>
        </w:tc>
        <w:tc>
          <w:tcPr>
            <w:tcW w:w="344" w:type="pct"/>
            <w:tcMar>
              <w:top w:w="40" w:type="dxa"/>
              <w:left w:w="30" w:type="dxa"/>
              <w:bottom w:w="40" w:type="dxa"/>
              <w:right w:w="30" w:type="dxa"/>
            </w:tcMar>
            <w:vAlign w:val="center"/>
          </w:tcPr>
          <w:p w14:paraId="2BD75B8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0.565</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I²=88.8%</w:t>
            </w:r>
          </w:p>
        </w:tc>
        <w:tc>
          <w:tcPr>
            <w:tcW w:w="256" w:type="pct"/>
            <w:vMerge w:val="continue"/>
          </w:tcPr>
          <w:p w14:paraId="085458BB">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05600C8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0.748</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I²=78.0%</w:t>
            </w:r>
          </w:p>
        </w:tc>
        <w:tc>
          <w:tcPr>
            <w:tcW w:w="331" w:type="pct"/>
            <w:tcMar>
              <w:top w:w="40" w:type="dxa"/>
              <w:left w:w="30" w:type="dxa"/>
              <w:bottom w:w="40" w:type="dxa"/>
              <w:right w:w="30" w:type="dxa"/>
            </w:tcMar>
            <w:vAlign w:val="center"/>
          </w:tcPr>
          <w:p w14:paraId="14174A8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255" w:type="pct"/>
            <w:vMerge w:val="continue"/>
          </w:tcPr>
          <w:p w14:paraId="40D7C4F9">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646BCB5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0.948</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I²=88.8%</w:t>
            </w:r>
          </w:p>
        </w:tc>
        <w:tc>
          <w:tcPr>
            <w:tcW w:w="380" w:type="pct"/>
            <w:tcMar>
              <w:top w:w="40" w:type="dxa"/>
              <w:left w:w="30" w:type="dxa"/>
              <w:bottom w:w="40" w:type="dxa"/>
              <w:right w:w="30" w:type="dxa"/>
            </w:tcMar>
            <w:vAlign w:val="center"/>
          </w:tcPr>
          <w:p w14:paraId="0770B2E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0.802</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I²=83.1%</w:t>
            </w:r>
          </w:p>
        </w:tc>
        <w:tc>
          <w:tcPr>
            <w:tcW w:w="255" w:type="pct"/>
            <w:vMerge w:val="continue"/>
          </w:tcPr>
          <w:p w14:paraId="3C0A6907">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2A068EF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17" w:type="pct"/>
            <w:tcMar>
              <w:top w:w="40" w:type="dxa"/>
              <w:left w:w="30" w:type="dxa"/>
              <w:bottom w:w="40" w:type="dxa"/>
              <w:right w:w="30" w:type="dxa"/>
            </w:tcMar>
            <w:vAlign w:val="center"/>
          </w:tcPr>
          <w:p w14:paraId="47278CA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17" w:type="pct"/>
            <w:tcMar>
              <w:top w:w="40" w:type="dxa"/>
              <w:left w:w="30" w:type="dxa"/>
              <w:bottom w:w="40" w:type="dxa"/>
              <w:right w:w="30" w:type="dxa"/>
            </w:tcMar>
            <w:vAlign w:val="center"/>
          </w:tcPr>
          <w:p w14:paraId="7E833E6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256" w:type="pct"/>
            <w:vMerge w:val="continue"/>
          </w:tcPr>
          <w:p w14:paraId="52185CBB">
            <w:pPr>
              <w:rPr>
                <w:rFonts w:hint="default" w:ascii="Times New Roman" w:hAnsi="Times New Roman" w:cs="Times New Roman"/>
                <w:sz w:val="21"/>
                <w:szCs w:val="21"/>
                <w:highlight w:val="none"/>
              </w:rPr>
            </w:pPr>
          </w:p>
        </w:tc>
      </w:tr>
      <w:tr w14:paraId="7BC5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7E9F73FA">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12A38E1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44" w:type="pct"/>
            <w:tcMar>
              <w:top w:w="40" w:type="dxa"/>
              <w:left w:w="30" w:type="dxa"/>
              <w:bottom w:w="40" w:type="dxa"/>
              <w:right w:w="30" w:type="dxa"/>
            </w:tcMar>
            <w:vAlign w:val="center"/>
          </w:tcPr>
          <w:p w14:paraId="3E86A1E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2.031 (0.665, 6.203)</w:t>
            </w:r>
          </w:p>
        </w:tc>
        <w:tc>
          <w:tcPr>
            <w:tcW w:w="344" w:type="pct"/>
            <w:tcMar>
              <w:top w:w="40" w:type="dxa"/>
              <w:left w:w="30" w:type="dxa"/>
              <w:bottom w:w="40" w:type="dxa"/>
              <w:right w:w="30" w:type="dxa"/>
            </w:tcMar>
            <w:vAlign w:val="center"/>
          </w:tcPr>
          <w:p w14:paraId="62199A0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0.347 (0.009, 12.794)</w:t>
            </w:r>
          </w:p>
        </w:tc>
        <w:tc>
          <w:tcPr>
            <w:tcW w:w="256" w:type="pct"/>
            <w:vMerge w:val="continue"/>
          </w:tcPr>
          <w:p w14:paraId="18A301F7">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61967DD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0.834 (0.276, 2.517)</w:t>
            </w:r>
          </w:p>
        </w:tc>
        <w:tc>
          <w:tcPr>
            <w:tcW w:w="331" w:type="pct"/>
            <w:tcMar>
              <w:top w:w="40" w:type="dxa"/>
              <w:left w:w="30" w:type="dxa"/>
              <w:bottom w:w="40" w:type="dxa"/>
              <w:right w:w="30" w:type="dxa"/>
            </w:tcMar>
            <w:vAlign w:val="center"/>
          </w:tcPr>
          <w:p w14:paraId="7EEBC09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10.000 (3.742, 26.726)</w:t>
            </w:r>
          </w:p>
        </w:tc>
        <w:tc>
          <w:tcPr>
            <w:tcW w:w="255" w:type="pct"/>
            <w:vMerge w:val="continue"/>
          </w:tcPr>
          <w:p w14:paraId="5F384798">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1388693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1.056 (0.203, 5.494)</w:t>
            </w:r>
          </w:p>
        </w:tc>
        <w:tc>
          <w:tcPr>
            <w:tcW w:w="380" w:type="pct"/>
            <w:tcMar>
              <w:top w:w="40" w:type="dxa"/>
              <w:left w:w="30" w:type="dxa"/>
              <w:bottom w:w="40" w:type="dxa"/>
              <w:right w:w="30" w:type="dxa"/>
            </w:tcMar>
            <w:vAlign w:val="center"/>
          </w:tcPr>
          <w:p w14:paraId="14FB577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1.312 (0.156, 11.018)</w:t>
            </w:r>
          </w:p>
        </w:tc>
        <w:tc>
          <w:tcPr>
            <w:tcW w:w="255" w:type="pct"/>
            <w:vMerge w:val="continue"/>
          </w:tcPr>
          <w:p w14:paraId="64DDEE78">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2D1E98B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013CCB4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15541B3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6" w:type="pct"/>
            <w:vMerge w:val="continue"/>
          </w:tcPr>
          <w:p w14:paraId="0B0F7D42">
            <w:pPr>
              <w:rPr>
                <w:rFonts w:hint="default" w:ascii="Times New Roman" w:hAnsi="Times New Roman" w:cs="Times New Roman"/>
                <w:sz w:val="21"/>
                <w:szCs w:val="21"/>
                <w:highlight w:val="none"/>
              </w:rPr>
            </w:pPr>
          </w:p>
        </w:tc>
      </w:tr>
      <w:tr w14:paraId="0F13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restart"/>
            <w:tcMar>
              <w:top w:w="40" w:type="dxa"/>
              <w:left w:w="30" w:type="dxa"/>
              <w:bottom w:w="40" w:type="dxa"/>
              <w:right w:w="30" w:type="dxa"/>
            </w:tcMar>
            <w:vAlign w:val="center"/>
          </w:tcPr>
          <w:p w14:paraId="33BE3A9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Gender, male (HR)</w:t>
            </w:r>
          </w:p>
        </w:tc>
        <w:tc>
          <w:tcPr>
            <w:tcW w:w="641" w:type="pct"/>
            <w:tcMar>
              <w:top w:w="40" w:type="dxa"/>
              <w:left w:w="30" w:type="dxa"/>
              <w:bottom w:w="40" w:type="dxa"/>
              <w:right w:w="30" w:type="dxa"/>
            </w:tcMar>
            <w:vAlign w:val="center"/>
          </w:tcPr>
          <w:p w14:paraId="22E62C5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44" w:type="pct"/>
            <w:tcMar>
              <w:top w:w="40" w:type="dxa"/>
              <w:left w:w="30" w:type="dxa"/>
              <w:bottom w:w="40" w:type="dxa"/>
              <w:right w:w="30" w:type="dxa"/>
            </w:tcMar>
            <w:vAlign w:val="center"/>
          </w:tcPr>
          <w:p w14:paraId="63E16A3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344" w:type="pct"/>
            <w:tcMar>
              <w:top w:w="40" w:type="dxa"/>
              <w:left w:w="30" w:type="dxa"/>
              <w:bottom w:w="40" w:type="dxa"/>
              <w:right w:w="30" w:type="dxa"/>
            </w:tcMar>
            <w:vAlign w:val="center"/>
          </w:tcPr>
          <w:p w14:paraId="68A03CB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w:t>
            </w:r>
          </w:p>
        </w:tc>
        <w:tc>
          <w:tcPr>
            <w:tcW w:w="256" w:type="pct"/>
            <w:vMerge w:val="restart"/>
            <w:tcMar>
              <w:top w:w="40" w:type="dxa"/>
              <w:left w:w="30" w:type="dxa"/>
              <w:bottom w:w="40" w:type="dxa"/>
              <w:right w:w="30" w:type="dxa"/>
            </w:tcMar>
            <w:vAlign w:val="center"/>
          </w:tcPr>
          <w:p w14:paraId="3DDC036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0.973</w:t>
            </w:r>
          </w:p>
        </w:tc>
        <w:tc>
          <w:tcPr>
            <w:tcW w:w="331" w:type="pct"/>
            <w:tcMar>
              <w:top w:w="40" w:type="dxa"/>
              <w:left w:w="30" w:type="dxa"/>
              <w:bottom w:w="40" w:type="dxa"/>
              <w:right w:w="30" w:type="dxa"/>
            </w:tcMar>
            <w:vAlign w:val="center"/>
          </w:tcPr>
          <w:p w14:paraId="301AC8B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25575C8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5" w:type="pct"/>
            <w:vMerge w:val="restart"/>
            <w:tcMar>
              <w:top w:w="40" w:type="dxa"/>
              <w:left w:w="30" w:type="dxa"/>
              <w:bottom w:w="40" w:type="dxa"/>
              <w:right w:w="30" w:type="dxa"/>
            </w:tcMar>
            <w:vAlign w:val="center"/>
          </w:tcPr>
          <w:p w14:paraId="2765174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79" w:type="pct"/>
            <w:tcMar>
              <w:top w:w="40" w:type="dxa"/>
              <w:left w:w="30" w:type="dxa"/>
              <w:bottom w:w="40" w:type="dxa"/>
              <w:right w:w="30" w:type="dxa"/>
            </w:tcMar>
            <w:vAlign w:val="center"/>
          </w:tcPr>
          <w:p w14:paraId="3712CF1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w:t>
            </w:r>
          </w:p>
        </w:tc>
        <w:tc>
          <w:tcPr>
            <w:tcW w:w="380" w:type="pct"/>
            <w:tcMar>
              <w:top w:w="40" w:type="dxa"/>
              <w:left w:w="30" w:type="dxa"/>
              <w:bottom w:w="40" w:type="dxa"/>
              <w:right w:w="30" w:type="dxa"/>
            </w:tcMar>
            <w:vAlign w:val="center"/>
          </w:tcPr>
          <w:p w14:paraId="037BCBE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255" w:type="pct"/>
            <w:vMerge w:val="restart"/>
            <w:tcMar>
              <w:top w:w="40" w:type="dxa"/>
              <w:left w:w="30" w:type="dxa"/>
              <w:bottom w:w="40" w:type="dxa"/>
              <w:right w:w="30" w:type="dxa"/>
            </w:tcMar>
            <w:vAlign w:val="center"/>
          </w:tcPr>
          <w:p w14:paraId="32E8699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0.747</w:t>
            </w:r>
          </w:p>
        </w:tc>
        <w:tc>
          <w:tcPr>
            <w:tcW w:w="281" w:type="pct"/>
            <w:tcMar>
              <w:top w:w="40" w:type="dxa"/>
              <w:left w:w="30" w:type="dxa"/>
              <w:bottom w:w="40" w:type="dxa"/>
              <w:right w:w="30" w:type="dxa"/>
            </w:tcMar>
            <w:vAlign w:val="center"/>
          </w:tcPr>
          <w:p w14:paraId="03282E4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1A57310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w:t>
            </w:r>
          </w:p>
        </w:tc>
        <w:tc>
          <w:tcPr>
            <w:tcW w:w="317" w:type="pct"/>
            <w:tcMar>
              <w:top w:w="40" w:type="dxa"/>
              <w:left w:w="30" w:type="dxa"/>
              <w:bottom w:w="40" w:type="dxa"/>
              <w:right w:w="30" w:type="dxa"/>
            </w:tcMar>
            <w:vAlign w:val="center"/>
          </w:tcPr>
          <w:p w14:paraId="4907F6C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256" w:type="pct"/>
            <w:vMerge w:val="restart"/>
            <w:tcMar>
              <w:top w:w="40" w:type="dxa"/>
              <w:left w:w="30" w:type="dxa"/>
              <w:bottom w:w="40" w:type="dxa"/>
              <w:right w:w="30" w:type="dxa"/>
            </w:tcMar>
            <w:vAlign w:val="center"/>
          </w:tcPr>
          <w:p w14:paraId="71D31D9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0.883</w:t>
            </w:r>
          </w:p>
        </w:tc>
      </w:tr>
      <w:tr w14:paraId="0ECC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0D2F2761">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60EE074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58.3%)</w:t>
            </w:r>
          </w:p>
        </w:tc>
        <w:tc>
          <w:tcPr>
            <w:tcW w:w="344" w:type="pct"/>
            <w:tcMar>
              <w:top w:w="40" w:type="dxa"/>
              <w:left w:w="30" w:type="dxa"/>
              <w:bottom w:w="40" w:type="dxa"/>
              <w:right w:w="30" w:type="dxa"/>
            </w:tcMar>
            <w:vAlign w:val="center"/>
          </w:tcPr>
          <w:p w14:paraId="2A4D11E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0.361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I²=76.2%</w:t>
            </w:r>
          </w:p>
        </w:tc>
        <w:tc>
          <w:tcPr>
            <w:tcW w:w="344" w:type="pct"/>
            <w:tcMar>
              <w:top w:w="40" w:type="dxa"/>
              <w:left w:w="30" w:type="dxa"/>
              <w:bottom w:w="40" w:type="dxa"/>
              <w:right w:w="30" w:type="dxa"/>
            </w:tcMar>
            <w:vAlign w:val="center"/>
          </w:tcPr>
          <w:p w14:paraId="53646CE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0.064</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256" w:type="pct"/>
            <w:vMerge w:val="continue"/>
          </w:tcPr>
          <w:p w14:paraId="3C93BDF8">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7D17D0F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31" w:type="pct"/>
            <w:tcMar>
              <w:top w:w="40" w:type="dxa"/>
              <w:left w:w="30" w:type="dxa"/>
              <w:bottom w:w="40" w:type="dxa"/>
              <w:right w:w="30" w:type="dxa"/>
            </w:tcMar>
            <w:vAlign w:val="center"/>
          </w:tcPr>
          <w:p w14:paraId="75703FF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255" w:type="pct"/>
            <w:vMerge w:val="continue"/>
          </w:tcPr>
          <w:p w14:paraId="399DC95B">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2BE0E19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0.612</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I²=83.6%</w:t>
            </w:r>
          </w:p>
        </w:tc>
        <w:tc>
          <w:tcPr>
            <w:tcW w:w="380" w:type="pct"/>
            <w:tcMar>
              <w:top w:w="40" w:type="dxa"/>
              <w:left w:w="30" w:type="dxa"/>
              <w:bottom w:w="40" w:type="dxa"/>
              <w:right w:w="30" w:type="dxa"/>
            </w:tcMar>
            <w:vAlign w:val="center"/>
          </w:tcPr>
          <w:p w14:paraId="48C768C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255" w:type="pct"/>
            <w:vMerge w:val="continue"/>
          </w:tcPr>
          <w:p w14:paraId="29AD55BF">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363E51D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17" w:type="pct"/>
            <w:tcMar>
              <w:top w:w="40" w:type="dxa"/>
              <w:left w:w="30" w:type="dxa"/>
              <w:bottom w:w="40" w:type="dxa"/>
              <w:right w:w="30" w:type="dxa"/>
            </w:tcMar>
            <w:vAlign w:val="center"/>
          </w:tcPr>
          <w:p w14:paraId="7F63D55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0.569</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I²=84.0%</w:t>
            </w:r>
          </w:p>
        </w:tc>
        <w:tc>
          <w:tcPr>
            <w:tcW w:w="317" w:type="pct"/>
            <w:tcMar>
              <w:top w:w="40" w:type="dxa"/>
              <w:left w:w="30" w:type="dxa"/>
              <w:bottom w:w="40" w:type="dxa"/>
              <w:right w:w="30" w:type="dxa"/>
            </w:tcMar>
            <w:vAlign w:val="center"/>
          </w:tcPr>
          <w:p w14:paraId="2A60339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0.037</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256" w:type="pct"/>
            <w:vMerge w:val="continue"/>
          </w:tcPr>
          <w:p w14:paraId="4310E74D">
            <w:pPr>
              <w:rPr>
                <w:rFonts w:hint="default" w:ascii="Times New Roman" w:hAnsi="Times New Roman" w:cs="Times New Roman"/>
                <w:sz w:val="21"/>
                <w:szCs w:val="21"/>
                <w:highlight w:val="none"/>
              </w:rPr>
            </w:pPr>
          </w:p>
        </w:tc>
      </w:tr>
      <w:tr w14:paraId="2581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346DFFB5">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7005A00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44" w:type="pct"/>
            <w:tcMar>
              <w:top w:w="40" w:type="dxa"/>
              <w:left w:w="30" w:type="dxa"/>
              <w:bottom w:w="40" w:type="dxa"/>
              <w:right w:w="30" w:type="dxa"/>
            </w:tcMar>
            <w:vAlign w:val="center"/>
          </w:tcPr>
          <w:p w14:paraId="3F90CB6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0.705 (0.332, 1.494)</w:t>
            </w:r>
          </w:p>
        </w:tc>
        <w:tc>
          <w:tcPr>
            <w:tcW w:w="344" w:type="pct"/>
            <w:tcMar>
              <w:top w:w="40" w:type="dxa"/>
              <w:left w:w="30" w:type="dxa"/>
              <w:bottom w:w="40" w:type="dxa"/>
              <w:right w:w="30" w:type="dxa"/>
            </w:tcMar>
            <w:vAlign w:val="center"/>
          </w:tcPr>
          <w:p w14:paraId="3EBB1B2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0.715 (0.501, 1.020)</w:t>
            </w:r>
          </w:p>
        </w:tc>
        <w:tc>
          <w:tcPr>
            <w:tcW w:w="256" w:type="pct"/>
            <w:vMerge w:val="continue"/>
          </w:tcPr>
          <w:p w14:paraId="11577FF6">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33EEBB9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66687B4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5" w:type="pct"/>
            <w:vMerge w:val="continue"/>
          </w:tcPr>
          <w:p w14:paraId="27B92D35">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722A7E5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0.768 (0.277, 2.130)</w:t>
            </w:r>
          </w:p>
        </w:tc>
        <w:tc>
          <w:tcPr>
            <w:tcW w:w="380" w:type="pct"/>
            <w:tcMar>
              <w:top w:w="40" w:type="dxa"/>
              <w:left w:w="30" w:type="dxa"/>
              <w:bottom w:w="40" w:type="dxa"/>
              <w:right w:w="30" w:type="dxa"/>
            </w:tcMar>
            <w:vAlign w:val="center"/>
          </w:tcPr>
          <w:p w14:paraId="65A096F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0.646 (0.496, 0.841)</w:t>
            </w:r>
          </w:p>
        </w:tc>
        <w:tc>
          <w:tcPr>
            <w:tcW w:w="255" w:type="pct"/>
            <w:vMerge w:val="continue"/>
          </w:tcPr>
          <w:p w14:paraId="50AC7A86">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6C0884B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030CDA2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0.754 (0.286, 1.990)</w:t>
            </w:r>
          </w:p>
        </w:tc>
        <w:tc>
          <w:tcPr>
            <w:tcW w:w="317" w:type="pct"/>
            <w:tcMar>
              <w:top w:w="40" w:type="dxa"/>
              <w:left w:w="30" w:type="dxa"/>
              <w:bottom w:w="40" w:type="dxa"/>
              <w:right w:w="30" w:type="dxa"/>
            </w:tcMar>
            <w:vAlign w:val="center"/>
          </w:tcPr>
          <w:p w14:paraId="332BF43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0.698 (0.498, 0.979)</w:t>
            </w:r>
          </w:p>
        </w:tc>
        <w:tc>
          <w:tcPr>
            <w:tcW w:w="256" w:type="pct"/>
            <w:vMerge w:val="continue"/>
          </w:tcPr>
          <w:p w14:paraId="6A35E7E2">
            <w:pPr>
              <w:rPr>
                <w:rFonts w:hint="default" w:ascii="Times New Roman" w:hAnsi="Times New Roman" w:cs="Times New Roman"/>
                <w:sz w:val="21"/>
                <w:szCs w:val="21"/>
                <w:highlight w:val="none"/>
              </w:rPr>
            </w:pPr>
          </w:p>
        </w:tc>
      </w:tr>
      <w:tr w14:paraId="6830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restart"/>
            <w:tcMar>
              <w:top w:w="40" w:type="dxa"/>
              <w:left w:w="30" w:type="dxa"/>
              <w:bottom w:w="40" w:type="dxa"/>
              <w:right w:w="30" w:type="dxa"/>
            </w:tcMar>
            <w:vAlign w:val="center"/>
          </w:tcPr>
          <w:p w14:paraId="684BE83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Age (OR)</w:t>
            </w:r>
          </w:p>
        </w:tc>
        <w:tc>
          <w:tcPr>
            <w:tcW w:w="641" w:type="pct"/>
            <w:tcMar>
              <w:top w:w="40" w:type="dxa"/>
              <w:left w:w="30" w:type="dxa"/>
              <w:bottom w:w="40" w:type="dxa"/>
              <w:right w:w="30" w:type="dxa"/>
            </w:tcMar>
            <w:vAlign w:val="center"/>
          </w:tcPr>
          <w:p w14:paraId="54D6902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44" w:type="pct"/>
            <w:tcMar>
              <w:top w:w="40" w:type="dxa"/>
              <w:left w:w="30" w:type="dxa"/>
              <w:bottom w:w="40" w:type="dxa"/>
              <w:right w:w="30" w:type="dxa"/>
            </w:tcMar>
            <w:vAlign w:val="center"/>
          </w:tcPr>
          <w:p w14:paraId="757E0D8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w:t>
            </w:r>
          </w:p>
        </w:tc>
        <w:tc>
          <w:tcPr>
            <w:tcW w:w="344" w:type="pct"/>
            <w:tcMar>
              <w:top w:w="40" w:type="dxa"/>
              <w:left w:w="30" w:type="dxa"/>
              <w:bottom w:w="40" w:type="dxa"/>
              <w:right w:w="30" w:type="dxa"/>
            </w:tcMar>
            <w:vAlign w:val="center"/>
          </w:tcPr>
          <w:p w14:paraId="2B83CEC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w:t>
            </w:r>
          </w:p>
        </w:tc>
        <w:tc>
          <w:tcPr>
            <w:tcW w:w="256" w:type="pct"/>
            <w:vMerge w:val="restart"/>
            <w:tcMar>
              <w:top w:w="40" w:type="dxa"/>
              <w:left w:w="30" w:type="dxa"/>
              <w:bottom w:w="40" w:type="dxa"/>
              <w:right w:w="30" w:type="dxa"/>
            </w:tcMar>
            <w:vAlign w:val="center"/>
          </w:tcPr>
          <w:p w14:paraId="433E79D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0.204</w:t>
            </w:r>
          </w:p>
        </w:tc>
        <w:tc>
          <w:tcPr>
            <w:tcW w:w="331" w:type="pct"/>
            <w:tcMar>
              <w:top w:w="40" w:type="dxa"/>
              <w:left w:w="30" w:type="dxa"/>
              <w:bottom w:w="40" w:type="dxa"/>
              <w:right w:w="30" w:type="dxa"/>
            </w:tcMar>
            <w:vAlign w:val="center"/>
          </w:tcPr>
          <w:p w14:paraId="7BD65A7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7</w:t>
            </w:r>
          </w:p>
        </w:tc>
        <w:tc>
          <w:tcPr>
            <w:tcW w:w="331" w:type="pct"/>
            <w:tcMar>
              <w:top w:w="40" w:type="dxa"/>
              <w:left w:w="30" w:type="dxa"/>
              <w:bottom w:w="40" w:type="dxa"/>
              <w:right w:w="30" w:type="dxa"/>
            </w:tcMar>
            <w:vAlign w:val="center"/>
          </w:tcPr>
          <w:p w14:paraId="1C3E963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w:t>
            </w:r>
          </w:p>
        </w:tc>
        <w:tc>
          <w:tcPr>
            <w:tcW w:w="255" w:type="pct"/>
            <w:vMerge w:val="restart"/>
            <w:tcMar>
              <w:top w:w="40" w:type="dxa"/>
              <w:left w:w="30" w:type="dxa"/>
              <w:bottom w:w="40" w:type="dxa"/>
              <w:right w:w="30" w:type="dxa"/>
            </w:tcMar>
            <w:vAlign w:val="center"/>
          </w:tcPr>
          <w:p w14:paraId="3142B34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vertAlign w:val="superscript"/>
              </w:rPr>
              <w:t>a</w:t>
            </w:r>
          </w:p>
        </w:tc>
        <w:tc>
          <w:tcPr>
            <w:tcW w:w="379" w:type="pct"/>
            <w:tcMar>
              <w:top w:w="40" w:type="dxa"/>
              <w:left w:w="30" w:type="dxa"/>
              <w:bottom w:w="40" w:type="dxa"/>
              <w:right w:w="30" w:type="dxa"/>
            </w:tcMar>
            <w:vAlign w:val="center"/>
          </w:tcPr>
          <w:p w14:paraId="1720E20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380" w:type="pct"/>
            <w:tcMar>
              <w:top w:w="40" w:type="dxa"/>
              <w:left w:w="30" w:type="dxa"/>
              <w:bottom w:w="40" w:type="dxa"/>
              <w:right w:w="30" w:type="dxa"/>
            </w:tcMar>
            <w:vAlign w:val="center"/>
          </w:tcPr>
          <w:p w14:paraId="3D59CDC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255" w:type="pct"/>
            <w:vMerge w:val="restart"/>
            <w:tcMar>
              <w:top w:w="40" w:type="dxa"/>
              <w:left w:w="30" w:type="dxa"/>
              <w:bottom w:w="40" w:type="dxa"/>
              <w:right w:w="30" w:type="dxa"/>
            </w:tcMar>
            <w:vAlign w:val="center"/>
          </w:tcPr>
          <w:p w14:paraId="4F92D4A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0.996</w:t>
            </w:r>
          </w:p>
        </w:tc>
        <w:tc>
          <w:tcPr>
            <w:tcW w:w="281" w:type="pct"/>
            <w:tcMar>
              <w:top w:w="40" w:type="dxa"/>
              <w:left w:w="30" w:type="dxa"/>
              <w:bottom w:w="40" w:type="dxa"/>
              <w:right w:w="30" w:type="dxa"/>
            </w:tcMar>
            <w:vAlign w:val="center"/>
          </w:tcPr>
          <w:p w14:paraId="2F9F9B0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45CA89D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w:t>
            </w:r>
          </w:p>
        </w:tc>
        <w:tc>
          <w:tcPr>
            <w:tcW w:w="317" w:type="pct"/>
            <w:tcMar>
              <w:top w:w="40" w:type="dxa"/>
              <w:left w:w="30" w:type="dxa"/>
              <w:bottom w:w="40" w:type="dxa"/>
              <w:right w:w="30" w:type="dxa"/>
            </w:tcMar>
            <w:vAlign w:val="center"/>
          </w:tcPr>
          <w:p w14:paraId="56C8C75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w:t>
            </w:r>
          </w:p>
        </w:tc>
        <w:tc>
          <w:tcPr>
            <w:tcW w:w="256" w:type="pct"/>
            <w:vMerge w:val="restart"/>
            <w:tcMar>
              <w:top w:w="40" w:type="dxa"/>
              <w:left w:w="30" w:type="dxa"/>
              <w:bottom w:w="40" w:type="dxa"/>
              <w:right w:w="30" w:type="dxa"/>
            </w:tcMar>
            <w:vAlign w:val="center"/>
          </w:tcPr>
          <w:p w14:paraId="744EE52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0.185</w:t>
            </w:r>
          </w:p>
        </w:tc>
      </w:tr>
      <w:tr w14:paraId="4D01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100B2207">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18E1419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75.2%)</w:t>
            </w:r>
          </w:p>
        </w:tc>
        <w:tc>
          <w:tcPr>
            <w:tcW w:w="344" w:type="pct"/>
            <w:tcMar>
              <w:top w:w="40" w:type="dxa"/>
              <w:left w:w="30" w:type="dxa"/>
              <w:bottom w:w="40" w:type="dxa"/>
              <w:right w:w="30" w:type="dxa"/>
            </w:tcMar>
            <w:vAlign w:val="center"/>
          </w:tcPr>
          <w:p w14:paraId="34F7814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0.551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I²=70.2%</w:t>
            </w:r>
          </w:p>
        </w:tc>
        <w:tc>
          <w:tcPr>
            <w:tcW w:w="344" w:type="pct"/>
            <w:tcMar>
              <w:top w:w="40" w:type="dxa"/>
              <w:left w:w="30" w:type="dxa"/>
              <w:bottom w:w="40" w:type="dxa"/>
              <w:right w:w="30" w:type="dxa"/>
            </w:tcMar>
            <w:vAlign w:val="center"/>
          </w:tcPr>
          <w:p w14:paraId="15FF367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0.197</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I²=86.2%</w:t>
            </w:r>
          </w:p>
        </w:tc>
        <w:tc>
          <w:tcPr>
            <w:tcW w:w="256" w:type="pct"/>
            <w:vMerge w:val="continue"/>
          </w:tcPr>
          <w:p w14:paraId="25D98512">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4A8952B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0.517</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I²=60.5%</w:t>
            </w:r>
          </w:p>
        </w:tc>
        <w:tc>
          <w:tcPr>
            <w:tcW w:w="331" w:type="pct"/>
            <w:tcMar>
              <w:top w:w="40" w:type="dxa"/>
              <w:left w:w="30" w:type="dxa"/>
              <w:bottom w:w="40" w:type="dxa"/>
              <w:right w:w="30" w:type="dxa"/>
            </w:tcMar>
            <w:vAlign w:val="center"/>
          </w:tcPr>
          <w:p w14:paraId="71C3E90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255" w:type="pct"/>
            <w:vMerge w:val="continue"/>
          </w:tcPr>
          <w:p w14:paraId="0F19AF87">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3F1D07A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0.429</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I²=78.2%</w:t>
            </w:r>
          </w:p>
        </w:tc>
        <w:tc>
          <w:tcPr>
            <w:tcW w:w="380" w:type="pct"/>
            <w:tcMar>
              <w:top w:w="40" w:type="dxa"/>
              <w:left w:w="30" w:type="dxa"/>
              <w:bottom w:w="40" w:type="dxa"/>
              <w:right w:w="30" w:type="dxa"/>
            </w:tcMar>
            <w:vAlign w:val="center"/>
          </w:tcPr>
          <w:p w14:paraId="5830806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0.526</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I²=78.0%</w:t>
            </w:r>
          </w:p>
        </w:tc>
        <w:tc>
          <w:tcPr>
            <w:tcW w:w="255" w:type="pct"/>
            <w:vMerge w:val="continue"/>
          </w:tcPr>
          <w:p w14:paraId="2A65AC0F">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47A5BB7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17" w:type="pct"/>
            <w:tcMar>
              <w:top w:w="40" w:type="dxa"/>
              <w:left w:w="30" w:type="dxa"/>
              <w:bottom w:w="40" w:type="dxa"/>
              <w:right w:w="30" w:type="dxa"/>
            </w:tcMar>
            <w:vAlign w:val="center"/>
          </w:tcPr>
          <w:p w14:paraId="6571B4E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0.153</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I²=81.0%</w:t>
            </w:r>
          </w:p>
        </w:tc>
        <w:tc>
          <w:tcPr>
            <w:tcW w:w="317" w:type="pct"/>
            <w:tcMar>
              <w:top w:w="40" w:type="dxa"/>
              <w:left w:w="30" w:type="dxa"/>
              <w:bottom w:w="40" w:type="dxa"/>
              <w:right w:w="30" w:type="dxa"/>
            </w:tcMar>
            <w:vAlign w:val="center"/>
          </w:tcPr>
          <w:p w14:paraId="2E8A7E2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0.783</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I²=63.3%</w:t>
            </w:r>
          </w:p>
        </w:tc>
        <w:tc>
          <w:tcPr>
            <w:tcW w:w="256" w:type="pct"/>
            <w:vMerge w:val="continue"/>
          </w:tcPr>
          <w:p w14:paraId="1C978F6C">
            <w:pPr>
              <w:rPr>
                <w:rFonts w:hint="default" w:ascii="Times New Roman" w:hAnsi="Times New Roman" w:cs="Times New Roman"/>
                <w:sz w:val="21"/>
                <w:szCs w:val="21"/>
                <w:highlight w:val="none"/>
              </w:rPr>
            </w:pPr>
          </w:p>
        </w:tc>
      </w:tr>
      <w:tr w14:paraId="20DD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7EC7DFBF">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4C19A6A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44" w:type="pct"/>
            <w:tcMar>
              <w:top w:w="40" w:type="dxa"/>
              <w:left w:w="30" w:type="dxa"/>
              <w:bottom w:w="40" w:type="dxa"/>
              <w:right w:w="30" w:type="dxa"/>
            </w:tcMar>
            <w:vAlign w:val="center"/>
          </w:tcPr>
          <w:p w14:paraId="5A4C119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1.011 (0.975, 1.048)</w:t>
            </w:r>
          </w:p>
        </w:tc>
        <w:tc>
          <w:tcPr>
            <w:tcW w:w="344" w:type="pct"/>
            <w:tcMar>
              <w:top w:w="40" w:type="dxa"/>
              <w:left w:w="30" w:type="dxa"/>
              <w:bottom w:w="40" w:type="dxa"/>
              <w:right w:w="30" w:type="dxa"/>
            </w:tcMar>
            <w:vAlign w:val="center"/>
          </w:tcPr>
          <w:p w14:paraId="00144E8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2.133 (0.675, 6.740)</w:t>
            </w:r>
          </w:p>
        </w:tc>
        <w:tc>
          <w:tcPr>
            <w:tcW w:w="256" w:type="pct"/>
            <w:vMerge w:val="continue"/>
          </w:tcPr>
          <w:p w14:paraId="2A214FE5">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484A6E5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1.008 (0.984, 1.033)</w:t>
            </w:r>
          </w:p>
        </w:tc>
        <w:tc>
          <w:tcPr>
            <w:tcW w:w="331" w:type="pct"/>
            <w:tcMar>
              <w:top w:w="40" w:type="dxa"/>
              <w:left w:w="30" w:type="dxa"/>
              <w:bottom w:w="40" w:type="dxa"/>
              <w:right w:w="30" w:type="dxa"/>
            </w:tcMar>
            <w:vAlign w:val="center"/>
          </w:tcPr>
          <w:p w14:paraId="517D05B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5.378 (2.168, 13.338)</w:t>
            </w:r>
          </w:p>
        </w:tc>
        <w:tc>
          <w:tcPr>
            <w:tcW w:w="255" w:type="pct"/>
            <w:vMerge w:val="continue"/>
          </w:tcPr>
          <w:p w14:paraId="5DA1BA6A">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3FC376F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1.021 (0.969, 1.076)</w:t>
            </w:r>
          </w:p>
        </w:tc>
        <w:tc>
          <w:tcPr>
            <w:tcW w:w="380" w:type="pct"/>
            <w:tcMar>
              <w:top w:w="40" w:type="dxa"/>
              <w:left w:w="30" w:type="dxa"/>
              <w:bottom w:w="40" w:type="dxa"/>
              <w:right w:w="30" w:type="dxa"/>
            </w:tcMar>
            <w:vAlign w:val="center"/>
          </w:tcPr>
          <w:p w14:paraId="5B37792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1.021 (0.957, 1.089)</w:t>
            </w:r>
          </w:p>
        </w:tc>
        <w:tc>
          <w:tcPr>
            <w:tcW w:w="255" w:type="pct"/>
            <w:vMerge w:val="continue"/>
          </w:tcPr>
          <w:p w14:paraId="2D237D2E">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1F849BE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2ACF051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1.045 (0.984, 1.111)</w:t>
            </w:r>
          </w:p>
        </w:tc>
        <w:tc>
          <w:tcPr>
            <w:tcW w:w="317" w:type="pct"/>
            <w:tcMar>
              <w:top w:w="40" w:type="dxa"/>
              <w:left w:w="30" w:type="dxa"/>
              <w:bottom w:w="40" w:type="dxa"/>
              <w:right w:w="30" w:type="dxa"/>
            </w:tcMar>
            <w:vAlign w:val="center"/>
          </w:tcPr>
          <w:p w14:paraId="560276D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0.994 (0.952, 1.038)</w:t>
            </w:r>
          </w:p>
        </w:tc>
        <w:tc>
          <w:tcPr>
            <w:tcW w:w="256" w:type="pct"/>
            <w:vMerge w:val="continue"/>
          </w:tcPr>
          <w:p w14:paraId="304BA588">
            <w:pPr>
              <w:rPr>
                <w:rFonts w:hint="default" w:ascii="Times New Roman" w:hAnsi="Times New Roman" w:cs="Times New Roman"/>
                <w:sz w:val="21"/>
                <w:szCs w:val="21"/>
                <w:highlight w:val="none"/>
              </w:rPr>
            </w:pPr>
          </w:p>
        </w:tc>
      </w:tr>
      <w:tr w14:paraId="2B3C2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restart"/>
            <w:tcMar>
              <w:top w:w="40" w:type="dxa"/>
              <w:left w:w="30" w:type="dxa"/>
              <w:bottom w:w="40" w:type="dxa"/>
              <w:right w:w="30" w:type="dxa"/>
            </w:tcMar>
            <w:vAlign w:val="center"/>
          </w:tcPr>
          <w:p w14:paraId="04691D7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SOFA (OR)</w:t>
            </w:r>
          </w:p>
        </w:tc>
        <w:tc>
          <w:tcPr>
            <w:tcW w:w="641" w:type="pct"/>
            <w:tcMar>
              <w:top w:w="40" w:type="dxa"/>
              <w:left w:w="30" w:type="dxa"/>
              <w:bottom w:w="40" w:type="dxa"/>
              <w:right w:w="30" w:type="dxa"/>
            </w:tcMar>
            <w:vAlign w:val="center"/>
          </w:tcPr>
          <w:p w14:paraId="041DECE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44" w:type="pct"/>
            <w:tcMar>
              <w:top w:w="40" w:type="dxa"/>
              <w:left w:w="30" w:type="dxa"/>
              <w:bottom w:w="40" w:type="dxa"/>
              <w:right w:w="30" w:type="dxa"/>
            </w:tcMar>
            <w:vAlign w:val="center"/>
          </w:tcPr>
          <w:p w14:paraId="49722DA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344" w:type="pct"/>
            <w:tcMar>
              <w:top w:w="40" w:type="dxa"/>
              <w:left w:w="30" w:type="dxa"/>
              <w:bottom w:w="40" w:type="dxa"/>
              <w:right w:w="30" w:type="dxa"/>
            </w:tcMar>
            <w:vAlign w:val="center"/>
          </w:tcPr>
          <w:p w14:paraId="5AFA11F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7</w:t>
            </w:r>
          </w:p>
        </w:tc>
        <w:tc>
          <w:tcPr>
            <w:tcW w:w="256" w:type="pct"/>
            <w:vMerge w:val="restart"/>
            <w:tcMar>
              <w:top w:w="40" w:type="dxa"/>
              <w:left w:w="30" w:type="dxa"/>
              <w:bottom w:w="40" w:type="dxa"/>
              <w:right w:w="30" w:type="dxa"/>
            </w:tcMar>
            <w:vAlign w:val="center"/>
          </w:tcPr>
          <w:p w14:paraId="1C98280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0.741</w:t>
            </w:r>
          </w:p>
        </w:tc>
        <w:tc>
          <w:tcPr>
            <w:tcW w:w="331" w:type="pct"/>
            <w:tcMar>
              <w:top w:w="40" w:type="dxa"/>
              <w:left w:w="30" w:type="dxa"/>
              <w:bottom w:w="40" w:type="dxa"/>
              <w:right w:w="30" w:type="dxa"/>
            </w:tcMar>
            <w:vAlign w:val="center"/>
          </w:tcPr>
          <w:p w14:paraId="14DB05D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7</w:t>
            </w:r>
          </w:p>
        </w:tc>
        <w:tc>
          <w:tcPr>
            <w:tcW w:w="331" w:type="pct"/>
            <w:tcMar>
              <w:top w:w="40" w:type="dxa"/>
              <w:left w:w="30" w:type="dxa"/>
              <w:bottom w:w="40" w:type="dxa"/>
              <w:right w:w="30" w:type="dxa"/>
            </w:tcMar>
            <w:vAlign w:val="center"/>
          </w:tcPr>
          <w:p w14:paraId="3F2F4D6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255" w:type="pct"/>
            <w:vMerge w:val="restart"/>
            <w:tcMar>
              <w:top w:w="40" w:type="dxa"/>
              <w:left w:w="30" w:type="dxa"/>
              <w:bottom w:w="40" w:type="dxa"/>
              <w:right w:w="30" w:type="dxa"/>
            </w:tcMar>
            <w:vAlign w:val="center"/>
          </w:tcPr>
          <w:p w14:paraId="16CB02D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0.626</w:t>
            </w:r>
          </w:p>
        </w:tc>
        <w:tc>
          <w:tcPr>
            <w:tcW w:w="379" w:type="pct"/>
            <w:tcMar>
              <w:top w:w="40" w:type="dxa"/>
              <w:left w:w="30" w:type="dxa"/>
              <w:bottom w:w="40" w:type="dxa"/>
              <w:right w:w="30" w:type="dxa"/>
            </w:tcMar>
            <w:vAlign w:val="center"/>
          </w:tcPr>
          <w:p w14:paraId="7379BA1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w:t>
            </w:r>
          </w:p>
        </w:tc>
        <w:tc>
          <w:tcPr>
            <w:tcW w:w="380" w:type="pct"/>
            <w:tcMar>
              <w:top w:w="40" w:type="dxa"/>
              <w:left w:w="30" w:type="dxa"/>
              <w:bottom w:w="40" w:type="dxa"/>
              <w:right w:w="30" w:type="dxa"/>
            </w:tcMar>
            <w:vAlign w:val="center"/>
          </w:tcPr>
          <w:p w14:paraId="532AE54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255" w:type="pct"/>
            <w:vMerge w:val="restart"/>
            <w:tcMar>
              <w:top w:w="40" w:type="dxa"/>
              <w:left w:w="30" w:type="dxa"/>
              <w:bottom w:w="40" w:type="dxa"/>
              <w:right w:w="30" w:type="dxa"/>
            </w:tcMar>
            <w:vAlign w:val="center"/>
          </w:tcPr>
          <w:p w14:paraId="28BFCEB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0.136</w:t>
            </w:r>
          </w:p>
        </w:tc>
        <w:tc>
          <w:tcPr>
            <w:tcW w:w="281" w:type="pct"/>
            <w:tcMar>
              <w:top w:w="40" w:type="dxa"/>
              <w:left w:w="30" w:type="dxa"/>
              <w:bottom w:w="40" w:type="dxa"/>
              <w:right w:w="30" w:type="dxa"/>
            </w:tcMar>
            <w:vAlign w:val="center"/>
          </w:tcPr>
          <w:p w14:paraId="3C06DD4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712C41F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317" w:type="pct"/>
            <w:tcMar>
              <w:top w:w="40" w:type="dxa"/>
              <w:left w:w="30" w:type="dxa"/>
              <w:bottom w:w="40" w:type="dxa"/>
              <w:right w:w="30" w:type="dxa"/>
            </w:tcMar>
            <w:vAlign w:val="center"/>
          </w:tcPr>
          <w:p w14:paraId="5C9C9EB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7</w:t>
            </w:r>
          </w:p>
        </w:tc>
        <w:tc>
          <w:tcPr>
            <w:tcW w:w="256" w:type="pct"/>
            <w:vMerge w:val="restart"/>
            <w:tcMar>
              <w:top w:w="40" w:type="dxa"/>
              <w:left w:w="30" w:type="dxa"/>
              <w:bottom w:w="40" w:type="dxa"/>
              <w:right w:w="30" w:type="dxa"/>
            </w:tcMar>
            <w:vAlign w:val="center"/>
          </w:tcPr>
          <w:p w14:paraId="53BED14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0.890</w:t>
            </w:r>
          </w:p>
        </w:tc>
      </w:tr>
      <w:tr w14:paraId="19F82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5E61A47A">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4A87A33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65.6%)</w:t>
            </w:r>
          </w:p>
        </w:tc>
        <w:tc>
          <w:tcPr>
            <w:tcW w:w="344" w:type="pct"/>
            <w:tcMar>
              <w:top w:w="40" w:type="dxa"/>
              <w:left w:w="30" w:type="dxa"/>
              <w:bottom w:w="40" w:type="dxa"/>
              <w:right w:w="30" w:type="dxa"/>
            </w:tcMar>
            <w:vAlign w:val="center"/>
          </w:tcPr>
          <w:p w14:paraId="08905C1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0.003</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I²=46.4%</w:t>
            </w:r>
          </w:p>
        </w:tc>
        <w:tc>
          <w:tcPr>
            <w:tcW w:w="344" w:type="pct"/>
            <w:tcMar>
              <w:top w:w="40" w:type="dxa"/>
              <w:left w:w="30" w:type="dxa"/>
              <w:bottom w:w="40" w:type="dxa"/>
              <w:right w:w="30" w:type="dxa"/>
            </w:tcMar>
            <w:vAlign w:val="center"/>
          </w:tcPr>
          <w:p w14:paraId="424ED99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I²=71.9%</w:t>
            </w:r>
          </w:p>
        </w:tc>
        <w:tc>
          <w:tcPr>
            <w:tcW w:w="256" w:type="pct"/>
            <w:vMerge w:val="continue"/>
          </w:tcPr>
          <w:p w14:paraId="20A19ACF">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512CAFF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I²=69.9%</w:t>
            </w:r>
          </w:p>
        </w:tc>
        <w:tc>
          <w:tcPr>
            <w:tcW w:w="331" w:type="pct"/>
            <w:tcMar>
              <w:top w:w="40" w:type="dxa"/>
              <w:left w:w="30" w:type="dxa"/>
              <w:bottom w:w="40" w:type="dxa"/>
              <w:right w:w="30" w:type="dxa"/>
            </w:tcMar>
            <w:vAlign w:val="center"/>
          </w:tcPr>
          <w:p w14:paraId="55A5696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0.180</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I²=69.4%</w:t>
            </w:r>
          </w:p>
        </w:tc>
        <w:tc>
          <w:tcPr>
            <w:tcW w:w="255" w:type="pct"/>
            <w:vMerge w:val="continue"/>
          </w:tcPr>
          <w:p w14:paraId="0638EE73">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3EAA984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0.004</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I²=61.4%</w:t>
            </w:r>
          </w:p>
        </w:tc>
        <w:tc>
          <w:tcPr>
            <w:tcW w:w="380" w:type="pct"/>
            <w:tcMar>
              <w:top w:w="40" w:type="dxa"/>
              <w:left w:w="30" w:type="dxa"/>
              <w:bottom w:w="40" w:type="dxa"/>
              <w:right w:w="30" w:type="dxa"/>
            </w:tcMar>
            <w:vAlign w:val="center"/>
          </w:tcPr>
          <w:p w14:paraId="306AC2D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I²=68.4%</w:t>
            </w:r>
          </w:p>
        </w:tc>
        <w:tc>
          <w:tcPr>
            <w:tcW w:w="255" w:type="pct"/>
            <w:vMerge w:val="continue"/>
          </w:tcPr>
          <w:p w14:paraId="1DCA0631">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1CA20D0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17" w:type="pct"/>
            <w:tcMar>
              <w:top w:w="40" w:type="dxa"/>
              <w:left w:w="30" w:type="dxa"/>
              <w:bottom w:w="40" w:type="dxa"/>
              <w:right w:w="30" w:type="dxa"/>
            </w:tcMar>
            <w:vAlign w:val="center"/>
          </w:tcPr>
          <w:p w14:paraId="17823B1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0.006</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I²=39.9%</w:t>
            </w:r>
          </w:p>
        </w:tc>
        <w:tc>
          <w:tcPr>
            <w:tcW w:w="317" w:type="pct"/>
            <w:tcMar>
              <w:top w:w="40" w:type="dxa"/>
              <w:left w:w="30" w:type="dxa"/>
              <w:bottom w:w="40" w:type="dxa"/>
              <w:right w:w="30" w:type="dxa"/>
            </w:tcMar>
            <w:vAlign w:val="center"/>
          </w:tcPr>
          <w:p w14:paraId="2F8477A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I²=72.1%</w:t>
            </w:r>
          </w:p>
        </w:tc>
        <w:tc>
          <w:tcPr>
            <w:tcW w:w="256" w:type="pct"/>
            <w:vMerge w:val="continue"/>
          </w:tcPr>
          <w:p w14:paraId="07740732">
            <w:pPr>
              <w:rPr>
                <w:rFonts w:hint="default" w:ascii="Times New Roman" w:hAnsi="Times New Roman" w:cs="Times New Roman"/>
                <w:sz w:val="21"/>
                <w:szCs w:val="21"/>
                <w:highlight w:val="none"/>
              </w:rPr>
            </w:pPr>
          </w:p>
        </w:tc>
      </w:tr>
      <w:tr w14:paraId="0053E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7EB03EB0">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7E03860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44" w:type="pct"/>
            <w:tcMar>
              <w:top w:w="40" w:type="dxa"/>
              <w:left w:w="30" w:type="dxa"/>
              <w:bottom w:w="40" w:type="dxa"/>
              <w:right w:w="30" w:type="dxa"/>
            </w:tcMar>
            <w:vAlign w:val="center"/>
          </w:tcPr>
          <w:p w14:paraId="092B22A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1.381 (1.117, 1.708)</w:t>
            </w:r>
          </w:p>
        </w:tc>
        <w:tc>
          <w:tcPr>
            <w:tcW w:w="344" w:type="pct"/>
            <w:tcMar>
              <w:top w:w="40" w:type="dxa"/>
              <w:left w:w="30" w:type="dxa"/>
              <w:bottom w:w="40" w:type="dxa"/>
              <w:right w:w="30" w:type="dxa"/>
            </w:tcMar>
            <w:vAlign w:val="center"/>
          </w:tcPr>
          <w:p w14:paraId="144ABA6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1.450 (1.191, 1.767)</w:t>
            </w:r>
          </w:p>
        </w:tc>
        <w:tc>
          <w:tcPr>
            <w:tcW w:w="256" w:type="pct"/>
            <w:vMerge w:val="continue"/>
          </w:tcPr>
          <w:p w14:paraId="3A55E965">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534ED85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1.413 (1.212, 1.647)</w:t>
            </w:r>
          </w:p>
        </w:tc>
        <w:tc>
          <w:tcPr>
            <w:tcW w:w="331" w:type="pct"/>
            <w:tcMar>
              <w:top w:w="40" w:type="dxa"/>
              <w:left w:w="30" w:type="dxa"/>
              <w:bottom w:w="40" w:type="dxa"/>
              <w:right w:w="30" w:type="dxa"/>
            </w:tcMar>
            <w:vAlign w:val="center"/>
          </w:tcPr>
          <w:p w14:paraId="55219ED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1.732 (0.776, 3.862)</w:t>
            </w:r>
          </w:p>
        </w:tc>
        <w:tc>
          <w:tcPr>
            <w:tcW w:w="255" w:type="pct"/>
            <w:vMerge w:val="continue"/>
          </w:tcPr>
          <w:p w14:paraId="41834B69">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12D56B7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1.289 (1.085, 1.532)</w:t>
            </w:r>
          </w:p>
        </w:tc>
        <w:tc>
          <w:tcPr>
            <w:tcW w:w="380" w:type="pct"/>
            <w:tcMar>
              <w:top w:w="40" w:type="dxa"/>
              <w:left w:w="30" w:type="dxa"/>
              <w:bottom w:w="40" w:type="dxa"/>
              <w:right w:w="30" w:type="dxa"/>
            </w:tcMar>
            <w:vAlign w:val="center"/>
          </w:tcPr>
          <w:p w14:paraId="5E844AA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1.633 (1.261, 2.115)</w:t>
            </w:r>
          </w:p>
        </w:tc>
        <w:tc>
          <w:tcPr>
            <w:tcW w:w="255" w:type="pct"/>
            <w:vMerge w:val="continue"/>
          </w:tcPr>
          <w:p w14:paraId="3F3647F9">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26F8343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75902B5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1.397 (1.099, 1.777)</w:t>
            </w:r>
          </w:p>
        </w:tc>
        <w:tc>
          <w:tcPr>
            <w:tcW w:w="317" w:type="pct"/>
            <w:tcMar>
              <w:top w:w="40" w:type="dxa"/>
              <w:left w:w="30" w:type="dxa"/>
              <w:bottom w:w="40" w:type="dxa"/>
              <w:right w:w="30" w:type="dxa"/>
            </w:tcMar>
            <w:vAlign w:val="center"/>
          </w:tcPr>
          <w:p w14:paraId="128B3C8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1.427 (1.202, 1.693)</w:t>
            </w:r>
          </w:p>
        </w:tc>
        <w:tc>
          <w:tcPr>
            <w:tcW w:w="256" w:type="pct"/>
            <w:vMerge w:val="continue"/>
          </w:tcPr>
          <w:p w14:paraId="483461EC">
            <w:pPr>
              <w:rPr>
                <w:rFonts w:hint="default" w:ascii="Times New Roman" w:hAnsi="Times New Roman" w:cs="Times New Roman"/>
                <w:sz w:val="21"/>
                <w:szCs w:val="21"/>
                <w:highlight w:val="none"/>
              </w:rPr>
            </w:pPr>
          </w:p>
        </w:tc>
      </w:tr>
      <w:tr w14:paraId="45F8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restart"/>
            <w:tcMar>
              <w:top w:w="40" w:type="dxa"/>
              <w:left w:w="30" w:type="dxa"/>
              <w:bottom w:w="40" w:type="dxa"/>
              <w:right w:w="30" w:type="dxa"/>
            </w:tcMar>
            <w:vAlign w:val="center"/>
          </w:tcPr>
          <w:p w14:paraId="34D1866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PBS (HR)</w:t>
            </w:r>
          </w:p>
        </w:tc>
        <w:tc>
          <w:tcPr>
            <w:tcW w:w="641" w:type="pct"/>
            <w:tcMar>
              <w:top w:w="40" w:type="dxa"/>
              <w:left w:w="30" w:type="dxa"/>
              <w:bottom w:w="40" w:type="dxa"/>
              <w:right w:w="30" w:type="dxa"/>
            </w:tcMar>
            <w:vAlign w:val="center"/>
          </w:tcPr>
          <w:p w14:paraId="40E4463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44" w:type="pct"/>
            <w:tcMar>
              <w:top w:w="40" w:type="dxa"/>
              <w:left w:w="30" w:type="dxa"/>
              <w:bottom w:w="40" w:type="dxa"/>
              <w:right w:w="30" w:type="dxa"/>
            </w:tcMar>
            <w:vAlign w:val="center"/>
          </w:tcPr>
          <w:p w14:paraId="56410DA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344" w:type="pct"/>
            <w:tcMar>
              <w:top w:w="40" w:type="dxa"/>
              <w:left w:w="30" w:type="dxa"/>
              <w:bottom w:w="40" w:type="dxa"/>
              <w:right w:w="30" w:type="dxa"/>
            </w:tcMar>
            <w:vAlign w:val="center"/>
          </w:tcPr>
          <w:p w14:paraId="6060A95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256" w:type="pct"/>
            <w:vMerge w:val="restart"/>
            <w:tcMar>
              <w:top w:w="40" w:type="dxa"/>
              <w:left w:w="30" w:type="dxa"/>
              <w:bottom w:w="40" w:type="dxa"/>
              <w:right w:w="30" w:type="dxa"/>
            </w:tcMar>
            <w:vAlign w:val="center"/>
          </w:tcPr>
          <w:p w14:paraId="2527118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0.463</w:t>
            </w:r>
          </w:p>
        </w:tc>
        <w:tc>
          <w:tcPr>
            <w:tcW w:w="331" w:type="pct"/>
            <w:tcMar>
              <w:top w:w="40" w:type="dxa"/>
              <w:left w:w="30" w:type="dxa"/>
              <w:bottom w:w="40" w:type="dxa"/>
              <w:right w:w="30" w:type="dxa"/>
            </w:tcMar>
            <w:vAlign w:val="center"/>
          </w:tcPr>
          <w:p w14:paraId="7734D6E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60351BF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5" w:type="pct"/>
            <w:vMerge w:val="restart"/>
            <w:tcMar>
              <w:top w:w="40" w:type="dxa"/>
              <w:left w:w="30" w:type="dxa"/>
              <w:bottom w:w="40" w:type="dxa"/>
              <w:right w:w="30" w:type="dxa"/>
            </w:tcMar>
            <w:vAlign w:val="center"/>
          </w:tcPr>
          <w:p w14:paraId="1DB7F43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79" w:type="pct"/>
            <w:tcMar>
              <w:top w:w="40" w:type="dxa"/>
              <w:left w:w="30" w:type="dxa"/>
              <w:bottom w:w="40" w:type="dxa"/>
              <w:right w:w="30" w:type="dxa"/>
            </w:tcMar>
            <w:vAlign w:val="center"/>
          </w:tcPr>
          <w:p w14:paraId="6CD7F0B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380" w:type="pct"/>
            <w:tcMar>
              <w:top w:w="40" w:type="dxa"/>
              <w:left w:w="30" w:type="dxa"/>
              <w:bottom w:w="40" w:type="dxa"/>
              <w:right w:w="30" w:type="dxa"/>
            </w:tcMar>
            <w:vAlign w:val="center"/>
          </w:tcPr>
          <w:p w14:paraId="77DFC5C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255" w:type="pct"/>
            <w:vMerge w:val="restart"/>
            <w:tcMar>
              <w:top w:w="40" w:type="dxa"/>
              <w:left w:w="30" w:type="dxa"/>
              <w:bottom w:w="40" w:type="dxa"/>
              <w:right w:w="30" w:type="dxa"/>
            </w:tcMar>
            <w:vAlign w:val="center"/>
          </w:tcPr>
          <w:p w14:paraId="40AFA2A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0.585</w:t>
            </w:r>
          </w:p>
        </w:tc>
        <w:tc>
          <w:tcPr>
            <w:tcW w:w="281" w:type="pct"/>
            <w:tcMar>
              <w:top w:w="40" w:type="dxa"/>
              <w:left w:w="30" w:type="dxa"/>
              <w:bottom w:w="40" w:type="dxa"/>
              <w:right w:w="30" w:type="dxa"/>
            </w:tcMar>
            <w:vAlign w:val="center"/>
          </w:tcPr>
          <w:p w14:paraId="07A6960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1F6F0C9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w:t>
            </w:r>
          </w:p>
        </w:tc>
        <w:tc>
          <w:tcPr>
            <w:tcW w:w="317" w:type="pct"/>
            <w:tcMar>
              <w:top w:w="40" w:type="dxa"/>
              <w:left w:w="30" w:type="dxa"/>
              <w:bottom w:w="40" w:type="dxa"/>
              <w:right w:w="30" w:type="dxa"/>
            </w:tcMar>
            <w:vAlign w:val="center"/>
          </w:tcPr>
          <w:p w14:paraId="45A23E5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w:t>
            </w:r>
          </w:p>
        </w:tc>
        <w:tc>
          <w:tcPr>
            <w:tcW w:w="256" w:type="pct"/>
            <w:vMerge w:val="restart"/>
            <w:tcMar>
              <w:top w:w="40" w:type="dxa"/>
              <w:left w:w="30" w:type="dxa"/>
              <w:bottom w:w="40" w:type="dxa"/>
              <w:right w:w="30" w:type="dxa"/>
            </w:tcMar>
            <w:vAlign w:val="center"/>
          </w:tcPr>
          <w:p w14:paraId="6E100C6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0.256</w:t>
            </w:r>
          </w:p>
        </w:tc>
      </w:tr>
      <w:tr w14:paraId="5037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51CBFA5E">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4CE1BE9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55.8%)</w:t>
            </w:r>
          </w:p>
        </w:tc>
        <w:tc>
          <w:tcPr>
            <w:tcW w:w="344" w:type="pct"/>
            <w:tcMar>
              <w:top w:w="40" w:type="dxa"/>
              <w:left w:w="30" w:type="dxa"/>
              <w:bottom w:w="40" w:type="dxa"/>
              <w:right w:w="30" w:type="dxa"/>
            </w:tcMar>
            <w:vAlign w:val="center"/>
          </w:tcPr>
          <w:p w14:paraId="7AE5188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I²=59.7%</w:t>
            </w:r>
          </w:p>
        </w:tc>
        <w:tc>
          <w:tcPr>
            <w:tcW w:w="344" w:type="pct"/>
            <w:tcMar>
              <w:top w:w="40" w:type="dxa"/>
              <w:left w:w="30" w:type="dxa"/>
              <w:bottom w:w="40" w:type="dxa"/>
              <w:right w:w="30" w:type="dxa"/>
            </w:tcMar>
            <w:vAlign w:val="center"/>
          </w:tcPr>
          <w:p w14:paraId="309ED34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I²=15.0%</w:t>
            </w:r>
          </w:p>
        </w:tc>
        <w:tc>
          <w:tcPr>
            <w:tcW w:w="256" w:type="pct"/>
            <w:vMerge w:val="continue"/>
          </w:tcPr>
          <w:p w14:paraId="6F93EF8B">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207D6E0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31" w:type="pct"/>
            <w:tcMar>
              <w:top w:w="40" w:type="dxa"/>
              <w:left w:w="30" w:type="dxa"/>
              <w:bottom w:w="40" w:type="dxa"/>
              <w:right w:w="30" w:type="dxa"/>
            </w:tcMar>
            <w:vAlign w:val="center"/>
          </w:tcPr>
          <w:p w14:paraId="696C8E6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255" w:type="pct"/>
            <w:vMerge w:val="continue"/>
          </w:tcPr>
          <w:p w14:paraId="270B2A9D">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5A31183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I²=71.0%</w:t>
            </w:r>
          </w:p>
        </w:tc>
        <w:tc>
          <w:tcPr>
            <w:tcW w:w="380" w:type="pct"/>
            <w:tcMar>
              <w:top w:w="40" w:type="dxa"/>
              <w:left w:w="30" w:type="dxa"/>
              <w:bottom w:w="40" w:type="dxa"/>
              <w:right w:w="30" w:type="dxa"/>
            </w:tcMar>
            <w:vAlign w:val="center"/>
          </w:tcPr>
          <w:p w14:paraId="4DBECAD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255" w:type="pct"/>
            <w:vMerge w:val="continue"/>
          </w:tcPr>
          <w:p w14:paraId="71ED639A">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7131640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17" w:type="pct"/>
            <w:tcMar>
              <w:top w:w="40" w:type="dxa"/>
              <w:left w:w="30" w:type="dxa"/>
              <w:bottom w:w="40" w:type="dxa"/>
              <w:right w:w="30" w:type="dxa"/>
            </w:tcMar>
            <w:vAlign w:val="center"/>
          </w:tcPr>
          <w:p w14:paraId="6402B23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317" w:type="pct"/>
            <w:tcMar>
              <w:top w:w="40" w:type="dxa"/>
              <w:left w:w="30" w:type="dxa"/>
              <w:bottom w:w="40" w:type="dxa"/>
              <w:right w:w="30" w:type="dxa"/>
            </w:tcMar>
            <w:vAlign w:val="center"/>
          </w:tcPr>
          <w:p w14:paraId="164CE1D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I²=55.7%</w:t>
            </w:r>
          </w:p>
        </w:tc>
        <w:tc>
          <w:tcPr>
            <w:tcW w:w="256" w:type="pct"/>
            <w:vMerge w:val="continue"/>
          </w:tcPr>
          <w:p w14:paraId="27B403A7">
            <w:pPr>
              <w:rPr>
                <w:rFonts w:hint="default" w:ascii="Times New Roman" w:hAnsi="Times New Roman" w:cs="Times New Roman"/>
                <w:sz w:val="21"/>
                <w:szCs w:val="21"/>
                <w:highlight w:val="none"/>
              </w:rPr>
            </w:pPr>
          </w:p>
        </w:tc>
      </w:tr>
      <w:tr w14:paraId="1D477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0366D809">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0F7B5B8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44" w:type="pct"/>
            <w:tcMar>
              <w:top w:w="40" w:type="dxa"/>
              <w:left w:w="30" w:type="dxa"/>
              <w:bottom w:w="40" w:type="dxa"/>
              <w:right w:w="30" w:type="dxa"/>
            </w:tcMar>
            <w:vAlign w:val="center"/>
          </w:tcPr>
          <w:p w14:paraId="28C5DCB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1.276 (1.113, 1.462)</w:t>
            </w:r>
          </w:p>
        </w:tc>
        <w:tc>
          <w:tcPr>
            <w:tcW w:w="344" w:type="pct"/>
            <w:tcMar>
              <w:top w:w="40" w:type="dxa"/>
              <w:left w:w="30" w:type="dxa"/>
              <w:bottom w:w="40" w:type="dxa"/>
              <w:right w:w="30" w:type="dxa"/>
            </w:tcMar>
            <w:vAlign w:val="center"/>
          </w:tcPr>
          <w:p w14:paraId="47F25E7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1.204 (1.123, 1.292)</w:t>
            </w:r>
          </w:p>
        </w:tc>
        <w:tc>
          <w:tcPr>
            <w:tcW w:w="256" w:type="pct"/>
            <w:vMerge w:val="continue"/>
          </w:tcPr>
          <w:p w14:paraId="390B031C">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1D5BF72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6215DEC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5" w:type="pct"/>
            <w:vMerge w:val="continue"/>
          </w:tcPr>
          <w:p w14:paraId="7C00A69D">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22119A8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1.240 (1.098, 1.400)</w:t>
            </w:r>
          </w:p>
        </w:tc>
        <w:tc>
          <w:tcPr>
            <w:tcW w:w="380" w:type="pct"/>
            <w:tcMar>
              <w:top w:w="40" w:type="dxa"/>
              <w:left w:w="30" w:type="dxa"/>
              <w:bottom w:w="40" w:type="dxa"/>
              <w:right w:w="30" w:type="dxa"/>
            </w:tcMar>
            <w:vAlign w:val="center"/>
          </w:tcPr>
          <w:p w14:paraId="2DED9F8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1.302 (1.149, 1.475)</w:t>
            </w:r>
          </w:p>
        </w:tc>
        <w:tc>
          <w:tcPr>
            <w:tcW w:w="255" w:type="pct"/>
            <w:vMerge w:val="continue"/>
          </w:tcPr>
          <w:p w14:paraId="6441C3BA">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33F1B3A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0DFCD02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1.370 (1.180, 1.590)</w:t>
            </w:r>
          </w:p>
        </w:tc>
        <w:tc>
          <w:tcPr>
            <w:tcW w:w="317" w:type="pct"/>
            <w:tcMar>
              <w:top w:w="40" w:type="dxa"/>
              <w:left w:w="30" w:type="dxa"/>
              <w:bottom w:w="40" w:type="dxa"/>
              <w:right w:w="30" w:type="dxa"/>
            </w:tcMar>
            <w:vAlign w:val="center"/>
          </w:tcPr>
          <w:p w14:paraId="047E96FD">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1.236 (1.124, 1.360)</w:t>
            </w:r>
          </w:p>
        </w:tc>
        <w:tc>
          <w:tcPr>
            <w:tcW w:w="256" w:type="pct"/>
            <w:vMerge w:val="continue"/>
          </w:tcPr>
          <w:p w14:paraId="4DE0E1C3">
            <w:pPr>
              <w:rPr>
                <w:rFonts w:hint="default" w:ascii="Times New Roman" w:hAnsi="Times New Roman" w:cs="Times New Roman"/>
                <w:sz w:val="21"/>
                <w:szCs w:val="21"/>
                <w:highlight w:val="none"/>
              </w:rPr>
            </w:pPr>
          </w:p>
        </w:tc>
      </w:tr>
      <w:tr w14:paraId="5242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restart"/>
            <w:tcMar>
              <w:top w:w="40" w:type="dxa"/>
              <w:left w:w="30" w:type="dxa"/>
              <w:bottom w:w="40" w:type="dxa"/>
              <w:right w:w="30" w:type="dxa"/>
            </w:tcMar>
            <w:vAlign w:val="center"/>
          </w:tcPr>
          <w:p w14:paraId="4C40D9D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APACHE II (OR)</w:t>
            </w:r>
          </w:p>
        </w:tc>
        <w:tc>
          <w:tcPr>
            <w:tcW w:w="641" w:type="pct"/>
            <w:tcMar>
              <w:top w:w="40" w:type="dxa"/>
              <w:left w:w="30" w:type="dxa"/>
              <w:bottom w:w="40" w:type="dxa"/>
              <w:right w:w="30" w:type="dxa"/>
            </w:tcMar>
            <w:vAlign w:val="center"/>
          </w:tcPr>
          <w:p w14:paraId="09AA5C6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44" w:type="pct"/>
            <w:tcMar>
              <w:top w:w="40" w:type="dxa"/>
              <w:left w:w="30" w:type="dxa"/>
              <w:bottom w:w="40" w:type="dxa"/>
              <w:right w:w="30" w:type="dxa"/>
            </w:tcMar>
            <w:vAlign w:val="center"/>
          </w:tcPr>
          <w:p w14:paraId="31886F4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44" w:type="pct"/>
            <w:tcMar>
              <w:top w:w="40" w:type="dxa"/>
              <w:left w:w="30" w:type="dxa"/>
              <w:bottom w:w="40" w:type="dxa"/>
              <w:right w:w="30" w:type="dxa"/>
            </w:tcMar>
            <w:vAlign w:val="center"/>
          </w:tcPr>
          <w:p w14:paraId="7B7959F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6" w:type="pct"/>
            <w:vMerge w:val="restart"/>
            <w:tcMar>
              <w:top w:w="40" w:type="dxa"/>
              <w:left w:w="30" w:type="dxa"/>
              <w:bottom w:w="40" w:type="dxa"/>
              <w:right w:w="30" w:type="dxa"/>
            </w:tcMar>
            <w:vAlign w:val="center"/>
          </w:tcPr>
          <w:p w14:paraId="4C10192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37D03AB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0764CBE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5" w:type="pct"/>
            <w:vMerge w:val="restart"/>
            <w:tcMar>
              <w:top w:w="40" w:type="dxa"/>
              <w:left w:w="30" w:type="dxa"/>
              <w:bottom w:w="40" w:type="dxa"/>
              <w:right w:w="30" w:type="dxa"/>
            </w:tcMar>
            <w:vAlign w:val="center"/>
          </w:tcPr>
          <w:p w14:paraId="1CD4E1C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79" w:type="pct"/>
            <w:tcMar>
              <w:top w:w="40" w:type="dxa"/>
              <w:left w:w="30" w:type="dxa"/>
              <w:bottom w:w="40" w:type="dxa"/>
              <w:right w:w="30" w:type="dxa"/>
            </w:tcMar>
            <w:vAlign w:val="center"/>
          </w:tcPr>
          <w:p w14:paraId="10C4039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w:t>
            </w:r>
          </w:p>
        </w:tc>
        <w:tc>
          <w:tcPr>
            <w:tcW w:w="380" w:type="pct"/>
            <w:tcMar>
              <w:top w:w="40" w:type="dxa"/>
              <w:left w:w="30" w:type="dxa"/>
              <w:bottom w:w="40" w:type="dxa"/>
              <w:right w:w="30" w:type="dxa"/>
            </w:tcMar>
            <w:vAlign w:val="center"/>
          </w:tcPr>
          <w:p w14:paraId="5E5E670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255" w:type="pct"/>
            <w:vMerge w:val="restart"/>
            <w:tcMar>
              <w:top w:w="40" w:type="dxa"/>
              <w:left w:w="30" w:type="dxa"/>
              <w:bottom w:w="40" w:type="dxa"/>
              <w:right w:w="30" w:type="dxa"/>
            </w:tcMar>
            <w:vAlign w:val="center"/>
          </w:tcPr>
          <w:p w14:paraId="37644DE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0.923</w:t>
            </w:r>
          </w:p>
        </w:tc>
        <w:tc>
          <w:tcPr>
            <w:tcW w:w="281" w:type="pct"/>
            <w:tcMar>
              <w:top w:w="40" w:type="dxa"/>
              <w:left w:w="30" w:type="dxa"/>
              <w:bottom w:w="40" w:type="dxa"/>
              <w:right w:w="30" w:type="dxa"/>
            </w:tcMar>
            <w:vAlign w:val="center"/>
          </w:tcPr>
          <w:p w14:paraId="2998A33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037CA24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w:t>
            </w:r>
          </w:p>
        </w:tc>
        <w:tc>
          <w:tcPr>
            <w:tcW w:w="317" w:type="pct"/>
            <w:tcMar>
              <w:top w:w="40" w:type="dxa"/>
              <w:left w:w="30" w:type="dxa"/>
              <w:bottom w:w="40" w:type="dxa"/>
              <w:right w:w="30" w:type="dxa"/>
            </w:tcMar>
            <w:vAlign w:val="center"/>
          </w:tcPr>
          <w:p w14:paraId="2C6A905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6</w:t>
            </w:r>
          </w:p>
        </w:tc>
        <w:tc>
          <w:tcPr>
            <w:tcW w:w="256" w:type="pct"/>
            <w:vMerge w:val="restart"/>
            <w:tcMar>
              <w:top w:w="40" w:type="dxa"/>
              <w:left w:w="30" w:type="dxa"/>
              <w:bottom w:w="40" w:type="dxa"/>
              <w:right w:w="30" w:type="dxa"/>
            </w:tcMar>
            <w:vAlign w:val="center"/>
          </w:tcPr>
          <w:p w14:paraId="2806E8B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0.730</w:t>
            </w:r>
          </w:p>
        </w:tc>
      </w:tr>
      <w:tr w14:paraId="6889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00C9CF0E">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70DAD3B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74.9%)</w:t>
            </w:r>
          </w:p>
        </w:tc>
        <w:tc>
          <w:tcPr>
            <w:tcW w:w="344" w:type="pct"/>
            <w:tcMar>
              <w:top w:w="40" w:type="dxa"/>
              <w:left w:w="30" w:type="dxa"/>
              <w:bottom w:w="40" w:type="dxa"/>
              <w:right w:w="30" w:type="dxa"/>
            </w:tcMar>
            <w:vAlign w:val="center"/>
          </w:tcPr>
          <w:p w14:paraId="12CB089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44" w:type="pct"/>
            <w:tcMar>
              <w:top w:w="40" w:type="dxa"/>
              <w:left w:w="30" w:type="dxa"/>
              <w:bottom w:w="40" w:type="dxa"/>
              <w:right w:w="30" w:type="dxa"/>
            </w:tcMar>
            <w:vAlign w:val="center"/>
          </w:tcPr>
          <w:p w14:paraId="2984156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256" w:type="pct"/>
            <w:vMerge w:val="continue"/>
          </w:tcPr>
          <w:p w14:paraId="60C11B7A">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652A4D5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31" w:type="pct"/>
            <w:tcMar>
              <w:top w:w="40" w:type="dxa"/>
              <w:left w:w="30" w:type="dxa"/>
              <w:bottom w:w="40" w:type="dxa"/>
              <w:right w:w="30" w:type="dxa"/>
            </w:tcMar>
            <w:vAlign w:val="center"/>
          </w:tcPr>
          <w:p w14:paraId="67A8697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255" w:type="pct"/>
            <w:vMerge w:val="continue"/>
          </w:tcPr>
          <w:p w14:paraId="104A08C6">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4CBD7C5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0.005</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I²=73.6%</w:t>
            </w:r>
          </w:p>
        </w:tc>
        <w:tc>
          <w:tcPr>
            <w:tcW w:w="380" w:type="pct"/>
            <w:tcMar>
              <w:top w:w="40" w:type="dxa"/>
              <w:left w:w="30" w:type="dxa"/>
              <w:bottom w:w="40" w:type="dxa"/>
              <w:right w:w="30" w:type="dxa"/>
            </w:tcMar>
            <w:vAlign w:val="center"/>
          </w:tcPr>
          <w:p w14:paraId="0D7C2BE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I²=81.5%</w:t>
            </w:r>
          </w:p>
        </w:tc>
        <w:tc>
          <w:tcPr>
            <w:tcW w:w="255" w:type="pct"/>
            <w:vMerge w:val="continue"/>
          </w:tcPr>
          <w:p w14:paraId="45875410">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7999A3C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17" w:type="pct"/>
            <w:tcMar>
              <w:top w:w="40" w:type="dxa"/>
              <w:left w:w="30" w:type="dxa"/>
              <w:bottom w:w="40" w:type="dxa"/>
              <w:right w:w="30" w:type="dxa"/>
            </w:tcMar>
            <w:vAlign w:val="center"/>
          </w:tcPr>
          <w:p w14:paraId="7896BC0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0.497</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317" w:type="pct"/>
            <w:tcMar>
              <w:top w:w="40" w:type="dxa"/>
              <w:left w:w="30" w:type="dxa"/>
              <w:bottom w:w="40" w:type="dxa"/>
              <w:right w:w="30" w:type="dxa"/>
            </w:tcMar>
            <w:vAlign w:val="center"/>
          </w:tcPr>
          <w:p w14:paraId="6ECD806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I²=78.9%</w:t>
            </w:r>
          </w:p>
        </w:tc>
        <w:tc>
          <w:tcPr>
            <w:tcW w:w="256" w:type="pct"/>
            <w:vMerge w:val="continue"/>
          </w:tcPr>
          <w:p w14:paraId="3AB25541">
            <w:pPr>
              <w:rPr>
                <w:rFonts w:hint="default" w:ascii="Times New Roman" w:hAnsi="Times New Roman" w:cs="Times New Roman"/>
                <w:sz w:val="21"/>
                <w:szCs w:val="21"/>
                <w:highlight w:val="none"/>
              </w:rPr>
            </w:pPr>
          </w:p>
        </w:tc>
      </w:tr>
      <w:tr w14:paraId="7F18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02CE25AA">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16FAC8B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44" w:type="pct"/>
            <w:tcMar>
              <w:top w:w="40" w:type="dxa"/>
              <w:left w:w="30" w:type="dxa"/>
              <w:bottom w:w="40" w:type="dxa"/>
              <w:right w:w="30" w:type="dxa"/>
            </w:tcMar>
            <w:vAlign w:val="center"/>
          </w:tcPr>
          <w:p w14:paraId="02A94A1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44" w:type="pct"/>
            <w:tcMar>
              <w:top w:w="40" w:type="dxa"/>
              <w:left w:w="30" w:type="dxa"/>
              <w:bottom w:w="40" w:type="dxa"/>
              <w:right w:w="30" w:type="dxa"/>
            </w:tcMar>
            <w:vAlign w:val="center"/>
          </w:tcPr>
          <w:p w14:paraId="3E6BD9A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6" w:type="pct"/>
            <w:vMerge w:val="continue"/>
          </w:tcPr>
          <w:p w14:paraId="384D0525">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392FE11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3778D00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5" w:type="pct"/>
            <w:vMerge w:val="continue"/>
          </w:tcPr>
          <w:p w14:paraId="4AEA2BEE">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7A6C9E1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1.252 (1.069, 1.466)</w:t>
            </w:r>
          </w:p>
        </w:tc>
        <w:tc>
          <w:tcPr>
            <w:tcW w:w="380" w:type="pct"/>
            <w:tcMar>
              <w:top w:w="40" w:type="dxa"/>
              <w:left w:w="30" w:type="dxa"/>
              <w:bottom w:w="40" w:type="dxa"/>
              <w:right w:w="30" w:type="dxa"/>
            </w:tcMar>
            <w:vAlign w:val="center"/>
          </w:tcPr>
          <w:p w14:paraId="14E5C2B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1.267 (1.056, 1.521)</w:t>
            </w:r>
          </w:p>
        </w:tc>
        <w:tc>
          <w:tcPr>
            <w:tcW w:w="255" w:type="pct"/>
            <w:vMerge w:val="continue"/>
          </w:tcPr>
          <w:p w14:paraId="7F53D40B">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0E25C42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7D1EA4A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1.585 (0.419, 5.992)</w:t>
            </w:r>
          </w:p>
        </w:tc>
        <w:tc>
          <w:tcPr>
            <w:tcW w:w="317" w:type="pct"/>
            <w:tcMar>
              <w:top w:w="40" w:type="dxa"/>
              <w:left w:w="30" w:type="dxa"/>
              <w:bottom w:w="40" w:type="dxa"/>
              <w:right w:w="30" w:type="dxa"/>
            </w:tcMar>
            <w:vAlign w:val="center"/>
          </w:tcPr>
          <w:p w14:paraId="5A7AB9E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1.253 (1.122, 1.399)</w:t>
            </w:r>
          </w:p>
        </w:tc>
        <w:tc>
          <w:tcPr>
            <w:tcW w:w="256" w:type="pct"/>
            <w:vMerge w:val="continue"/>
          </w:tcPr>
          <w:p w14:paraId="40BB3C00">
            <w:pPr>
              <w:rPr>
                <w:rFonts w:hint="default" w:ascii="Times New Roman" w:hAnsi="Times New Roman" w:cs="Times New Roman"/>
                <w:sz w:val="21"/>
                <w:szCs w:val="21"/>
                <w:highlight w:val="none"/>
              </w:rPr>
            </w:pPr>
          </w:p>
        </w:tc>
      </w:tr>
      <w:tr w14:paraId="694CC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restart"/>
            <w:tcMar>
              <w:top w:w="40" w:type="dxa"/>
              <w:left w:w="30" w:type="dxa"/>
              <w:bottom w:w="40" w:type="dxa"/>
              <w:right w:w="30" w:type="dxa"/>
            </w:tcMar>
            <w:vAlign w:val="center"/>
          </w:tcPr>
          <w:p w14:paraId="55EBF09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Catheter presence (OR)</w:t>
            </w:r>
          </w:p>
        </w:tc>
        <w:tc>
          <w:tcPr>
            <w:tcW w:w="641" w:type="pct"/>
            <w:tcMar>
              <w:top w:w="40" w:type="dxa"/>
              <w:left w:w="30" w:type="dxa"/>
              <w:bottom w:w="40" w:type="dxa"/>
              <w:right w:w="30" w:type="dxa"/>
            </w:tcMar>
            <w:vAlign w:val="center"/>
          </w:tcPr>
          <w:p w14:paraId="6BB110B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44" w:type="pct"/>
            <w:tcMar>
              <w:top w:w="40" w:type="dxa"/>
              <w:left w:w="30" w:type="dxa"/>
              <w:bottom w:w="40" w:type="dxa"/>
              <w:right w:w="30" w:type="dxa"/>
            </w:tcMar>
            <w:vAlign w:val="center"/>
          </w:tcPr>
          <w:p w14:paraId="594A6F0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w:t>
            </w:r>
          </w:p>
        </w:tc>
        <w:tc>
          <w:tcPr>
            <w:tcW w:w="344" w:type="pct"/>
            <w:tcMar>
              <w:top w:w="40" w:type="dxa"/>
              <w:left w:w="30" w:type="dxa"/>
              <w:bottom w:w="40" w:type="dxa"/>
              <w:right w:w="30" w:type="dxa"/>
            </w:tcMar>
            <w:vAlign w:val="center"/>
          </w:tcPr>
          <w:p w14:paraId="3E23741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w:t>
            </w:r>
          </w:p>
        </w:tc>
        <w:tc>
          <w:tcPr>
            <w:tcW w:w="256" w:type="pct"/>
            <w:vMerge w:val="restart"/>
            <w:tcMar>
              <w:top w:w="40" w:type="dxa"/>
              <w:left w:w="30" w:type="dxa"/>
              <w:bottom w:w="40" w:type="dxa"/>
              <w:right w:w="30" w:type="dxa"/>
            </w:tcMar>
            <w:vAlign w:val="center"/>
          </w:tcPr>
          <w:p w14:paraId="2311971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0.872</w:t>
            </w:r>
          </w:p>
        </w:tc>
        <w:tc>
          <w:tcPr>
            <w:tcW w:w="331" w:type="pct"/>
            <w:tcMar>
              <w:top w:w="40" w:type="dxa"/>
              <w:left w:w="30" w:type="dxa"/>
              <w:bottom w:w="40" w:type="dxa"/>
              <w:right w:w="30" w:type="dxa"/>
            </w:tcMar>
            <w:vAlign w:val="center"/>
          </w:tcPr>
          <w:p w14:paraId="52C1AC8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0077773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5" w:type="pct"/>
            <w:vMerge w:val="restart"/>
            <w:tcMar>
              <w:top w:w="40" w:type="dxa"/>
              <w:left w:w="30" w:type="dxa"/>
              <w:bottom w:w="40" w:type="dxa"/>
              <w:right w:w="30" w:type="dxa"/>
            </w:tcMar>
            <w:vAlign w:val="center"/>
          </w:tcPr>
          <w:p w14:paraId="39D2114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79" w:type="pct"/>
            <w:tcMar>
              <w:top w:w="40" w:type="dxa"/>
              <w:left w:w="30" w:type="dxa"/>
              <w:bottom w:w="40" w:type="dxa"/>
              <w:right w:w="30" w:type="dxa"/>
            </w:tcMar>
            <w:vAlign w:val="center"/>
          </w:tcPr>
          <w:p w14:paraId="43D88BD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w:t>
            </w:r>
          </w:p>
        </w:tc>
        <w:tc>
          <w:tcPr>
            <w:tcW w:w="380" w:type="pct"/>
            <w:tcMar>
              <w:top w:w="40" w:type="dxa"/>
              <w:left w:w="30" w:type="dxa"/>
              <w:bottom w:w="40" w:type="dxa"/>
              <w:right w:w="30" w:type="dxa"/>
            </w:tcMar>
            <w:vAlign w:val="center"/>
          </w:tcPr>
          <w:p w14:paraId="39DDC96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w:t>
            </w:r>
          </w:p>
        </w:tc>
        <w:tc>
          <w:tcPr>
            <w:tcW w:w="255" w:type="pct"/>
            <w:vMerge w:val="restart"/>
            <w:tcMar>
              <w:top w:w="40" w:type="dxa"/>
              <w:left w:w="30" w:type="dxa"/>
              <w:bottom w:w="40" w:type="dxa"/>
              <w:right w:w="30" w:type="dxa"/>
            </w:tcMar>
            <w:vAlign w:val="center"/>
          </w:tcPr>
          <w:p w14:paraId="146C750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0.178</w:t>
            </w:r>
          </w:p>
        </w:tc>
        <w:tc>
          <w:tcPr>
            <w:tcW w:w="281" w:type="pct"/>
            <w:tcMar>
              <w:top w:w="40" w:type="dxa"/>
              <w:left w:w="30" w:type="dxa"/>
              <w:bottom w:w="40" w:type="dxa"/>
              <w:right w:w="30" w:type="dxa"/>
            </w:tcMar>
            <w:vAlign w:val="center"/>
          </w:tcPr>
          <w:p w14:paraId="14ED8DE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w:t>
            </w:r>
          </w:p>
        </w:tc>
        <w:tc>
          <w:tcPr>
            <w:tcW w:w="317" w:type="pct"/>
            <w:tcMar>
              <w:top w:w="40" w:type="dxa"/>
              <w:left w:w="30" w:type="dxa"/>
              <w:bottom w:w="40" w:type="dxa"/>
              <w:right w:w="30" w:type="dxa"/>
            </w:tcMar>
            <w:vAlign w:val="center"/>
          </w:tcPr>
          <w:p w14:paraId="443200B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w:t>
            </w:r>
          </w:p>
        </w:tc>
        <w:tc>
          <w:tcPr>
            <w:tcW w:w="317" w:type="pct"/>
            <w:tcMar>
              <w:top w:w="40" w:type="dxa"/>
              <w:left w:w="30" w:type="dxa"/>
              <w:bottom w:w="40" w:type="dxa"/>
              <w:right w:w="30" w:type="dxa"/>
            </w:tcMar>
            <w:vAlign w:val="center"/>
          </w:tcPr>
          <w:p w14:paraId="030616D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256" w:type="pct"/>
            <w:vMerge w:val="restart"/>
            <w:tcMar>
              <w:top w:w="40" w:type="dxa"/>
              <w:left w:w="30" w:type="dxa"/>
              <w:bottom w:w="40" w:type="dxa"/>
              <w:right w:w="30" w:type="dxa"/>
            </w:tcMar>
            <w:vAlign w:val="center"/>
          </w:tcPr>
          <w:p w14:paraId="2C64694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0.396</w:t>
            </w:r>
          </w:p>
        </w:tc>
      </w:tr>
      <w:tr w14:paraId="0F7DA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0BFB50F1">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72691D8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71.6%)</w:t>
            </w:r>
          </w:p>
        </w:tc>
        <w:tc>
          <w:tcPr>
            <w:tcW w:w="344" w:type="pct"/>
            <w:tcMar>
              <w:top w:w="40" w:type="dxa"/>
              <w:left w:w="30" w:type="dxa"/>
              <w:bottom w:w="40" w:type="dxa"/>
              <w:right w:w="30" w:type="dxa"/>
            </w:tcMar>
            <w:vAlign w:val="center"/>
          </w:tcPr>
          <w:p w14:paraId="7C87A92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0.555</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344" w:type="pct"/>
            <w:tcMar>
              <w:top w:w="40" w:type="dxa"/>
              <w:left w:w="30" w:type="dxa"/>
              <w:bottom w:w="40" w:type="dxa"/>
              <w:right w:w="30" w:type="dxa"/>
            </w:tcMar>
            <w:vAlign w:val="center"/>
          </w:tcPr>
          <w:p w14:paraId="2563085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0.680</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I²=77.3%</w:t>
            </w:r>
          </w:p>
        </w:tc>
        <w:tc>
          <w:tcPr>
            <w:tcW w:w="256" w:type="pct"/>
            <w:vMerge w:val="continue"/>
          </w:tcPr>
          <w:p w14:paraId="6531FF1F">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44BA938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31" w:type="pct"/>
            <w:tcMar>
              <w:top w:w="40" w:type="dxa"/>
              <w:left w:w="30" w:type="dxa"/>
              <w:bottom w:w="40" w:type="dxa"/>
              <w:right w:w="30" w:type="dxa"/>
            </w:tcMar>
            <w:vAlign w:val="center"/>
          </w:tcPr>
          <w:p w14:paraId="04169C1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255" w:type="pct"/>
            <w:vMerge w:val="continue"/>
          </w:tcPr>
          <w:p w14:paraId="699F1374">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54A7547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0.267</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I²=80.5%</w:t>
            </w:r>
          </w:p>
        </w:tc>
        <w:tc>
          <w:tcPr>
            <w:tcW w:w="380" w:type="pct"/>
            <w:tcMar>
              <w:top w:w="40" w:type="dxa"/>
              <w:left w:w="30" w:type="dxa"/>
              <w:bottom w:w="40" w:type="dxa"/>
              <w:right w:w="30" w:type="dxa"/>
            </w:tcMar>
            <w:vAlign w:val="center"/>
          </w:tcPr>
          <w:p w14:paraId="0738AA9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0.432</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I²=16.0%</w:t>
            </w:r>
          </w:p>
        </w:tc>
        <w:tc>
          <w:tcPr>
            <w:tcW w:w="255" w:type="pct"/>
            <w:vMerge w:val="continue"/>
          </w:tcPr>
          <w:p w14:paraId="618B8816">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3270CD6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0.555</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317" w:type="pct"/>
            <w:tcMar>
              <w:top w:w="40" w:type="dxa"/>
              <w:left w:w="30" w:type="dxa"/>
              <w:bottom w:w="40" w:type="dxa"/>
              <w:right w:w="30" w:type="dxa"/>
            </w:tcMar>
            <w:vAlign w:val="center"/>
          </w:tcPr>
          <w:p w14:paraId="31B0EA6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0.299</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317" w:type="pct"/>
            <w:tcMar>
              <w:top w:w="40" w:type="dxa"/>
              <w:left w:w="30" w:type="dxa"/>
              <w:bottom w:w="40" w:type="dxa"/>
              <w:right w:w="30" w:type="dxa"/>
            </w:tcMar>
            <w:vAlign w:val="center"/>
          </w:tcPr>
          <w:p w14:paraId="158AC28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0.515</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I²=78.7%</w:t>
            </w:r>
          </w:p>
        </w:tc>
        <w:tc>
          <w:tcPr>
            <w:tcW w:w="256" w:type="pct"/>
            <w:vMerge w:val="continue"/>
          </w:tcPr>
          <w:p w14:paraId="1E251C66">
            <w:pPr>
              <w:rPr>
                <w:rFonts w:hint="default" w:ascii="Times New Roman" w:hAnsi="Times New Roman" w:cs="Times New Roman"/>
                <w:sz w:val="21"/>
                <w:szCs w:val="21"/>
                <w:highlight w:val="none"/>
              </w:rPr>
            </w:pPr>
          </w:p>
        </w:tc>
      </w:tr>
      <w:tr w14:paraId="6F66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49198D74">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649D6AC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44" w:type="pct"/>
            <w:tcMar>
              <w:top w:w="40" w:type="dxa"/>
              <w:left w:w="30" w:type="dxa"/>
              <w:bottom w:w="40" w:type="dxa"/>
              <w:right w:w="30" w:type="dxa"/>
            </w:tcMar>
            <w:vAlign w:val="center"/>
          </w:tcPr>
          <w:p w14:paraId="0EC6A48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1.419 (0.444, 4.536)</w:t>
            </w:r>
          </w:p>
        </w:tc>
        <w:tc>
          <w:tcPr>
            <w:tcW w:w="344" w:type="pct"/>
            <w:tcMar>
              <w:top w:w="40" w:type="dxa"/>
              <w:left w:w="30" w:type="dxa"/>
              <w:bottom w:w="40" w:type="dxa"/>
              <w:right w:w="30" w:type="dxa"/>
            </w:tcMar>
            <w:vAlign w:val="center"/>
          </w:tcPr>
          <w:p w14:paraId="41C245F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1.248 (0.436, 3.571)</w:t>
            </w:r>
          </w:p>
        </w:tc>
        <w:tc>
          <w:tcPr>
            <w:tcW w:w="256" w:type="pct"/>
            <w:vMerge w:val="continue"/>
          </w:tcPr>
          <w:p w14:paraId="246C04CD">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04CE1BC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5F4C89F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5" w:type="pct"/>
            <w:vMerge w:val="continue"/>
          </w:tcPr>
          <w:p w14:paraId="2413B5E8">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4758E43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2.241 (0.538, 9.326)</w:t>
            </w:r>
          </w:p>
        </w:tc>
        <w:tc>
          <w:tcPr>
            <w:tcW w:w="380" w:type="pct"/>
            <w:tcMar>
              <w:top w:w="40" w:type="dxa"/>
              <w:left w:w="30" w:type="dxa"/>
              <w:bottom w:w="40" w:type="dxa"/>
              <w:right w:w="30" w:type="dxa"/>
            </w:tcMar>
            <w:vAlign w:val="center"/>
          </w:tcPr>
          <w:p w14:paraId="7093B04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0.741 (0.350, 1.566)</w:t>
            </w:r>
          </w:p>
        </w:tc>
        <w:tc>
          <w:tcPr>
            <w:tcW w:w="255" w:type="pct"/>
            <w:vMerge w:val="continue"/>
          </w:tcPr>
          <w:p w14:paraId="3470D6BB">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1B2BC12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1.419 (0.444, 4.536)</w:t>
            </w:r>
          </w:p>
        </w:tc>
        <w:tc>
          <w:tcPr>
            <w:tcW w:w="317" w:type="pct"/>
            <w:tcMar>
              <w:top w:w="40" w:type="dxa"/>
              <w:left w:w="30" w:type="dxa"/>
              <w:bottom w:w="40" w:type="dxa"/>
              <w:right w:w="30" w:type="dxa"/>
            </w:tcMar>
            <w:vAlign w:val="center"/>
          </w:tcPr>
          <w:p w14:paraId="38443E8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0.600 (0.229, 1.573)</w:t>
            </w:r>
          </w:p>
        </w:tc>
        <w:tc>
          <w:tcPr>
            <w:tcW w:w="317" w:type="pct"/>
            <w:tcMar>
              <w:top w:w="40" w:type="dxa"/>
              <w:left w:w="30" w:type="dxa"/>
              <w:bottom w:w="40" w:type="dxa"/>
              <w:right w:w="30" w:type="dxa"/>
            </w:tcMar>
            <w:vAlign w:val="center"/>
          </w:tcPr>
          <w:p w14:paraId="6B8D73F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1.528 (0.427, 5.476)</w:t>
            </w:r>
          </w:p>
        </w:tc>
        <w:tc>
          <w:tcPr>
            <w:tcW w:w="256" w:type="pct"/>
            <w:vMerge w:val="continue"/>
          </w:tcPr>
          <w:p w14:paraId="536892A0">
            <w:pPr>
              <w:rPr>
                <w:rFonts w:hint="default" w:ascii="Times New Roman" w:hAnsi="Times New Roman" w:cs="Times New Roman"/>
                <w:sz w:val="21"/>
                <w:szCs w:val="21"/>
                <w:highlight w:val="none"/>
              </w:rPr>
            </w:pPr>
          </w:p>
        </w:tc>
      </w:tr>
      <w:tr w14:paraId="741A8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restart"/>
            <w:tcMar>
              <w:top w:w="40" w:type="dxa"/>
              <w:left w:w="30" w:type="dxa"/>
              <w:bottom w:w="40" w:type="dxa"/>
              <w:right w:w="30" w:type="dxa"/>
            </w:tcMar>
            <w:vAlign w:val="center"/>
          </w:tcPr>
          <w:p w14:paraId="2CE0897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ICU admission (OR)</w:t>
            </w:r>
          </w:p>
        </w:tc>
        <w:tc>
          <w:tcPr>
            <w:tcW w:w="641" w:type="pct"/>
            <w:tcMar>
              <w:top w:w="40" w:type="dxa"/>
              <w:left w:w="30" w:type="dxa"/>
              <w:bottom w:w="40" w:type="dxa"/>
              <w:right w:w="30" w:type="dxa"/>
            </w:tcMar>
            <w:vAlign w:val="center"/>
          </w:tcPr>
          <w:p w14:paraId="60E0F2B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44" w:type="pct"/>
            <w:tcMar>
              <w:top w:w="40" w:type="dxa"/>
              <w:left w:w="30" w:type="dxa"/>
              <w:bottom w:w="40" w:type="dxa"/>
              <w:right w:w="30" w:type="dxa"/>
            </w:tcMar>
            <w:vAlign w:val="center"/>
          </w:tcPr>
          <w:p w14:paraId="7DD59BA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344" w:type="pct"/>
            <w:tcMar>
              <w:top w:w="40" w:type="dxa"/>
              <w:left w:w="30" w:type="dxa"/>
              <w:bottom w:w="40" w:type="dxa"/>
              <w:right w:w="30" w:type="dxa"/>
            </w:tcMar>
            <w:vAlign w:val="center"/>
          </w:tcPr>
          <w:p w14:paraId="20A71B1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7</w:t>
            </w:r>
          </w:p>
        </w:tc>
        <w:tc>
          <w:tcPr>
            <w:tcW w:w="256" w:type="pct"/>
            <w:vMerge w:val="restart"/>
            <w:tcMar>
              <w:top w:w="40" w:type="dxa"/>
              <w:left w:w="30" w:type="dxa"/>
              <w:bottom w:w="40" w:type="dxa"/>
              <w:right w:w="30" w:type="dxa"/>
            </w:tcMar>
            <w:vAlign w:val="center"/>
          </w:tcPr>
          <w:p w14:paraId="2FC44F5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0.260</w:t>
            </w:r>
          </w:p>
        </w:tc>
        <w:tc>
          <w:tcPr>
            <w:tcW w:w="331" w:type="pct"/>
            <w:tcMar>
              <w:top w:w="40" w:type="dxa"/>
              <w:left w:w="30" w:type="dxa"/>
              <w:bottom w:w="40" w:type="dxa"/>
              <w:right w:w="30" w:type="dxa"/>
            </w:tcMar>
            <w:vAlign w:val="center"/>
          </w:tcPr>
          <w:p w14:paraId="7156999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0059C9B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5" w:type="pct"/>
            <w:vMerge w:val="restart"/>
            <w:tcMar>
              <w:top w:w="40" w:type="dxa"/>
              <w:left w:w="30" w:type="dxa"/>
              <w:bottom w:w="40" w:type="dxa"/>
              <w:right w:w="30" w:type="dxa"/>
            </w:tcMar>
            <w:vAlign w:val="center"/>
          </w:tcPr>
          <w:p w14:paraId="4121DB2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79" w:type="pct"/>
            <w:tcMar>
              <w:top w:w="40" w:type="dxa"/>
              <w:left w:w="30" w:type="dxa"/>
              <w:bottom w:w="40" w:type="dxa"/>
              <w:right w:w="30" w:type="dxa"/>
            </w:tcMar>
            <w:vAlign w:val="center"/>
          </w:tcPr>
          <w:p w14:paraId="668108E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380" w:type="pct"/>
            <w:tcMar>
              <w:top w:w="40" w:type="dxa"/>
              <w:left w:w="30" w:type="dxa"/>
              <w:bottom w:w="40" w:type="dxa"/>
              <w:right w:w="30" w:type="dxa"/>
            </w:tcMar>
            <w:vAlign w:val="center"/>
          </w:tcPr>
          <w:p w14:paraId="57F6C81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w:t>
            </w:r>
          </w:p>
        </w:tc>
        <w:tc>
          <w:tcPr>
            <w:tcW w:w="255" w:type="pct"/>
            <w:vMerge w:val="restart"/>
            <w:tcMar>
              <w:top w:w="40" w:type="dxa"/>
              <w:left w:w="30" w:type="dxa"/>
              <w:bottom w:w="40" w:type="dxa"/>
              <w:right w:w="30" w:type="dxa"/>
            </w:tcMar>
            <w:vAlign w:val="center"/>
          </w:tcPr>
          <w:p w14:paraId="2CEC7FE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0.306</w:t>
            </w:r>
          </w:p>
        </w:tc>
        <w:tc>
          <w:tcPr>
            <w:tcW w:w="281" w:type="pct"/>
            <w:tcMar>
              <w:top w:w="40" w:type="dxa"/>
              <w:left w:w="30" w:type="dxa"/>
              <w:bottom w:w="40" w:type="dxa"/>
              <w:right w:w="30" w:type="dxa"/>
            </w:tcMar>
            <w:vAlign w:val="center"/>
          </w:tcPr>
          <w:p w14:paraId="4B5A80C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w:t>
            </w:r>
          </w:p>
        </w:tc>
        <w:tc>
          <w:tcPr>
            <w:tcW w:w="317" w:type="pct"/>
            <w:tcMar>
              <w:top w:w="40" w:type="dxa"/>
              <w:left w:w="30" w:type="dxa"/>
              <w:bottom w:w="40" w:type="dxa"/>
              <w:right w:w="30" w:type="dxa"/>
            </w:tcMar>
            <w:vAlign w:val="center"/>
          </w:tcPr>
          <w:p w14:paraId="409CA80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317" w:type="pct"/>
            <w:tcMar>
              <w:top w:w="40" w:type="dxa"/>
              <w:left w:w="30" w:type="dxa"/>
              <w:bottom w:w="40" w:type="dxa"/>
              <w:right w:w="30" w:type="dxa"/>
            </w:tcMar>
            <w:vAlign w:val="center"/>
          </w:tcPr>
          <w:p w14:paraId="13F1D49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6</w:t>
            </w:r>
          </w:p>
        </w:tc>
        <w:tc>
          <w:tcPr>
            <w:tcW w:w="256" w:type="pct"/>
            <w:vMerge w:val="restart"/>
            <w:tcMar>
              <w:top w:w="40" w:type="dxa"/>
              <w:left w:w="30" w:type="dxa"/>
              <w:bottom w:w="40" w:type="dxa"/>
              <w:right w:w="30" w:type="dxa"/>
            </w:tcMar>
            <w:vAlign w:val="center"/>
          </w:tcPr>
          <w:p w14:paraId="37455AD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0.855</w:t>
            </w:r>
          </w:p>
        </w:tc>
      </w:tr>
      <w:tr w14:paraId="170F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57B0C5E8">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6FEE245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81.9%)</w:t>
            </w:r>
          </w:p>
        </w:tc>
        <w:tc>
          <w:tcPr>
            <w:tcW w:w="344" w:type="pct"/>
            <w:tcMar>
              <w:top w:w="40" w:type="dxa"/>
              <w:left w:w="30" w:type="dxa"/>
              <w:bottom w:w="40" w:type="dxa"/>
              <w:right w:w="30" w:type="dxa"/>
            </w:tcMar>
            <w:vAlign w:val="center"/>
          </w:tcPr>
          <w:p w14:paraId="504A9FD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0.133</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I²=36.7%</w:t>
            </w:r>
          </w:p>
        </w:tc>
        <w:tc>
          <w:tcPr>
            <w:tcW w:w="344" w:type="pct"/>
            <w:tcMar>
              <w:top w:w="40" w:type="dxa"/>
              <w:left w:w="30" w:type="dxa"/>
              <w:bottom w:w="40" w:type="dxa"/>
              <w:right w:w="30" w:type="dxa"/>
            </w:tcMar>
            <w:vAlign w:val="center"/>
          </w:tcPr>
          <w:p w14:paraId="3395CDE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0.827</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I²=85.6%</w:t>
            </w:r>
          </w:p>
        </w:tc>
        <w:tc>
          <w:tcPr>
            <w:tcW w:w="256" w:type="pct"/>
            <w:vMerge w:val="continue"/>
          </w:tcPr>
          <w:p w14:paraId="2C370583">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190237E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31" w:type="pct"/>
            <w:tcMar>
              <w:top w:w="40" w:type="dxa"/>
              <w:left w:w="30" w:type="dxa"/>
              <w:bottom w:w="40" w:type="dxa"/>
              <w:right w:w="30" w:type="dxa"/>
            </w:tcMar>
            <w:vAlign w:val="center"/>
          </w:tcPr>
          <w:p w14:paraId="1B4BF31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255" w:type="pct"/>
            <w:vMerge w:val="continue"/>
          </w:tcPr>
          <w:p w14:paraId="44869737">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6AA3F75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0.532</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I²=77.4%</w:t>
            </w:r>
          </w:p>
        </w:tc>
        <w:tc>
          <w:tcPr>
            <w:tcW w:w="380" w:type="pct"/>
            <w:tcMar>
              <w:top w:w="40" w:type="dxa"/>
              <w:left w:w="30" w:type="dxa"/>
              <w:bottom w:w="40" w:type="dxa"/>
              <w:right w:w="30" w:type="dxa"/>
            </w:tcMar>
            <w:vAlign w:val="center"/>
          </w:tcPr>
          <w:p w14:paraId="63F5AD2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0.397</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I²=84.3%</w:t>
            </w:r>
          </w:p>
        </w:tc>
        <w:tc>
          <w:tcPr>
            <w:tcW w:w="255" w:type="pct"/>
            <w:vMerge w:val="continue"/>
          </w:tcPr>
          <w:p w14:paraId="40BA944C">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75FCBDD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0.462</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317" w:type="pct"/>
            <w:tcMar>
              <w:top w:w="40" w:type="dxa"/>
              <w:left w:w="30" w:type="dxa"/>
              <w:bottom w:w="40" w:type="dxa"/>
              <w:right w:w="30" w:type="dxa"/>
            </w:tcMar>
            <w:vAlign w:val="center"/>
          </w:tcPr>
          <w:p w14:paraId="034DA98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0.641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I²=79.3%</w:t>
            </w:r>
          </w:p>
        </w:tc>
        <w:tc>
          <w:tcPr>
            <w:tcW w:w="317" w:type="pct"/>
            <w:tcMar>
              <w:top w:w="40" w:type="dxa"/>
              <w:left w:w="30" w:type="dxa"/>
              <w:bottom w:w="40" w:type="dxa"/>
              <w:right w:w="30" w:type="dxa"/>
            </w:tcMar>
            <w:vAlign w:val="center"/>
          </w:tcPr>
          <w:p w14:paraId="5C8E52D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0.884</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I²=87.3%</w:t>
            </w:r>
          </w:p>
        </w:tc>
        <w:tc>
          <w:tcPr>
            <w:tcW w:w="256" w:type="pct"/>
            <w:vMerge w:val="continue"/>
          </w:tcPr>
          <w:p w14:paraId="42A5B685">
            <w:pPr>
              <w:rPr>
                <w:rFonts w:hint="default" w:ascii="Times New Roman" w:hAnsi="Times New Roman" w:cs="Times New Roman"/>
                <w:sz w:val="21"/>
                <w:szCs w:val="21"/>
                <w:highlight w:val="none"/>
              </w:rPr>
            </w:pPr>
          </w:p>
        </w:tc>
      </w:tr>
      <w:tr w14:paraId="2F9E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6260D7D1">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3D42AF2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44" w:type="pct"/>
            <w:tcMar>
              <w:top w:w="40" w:type="dxa"/>
              <w:left w:w="30" w:type="dxa"/>
              <w:bottom w:w="40" w:type="dxa"/>
              <w:right w:w="30" w:type="dxa"/>
            </w:tcMar>
            <w:vAlign w:val="center"/>
          </w:tcPr>
          <w:p w14:paraId="44E3C7E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2.240 (0.782, 6.417)</w:t>
            </w:r>
          </w:p>
        </w:tc>
        <w:tc>
          <w:tcPr>
            <w:tcW w:w="344" w:type="pct"/>
            <w:tcMar>
              <w:top w:w="40" w:type="dxa"/>
              <w:left w:w="30" w:type="dxa"/>
              <w:bottom w:w="40" w:type="dxa"/>
              <w:right w:w="30" w:type="dxa"/>
            </w:tcMar>
            <w:vAlign w:val="center"/>
          </w:tcPr>
          <w:p w14:paraId="0F41957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0.868 (0.243, 3.093)</w:t>
            </w:r>
          </w:p>
        </w:tc>
        <w:tc>
          <w:tcPr>
            <w:tcW w:w="256" w:type="pct"/>
            <w:vMerge w:val="continue"/>
          </w:tcPr>
          <w:p w14:paraId="7BC34A3C">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2E92E97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3F4AB96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5" w:type="pct"/>
            <w:vMerge w:val="continue"/>
          </w:tcPr>
          <w:p w14:paraId="1117827A">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4B1A636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0.614 (0.133, 2.838)</w:t>
            </w:r>
          </w:p>
        </w:tc>
        <w:tc>
          <w:tcPr>
            <w:tcW w:w="380" w:type="pct"/>
            <w:tcMar>
              <w:top w:w="40" w:type="dxa"/>
              <w:left w:w="30" w:type="dxa"/>
              <w:bottom w:w="40" w:type="dxa"/>
              <w:right w:w="30" w:type="dxa"/>
            </w:tcMar>
            <w:vAlign w:val="center"/>
          </w:tcPr>
          <w:p w14:paraId="7D6D0F2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1.747 (0.480, 6.360)</w:t>
            </w:r>
          </w:p>
        </w:tc>
        <w:tc>
          <w:tcPr>
            <w:tcW w:w="255" w:type="pct"/>
            <w:vMerge w:val="continue"/>
          </w:tcPr>
          <w:p w14:paraId="5EADBC69">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41FDAC1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1.451 (0.538, 3.912)</w:t>
            </w:r>
          </w:p>
        </w:tc>
        <w:tc>
          <w:tcPr>
            <w:tcW w:w="317" w:type="pct"/>
            <w:tcMar>
              <w:top w:w="40" w:type="dxa"/>
              <w:left w:w="30" w:type="dxa"/>
              <w:bottom w:w="40" w:type="dxa"/>
              <w:right w:w="30" w:type="dxa"/>
            </w:tcMar>
            <w:vAlign w:val="center"/>
          </w:tcPr>
          <w:p w14:paraId="3272970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1.562 (0.240, 10.169)</w:t>
            </w:r>
          </w:p>
        </w:tc>
        <w:tc>
          <w:tcPr>
            <w:tcW w:w="317" w:type="pct"/>
            <w:tcMar>
              <w:top w:w="40" w:type="dxa"/>
              <w:left w:w="30" w:type="dxa"/>
              <w:bottom w:w="40" w:type="dxa"/>
              <w:right w:w="30" w:type="dxa"/>
            </w:tcMar>
            <w:vAlign w:val="center"/>
          </w:tcPr>
          <w:p w14:paraId="3A37E68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0.892 (0.191, 4.158)</w:t>
            </w:r>
          </w:p>
        </w:tc>
        <w:tc>
          <w:tcPr>
            <w:tcW w:w="256" w:type="pct"/>
            <w:vMerge w:val="continue"/>
          </w:tcPr>
          <w:p w14:paraId="39DC0FBD">
            <w:pPr>
              <w:rPr>
                <w:rFonts w:hint="default" w:ascii="Times New Roman" w:hAnsi="Times New Roman" w:cs="Times New Roman"/>
                <w:sz w:val="21"/>
                <w:szCs w:val="21"/>
                <w:highlight w:val="none"/>
              </w:rPr>
            </w:pPr>
          </w:p>
        </w:tc>
      </w:tr>
      <w:tr w14:paraId="34B0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restart"/>
            <w:tcMar>
              <w:top w:w="40" w:type="dxa"/>
              <w:left w:w="30" w:type="dxa"/>
              <w:bottom w:w="40" w:type="dxa"/>
              <w:right w:w="30" w:type="dxa"/>
            </w:tcMar>
            <w:vAlign w:val="center"/>
          </w:tcPr>
          <w:p w14:paraId="481A735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Sepsis/septic shock (OR)</w:t>
            </w:r>
          </w:p>
        </w:tc>
        <w:tc>
          <w:tcPr>
            <w:tcW w:w="641" w:type="pct"/>
            <w:tcMar>
              <w:top w:w="40" w:type="dxa"/>
              <w:left w:w="30" w:type="dxa"/>
              <w:bottom w:w="40" w:type="dxa"/>
              <w:right w:w="30" w:type="dxa"/>
            </w:tcMar>
            <w:vAlign w:val="center"/>
          </w:tcPr>
          <w:p w14:paraId="145BE0F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44" w:type="pct"/>
            <w:tcMar>
              <w:top w:w="40" w:type="dxa"/>
              <w:left w:w="30" w:type="dxa"/>
              <w:bottom w:w="40" w:type="dxa"/>
              <w:right w:w="30" w:type="dxa"/>
            </w:tcMar>
            <w:vAlign w:val="center"/>
          </w:tcPr>
          <w:p w14:paraId="35CF5DC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w:t>
            </w:r>
          </w:p>
        </w:tc>
        <w:tc>
          <w:tcPr>
            <w:tcW w:w="344" w:type="pct"/>
            <w:tcMar>
              <w:top w:w="40" w:type="dxa"/>
              <w:left w:w="30" w:type="dxa"/>
              <w:bottom w:w="40" w:type="dxa"/>
              <w:right w:w="30" w:type="dxa"/>
            </w:tcMar>
            <w:vAlign w:val="center"/>
          </w:tcPr>
          <w:p w14:paraId="0785C85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9</w:t>
            </w:r>
          </w:p>
        </w:tc>
        <w:tc>
          <w:tcPr>
            <w:tcW w:w="256" w:type="pct"/>
            <w:vMerge w:val="restart"/>
            <w:tcMar>
              <w:top w:w="40" w:type="dxa"/>
              <w:left w:w="30" w:type="dxa"/>
              <w:bottom w:w="40" w:type="dxa"/>
              <w:right w:w="30" w:type="dxa"/>
            </w:tcMar>
            <w:vAlign w:val="center"/>
          </w:tcPr>
          <w:p w14:paraId="5CB46D0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0.852</w:t>
            </w:r>
          </w:p>
        </w:tc>
        <w:tc>
          <w:tcPr>
            <w:tcW w:w="331" w:type="pct"/>
            <w:tcMar>
              <w:top w:w="40" w:type="dxa"/>
              <w:left w:w="30" w:type="dxa"/>
              <w:bottom w:w="40" w:type="dxa"/>
              <w:right w:w="30" w:type="dxa"/>
            </w:tcMar>
            <w:vAlign w:val="center"/>
          </w:tcPr>
          <w:p w14:paraId="2A8F1DF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10</w:t>
            </w:r>
          </w:p>
        </w:tc>
        <w:tc>
          <w:tcPr>
            <w:tcW w:w="331" w:type="pct"/>
            <w:tcMar>
              <w:top w:w="40" w:type="dxa"/>
              <w:left w:w="30" w:type="dxa"/>
              <w:bottom w:w="40" w:type="dxa"/>
              <w:right w:w="30" w:type="dxa"/>
            </w:tcMar>
            <w:vAlign w:val="center"/>
          </w:tcPr>
          <w:p w14:paraId="0328F32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255" w:type="pct"/>
            <w:vMerge w:val="restart"/>
            <w:tcMar>
              <w:top w:w="40" w:type="dxa"/>
              <w:left w:w="30" w:type="dxa"/>
              <w:bottom w:w="40" w:type="dxa"/>
              <w:right w:w="30" w:type="dxa"/>
            </w:tcMar>
            <w:vAlign w:val="center"/>
          </w:tcPr>
          <w:p w14:paraId="573C123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0.354</w:t>
            </w:r>
          </w:p>
        </w:tc>
        <w:tc>
          <w:tcPr>
            <w:tcW w:w="379" w:type="pct"/>
            <w:tcMar>
              <w:top w:w="40" w:type="dxa"/>
              <w:left w:w="30" w:type="dxa"/>
              <w:bottom w:w="40" w:type="dxa"/>
              <w:right w:w="30" w:type="dxa"/>
            </w:tcMar>
            <w:vAlign w:val="center"/>
          </w:tcPr>
          <w:p w14:paraId="540231D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w:t>
            </w:r>
          </w:p>
        </w:tc>
        <w:tc>
          <w:tcPr>
            <w:tcW w:w="380" w:type="pct"/>
            <w:tcMar>
              <w:top w:w="40" w:type="dxa"/>
              <w:left w:w="30" w:type="dxa"/>
              <w:bottom w:w="40" w:type="dxa"/>
              <w:right w:w="30" w:type="dxa"/>
            </w:tcMar>
            <w:vAlign w:val="center"/>
          </w:tcPr>
          <w:p w14:paraId="2040EB0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9</w:t>
            </w:r>
          </w:p>
        </w:tc>
        <w:tc>
          <w:tcPr>
            <w:tcW w:w="255" w:type="pct"/>
            <w:vMerge w:val="restart"/>
            <w:tcMar>
              <w:top w:w="40" w:type="dxa"/>
              <w:left w:w="30" w:type="dxa"/>
              <w:bottom w:w="40" w:type="dxa"/>
              <w:right w:w="30" w:type="dxa"/>
            </w:tcMar>
            <w:vAlign w:val="center"/>
          </w:tcPr>
          <w:p w14:paraId="653978B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0.779</w:t>
            </w:r>
          </w:p>
        </w:tc>
        <w:tc>
          <w:tcPr>
            <w:tcW w:w="281" w:type="pct"/>
            <w:tcMar>
              <w:top w:w="40" w:type="dxa"/>
              <w:left w:w="30" w:type="dxa"/>
              <w:bottom w:w="40" w:type="dxa"/>
              <w:right w:w="30" w:type="dxa"/>
            </w:tcMar>
            <w:vAlign w:val="center"/>
          </w:tcPr>
          <w:p w14:paraId="0B969AA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6235157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317" w:type="pct"/>
            <w:tcMar>
              <w:top w:w="40" w:type="dxa"/>
              <w:left w:w="30" w:type="dxa"/>
              <w:bottom w:w="40" w:type="dxa"/>
              <w:right w:w="30" w:type="dxa"/>
            </w:tcMar>
            <w:vAlign w:val="center"/>
          </w:tcPr>
          <w:p w14:paraId="29386AF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10</w:t>
            </w:r>
          </w:p>
        </w:tc>
        <w:tc>
          <w:tcPr>
            <w:tcW w:w="256" w:type="pct"/>
            <w:vMerge w:val="restart"/>
            <w:tcMar>
              <w:top w:w="40" w:type="dxa"/>
              <w:left w:w="30" w:type="dxa"/>
              <w:bottom w:w="40" w:type="dxa"/>
              <w:right w:w="30" w:type="dxa"/>
            </w:tcMar>
            <w:vAlign w:val="center"/>
          </w:tcPr>
          <w:p w14:paraId="6244307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0.042</w:t>
            </w:r>
            <w:r>
              <w:rPr>
                <w:rFonts w:hint="default" w:ascii="Times New Roman" w:hAnsi="Times New Roman" w:cs="Times New Roman"/>
                <w:b w:val="0"/>
                <w:i w:val="0"/>
                <w:sz w:val="21"/>
                <w:szCs w:val="21"/>
                <w:highlight w:val="none"/>
                <w:vertAlign w:val="superscript"/>
              </w:rPr>
              <w:t>a</w:t>
            </w:r>
          </w:p>
        </w:tc>
      </w:tr>
      <w:tr w14:paraId="13E4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0A05D22B">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1611DCA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81.2%)</w:t>
            </w:r>
          </w:p>
        </w:tc>
        <w:tc>
          <w:tcPr>
            <w:tcW w:w="344" w:type="pct"/>
            <w:tcMar>
              <w:top w:w="40" w:type="dxa"/>
              <w:left w:w="30" w:type="dxa"/>
              <w:bottom w:w="40" w:type="dxa"/>
              <w:right w:w="30" w:type="dxa"/>
            </w:tcMar>
            <w:vAlign w:val="center"/>
          </w:tcPr>
          <w:p w14:paraId="5150C86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0.003</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I²=62.0%</w:t>
            </w:r>
          </w:p>
        </w:tc>
        <w:tc>
          <w:tcPr>
            <w:tcW w:w="344" w:type="pct"/>
            <w:tcMar>
              <w:top w:w="40" w:type="dxa"/>
              <w:left w:w="30" w:type="dxa"/>
              <w:bottom w:w="40" w:type="dxa"/>
              <w:right w:w="30" w:type="dxa"/>
            </w:tcMar>
            <w:vAlign w:val="center"/>
          </w:tcPr>
          <w:p w14:paraId="28EDA40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I²=84.5%</w:t>
            </w:r>
          </w:p>
        </w:tc>
        <w:tc>
          <w:tcPr>
            <w:tcW w:w="256" w:type="pct"/>
            <w:vMerge w:val="continue"/>
          </w:tcPr>
          <w:p w14:paraId="4E0D77A9">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51608E8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I²=83.2%</w:t>
            </w:r>
          </w:p>
        </w:tc>
        <w:tc>
          <w:tcPr>
            <w:tcW w:w="331" w:type="pct"/>
            <w:tcMar>
              <w:top w:w="40" w:type="dxa"/>
              <w:left w:w="30" w:type="dxa"/>
              <w:bottom w:w="40" w:type="dxa"/>
              <w:right w:w="30" w:type="dxa"/>
            </w:tcMar>
            <w:vAlign w:val="center"/>
          </w:tcPr>
          <w:p w14:paraId="2377FB4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255" w:type="pct"/>
            <w:vMerge w:val="continue"/>
          </w:tcPr>
          <w:p w14:paraId="72A297A1">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0C83410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0.003</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I²=90.8%</w:t>
            </w:r>
          </w:p>
        </w:tc>
        <w:tc>
          <w:tcPr>
            <w:tcW w:w="380" w:type="pct"/>
            <w:tcMar>
              <w:top w:w="40" w:type="dxa"/>
              <w:left w:w="30" w:type="dxa"/>
              <w:bottom w:w="40" w:type="dxa"/>
              <w:right w:w="30" w:type="dxa"/>
            </w:tcMar>
            <w:vAlign w:val="center"/>
          </w:tcPr>
          <w:p w14:paraId="32D5B98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I²=48.2%</w:t>
            </w:r>
          </w:p>
        </w:tc>
        <w:tc>
          <w:tcPr>
            <w:tcW w:w="255" w:type="pct"/>
            <w:vMerge w:val="continue"/>
          </w:tcPr>
          <w:p w14:paraId="42EF73FB">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2058A15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17" w:type="pct"/>
            <w:tcMar>
              <w:top w:w="40" w:type="dxa"/>
              <w:left w:w="30" w:type="dxa"/>
              <w:bottom w:w="40" w:type="dxa"/>
              <w:right w:w="30" w:type="dxa"/>
            </w:tcMar>
            <w:vAlign w:val="center"/>
          </w:tcPr>
          <w:p w14:paraId="2B94A4C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317" w:type="pct"/>
            <w:tcMar>
              <w:top w:w="40" w:type="dxa"/>
              <w:left w:w="30" w:type="dxa"/>
              <w:bottom w:w="40" w:type="dxa"/>
              <w:right w:w="30" w:type="dxa"/>
            </w:tcMar>
            <w:vAlign w:val="center"/>
          </w:tcPr>
          <w:p w14:paraId="1B4F8DE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I²=79.8%</w:t>
            </w:r>
          </w:p>
        </w:tc>
        <w:tc>
          <w:tcPr>
            <w:tcW w:w="256" w:type="pct"/>
            <w:vMerge w:val="continue"/>
          </w:tcPr>
          <w:p w14:paraId="2014A775">
            <w:pPr>
              <w:rPr>
                <w:rFonts w:hint="default" w:ascii="Times New Roman" w:hAnsi="Times New Roman" w:cs="Times New Roman"/>
                <w:sz w:val="21"/>
                <w:szCs w:val="21"/>
                <w:highlight w:val="none"/>
              </w:rPr>
            </w:pPr>
          </w:p>
        </w:tc>
      </w:tr>
      <w:tr w14:paraId="03B91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52BB9F8F">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2F284DC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44" w:type="pct"/>
            <w:tcMar>
              <w:top w:w="40" w:type="dxa"/>
              <w:left w:w="30" w:type="dxa"/>
              <w:bottom w:w="40" w:type="dxa"/>
              <w:right w:w="30" w:type="dxa"/>
            </w:tcMar>
            <w:vAlign w:val="center"/>
          </w:tcPr>
          <w:p w14:paraId="78DD3C0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4.565 (1.687, 12.358)</w:t>
            </w:r>
          </w:p>
        </w:tc>
        <w:tc>
          <w:tcPr>
            <w:tcW w:w="344" w:type="pct"/>
            <w:tcMar>
              <w:top w:w="40" w:type="dxa"/>
              <w:left w:w="30" w:type="dxa"/>
              <w:bottom w:w="40" w:type="dxa"/>
              <w:right w:w="30" w:type="dxa"/>
            </w:tcMar>
            <w:vAlign w:val="center"/>
          </w:tcPr>
          <w:p w14:paraId="312228E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4.057 (1.937, 8.497)</w:t>
            </w:r>
          </w:p>
        </w:tc>
        <w:tc>
          <w:tcPr>
            <w:tcW w:w="256" w:type="pct"/>
            <w:vMerge w:val="continue"/>
          </w:tcPr>
          <w:p w14:paraId="20C5ACC9">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47B0306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3.688 (1.771, 7.684)</w:t>
            </w:r>
          </w:p>
        </w:tc>
        <w:tc>
          <w:tcPr>
            <w:tcW w:w="331" w:type="pct"/>
            <w:tcMar>
              <w:top w:w="40" w:type="dxa"/>
              <w:left w:w="30" w:type="dxa"/>
              <w:bottom w:w="40" w:type="dxa"/>
              <w:right w:w="30" w:type="dxa"/>
            </w:tcMar>
            <w:vAlign w:val="center"/>
          </w:tcPr>
          <w:p w14:paraId="2BED5B6D">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5.723 (3.238, 10.114)</w:t>
            </w:r>
          </w:p>
        </w:tc>
        <w:tc>
          <w:tcPr>
            <w:tcW w:w="255" w:type="pct"/>
            <w:vMerge w:val="continue"/>
          </w:tcPr>
          <w:p w14:paraId="626822B8">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7362493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4.650 (1.675, 12.909)</w:t>
            </w:r>
          </w:p>
        </w:tc>
        <w:tc>
          <w:tcPr>
            <w:tcW w:w="380" w:type="pct"/>
            <w:tcMar>
              <w:top w:w="40" w:type="dxa"/>
              <w:left w:w="30" w:type="dxa"/>
              <w:bottom w:w="40" w:type="dxa"/>
              <w:right w:w="30" w:type="dxa"/>
            </w:tcMar>
            <w:vAlign w:val="center"/>
          </w:tcPr>
          <w:p w14:paraId="475AF42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3.910 (2.045, 7.476)</w:t>
            </w:r>
          </w:p>
        </w:tc>
        <w:tc>
          <w:tcPr>
            <w:tcW w:w="255" w:type="pct"/>
            <w:vMerge w:val="continue"/>
          </w:tcPr>
          <w:p w14:paraId="2BF3303F">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65122D8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1BE16B5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8.196 (4.454, 15.083)</w:t>
            </w:r>
          </w:p>
        </w:tc>
        <w:tc>
          <w:tcPr>
            <w:tcW w:w="317" w:type="pct"/>
            <w:tcMar>
              <w:top w:w="40" w:type="dxa"/>
              <w:left w:w="30" w:type="dxa"/>
              <w:bottom w:w="40" w:type="dxa"/>
              <w:right w:w="30" w:type="dxa"/>
            </w:tcMar>
            <w:vAlign w:val="center"/>
          </w:tcPr>
          <w:p w14:paraId="5C6A25C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3.273 (1.725, 6.211)</w:t>
            </w:r>
          </w:p>
        </w:tc>
        <w:tc>
          <w:tcPr>
            <w:tcW w:w="256" w:type="pct"/>
            <w:vMerge w:val="continue"/>
          </w:tcPr>
          <w:p w14:paraId="6640726B">
            <w:pPr>
              <w:rPr>
                <w:rFonts w:hint="default" w:ascii="Times New Roman" w:hAnsi="Times New Roman" w:cs="Times New Roman"/>
                <w:sz w:val="21"/>
                <w:szCs w:val="21"/>
                <w:highlight w:val="none"/>
              </w:rPr>
            </w:pPr>
          </w:p>
        </w:tc>
      </w:tr>
      <w:tr w14:paraId="43E6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restart"/>
            <w:tcMar>
              <w:top w:w="40" w:type="dxa"/>
              <w:left w:w="30" w:type="dxa"/>
              <w:bottom w:w="40" w:type="dxa"/>
              <w:right w:w="30" w:type="dxa"/>
            </w:tcMar>
            <w:vAlign w:val="center"/>
          </w:tcPr>
          <w:p w14:paraId="0F79DB1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Sepsis/septic shock (HR)</w:t>
            </w:r>
          </w:p>
        </w:tc>
        <w:tc>
          <w:tcPr>
            <w:tcW w:w="641" w:type="pct"/>
            <w:tcMar>
              <w:top w:w="40" w:type="dxa"/>
              <w:left w:w="30" w:type="dxa"/>
              <w:bottom w:w="40" w:type="dxa"/>
              <w:right w:w="30" w:type="dxa"/>
            </w:tcMar>
            <w:vAlign w:val="center"/>
          </w:tcPr>
          <w:p w14:paraId="1688DB0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44" w:type="pct"/>
            <w:tcMar>
              <w:top w:w="40" w:type="dxa"/>
              <w:left w:w="30" w:type="dxa"/>
              <w:bottom w:w="40" w:type="dxa"/>
              <w:right w:w="30" w:type="dxa"/>
            </w:tcMar>
            <w:vAlign w:val="center"/>
          </w:tcPr>
          <w:p w14:paraId="527BCE6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344" w:type="pct"/>
            <w:tcMar>
              <w:top w:w="40" w:type="dxa"/>
              <w:left w:w="30" w:type="dxa"/>
              <w:bottom w:w="40" w:type="dxa"/>
              <w:right w:w="30" w:type="dxa"/>
            </w:tcMar>
            <w:vAlign w:val="center"/>
          </w:tcPr>
          <w:p w14:paraId="67CDE8A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256" w:type="pct"/>
            <w:vMerge w:val="restart"/>
            <w:tcMar>
              <w:top w:w="40" w:type="dxa"/>
              <w:left w:w="30" w:type="dxa"/>
              <w:bottom w:w="40" w:type="dxa"/>
              <w:right w:w="30" w:type="dxa"/>
            </w:tcMar>
            <w:vAlign w:val="center"/>
          </w:tcPr>
          <w:p w14:paraId="6B489E3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0.956</w:t>
            </w:r>
          </w:p>
        </w:tc>
        <w:tc>
          <w:tcPr>
            <w:tcW w:w="331" w:type="pct"/>
            <w:tcMar>
              <w:top w:w="40" w:type="dxa"/>
              <w:left w:w="30" w:type="dxa"/>
              <w:bottom w:w="40" w:type="dxa"/>
              <w:right w:w="30" w:type="dxa"/>
            </w:tcMar>
            <w:vAlign w:val="center"/>
          </w:tcPr>
          <w:p w14:paraId="2453BA2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7</w:t>
            </w:r>
          </w:p>
        </w:tc>
        <w:tc>
          <w:tcPr>
            <w:tcW w:w="331" w:type="pct"/>
            <w:tcMar>
              <w:top w:w="40" w:type="dxa"/>
              <w:left w:w="30" w:type="dxa"/>
              <w:bottom w:w="40" w:type="dxa"/>
              <w:right w:w="30" w:type="dxa"/>
            </w:tcMar>
            <w:vAlign w:val="center"/>
          </w:tcPr>
          <w:p w14:paraId="02480C0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w:t>
            </w:r>
          </w:p>
        </w:tc>
        <w:tc>
          <w:tcPr>
            <w:tcW w:w="255" w:type="pct"/>
            <w:vMerge w:val="restart"/>
            <w:tcMar>
              <w:top w:w="40" w:type="dxa"/>
              <w:left w:w="30" w:type="dxa"/>
              <w:bottom w:w="40" w:type="dxa"/>
              <w:right w:w="30" w:type="dxa"/>
            </w:tcMar>
            <w:vAlign w:val="center"/>
          </w:tcPr>
          <w:p w14:paraId="33C2A7E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0.102</w:t>
            </w:r>
          </w:p>
        </w:tc>
        <w:tc>
          <w:tcPr>
            <w:tcW w:w="379" w:type="pct"/>
            <w:tcMar>
              <w:top w:w="40" w:type="dxa"/>
              <w:left w:w="30" w:type="dxa"/>
              <w:bottom w:w="40" w:type="dxa"/>
              <w:right w:w="30" w:type="dxa"/>
            </w:tcMar>
            <w:vAlign w:val="center"/>
          </w:tcPr>
          <w:p w14:paraId="0AED8FF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w:t>
            </w:r>
          </w:p>
        </w:tc>
        <w:tc>
          <w:tcPr>
            <w:tcW w:w="380" w:type="pct"/>
            <w:tcMar>
              <w:top w:w="40" w:type="dxa"/>
              <w:left w:w="30" w:type="dxa"/>
              <w:bottom w:w="40" w:type="dxa"/>
              <w:right w:w="30" w:type="dxa"/>
            </w:tcMar>
            <w:vAlign w:val="center"/>
          </w:tcPr>
          <w:p w14:paraId="6DC0540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w:t>
            </w:r>
          </w:p>
        </w:tc>
        <w:tc>
          <w:tcPr>
            <w:tcW w:w="255" w:type="pct"/>
            <w:vMerge w:val="restart"/>
            <w:tcMar>
              <w:top w:w="40" w:type="dxa"/>
              <w:left w:w="30" w:type="dxa"/>
              <w:bottom w:w="40" w:type="dxa"/>
              <w:right w:w="30" w:type="dxa"/>
            </w:tcMar>
            <w:vAlign w:val="center"/>
          </w:tcPr>
          <w:p w14:paraId="14EFE89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0.164</w:t>
            </w:r>
          </w:p>
        </w:tc>
        <w:tc>
          <w:tcPr>
            <w:tcW w:w="281" w:type="pct"/>
            <w:tcMar>
              <w:top w:w="40" w:type="dxa"/>
              <w:left w:w="30" w:type="dxa"/>
              <w:bottom w:w="40" w:type="dxa"/>
              <w:right w:w="30" w:type="dxa"/>
            </w:tcMar>
            <w:vAlign w:val="center"/>
          </w:tcPr>
          <w:p w14:paraId="6CAB681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433A066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317" w:type="pct"/>
            <w:tcMar>
              <w:top w:w="40" w:type="dxa"/>
              <w:left w:w="30" w:type="dxa"/>
              <w:bottom w:w="40" w:type="dxa"/>
              <w:right w:w="30" w:type="dxa"/>
            </w:tcMar>
            <w:vAlign w:val="center"/>
          </w:tcPr>
          <w:p w14:paraId="1B4A4BF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6</w:t>
            </w:r>
          </w:p>
        </w:tc>
        <w:tc>
          <w:tcPr>
            <w:tcW w:w="256" w:type="pct"/>
            <w:vMerge w:val="restart"/>
            <w:tcMar>
              <w:top w:w="40" w:type="dxa"/>
              <w:left w:w="30" w:type="dxa"/>
              <w:bottom w:w="40" w:type="dxa"/>
              <w:right w:w="30" w:type="dxa"/>
            </w:tcMar>
            <w:vAlign w:val="center"/>
          </w:tcPr>
          <w:p w14:paraId="621B35C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0.666</w:t>
            </w:r>
          </w:p>
        </w:tc>
      </w:tr>
      <w:tr w14:paraId="7B81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5093F147">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490260D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79.7%)</w:t>
            </w:r>
          </w:p>
        </w:tc>
        <w:tc>
          <w:tcPr>
            <w:tcW w:w="344" w:type="pct"/>
            <w:tcMar>
              <w:top w:w="40" w:type="dxa"/>
              <w:left w:w="30" w:type="dxa"/>
              <w:bottom w:w="40" w:type="dxa"/>
              <w:right w:w="30" w:type="dxa"/>
            </w:tcMar>
            <w:vAlign w:val="center"/>
          </w:tcPr>
          <w:p w14:paraId="4CE8FA9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0.002</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I²=65.0%</w:t>
            </w:r>
          </w:p>
        </w:tc>
        <w:tc>
          <w:tcPr>
            <w:tcW w:w="344" w:type="pct"/>
            <w:tcMar>
              <w:top w:w="40" w:type="dxa"/>
              <w:left w:w="30" w:type="dxa"/>
              <w:bottom w:w="40" w:type="dxa"/>
              <w:right w:w="30" w:type="dxa"/>
            </w:tcMar>
            <w:vAlign w:val="center"/>
          </w:tcPr>
          <w:p w14:paraId="64DC50F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0.233</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I²=88.4%</w:t>
            </w:r>
          </w:p>
        </w:tc>
        <w:tc>
          <w:tcPr>
            <w:tcW w:w="256" w:type="pct"/>
            <w:vMerge w:val="continue"/>
          </w:tcPr>
          <w:p w14:paraId="47CD2B86">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0470B52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0.024</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I²=79.6%</w:t>
            </w:r>
          </w:p>
        </w:tc>
        <w:tc>
          <w:tcPr>
            <w:tcW w:w="331" w:type="pct"/>
            <w:tcMar>
              <w:top w:w="40" w:type="dxa"/>
              <w:left w:w="30" w:type="dxa"/>
              <w:bottom w:w="40" w:type="dxa"/>
              <w:right w:w="30" w:type="dxa"/>
            </w:tcMar>
            <w:vAlign w:val="center"/>
          </w:tcPr>
          <w:p w14:paraId="3CE1D39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255" w:type="pct"/>
            <w:vMerge w:val="continue"/>
          </w:tcPr>
          <w:p w14:paraId="0C9A14BA">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15B6673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I²=51.1%</w:t>
            </w:r>
          </w:p>
        </w:tc>
        <w:tc>
          <w:tcPr>
            <w:tcW w:w="380" w:type="pct"/>
            <w:tcMar>
              <w:top w:w="40" w:type="dxa"/>
              <w:left w:w="30" w:type="dxa"/>
              <w:bottom w:w="40" w:type="dxa"/>
              <w:right w:w="30" w:type="dxa"/>
            </w:tcMar>
            <w:vAlign w:val="center"/>
          </w:tcPr>
          <w:p w14:paraId="2A1281C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0.158</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I²=82.8%</w:t>
            </w:r>
          </w:p>
        </w:tc>
        <w:tc>
          <w:tcPr>
            <w:tcW w:w="255" w:type="pct"/>
            <w:vMerge w:val="continue"/>
          </w:tcPr>
          <w:p w14:paraId="416BCEBD">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7DCF15F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17" w:type="pct"/>
            <w:tcMar>
              <w:top w:w="40" w:type="dxa"/>
              <w:left w:w="30" w:type="dxa"/>
              <w:bottom w:w="40" w:type="dxa"/>
              <w:right w:w="30" w:type="dxa"/>
            </w:tcMar>
            <w:vAlign w:val="center"/>
          </w:tcPr>
          <w:p w14:paraId="092AB0D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0.005</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I²=50.3%</w:t>
            </w:r>
          </w:p>
        </w:tc>
        <w:tc>
          <w:tcPr>
            <w:tcW w:w="317" w:type="pct"/>
            <w:tcMar>
              <w:top w:w="40" w:type="dxa"/>
              <w:left w:w="30" w:type="dxa"/>
              <w:bottom w:w="40" w:type="dxa"/>
              <w:right w:w="30" w:type="dxa"/>
            </w:tcMar>
            <w:vAlign w:val="center"/>
          </w:tcPr>
          <w:p w14:paraId="5791EC1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0.046</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I²=83.3%</w:t>
            </w:r>
          </w:p>
        </w:tc>
        <w:tc>
          <w:tcPr>
            <w:tcW w:w="256" w:type="pct"/>
            <w:vMerge w:val="continue"/>
          </w:tcPr>
          <w:p w14:paraId="1A8D7042">
            <w:pPr>
              <w:rPr>
                <w:rFonts w:hint="default" w:ascii="Times New Roman" w:hAnsi="Times New Roman" w:cs="Times New Roman"/>
                <w:sz w:val="21"/>
                <w:szCs w:val="21"/>
                <w:highlight w:val="none"/>
              </w:rPr>
            </w:pPr>
          </w:p>
        </w:tc>
      </w:tr>
      <w:tr w14:paraId="6864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3B3F68EE">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341B6C0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44" w:type="pct"/>
            <w:tcMar>
              <w:top w:w="40" w:type="dxa"/>
              <w:left w:w="30" w:type="dxa"/>
              <w:bottom w:w="40" w:type="dxa"/>
              <w:right w:w="30" w:type="dxa"/>
            </w:tcMar>
            <w:vAlign w:val="center"/>
          </w:tcPr>
          <w:p w14:paraId="05904A6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3.361 (1.536, 7.355)</w:t>
            </w:r>
          </w:p>
        </w:tc>
        <w:tc>
          <w:tcPr>
            <w:tcW w:w="344" w:type="pct"/>
            <w:tcMar>
              <w:top w:w="40" w:type="dxa"/>
              <w:left w:w="30" w:type="dxa"/>
              <w:bottom w:w="40" w:type="dxa"/>
              <w:right w:w="30" w:type="dxa"/>
            </w:tcMar>
            <w:vAlign w:val="center"/>
          </w:tcPr>
          <w:p w14:paraId="4A7A093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3.172 (0.477, 21.102)</w:t>
            </w:r>
          </w:p>
        </w:tc>
        <w:tc>
          <w:tcPr>
            <w:tcW w:w="256" w:type="pct"/>
            <w:vMerge w:val="continue"/>
          </w:tcPr>
          <w:p w14:paraId="6DF63603">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72EE937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2.845 (1.149, 7.040)</w:t>
            </w:r>
          </w:p>
        </w:tc>
        <w:tc>
          <w:tcPr>
            <w:tcW w:w="331" w:type="pct"/>
            <w:tcMar>
              <w:top w:w="40" w:type="dxa"/>
              <w:left w:w="30" w:type="dxa"/>
              <w:bottom w:w="40" w:type="dxa"/>
              <w:right w:w="30" w:type="dxa"/>
            </w:tcMar>
            <w:vAlign w:val="center"/>
          </w:tcPr>
          <w:p w14:paraId="3AE5A6D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8.512 (3.294, 21.997)</w:t>
            </w:r>
          </w:p>
        </w:tc>
        <w:tc>
          <w:tcPr>
            <w:tcW w:w="255" w:type="pct"/>
            <w:vMerge w:val="continue"/>
          </w:tcPr>
          <w:p w14:paraId="4D12356E">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680DDEF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6.339 (2.451, 16.396)</w:t>
            </w:r>
          </w:p>
        </w:tc>
        <w:tc>
          <w:tcPr>
            <w:tcW w:w="380" w:type="pct"/>
            <w:tcMar>
              <w:top w:w="40" w:type="dxa"/>
              <w:left w:w="30" w:type="dxa"/>
              <w:bottom w:w="40" w:type="dxa"/>
              <w:right w:w="30" w:type="dxa"/>
            </w:tcMar>
            <w:vAlign w:val="center"/>
          </w:tcPr>
          <w:p w14:paraId="13F8BC2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2.238 (0.732, 6.849)</w:t>
            </w:r>
          </w:p>
        </w:tc>
        <w:tc>
          <w:tcPr>
            <w:tcW w:w="255" w:type="pct"/>
            <w:vMerge w:val="continue"/>
          </w:tcPr>
          <w:p w14:paraId="5B79D33A">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7F0EE37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234FB7B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4.312 (1.568, 11.855)</w:t>
            </w:r>
          </w:p>
        </w:tc>
        <w:tc>
          <w:tcPr>
            <w:tcW w:w="317" w:type="pct"/>
            <w:tcMar>
              <w:top w:w="40" w:type="dxa"/>
              <w:left w:w="30" w:type="dxa"/>
              <w:bottom w:w="40" w:type="dxa"/>
              <w:right w:w="30" w:type="dxa"/>
            </w:tcMar>
            <w:vAlign w:val="center"/>
          </w:tcPr>
          <w:p w14:paraId="2B65FC1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3.098 (1.020, 9.410)</w:t>
            </w:r>
          </w:p>
        </w:tc>
        <w:tc>
          <w:tcPr>
            <w:tcW w:w="256" w:type="pct"/>
            <w:vMerge w:val="continue"/>
          </w:tcPr>
          <w:p w14:paraId="561DA874">
            <w:pPr>
              <w:rPr>
                <w:rFonts w:hint="default" w:ascii="Times New Roman" w:hAnsi="Times New Roman" w:cs="Times New Roman"/>
                <w:sz w:val="21"/>
                <w:szCs w:val="21"/>
                <w:highlight w:val="none"/>
              </w:rPr>
            </w:pPr>
          </w:p>
        </w:tc>
      </w:tr>
      <w:tr w14:paraId="69EC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restart"/>
            <w:tcMar>
              <w:top w:w="40" w:type="dxa"/>
              <w:left w:w="30" w:type="dxa"/>
              <w:bottom w:w="40" w:type="dxa"/>
              <w:right w:w="30" w:type="dxa"/>
            </w:tcMar>
            <w:vAlign w:val="center"/>
          </w:tcPr>
          <w:p w14:paraId="7AF5B62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Inappropriate empirical therapy (OR)</w:t>
            </w:r>
          </w:p>
        </w:tc>
        <w:tc>
          <w:tcPr>
            <w:tcW w:w="641" w:type="pct"/>
            <w:tcMar>
              <w:top w:w="40" w:type="dxa"/>
              <w:left w:w="30" w:type="dxa"/>
              <w:bottom w:w="40" w:type="dxa"/>
              <w:right w:w="30" w:type="dxa"/>
            </w:tcMar>
            <w:vAlign w:val="center"/>
          </w:tcPr>
          <w:p w14:paraId="65C1BD9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44" w:type="pct"/>
            <w:tcMar>
              <w:top w:w="40" w:type="dxa"/>
              <w:left w:w="30" w:type="dxa"/>
              <w:bottom w:w="40" w:type="dxa"/>
              <w:right w:w="30" w:type="dxa"/>
            </w:tcMar>
            <w:vAlign w:val="center"/>
          </w:tcPr>
          <w:p w14:paraId="415816D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44" w:type="pct"/>
            <w:tcMar>
              <w:top w:w="40" w:type="dxa"/>
              <w:left w:w="30" w:type="dxa"/>
              <w:bottom w:w="40" w:type="dxa"/>
              <w:right w:w="30" w:type="dxa"/>
            </w:tcMar>
            <w:vAlign w:val="center"/>
          </w:tcPr>
          <w:p w14:paraId="67995CF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6" w:type="pct"/>
            <w:vMerge w:val="restart"/>
            <w:tcMar>
              <w:top w:w="40" w:type="dxa"/>
              <w:left w:w="30" w:type="dxa"/>
              <w:bottom w:w="40" w:type="dxa"/>
              <w:right w:w="30" w:type="dxa"/>
            </w:tcMar>
            <w:vAlign w:val="center"/>
          </w:tcPr>
          <w:p w14:paraId="7517AC0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40B4F95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7924C79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5" w:type="pct"/>
            <w:vMerge w:val="restart"/>
            <w:tcMar>
              <w:top w:w="40" w:type="dxa"/>
              <w:left w:w="30" w:type="dxa"/>
              <w:bottom w:w="40" w:type="dxa"/>
              <w:right w:w="30" w:type="dxa"/>
            </w:tcMar>
            <w:vAlign w:val="center"/>
          </w:tcPr>
          <w:p w14:paraId="79C53DD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79" w:type="pct"/>
            <w:tcMar>
              <w:top w:w="40" w:type="dxa"/>
              <w:left w:w="30" w:type="dxa"/>
              <w:bottom w:w="40" w:type="dxa"/>
              <w:right w:w="30" w:type="dxa"/>
            </w:tcMar>
            <w:vAlign w:val="center"/>
          </w:tcPr>
          <w:p w14:paraId="115C320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380" w:type="pct"/>
            <w:tcMar>
              <w:top w:w="40" w:type="dxa"/>
              <w:left w:w="30" w:type="dxa"/>
              <w:bottom w:w="40" w:type="dxa"/>
              <w:right w:w="30" w:type="dxa"/>
            </w:tcMar>
            <w:vAlign w:val="center"/>
          </w:tcPr>
          <w:p w14:paraId="371A7E0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w:t>
            </w:r>
          </w:p>
        </w:tc>
        <w:tc>
          <w:tcPr>
            <w:tcW w:w="255" w:type="pct"/>
            <w:vMerge w:val="restart"/>
            <w:tcMar>
              <w:top w:w="40" w:type="dxa"/>
              <w:left w:w="30" w:type="dxa"/>
              <w:bottom w:w="40" w:type="dxa"/>
              <w:right w:w="30" w:type="dxa"/>
            </w:tcMar>
            <w:vAlign w:val="center"/>
          </w:tcPr>
          <w:p w14:paraId="42CEBC8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0.592</w:t>
            </w:r>
          </w:p>
        </w:tc>
        <w:tc>
          <w:tcPr>
            <w:tcW w:w="281" w:type="pct"/>
            <w:tcMar>
              <w:top w:w="40" w:type="dxa"/>
              <w:left w:w="30" w:type="dxa"/>
              <w:bottom w:w="40" w:type="dxa"/>
              <w:right w:w="30" w:type="dxa"/>
            </w:tcMar>
            <w:vAlign w:val="center"/>
          </w:tcPr>
          <w:p w14:paraId="02B9A5A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59102AF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632DA4C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6" w:type="pct"/>
            <w:vMerge w:val="restart"/>
            <w:tcMar>
              <w:top w:w="40" w:type="dxa"/>
              <w:left w:w="30" w:type="dxa"/>
              <w:bottom w:w="40" w:type="dxa"/>
              <w:right w:w="30" w:type="dxa"/>
            </w:tcMar>
            <w:vAlign w:val="center"/>
          </w:tcPr>
          <w:p w14:paraId="38CAC89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r>
      <w:tr w14:paraId="6C2B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6387EAE6">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6D349C4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81.0%)</w:t>
            </w:r>
          </w:p>
        </w:tc>
        <w:tc>
          <w:tcPr>
            <w:tcW w:w="344" w:type="pct"/>
            <w:tcMar>
              <w:top w:w="40" w:type="dxa"/>
              <w:left w:w="30" w:type="dxa"/>
              <w:bottom w:w="40" w:type="dxa"/>
              <w:right w:w="30" w:type="dxa"/>
            </w:tcMar>
            <w:vAlign w:val="center"/>
          </w:tcPr>
          <w:p w14:paraId="70F38D9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44" w:type="pct"/>
            <w:tcMar>
              <w:top w:w="40" w:type="dxa"/>
              <w:left w:w="30" w:type="dxa"/>
              <w:bottom w:w="40" w:type="dxa"/>
              <w:right w:w="30" w:type="dxa"/>
            </w:tcMar>
            <w:vAlign w:val="center"/>
          </w:tcPr>
          <w:p w14:paraId="4A05BE4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256" w:type="pct"/>
            <w:vMerge w:val="continue"/>
          </w:tcPr>
          <w:p w14:paraId="4FA8A12A">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2EDAB7B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31" w:type="pct"/>
            <w:tcMar>
              <w:top w:w="40" w:type="dxa"/>
              <w:left w:w="30" w:type="dxa"/>
              <w:bottom w:w="40" w:type="dxa"/>
              <w:right w:w="30" w:type="dxa"/>
            </w:tcMar>
            <w:vAlign w:val="center"/>
          </w:tcPr>
          <w:p w14:paraId="72C1368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255" w:type="pct"/>
            <w:vMerge w:val="continue"/>
          </w:tcPr>
          <w:p w14:paraId="29498780">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419692D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0.968</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I²=95.5%</w:t>
            </w:r>
          </w:p>
        </w:tc>
        <w:tc>
          <w:tcPr>
            <w:tcW w:w="380" w:type="pct"/>
            <w:tcMar>
              <w:top w:w="40" w:type="dxa"/>
              <w:left w:w="30" w:type="dxa"/>
              <w:bottom w:w="40" w:type="dxa"/>
              <w:right w:w="30" w:type="dxa"/>
            </w:tcMar>
            <w:vAlign w:val="center"/>
          </w:tcPr>
          <w:p w14:paraId="7716A26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I²=26.8%</w:t>
            </w:r>
          </w:p>
        </w:tc>
        <w:tc>
          <w:tcPr>
            <w:tcW w:w="255" w:type="pct"/>
            <w:vMerge w:val="continue"/>
          </w:tcPr>
          <w:p w14:paraId="58E3BDF7">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0960069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17" w:type="pct"/>
            <w:tcMar>
              <w:top w:w="40" w:type="dxa"/>
              <w:left w:w="30" w:type="dxa"/>
              <w:bottom w:w="40" w:type="dxa"/>
              <w:right w:w="30" w:type="dxa"/>
            </w:tcMar>
            <w:vAlign w:val="center"/>
          </w:tcPr>
          <w:p w14:paraId="180593D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17" w:type="pct"/>
            <w:tcMar>
              <w:top w:w="40" w:type="dxa"/>
              <w:left w:w="30" w:type="dxa"/>
              <w:bottom w:w="40" w:type="dxa"/>
              <w:right w:w="30" w:type="dxa"/>
            </w:tcMar>
            <w:vAlign w:val="center"/>
          </w:tcPr>
          <w:p w14:paraId="7C16574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256" w:type="pct"/>
            <w:vMerge w:val="continue"/>
          </w:tcPr>
          <w:p w14:paraId="6B52BC17">
            <w:pPr>
              <w:rPr>
                <w:rFonts w:hint="default" w:ascii="Times New Roman" w:hAnsi="Times New Roman" w:cs="Times New Roman"/>
                <w:sz w:val="21"/>
                <w:szCs w:val="21"/>
                <w:highlight w:val="none"/>
              </w:rPr>
            </w:pPr>
          </w:p>
        </w:tc>
      </w:tr>
      <w:tr w14:paraId="004D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41927E45">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4D60E09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44" w:type="pct"/>
            <w:tcMar>
              <w:top w:w="40" w:type="dxa"/>
              <w:left w:w="30" w:type="dxa"/>
              <w:bottom w:w="40" w:type="dxa"/>
              <w:right w:w="30" w:type="dxa"/>
            </w:tcMar>
            <w:vAlign w:val="center"/>
          </w:tcPr>
          <w:p w14:paraId="1AD2791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44" w:type="pct"/>
            <w:tcMar>
              <w:top w:w="40" w:type="dxa"/>
              <w:left w:w="30" w:type="dxa"/>
              <w:bottom w:w="40" w:type="dxa"/>
              <w:right w:w="30" w:type="dxa"/>
            </w:tcMar>
            <w:vAlign w:val="center"/>
          </w:tcPr>
          <w:p w14:paraId="1DFBB7B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6" w:type="pct"/>
            <w:vMerge w:val="continue"/>
          </w:tcPr>
          <w:p w14:paraId="599714F8">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4018685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31" w:type="pct"/>
            <w:tcMar>
              <w:top w:w="40" w:type="dxa"/>
              <w:left w:w="30" w:type="dxa"/>
              <w:bottom w:w="40" w:type="dxa"/>
              <w:right w:w="30" w:type="dxa"/>
            </w:tcMar>
            <w:vAlign w:val="center"/>
          </w:tcPr>
          <w:p w14:paraId="223E8D2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5" w:type="pct"/>
            <w:vMerge w:val="continue"/>
          </w:tcPr>
          <w:p w14:paraId="3EF6A5F1">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789BEBE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1.105 (0.008, 155.461)</w:t>
            </w:r>
          </w:p>
        </w:tc>
        <w:tc>
          <w:tcPr>
            <w:tcW w:w="380" w:type="pct"/>
            <w:tcMar>
              <w:top w:w="40" w:type="dxa"/>
              <w:left w:w="30" w:type="dxa"/>
              <w:bottom w:w="40" w:type="dxa"/>
              <w:right w:w="30" w:type="dxa"/>
            </w:tcMar>
            <w:vAlign w:val="center"/>
          </w:tcPr>
          <w:p w14:paraId="295B908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4.317 (2.440, 7.636)</w:t>
            </w:r>
          </w:p>
        </w:tc>
        <w:tc>
          <w:tcPr>
            <w:tcW w:w="255" w:type="pct"/>
            <w:vMerge w:val="continue"/>
          </w:tcPr>
          <w:p w14:paraId="15552D18">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14E678C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3D9E9C9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01A1CB2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256" w:type="pct"/>
            <w:vMerge w:val="continue"/>
          </w:tcPr>
          <w:p w14:paraId="42AF0C0D">
            <w:pPr>
              <w:rPr>
                <w:rFonts w:hint="default" w:ascii="Times New Roman" w:hAnsi="Times New Roman" w:cs="Times New Roman"/>
                <w:sz w:val="21"/>
                <w:szCs w:val="21"/>
                <w:highlight w:val="none"/>
              </w:rPr>
            </w:pPr>
          </w:p>
        </w:tc>
      </w:tr>
      <w:tr w14:paraId="3172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306" w:type="pct"/>
            <w:vMerge w:val="restart"/>
            <w:tcMar>
              <w:top w:w="40" w:type="dxa"/>
              <w:left w:w="30" w:type="dxa"/>
              <w:bottom w:w="40" w:type="dxa"/>
              <w:right w:w="30" w:type="dxa"/>
            </w:tcMar>
            <w:vAlign w:val="center"/>
          </w:tcPr>
          <w:p w14:paraId="61CA14C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Combination therapy (OR)</w:t>
            </w:r>
          </w:p>
        </w:tc>
        <w:tc>
          <w:tcPr>
            <w:tcW w:w="641" w:type="pct"/>
            <w:tcMar>
              <w:top w:w="40" w:type="dxa"/>
              <w:left w:w="30" w:type="dxa"/>
              <w:bottom w:w="40" w:type="dxa"/>
              <w:right w:w="30" w:type="dxa"/>
            </w:tcMar>
            <w:vAlign w:val="center"/>
          </w:tcPr>
          <w:p w14:paraId="5EE2C62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44" w:type="pct"/>
            <w:tcMar>
              <w:top w:w="40" w:type="dxa"/>
              <w:left w:w="30" w:type="dxa"/>
              <w:bottom w:w="40" w:type="dxa"/>
              <w:right w:w="30" w:type="dxa"/>
            </w:tcMar>
            <w:vAlign w:val="center"/>
          </w:tcPr>
          <w:p w14:paraId="7B09595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344" w:type="pct"/>
            <w:tcMar>
              <w:top w:w="40" w:type="dxa"/>
              <w:left w:w="30" w:type="dxa"/>
              <w:bottom w:w="40" w:type="dxa"/>
              <w:right w:w="30" w:type="dxa"/>
            </w:tcMar>
            <w:vAlign w:val="center"/>
          </w:tcPr>
          <w:p w14:paraId="59B6373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256" w:type="pct"/>
            <w:vMerge w:val="restart"/>
            <w:tcMar>
              <w:top w:w="40" w:type="dxa"/>
              <w:left w:w="30" w:type="dxa"/>
              <w:bottom w:w="40" w:type="dxa"/>
              <w:right w:w="30" w:type="dxa"/>
            </w:tcMar>
            <w:vAlign w:val="center"/>
          </w:tcPr>
          <w:p w14:paraId="78CB2B2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0.095</w:t>
            </w:r>
          </w:p>
        </w:tc>
        <w:tc>
          <w:tcPr>
            <w:tcW w:w="331" w:type="pct"/>
            <w:tcMar>
              <w:top w:w="40" w:type="dxa"/>
              <w:left w:w="30" w:type="dxa"/>
              <w:bottom w:w="40" w:type="dxa"/>
              <w:right w:w="30" w:type="dxa"/>
            </w:tcMar>
            <w:vAlign w:val="center"/>
          </w:tcPr>
          <w:p w14:paraId="51ED5C6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w:t>
            </w:r>
          </w:p>
        </w:tc>
        <w:tc>
          <w:tcPr>
            <w:tcW w:w="331" w:type="pct"/>
            <w:tcMar>
              <w:top w:w="40" w:type="dxa"/>
              <w:left w:w="30" w:type="dxa"/>
              <w:bottom w:w="40" w:type="dxa"/>
              <w:right w:w="30" w:type="dxa"/>
            </w:tcMar>
            <w:vAlign w:val="center"/>
          </w:tcPr>
          <w:p w14:paraId="38AE116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w:t>
            </w:r>
          </w:p>
        </w:tc>
        <w:tc>
          <w:tcPr>
            <w:tcW w:w="255" w:type="pct"/>
            <w:vMerge w:val="restart"/>
            <w:tcMar>
              <w:top w:w="40" w:type="dxa"/>
              <w:left w:w="30" w:type="dxa"/>
              <w:bottom w:w="40" w:type="dxa"/>
              <w:right w:w="30" w:type="dxa"/>
            </w:tcMar>
            <w:vAlign w:val="center"/>
          </w:tcPr>
          <w:p w14:paraId="5B309C2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0.487</w:t>
            </w:r>
          </w:p>
        </w:tc>
        <w:tc>
          <w:tcPr>
            <w:tcW w:w="379" w:type="pct"/>
            <w:tcMar>
              <w:top w:w="40" w:type="dxa"/>
              <w:left w:w="30" w:type="dxa"/>
              <w:bottom w:w="40" w:type="dxa"/>
              <w:right w:w="30" w:type="dxa"/>
            </w:tcMar>
            <w:vAlign w:val="center"/>
          </w:tcPr>
          <w:p w14:paraId="2A36F889">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380" w:type="pct"/>
            <w:tcMar>
              <w:top w:w="40" w:type="dxa"/>
              <w:left w:w="30" w:type="dxa"/>
              <w:bottom w:w="40" w:type="dxa"/>
              <w:right w:w="30" w:type="dxa"/>
            </w:tcMar>
            <w:vAlign w:val="center"/>
          </w:tcPr>
          <w:p w14:paraId="04E43C85">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255" w:type="pct"/>
            <w:vMerge w:val="restart"/>
            <w:tcMar>
              <w:top w:w="40" w:type="dxa"/>
              <w:left w:w="30" w:type="dxa"/>
              <w:bottom w:w="40" w:type="dxa"/>
              <w:right w:w="30" w:type="dxa"/>
            </w:tcMar>
            <w:vAlign w:val="center"/>
          </w:tcPr>
          <w:p w14:paraId="052E03A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0.810</w:t>
            </w:r>
          </w:p>
        </w:tc>
        <w:tc>
          <w:tcPr>
            <w:tcW w:w="281" w:type="pct"/>
            <w:tcMar>
              <w:top w:w="40" w:type="dxa"/>
              <w:left w:w="30" w:type="dxa"/>
              <w:bottom w:w="40" w:type="dxa"/>
              <w:right w:w="30" w:type="dxa"/>
            </w:tcMar>
            <w:vAlign w:val="center"/>
          </w:tcPr>
          <w:p w14:paraId="7C4E36D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33AB80B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317" w:type="pct"/>
            <w:tcMar>
              <w:top w:w="40" w:type="dxa"/>
              <w:left w:w="30" w:type="dxa"/>
              <w:bottom w:w="40" w:type="dxa"/>
              <w:right w:w="30" w:type="dxa"/>
            </w:tcMar>
            <w:vAlign w:val="center"/>
          </w:tcPr>
          <w:p w14:paraId="7555714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256" w:type="pct"/>
            <w:vMerge w:val="restart"/>
            <w:tcMar>
              <w:top w:w="40" w:type="dxa"/>
              <w:left w:w="30" w:type="dxa"/>
              <w:bottom w:w="40" w:type="dxa"/>
              <w:right w:w="30" w:type="dxa"/>
            </w:tcMar>
            <w:vAlign w:val="center"/>
          </w:tcPr>
          <w:p w14:paraId="61B39ED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0.913</w:t>
            </w:r>
          </w:p>
        </w:tc>
      </w:tr>
      <w:tr w14:paraId="6575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4B110E63">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4E74404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68.9%)</w:t>
            </w:r>
          </w:p>
        </w:tc>
        <w:tc>
          <w:tcPr>
            <w:tcW w:w="344" w:type="pct"/>
            <w:tcMar>
              <w:top w:w="40" w:type="dxa"/>
              <w:left w:w="30" w:type="dxa"/>
              <w:bottom w:w="40" w:type="dxa"/>
              <w:right w:w="30" w:type="dxa"/>
            </w:tcMar>
            <w:vAlign w:val="center"/>
          </w:tcPr>
          <w:p w14:paraId="3C37D0C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I²=59.7%</w:t>
            </w:r>
          </w:p>
        </w:tc>
        <w:tc>
          <w:tcPr>
            <w:tcW w:w="344" w:type="pct"/>
            <w:tcMar>
              <w:top w:w="40" w:type="dxa"/>
              <w:left w:w="30" w:type="dxa"/>
              <w:bottom w:w="40" w:type="dxa"/>
              <w:right w:w="30" w:type="dxa"/>
            </w:tcMar>
            <w:vAlign w:val="center"/>
          </w:tcPr>
          <w:p w14:paraId="1038864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0.276</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I²=59.1%</w:t>
            </w:r>
          </w:p>
        </w:tc>
        <w:tc>
          <w:tcPr>
            <w:tcW w:w="256" w:type="pct"/>
            <w:vMerge w:val="continue"/>
          </w:tcPr>
          <w:p w14:paraId="3CFF8345">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2FAF090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0.003</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I²=75.0%</w:t>
            </w:r>
          </w:p>
        </w:tc>
        <w:tc>
          <w:tcPr>
            <w:tcW w:w="331" w:type="pct"/>
            <w:tcMar>
              <w:top w:w="40" w:type="dxa"/>
              <w:left w:w="30" w:type="dxa"/>
              <w:bottom w:w="40" w:type="dxa"/>
              <w:right w:w="30" w:type="dxa"/>
            </w:tcMar>
            <w:vAlign w:val="center"/>
          </w:tcPr>
          <w:p w14:paraId="14714E8D">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0.014</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255" w:type="pct"/>
            <w:vMerge w:val="continue"/>
          </w:tcPr>
          <w:p w14:paraId="59AE26B1">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043A5F6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I²=5.2%</w:t>
            </w:r>
          </w:p>
        </w:tc>
        <w:tc>
          <w:tcPr>
            <w:tcW w:w="380" w:type="pct"/>
            <w:tcMar>
              <w:top w:w="40" w:type="dxa"/>
              <w:left w:w="30" w:type="dxa"/>
              <w:bottom w:w="40" w:type="dxa"/>
              <w:right w:w="30" w:type="dxa"/>
            </w:tcMar>
            <w:vAlign w:val="center"/>
          </w:tcPr>
          <w:p w14:paraId="5D1C6AE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0.020</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I²=79.4%</w:t>
            </w:r>
          </w:p>
        </w:tc>
        <w:tc>
          <w:tcPr>
            <w:tcW w:w="255" w:type="pct"/>
            <w:vMerge w:val="continue"/>
          </w:tcPr>
          <w:p w14:paraId="692107A7">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3D1F718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I²=NA%</w:t>
            </w:r>
          </w:p>
        </w:tc>
        <w:tc>
          <w:tcPr>
            <w:tcW w:w="317" w:type="pct"/>
            <w:tcMar>
              <w:top w:w="40" w:type="dxa"/>
              <w:left w:w="30" w:type="dxa"/>
              <w:bottom w:w="40" w:type="dxa"/>
              <w:right w:w="30" w:type="dxa"/>
            </w:tcMar>
            <w:vAlign w:val="center"/>
          </w:tcPr>
          <w:p w14:paraId="7B03D39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0.018</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I²=79.2%</w:t>
            </w:r>
          </w:p>
        </w:tc>
        <w:tc>
          <w:tcPr>
            <w:tcW w:w="317" w:type="pct"/>
            <w:tcMar>
              <w:top w:w="40" w:type="dxa"/>
              <w:left w:w="30" w:type="dxa"/>
              <w:bottom w:w="40" w:type="dxa"/>
              <w:right w:w="30" w:type="dxa"/>
            </w:tcMar>
            <w:vAlign w:val="center"/>
          </w:tcPr>
          <w:p w14:paraId="0F7118C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256" w:type="pct"/>
            <w:vMerge w:val="continue"/>
          </w:tcPr>
          <w:p w14:paraId="7696EAC8">
            <w:pPr>
              <w:rPr>
                <w:rFonts w:hint="default" w:ascii="Times New Roman" w:hAnsi="Times New Roman" w:cs="Times New Roman"/>
                <w:sz w:val="21"/>
                <w:szCs w:val="21"/>
                <w:highlight w:val="none"/>
              </w:rPr>
            </w:pPr>
          </w:p>
        </w:tc>
      </w:tr>
      <w:tr w14:paraId="2C27D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 w:type="pct"/>
            <w:vMerge w:val="continue"/>
          </w:tcPr>
          <w:p w14:paraId="1B82046E">
            <w:pPr>
              <w:rPr>
                <w:rFonts w:hint="default" w:ascii="Times New Roman" w:hAnsi="Times New Roman" w:cs="Times New Roman"/>
                <w:sz w:val="21"/>
                <w:szCs w:val="21"/>
                <w:highlight w:val="none"/>
              </w:rPr>
            </w:pPr>
          </w:p>
        </w:tc>
        <w:tc>
          <w:tcPr>
            <w:tcW w:w="641" w:type="pct"/>
            <w:tcMar>
              <w:top w:w="40" w:type="dxa"/>
              <w:left w:w="30" w:type="dxa"/>
              <w:bottom w:w="40" w:type="dxa"/>
              <w:right w:w="30" w:type="dxa"/>
            </w:tcMar>
            <w:vAlign w:val="center"/>
          </w:tcPr>
          <w:p w14:paraId="59CFFCB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44" w:type="pct"/>
            <w:tcMar>
              <w:top w:w="40" w:type="dxa"/>
              <w:left w:w="30" w:type="dxa"/>
              <w:bottom w:w="40" w:type="dxa"/>
              <w:right w:w="30" w:type="dxa"/>
            </w:tcMar>
            <w:vAlign w:val="center"/>
          </w:tcPr>
          <w:p w14:paraId="70E3BCD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0.087 (0.025, 0.299)</w:t>
            </w:r>
          </w:p>
        </w:tc>
        <w:tc>
          <w:tcPr>
            <w:tcW w:w="344" w:type="pct"/>
            <w:tcMar>
              <w:top w:w="40" w:type="dxa"/>
              <w:left w:w="30" w:type="dxa"/>
              <w:bottom w:w="40" w:type="dxa"/>
              <w:right w:w="30" w:type="dxa"/>
            </w:tcMar>
            <w:vAlign w:val="center"/>
          </w:tcPr>
          <w:p w14:paraId="2F4FF9F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0.444 (0.103, 1.915)</w:t>
            </w:r>
          </w:p>
        </w:tc>
        <w:tc>
          <w:tcPr>
            <w:tcW w:w="256" w:type="pct"/>
            <w:vMerge w:val="continue"/>
          </w:tcPr>
          <w:p w14:paraId="6F712D74">
            <w:pPr>
              <w:rPr>
                <w:rFonts w:hint="default" w:ascii="Times New Roman" w:hAnsi="Times New Roman" w:cs="Times New Roman"/>
                <w:sz w:val="21"/>
                <w:szCs w:val="21"/>
                <w:highlight w:val="none"/>
              </w:rPr>
            </w:pPr>
          </w:p>
        </w:tc>
        <w:tc>
          <w:tcPr>
            <w:tcW w:w="331" w:type="pct"/>
            <w:tcMar>
              <w:top w:w="40" w:type="dxa"/>
              <w:left w:w="30" w:type="dxa"/>
              <w:bottom w:w="40" w:type="dxa"/>
              <w:right w:w="30" w:type="dxa"/>
            </w:tcMar>
            <w:vAlign w:val="center"/>
          </w:tcPr>
          <w:p w14:paraId="3BA1BA9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0.125 (0.031, 0.498)</w:t>
            </w:r>
          </w:p>
        </w:tc>
        <w:tc>
          <w:tcPr>
            <w:tcW w:w="331" w:type="pct"/>
            <w:tcMar>
              <w:top w:w="40" w:type="dxa"/>
              <w:left w:w="30" w:type="dxa"/>
              <w:bottom w:w="40" w:type="dxa"/>
              <w:right w:w="30" w:type="dxa"/>
            </w:tcMar>
            <w:vAlign w:val="center"/>
          </w:tcPr>
          <w:p w14:paraId="15DF035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0.237 (0.075, 0.749)</w:t>
            </w:r>
          </w:p>
        </w:tc>
        <w:tc>
          <w:tcPr>
            <w:tcW w:w="255" w:type="pct"/>
            <w:vMerge w:val="continue"/>
          </w:tcPr>
          <w:p w14:paraId="66533D29">
            <w:pPr>
              <w:rPr>
                <w:rFonts w:hint="default" w:ascii="Times New Roman" w:hAnsi="Times New Roman" w:cs="Times New Roman"/>
                <w:sz w:val="21"/>
                <w:szCs w:val="21"/>
                <w:highlight w:val="none"/>
              </w:rPr>
            </w:pPr>
          </w:p>
        </w:tc>
        <w:tc>
          <w:tcPr>
            <w:tcW w:w="379" w:type="pct"/>
            <w:tcMar>
              <w:top w:w="40" w:type="dxa"/>
              <w:left w:w="30" w:type="dxa"/>
              <w:bottom w:w="40" w:type="dxa"/>
              <w:right w:w="30" w:type="dxa"/>
            </w:tcMar>
            <w:vAlign w:val="center"/>
          </w:tcPr>
          <w:p w14:paraId="0120A7D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0.162 (0.064, 0.409)</w:t>
            </w:r>
          </w:p>
        </w:tc>
        <w:tc>
          <w:tcPr>
            <w:tcW w:w="380" w:type="pct"/>
            <w:tcMar>
              <w:top w:w="40" w:type="dxa"/>
              <w:left w:w="30" w:type="dxa"/>
              <w:bottom w:w="40" w:type="dxa"/>
              <w:right w:w="30" w:type="dxa"/>
            </w:tcMar>
            <w:vAlign w:val="center"/>
          </w:tcPr>
          <w:p w14:paraId="37ADB65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0.127 (0.022, 0.726)</w:t>
            </w:r>
          </w:p>
        </w:tc>
        <w:tc>
          <w:tcPr>
            <w:tcW w:w="255" w:type="pct"/>
            <w:vMerge w:val="continue"/>
          </w:tcPr>
          <w:p w14:paraId="7D62C2EA">
            <w:pPr>
              <w:rPr>
                <w:rFonts w:hint="default" w:ascii="Times New Roman" w:hAnsi="Times New Roman" w:cs="Times New Roman"/>
                <w:sz w:val="21"/>
                <w:szCs w:val="21"/>
                <w:highlight w:val="none"/>
              </w:rPr>
            </w:pPr>
          </w:p>
        </w:tc>
        <w:tc>
          <w:tcPr>
            <w:tcW w:w="281" w:type="pct"/>
            <w:tcMar>
              <w:top w:w="40" w:type="dxa"/>
              <w:left w:w="30" w:type="dxa"/>
              <w:bottom w:w="40" w:type="dxa"/>
              <w:right w:w="30" w:type="dxa"/>
            </w:tcMar>
            <w:vAlign w:val="center"/>
          </w:tcPr>
          <w:p w14:paraId="447C40C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NA</w:t>
            </w:r>
          </w:p>
        </w:tc>
        <w:tc>
          <w:tcPr>
            <w:tcW w:w="317" w:type="pct"/>
            <w:tcMar>
              <w:top w:w="40" w:type="dxa"/>
              <w:left w:w="30" w:type="dxa"/>
              <w:bottom w:w="40" w:type="dxa"/>
              <w:right w:w="30" w:type="dxa"/>
            </w:tcMar>
            <w:vAlign w:val="center"/>
          </w:tcPr>
          <w:p w14:paraId="26FA318D">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0.143 (0.029, 0.712)</w:t>
            </w:r>
          </w:p>
        </w:tc>
        <w:tc>
          <w:tcPr>
            <w:tcW w:w="317" w:type="pct"/>
            <w:tcMar>
              <w:top w:w="40" w:type="dxa"/>
              <w:left w:w="30" w:type="dxa"/>
              <w:bottom w:w="40" w:type="dxa"/>
              <w:right w:w="30" w:type="dxa"/>
            </w:tcMar>
            <w:vAlign w:val="center"/>
          </w:tcPr>
          <w:p w14:paraId="714CE03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0.129 (0.045, 0.367)</w:t>
            </w:r>
          </w:p>
        </w:tc>
        <w:tc>
          <w:tcPr>
            <w:tcW w:w="256" w:type="pct"/>
            <w:vMerge w:val="continue"/>
          </w:tcPr>
          <w:p w14:paraId="31242A9B">
            <w:pPr>
              <w:rPr>
                <w:rFonts w:hint="default" w:ascii="Times New Roman" w:hAnsi="Times New Roman" w:cs="Times New Roman"/>
                <w:sz w:val="21"/>
                <w:szCs w:val="21"/>
                <w:highlight w:val="none"/>
              </w:rPr>
            </w:pPr>
          </w:p>
        </w:tc>
      </w:tr>
    </w:tbl>
    <w:p w14:paraId="3D046E31">
      <w:pPr>
        <w:rPr>
          <w:b w:val="0"/>
          <w:bCs w:val="0"/>
          <w:highlight w:val="none"/>
        </w:rPr>
      </w:pPr>
      <w:r>
        <w:rPr>
          <w:b/>
          <w:bCs/>
          <w:highlight w:val="none"/>
        </w:rPr>
        <w:t xml:space="preserve">APACHE II, </w:t>
      </w:r>
      <w:r>
        <w:rPr>
          <w:b w:val="0"/>
          <w:bCs w:val="0"/>
          <w:highlight w:val="none"/>
        </w:rPr>
        <w:t>Acute Physiology and Chronic Health Evaluation II;</w:t>
      </w:r>
      <w:r>
        <w:rPr>
          <w:b/>
          <w:bCs/>
          <w:highlight w:val="none"/>
        </w:rPr>
        <w:t xml:space="preserve"> CCI, </w:t>
      </w:r>
      <w:r>
        <w:rPr>
          <w:b w:val="0"/>
          <w:bCs w:val="0"/>
          <w:highlight w:val="none"/>
        </w:rPr>
        <w:t xml:space="preserve">Charlson Comorbidity Index; </w:t>
      </w:r>
      <w:r>
        <w:rPr>
          <w:b/>
          <w:bCs/>
          <w:highlight w:val="none"/>
        </w:rPr>
        <w:t xml:space="preserve">CI, </w:t>
      </w:r>
      <w:r>
        <w:rPr>
          <w:b w:val="0"/>
          <w:bCs w:val="0"/>
          <w:highlight w:val="none"/>
        </w:rPr>
        <w:t>confidence interval;</w:t>
      </w:r>
      <w:r>
        <w:rPr>
          <w:b/>
          <w:bCs/>
          <w:highlight w:val="none"/>
        </w:rPr>
        <w:t xml:space="preserve"> </w:t>
      </w:r>
      <w:r>
        <w:rPr>
          <w:rFonts w:hint="eastAsia"/>
          <w:b/>
          <w:bCs/>
          <w:highlight w:val="none"/>
        </w:rPr>
        <w:t xml:space="preserve">HR, </w:t>
      </w:r>
      <w:r>
        <w:rPr>
          <w:rFonts w:hint="eastAsia"/>
          <w:b w:val="0"/>
          <w:bCs w:val="0"/>
          <w:highlight w:val="none"/>
        </w:rPr>
        <w:t>hazard ratio;</w:t>
      </w:r>
      <w:r>
        <w:rPr>
          <w:rFonts w:hint="eastAsia"/>
          <w:b/>
          <w:bCs/>
          <w:highlight w:val="none"/>
          <w:lang w:val="en-US" w:eastAsia="zh-CN"/>
        </w:rPr>
        <w:t xml:space="preserve"> </w:t>
      </w:r>
      <w:r>
        <w:rPr>
          <w:b/>
          <w:bCs/>
          <w:highlight w:val="none"/>
        </w:rPr>
        <w:t xml:space="preserve">ICU, </w:t>
      </w:r>
      <w:r>
        <w:rPr>
          <w:b w:val="0"/>
          <w:bCs w:val="0"/>
          <w:highlight w:val="none"/>
        </w:rPr>
        <w:t>intensive care unit;</w:t>
      </w:r>
      <w:r>
        <w:rPr>
          <w:b/>
          <w:bCs/>
          <w:highlight w:val="none"/>
        </w:rPr>
        <w:t xml:space="preserve"> NA, </w:t>
      </w:r>
      <w:r>
        <w:rPr>
          <w:b w:val="0"/>
          <w:bCs w:val="0"/>
          <w:highlight w:val="none"/>
        </w:rPr>
        <w:t>not available;</w:t>
      </w:r>
      <w:r>
        <w:rPr>
          <w:b/>
          <w:bCs/>
          <w:highlight w:val="none"/>
        </w:rPr>
        <w:t xml:space="preserve"> </w:t>
      </w:r>
      <w:r>
        <w:rPr>
          <w:rFonts w:hint="eastAsia"/>
          <w:b/>
          <w:bCs/>
          <w:highlight w:val="none"/>
        </w:rPr>
        <w:t xml:space="preserve">OR, </w:t>
      </w:r>
      <w:r>
        <w:rPr>
          <w:rFonts w:hint="eastAsia"/>
          <w:b w:val="0"/>
          <w:bCs w:val="0"/>
          <w:highlight w:val="none"/>
        </w:rPr>
        <w:t xml:space="preserve">odds ratio; </w:t>
      </w:r>
      <w:r>
        <w:rPr>
          <w:b/>
          <w:bCs/>
          <w:highlight w:val="none"/>
        </w:rPr>
        <w:t xml:space="preserve">PBS, </w:t>
      </w:r>
      <w:r>
        <w:rPr>
          <w:b w:val="0"/>
          <w:bCs w:val="0"/>
          <w:highlight w:val="none"/>
        </w:rPr>
        <w:t>Pitt Bacteremia Score;</w:t>
      </w:r>
      <w:r>
        <w:rPr>
          <w:b/>
          <w:bCs/>
          <w:highlight w:val="none"/>
        </w:rPr>
        <w:t xml:space="preserve"> SOFA, </w:t>
      </w:r>
      <w:r>
        <w:rPr>
          <w:b w:val="0"/>
          <w:bCs w:val="0"/>
          <w:highlight w:val="none"/>
        </w:rPr>
        <w:t>Sequential Organ Failure Assessment.</w:t>
      </w:r>
    </w:p>
    <w:p w14:paraId="6E04149B">
      <w:pPr>
        <w:rPr>
          <w:rFonts w:hint="default" w:ascii="Times New Roman" w:hAnsi="Times New Roman" w:cs="Times New Roman"/>
          <w:highlight w:val="none"/>
        </w:rPr>
      </w:pPr>
      <w:r>
        <w:rPr>
          <w:rFonts w:hint="default" w:ascii="Times New Roman" w:hAnsi="Times New Roman" w:cs="Times New Roman"/>
          <w:highlight w:val="none"/>
        </w:rPr>
        <w:t>Subgroup analyses were performed separately for ORs and HRs only for strata containing ≥6 studies and I² &gt;50%.</w:t>
      </w:r>
    </w:p>
    <w:p w14:paraId="2D97711A">
      <w:pPr>
        <w:rPr>
          <w:highlight w:val="none"/>
        </w:rPr>
      </w:pPr>
      <w:r>
        <w:rPr>
          <w:highlight w:val="none"/>
          <w:vertAlign w:val="superscript"/>
        </w:rPr>
        <w:t>a</w:t>
      </w:r>
      <w:r>
        <w:rPr>
          <w:highlight w:val="none"/>
        </w:rPr>
        <w:t>p &lt;0.05, suggesting heterogeneity between subgroups.</w:t>
      </w:r>
    </w:p>
    <w:p w14:paraId="25DAB06A">
      <w:pPr>
        <w:rPr>
          <w:highlight w:val="none"/>
        </w:rPr>
      </w:pPr>
    </w:p>
    <w:p w14:paraId="51AE8E4D">
      <w:pPr>
        <w:rPr>
          <w:highlight w:val="none"/>
        </w:rPr>
        <w:sectPr>
          <w:pgSz w:w="16838" w:h="11906" w:orient="landscape"/>
          <w:pgMar w:top="1800" w:right="1440" w:bottom="1800" w:left="1440" w:header="851" w:footer="992" w:gutter="0"/>
          <w:cols w:space="720" w:num="1"/>
          <w:docGrid w:type="lines" w:linePitch="312" w:charSpace="0"/>
        </w:sectPr>
      </w:pPr>
    </w:p>
    <w:p w14:paraId="3095F7DD">
      <w:pPr>
        <w:pageBreakBefore/>
        <w:rPr>
          <w:highlight w:val="none"/>
        </w:rPr>
      </w:pPr>
      <w:r>
        <w:rPr>
          <w:b/>
          <w:bCs/>
          <w:highlight w:val="none"/>
        </w:rPr>
        <w:t>Supplemental Table S14.</w:t>
      </w:r>
      <w:r>
        <w:rPr>
          <w:highlight w:val="none"/>
        </w:rPr>
        <w:t xml:space="preserve"> Subgroup analysis for the risk factors of in-hospital mortality</w:t>
      </w:r>
    </w:p>
    <w:tbl>
      <w:tblPr>
        <w:tblStyle w:val="10"/>
        <w:tblW w:w="515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4"/>
        <w:gridCol w:w="1757"/>
        <w:gridCol w:w="944"/>
        <w:gridCol w:w="944"/>
        <w:gridCol w:w="704"/>
        <w:gridCol w:w="907"/>
        <w:gridCol w:w="907"/>
        <w:gridCol w:w="703"/>
        <w:gridCol w:w="1040"/>
        <w:gridCol w:w="1040"/>
        <w:gridCol w:w="703"/>
        <w:gridCol w:w="774"/>
        <w:gridCol w:w="871"/>
        <w:gridCol w:w="871"/>
        <w:gridCol w:w="704"/>
      </w:tblGrid>
      <w:tr w14:paraId="2919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blHeader/>
        </w:trPr>
        <w:tc>
          <w:tcPr>
            <w:tcW w:w="1136" w:type="pct"/>
            <w:gridSpan w:val="2"/>
            <w:vMerge w:val="restart"/>
            <w:tcMar>
              <w:top w:w="40" w:type="dxa"/>
              <w:left w:w="30" w:type="dxa"/>
              <w:bottom w:w="40" w:type="dxa"/>
              <w:right w:w="30" w:type="dxa"/>
            </w:tcMar>
            <w:vAlign w:val="center"/>
          </w:tcPr>
          <w:p w14:paraId="2534377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Outcomes</w:t>
            </w:r>
          </w:p>
        </w:tc>
        <w:tc>
          <w:tcPr>
            <w:tcW w:w="901" w:type="pct"/>
            <w:gridSpan w:val="3"/>
            <w:tcMar>
              <w:top w:w="40" w:type="dxa"/>
              <w:left w:w="30" w:type="dxa"/>
              <w:bottom w:w="40" w:type="dxa"/>
              <w:right w:w="30" w:type="dxa"/>
            </w:tcMar>
            <w:vAlign w:val="center"/>
          </w:tcPr>
          <w:p w14:paraId="7A6BA9B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Country status</w:t>
            </w:r>
          </w:p>
        </w:tc>
        <w:tc>
          <w:tcPr>
            <w:tcW w:w="875" w:type="pct"/>
            <w:gridSpan w:val="3"/>
            <w:tcMar>
              <w:top w:w="40" w:type="dxa"/>
              <w:left w:w="30" w:type="dxa"/>
              <w:bottom w:w="40" w:type="dxa"/>
              <w:right w:w="30" w:type="dxa"/>
            </w:tcMar>
            <w:vAlign w:val="center"/>
          </w:tcPr>
          <w:p w14:paraId="29DA742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Risk of bias</w:t>
            </w:r>
          </w:p>
        </w:tc>
        <w:tc>
          <w:tcPr>
            <w:tcW w:w="967" w:type="pct"/>
            <w:gridSpan w:val="3"/>
            <w:tcMar>
              <w:top w:w="40" w:type="dxa"/>
              <w:left w:w="30" w:type="dxa"/>
              <w:bottom w:w="40" w:type="dxa"/>
              <w:right w:w="30" w:type="dxa"/>
            </w:tcMar>
            <w:vAlign w:val="center"/>
          </w:tcPr>
          <w:p w14:paraId="74A0DA4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Study design</w:t>
            </w:r>
          </w:p>
        </w:tc>
        <w:tc>
          <w:tcPr>
            <w:tcW w:w="1119" w:type="pct"/>
            <w:gridSpan w:val="4"/>
            <w:tcMar>
              <w:top w:w="40" w:type="dxa"/>
              <w:left w:w="30" w:type="dxa"/>
              <w:bottom w:w="40" w:type="dxa"/>
              <w:right w:w="30" w:type="dxa"/>
            </w:tcMar>
            <w:vAlign w:val="center"/>
          </w:tcPr>
          <w:p w14:paraId="5AD016E7">
            <w:pPr>
              <w:spacing w:before="0" w:after="0" w:line="240" w:lineRule="auto"/>
              <w:jc w:val="center"/>
              <w:rPr>
                <w:rFonts w:hint="eastAsia" w:ascii="Times New Roman" w:hAnsi="Times New Roman" w:eastAsia="宋体" w:cs="Times New Roman"/>
                <w:sz w:val="21"/>
                <w:szCs w:val="21"/>
                <w:highlight w:val="none"/>
                <w:lang w:eastAsia="zh-CN"/>
              </w:rPr>
            </w:pPr>
            <w:r>
              <w:rPr>
                <w:rFonts w:hint="eastAsia" w:cs="Times New Roman"/>
                <w:b/>
                <w:i w:val="0"/>
                <w:sz w:val="21"/>
                <w:szCs w:val="21"/>
                <w:highlight w:val="none"/>
                <w:lang w:eastAsia="zh-CN"/>
              </w:rPr>
              <w:t>Publication period</w:t>
            </w:r>
          </w:p>
        </w:tc>
      </w:tr>
      <w:tr w14:paraId="167B3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tblHeader/>
        </w:trPr>
        <w:tc>
          <w:tcPr>
            <w:tcW w:w="1136" w:type="pct"/>
            <w:gridSpan w:val="2"/>
            <w:vMerge w:val="continue"/>
            <w:tcMar>
              <w:top w:w="40" w:type="dxa"/>
              <w:left w:w="30" w:type="dxa"/>
              <w:bottom w:w="40" w:type="dxa"/>
              <w:right w:w="30" w:type="dxa"/>
            </w:tcMar>
            <w:vAlign w:val="center"/>
          </w:tcPr>
          <w:p w14:paraId="3401C98A">
            <w:pPr>
              <w:spacing w:before="0" w:after="0" w:line="240" w:lineRule="auto"/>
              <w:jc w:val="center"/>
              <w:rPr>
                <w:rFonts w:hint="default" w:ascii="Times New Roman" w:hAnsi="Times New Roman" w:cs="Times New Roman"/>
                <w:sz w:val="21"/>
                <w:szCs w:val="21"/>
                <w:highlight w:val="none"/>
              </w:rPr>
            </w:pPr>
          </w:p>
        </w:tc>
        <w:tc>
          <w:tcPr>
            <w:tcW w:w="328" w:type="pct"/>
            <w:tcMar>
              <w:top w:w="40" w:type="dxa"/>
              <w:left w:w="30" w:type="dxa"/>
              <w:bottom w:w="40" w:type="dxa"/>
              <w:right w:w="30" w:type="dxa"/>
            </w:tcMar>
            <w:vAlign w:val="center"/>
          </w:tcPr>
          <w:p w14:paraId="6BDC6D2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Developed</w:t>
            </w:r>
          </w:p>
        </w:tc>
        <w:tc>
          <w:tcPr>
            <w:tcW w:w="328" w:type="pct"/>
            <w:tcMar>
              <w:top w:w="40" w:type="dxa"/>
              <w:left w:w="30" w:type="dxa"/>
              <w:bottom w:w="40" w:type="dxa"/>
              <w:right w:w="30" w:type="dxa"/>
            </w:tcMar>
            <w:vAlign w:val="center"/>
          </w:tcPr>
          <w:p w14:paraId="20AFC83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Developing</w:t>
            </w:r>
          </w:p>
        </w:tc>
        <w:tc>
          <w:tcPr>
            <w:tcW w:w="244" w:type="pct"/>
            <w:tcMar>
              <w:top w:w="40" w:type="dxa"/>
              <w:left w:w="30" w:type="dxa"/>
              <w:bottom w:w="40" w:type="dxa"/>
              <w:right w:w="30" w:type="dxa"/>
            </w:tcMar>
            <w:vAlign w:val="center"/>
          </w:tcPr>
          <w:p w14:paraId="196204D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Between</w:t>
            </w:r>
          </w:p>
        </w:tc>
        <w:tc>
          <w:tcPr>
            <w:tcW w:w="315" w:type="pct"/>
            <w:tcMar>
              <w:top w:w="40" w:type="dxa"/>
              <w:left w:w="30" w:type="dxa"/>
              <w:bottom w:w="40" w:type="dxa"/>
              <w:right w:w="30" w:type="dxa"/>
            </w:tcMar>
            <w:vAlign w:val="center"/>
          </w:tcPr>
          <w:p w14:paraId="2B24300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Low</w:t>
            </w:r>
          </w:p>
        </w:tc>
        <w:tc>
          <w:tcPr>
            <w:tcW w:w="315" w:type="pct"/>
            <w:tcMar>
              <w:top w:w="40" w:type="dxa"/>
              <w:left w:w="30" w:type="dxa"/>
              <w:bottom w:w="40" w:type="dxa"/>
              <w:right w:w="30" w:type="dxa"/>
            </w:tcMar>
            <w:vAlign w:val="center"/>
          </w:tcPr>
          <w:p w14:paraId="697567A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Medium</w:t>
            </w:r>
          </w:p>
        </w:tc>
        <w:tc>
          <w:tcPr>
            <w:tcW w:w="244" w:type="pct"/>
            <w:tcMar>
              <w:top w:w="40" w:type="dxa"/>
              <w:left w:w="30" w:type="dxa"/>
              <w:bottom w:w="40" w:type="dxa"/>
              <w:right w:w="30" w:type="dxa"/>
            </w:tcMar>
            <w:vAlign w:val="center"/>
          </w:tcPr>
          <w:p w14:paraId="7D90680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Between</w:t>
            </w:r>
          </w:p>
        </w:tc>
        <w:tc>
          <w:tcPr>
            <w:tcW w:w="361" w:type="pct"/>
            <w:tcMar>
              <w:top w:w="40" w:type="dxa"/>
              <w:left w:w="30" w:type="dxa"/>
              <w:bottom w:w="40" w:type="dxa"/>
              <w:right w:w="30" w:type="dxa"/>
            </w:tcMar>
            <w:vAlign w:val="center"/>
          </w:tcPr>
          <w:p w14:paraId="548C0D5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Case-control study</w:t>
            </w:r>
          </w:p>
        </w:tc>
        <w:tc>
          <w:tcPr>
            <w:tcW w:w="361" w:type="pct"/>
            <w:tcMar>
              <w:top w:w="40" w:type="dxa"/>
              <w:left w:w="30" w:type="dxa"/>
              <w:bottom w:w="40" w:type="dxa"/>
              <w:right w:w="30" w:type="dxa"/>
            </w:tcMar>
            <w:vAlign w:val="center"/>
          </w:tcPr>
          <w:p w14:paraId="655A35A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Cohort study</w:t>
            </w:r>
          </w:p>
        </w:tc>
        <w:tc>
          <w:tcPr>
            <w:tcW w:w="244" w:type="pct"/>
            <w:tcMar>
              <w:top w:w="40" w:type="dxa"/>
              <w:left w:w="30" w:type="dxa"/>
              <w:bottom w:w="40" w:type="dxa"/>
              <w:right w:w="30" w:type="dxa"/>
            </w:tcMar>
            <w:vAlign w:val="center"/>
          </w:tcPr>
          <w:p w14:paraId="57D2FAC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Between</w:t>
            </w:r>
          </w:p>
        </w:tc>
        <w:tc>
          <w:tcPr>
            <w:tcW w:w="269" w:type="pct"/>
            <w:tcMar>
              <w:top w:w="40" w:type="dxa"/>
              <w:left w:w="30" w:type="dxa"/>
              <w:bottom w:w="40" w:type="dxa"/>
              <w:right w:w="30" w:type="dxa"/>
            </w:tcMar>
            <w:vAlign w:val="center"/>
          </w:tcPr>
          <w:p w14:paraId="6120C2B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Prior to 2010</w:t>
            </w:r>
          </w:p>
        </w:tc>
        <w:tc>
          <w:tcPr>
            <w:tcW w:w="302" w:type="pct"/>
            <w:tcMar>
              <w:top w:w="40" w:type="dxa"/>
              <w:left w:w="30" w:type="dxa"/>
              <w:bottom w:w="40" w:type="dxa"/>
              <w:right w:w="30" w:type="dxa"/>
            </w:tcMar>
            <w:vAlign w:val="center"/>
          </w:tcPr>
          <w:p w14:paraId="3F5A04B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2010 to 2020</w:t>
            </w:r>
          </w:p>
        </w:tc>
        <w:tc>
          <w:tcPr>
            <w:tcW w:w="302" w:type="pct"/>
            <w:tcMar>
              <w:top w:w="40" w:type="dxa"/>
              <w:left w:w="30" w:type="dxa"/>
              <w:bottom w:w="40" w:type="dxa"/>
              <w:right w:w="30" w:type="dxa"/>
            </w:tcMar>
            <w:vAlign w:val="center"/>
          </w:tcPr>
          <w:p w14:paraId="1818FC9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2020 onwards</w:t>
            </w:r>
          </w:p>
        </w:tc>
        <w:tc>
          <w:tcPr>
            <w:tcW w:w="244" w:type="pct"/>
            <w:tcMar>
              <w:top w:w="40" w:type="dxa"/>
              <w:left w:w="30" w:type="dxa"/>
              <w:bottom w:w="40" w:type="dxa"/>
              <w:right w:w="30" w:type="dxa"/>
            </w:tcMar>
            <w:vAlign w:val="center"/>
          </w:tcPr>
          <w:p w14:paraId="4A4F6A5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Between</w:t>
            </w:r>
          </w:p>
        </w:tc>
      </w:tr>
      <w:tr w14:paraId="5DAC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526" w:type="pct"/>
            <w:vMerge w:val="restart"/>
            <w:tcMar>
              <w:top w:w="40" w:type="dxa"/>
              <w:left w:w="30" w:type="dxa"/>
              <w:bottom w:w="40" w:type="dxa"/>
              <w:right w:w="30" w:type="dxa"/>
            </w:tcMar>
            <w:vAlign w:val="center"/>
          </w:tcPr>
          <w:p w14:paraId="0EB709C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Catheter presence (OR)</w:t>
            </w:r>
          </w:p>
        </w:tc>
        <w:tc>
          <w:tcPr>
            <w:tcW w:w="610" w:type="pct"/>
            <w:tcMar>
              <w:top w:w="40" w:type="dxa"/>
              <w:left w:w="30" w:type="dxa"/>
              <w:bottom w:w="40" w:type="dxa"/>
              <w:right w:w="30" w:type="dxa"/>
            </w:tcMar>
            <w:vAlign w:val="center"/>
          </w:tcPr>
          <w:p w14:paraId="0B562784">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Studies (n)</w:t>
            </w:r>
          </w:p>
        </w:tc>
        <w:tc>
          <w:tcPr>
            <w:tcW w:w="328" w:type="pct"/>
            <w:tcMar>
              <w:top w:w="40" w:type="dxa"/>
              <w:left w:w="30" w:type="dxa"/>
              <w:bottom w:w="40" w:type="dxa"/>
              <w:right w:w="30" w:type="dxa"/>
            </w:tcMar>
            <w:vAlign w:val="center"/>
          </w:tcPr>
          <w:p w14:paraId="42D4A17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328" w:type="pct"/>
            <w:tcMar>
              <w:top w:w="40" w:type="dxa"/>
              <w:left w:w="30" w:type="dxa"/>
              <w:bottom w:w="40" w:type="dxa"/>
              <w:right w:w="30" w:type="dxa"/>
            </w:tcMar>
            <w:vAlign w:val="center"/>
          </w:tcPr>
          <w:p w14:paraId="79799CF0">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6</w:t>
            </w:r>
          </w:p>
        </w:tc>
        <w:tc>
          <w:tcPr>
            <w:tcW w:w="244" w:type="pct"/>
            <w:vMerge w:val="restart"/>
            <w:tcMar>
              <w:top w:w="40" w:type="dxa"/>
              <w:left w:w="30" w:type="dxa"/>
              <w:bottom w:w="40" w:type="dxa"/>
              <w:right w:w="30" w:type="dxa"/>
            </w:tcMar>
            <w:vAlign w:val="center"/>
          </w:tcPr>
          <w:p w14:paraId="5EF16EBE">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0.192</w:t>
            </w:r>
          </w:p>
        </w:tc>
        <w:tc>
          <w:tcPr>
            <w:tcW w:w="315" w:type="pct"/>
            <w:tcMar>
              <w:top w:w="40" w:type="dxa"/>
              <w:left w:w="30" w:type="dxa"/>
              <w:bottom w:w="40" w:type="dxa"/>
              <w:right w:w="30" w:type="dxa"/>
            </w:tcMar>
            <w:vAlign w:val="center"/>
          </w:tcPr>
          <w:p w14:paraId="7C756EC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w:t>
            </w:r>
          </w:p>
        </w:tc>
        <w:tc>
          <w:tcPr>
            <w:tcW w:w="315" w:type="pct"/>
            <w:tcMar>
              <w:top w:w="40" w:type="dxa"/>
              <w:left w:w="30" w:type="dxa"/>
              <w:bottom w:w="40" w:type="dxa"/>
              <w:right w:w="30" w:type="dxa"/>
            </w:tcMar>
            <w:vAlign w:val="center"/>
          </w:tcPr>
          <w:p w14:paraId="11AAA2B6">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w:t>
            </w:r>
          </w:p>
        </w:tc>
        <w:tc>
          <w:tcPr>
            <w:tcW w:w="244" w:type="pct"/>
            <w:vMerge w:val="restart"/>
            <w:tcMar>
              <w:top w:w="40" w:type="dxa"/>
              <w:left w:w="30" w:type="dxa"/>
              <w:bottom w:w="40" w:type="dxa"/>
              <w:right w:w="30" w:type="dxa"/>
            </w:tcMar>
            <w:vAlign w:val="center"/>
          </w:tcPr>
          <w:p w14:paraId="1517E801">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0.196</w:t>
            </w:r>
          </w:p>
        </w:tc>
        <w:tc>
          <w:tcPr>
            <w:tcW w:w="361" w:type="pct"/>
            <w:tcMar>
              <w:top w:w="40" w:type="dxa"/>
              <w:left w:w="30" w:type="dxa"/>
              <w:bottom w:w="40" w:type="dxa"/>
              <w:right w:w="30" w:type="dxa"/>
            </w:tcMar>
            <w:vAlign w:val="center"/>
          </w:tcPr>
          <w:p w14:paraId="6F34DD3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7</w:t>
            </w:r>
          </w:p>
        </w:tc>
        <w:tc>
          <w:tcPr>
            <w:tcW w:w="361" w:type="pct"/>
            <w:tcMar>
              <w:top w:w="40" w:type="dxa"/>
              <w:left w:w="30" w:type="dxa"/>
              <w:bottom w:w="40" w:type="dxa"/>
              <w:right w:w="30" w:type="dxa"/>
            </w:tcMar>
            <w:vAlign w:val="center"/>
          </w:tcPr>
          <w:p w14:paraId="473FF45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w:t>
            </w:r>
          </w:p>
        </w:tc>
        <w:tc>
          <w:tcPr>
            <w:tcW w:w="244" w:type="pct"/>
            <w:vMerge w:val="restart"/>
            <w:tcMar>
              <w:top w:w="40" w:type="dxa"/>
              <w:left w:w="30" w:type="dxa"/>
              <w:bottom w:w="40" w:type="dxa"/>
              <w:right w:w="30" w:type="dxa"/>
            </w:tcMar>
            <w:vAlign w:val="center"/>
          </w:tcPr>
          <w:p w14:paraId="7CB0345A">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0.329</w:t>
            </w:r>
          </w:p>
        </w:tc>
        <w:tc>
          <w:tcPr>
            <w:tcW w:w="269" w:type="pct"/>
            <w:tcMar>
              <w:top w:w="40" w:type="dxa"/>
              <w:left w:w="30" w:type="dxa"/>
              <w:bottom w:w="40" w:type="dxa"/>
              <w:right w:w="30" w:type="dxa"/>
            </w:tcMar>
            <w:vAlign w:val="center"/>
          </w:tcPr>
          <w:p w14:paraId="0C462D1C">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302" w:type="pct"/>
            <w:tcMar>
              <w:top w:w="40" w:type="dxa"/>
              <w:left w:w="30" w:type="dxa"/>
              <w:bottom w:w="40" w:type="dxa"/>
              <w:right w:w="30" w:type="dxa"/>
            </w:tcMar>
            <w:vAlign w:val="center"/>
          </w:tcPr>
          <w:p w14:paraId="7DB4A9A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w:t>
            </w:r>
          </w:p>
        </w:tc>
        <w:tc>
          <w:tcPr>
            <w:tcW w:w="302" w:type="pct"/>
            <w:tcMar>
              <w:top w:w="40" w:type="dxa"/>
              <w:left w:w="30" w:type="dxa"/>
              <w:bottom w:w="40" w:type="dxa"/>
              <w:right w:w="30" w:type="dxa"/>
            </w:tcMar>
            <w:vAlign w:val="center"/>
          </w:tcPr>
          <w:p w14:paraId="24C4A46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w:t>
            </w:r>
          </w:p>
        </w:tc>
        <w:tc>
          <w:tcPr>
            <w:tcW w:w="244" w:type="pct"/>
            <w:vMerge w:val="restart"/>
            <w:tcMar>
              <w:top w:w="40" w:type="dxa"/>
              <w:left w:w="30" w:type="dxa"/>
              <w:bottom w:w="40" w:type="dxa"/>
              <w:right w:w="30" w:type="dxa"/>
            </w:tcMar>
            <w:vAlign w:val="center"/>
          </w:tcPr>
          <w:p w14:paraId="1417074F">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0.042</w:t>
            </w:r>
            <w:r>
              <w:rPr>
                <w:rFonts w:hint="default" w:ascii="Times New Roman" w:hAnsi="Times New Roman" w:cs="Times New Roman"/>
                <w:b w:val="0"/>
                <w:i w:val="0"/>
                <w:sz w:val="21"/>
                <w:szCs w:val="21"/>
                <w:highlight w:val="none"/>
                <w:vertAlign w:val="superscript"/>
              </w:rPr>
              <w:t>a</w:t>
            </w:r>
          </w:p>
        </w:tc>
      </w:tr>
      <w:tr w14:paraId="0E88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5" w:hRule="atLeast"/>
        </w:trPr>
        <w:tc>
          <w:tcPr>
            <w:tcW w:w="526" w:type="pct"/>
            <w:vMerge w:val="continue"/>
          </w:tcPr>
          <w:p w14:paraId="6BAE419D">
            <w:pPr>
              <w:rPr>
                <w:rFonts w:hint="default" w:ascii="Times New Roman" w:hAnsi="Times New Roman" w:cs="Times New Roman"/>
                <w:sz w:val="21"/>
                <w:szCs w:val="21"/>
                <w:highlight w:val="none"/>
              </w:rPr>
            </w:pPr>
          </w:p>
        </w:tc>
        <w:tc>
          <w:tcPr>
            <w:tcW w:w="610" w:type="pct"/>
            <w:tcMar>
              <w:top w:w="40" w:type="dxa"/>
              <w:left w:w="30" w:type="dxa"/>
              <w:bottom w:w="40" w:type="dxa"/>
              <w:right w:w="30" w:type="dxa"/>
            </w:tcMar>
            <w:vAlign w:val="center"/>
          </w:tcPr>
          <w:p w14:paraId="4A81532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p-value / I² (%)</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(overall 75.5%)</w:t>
            </w:r>
          </w:p>
        </w:tc>
        <w:tc>
          <w:tcPr>
            <w:tcW w:w="328" w:type="pct"/>
            <w:tcMar>
              <w:top w:w="40" w:type="dxa"/>
              <w:left w:w="30" w:type="dxa"/>
              <w:bottom w:w="40" w:type="dxa"/>
              <w:right w:w="30" w:type="dxa"/>
            </w:tcMar>
            <w:vAlign w:val="center"/>
          </w:tcPr>
          <w:p w14:paraId="40A82D2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0.660</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I²=77.3%</w:t>
            </w:r>
          </w:p>
        </w:tc>
        <w:tc>
          <w:tcPr>
            <w:tcW w:w="328" w:type="pct"/>
            <w:tcMar>
              <w:top w:w="40" w:type="dxa"/>
              <w:left w:w="30" w:type="dxa"/>
              <w:bottom w:w="40" w:type="dxa"/>
              <w:right w:w="30" w:type="dxa"/>
            </w:tcMar>
            <w:vAlign w:val="center"/>
          </w:tcPr>
          <w:p w14:paraId="6B961343">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0.017</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I²=69.2%</w:t>
            </w:r>
          </w:p>
        </w:tc>
        <w:tc>
          <w:tcPr>
            <w:tcW w:w="244" w:type="pct"/>
            <w:vMerge w:val="continue"/>
          </w:tcPr>
          <w:p w14:paraId="377BF3A6">
            <w:pPr>
              <w:rPr>
                <w:rFonts w:hint="default" w:ascii="Times New Roman" w:hAnsi="Times New Roman" w:cs="Times New Roman"/>
                <w:sz w:val="21"/>
                <w:szCs w:val="21"/>
                <w:highlight w:val="none"/>
              </w:rPr>
            </w:pPr>
          </w:p>
        </w:tc>
        <w:tc>
          <w:tcPr>
            <w:tcW w:w="315" w:type="pct"/>
            <w:tcMar>
              <w:top w:w="40" w:type="dxa"/>
              <w:left w:w="30" w:type="dxa"/>
              <w:bottom w:w="40" w:type="dxa"/>
              <w:right w:w="30" w:type="dxa"/>
            </w:tcMar>
            <w:vAlign w:val="center"/>
          </w:tcPr>
          <w:p w14:paraId="5DEB0CB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0.949</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I²=75.8%</w:t>
            </w:r>
          </w:p>
        </w:tc>
        <w:tc>
          <w:tcPr>
            <w:tcW w:w="315" w:type="pct"/>
            <w:tcMar>
              <w:top w:w="40" w:type="dxa"/>
              <w:left w:w="30" w:type="dxa"/>
              <w:bottom w:w="40" w:type="dxa"/>
              <w:right w:w="30" w:type="dxa"/>
            </w:tcMar>
            <w:vAlign w:val="center"/>
          </w:tcPr>
          <w:p w14:paraId="04D2595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0.038</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I²=75.1%</w:t>
            </w:r>
          </w:p>
        </w:tc>
        <w:tc>
          <w:tcPr>
            <w:tcW w:w="244" w:type="pct"/>
            <w:vMerge w:val="continue"/>
          </w:tcPr>
          <w:p w14:paraId="219251BC">
            <w:pPr>
              <w:rPr>
                <w:rFonts w:hint="default" w:ascii="Times New Roman" w:hAnsi="Times New Roman" w:cs="Times New Roman"/>
                <w:sz w:val="21"/>
                <w:szCs w:val="21"/>
                <w:highlight w:val="none"/>
              </w:rPr>
            </w:pPr>
          </w:p>
        </w:tc>
        <w:tc>
          <w:tcPr>
            <w:tcW w:w="361" w:type="pct"/>
            <w:tcMar>
              <w:top w:w="40" w:type="dxa"/>
              <w:left w:w="30" w:type="dxa"/>
              <w:bottom w:w="40" w:type="dxa"/>
              <w:right w:w="30" w:type="dxa"/>
            </w:tcMar>
            <w:vAlign w:val="center"/>
          </w:tcPr>
          <w:p w14:paraId="0C0A949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0.229</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I²=76.2%</w:t>
            </w:r>
          </w:p>
        </w:tc>
        <w:tc>
          <w:tcPr>
            <w:tcW w:w="361" w:type="pct"/>
            <w:tcMar>
              <w:top w:w="40" w:type="dxa"/>
              <w:left w:w="30" w:type="dxa"/>
              <w:bottom w:w="40" w:type="dxa"/>
              <w:right w:w="30" w:type="dxa"/>
            </w:tcMar>
            <w:vAlign w:val="center"/>
          </w:tcPr>
          <w:p w14:paraId="56CC74F2">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0.002</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I²=0.0%</w:t>
            </w:r>
          </w:p>
        </w:tc>
        <w:tc>
          <w:tcPr>
            <w:tcW w:w="244" w:type="pct"/>
            <w:vMerge w:val="continue"/>
          </w:tcPr>
          <w:p w14:paraId="74A2D519">
            <w:pPr>
              <w:rPr>
                <w:rFonts w:hint="default" w:ascii="Times New Roman" w:hAnsi="Times New Roman" w:cs="Times New Roman"/>
                <w:sz w:val="21"/>
                <w:szCs w:val="21"/>
                <w:highlight w:val="none"/>
              </w:rPr>
            </w:pPr>
          </w:p>
        </w:tc>
        <w:tc>
          <w:tcPr>
            <w:tcW w:w="269" w:type="pct"/>
            <w:tcMar>
              <w:top w:w="40" w:type="dxa"/>
              <w:left w:w="30" w:type="dxa"/>
              <w:bottom w:w="40" w:type="dxa"/>
              <w:right w:w="30" w:type="dxa"/>
            </w:tcMar>
            <w:vAlign w:val="center"/>
          </w:tcPr>
          <w:p w14:paraId="07DF9E5B">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0.660</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I²=77.3%</w:t>
            </w:r>
          </w:p>
        </w:tc>
        <w:tc>
          <w:tcPr>
            <w:tcW w:w="302" w:type="pct"/>
            <w:tcMar>
              <w:top w:w="40" w:type="dxa"/>
              <w:left w:w="30" w:type="dxa"/>
              <w:bottom w:w="40" w:type="dxa"/>
              <w:right w:w="30" w:type="dxa"/>
            </w:tcMar>
            <w:vAlign w:val="center"/>
          </w:tcPr>
          <w:p w14:paraId="0B0EA8F7">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&lt;0.001</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I²=22.4%</w:t>
            </w:r>
          </w:p>
        </w:tc>
        <w:tc>
          <w:tcPr>
            <w:tcW w:w="302" w:type="pct"/>
            <w:tcMar>
              <w:top w:w="40" w:type="dxa"/>
              <w:left w:w="30" w:type="dxa"/>
              <w:bottom w:w="40" w:type="dxa"/>
              <w:right w:w="30" w:type="dxa"/>
            </w:tcMar>
            <w:vAlign w:val="center"/>
          </w:tcPr>
          <w:p w14:paraId="12F3EA88">
            <w:pPr>
              <w:keepNext/>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0.873</w:t>
            </w:r>
            <w:r>
              <w:rPr>
                <w:rFonts w:hint="default" w:ascii="Times New Roman" w:hAnsi="Times New Roman" w:cs="Times New Roman"/>
                <w:b w:val="0"/>
                <w:i w:val="0"/>
                <w:sz w:val="21"/>
                <w:szCs w:val="21"/>
                <w:highlight w:val="none"/>
              </w:rPr>
              <w:br w:type="textWrapping"/>
            </w:r>
            <w:r>
              <w:rPr>
                <w:rFonts w:hint="default" w:ascii="Times New Roman" w:hAnsi="Times New Roman" w:cs="Times New Roman"/>
                <w:b w:val="0"/>
                <w:i w:val="0"/>
                <w:sz w:val="21"/>
                <w:szCs w:val="21"/>
                <w:highlight w:val="none"/>
              </w:rPr>
              <w:t>I²=67.0%</w:t>
            </w:r>
          </w:p>
        </w:tc>
        <w:tc>
          <w:tcPr>
            <w:tcW w:w="244" w:type="pct"/>
            <w:vMerge w:val="continue"/>
          </w:tcPr>
          <w:p w14:paraId="1D827EDB">
            <w:pPr>
              <w:rPr>
                <w:rFonts w:hint="default" w:ascii="Times New Roman" w:hAnsi="Times New Roman" w:cs="Times New Roman"/>
                <w:sz w:val="21"/>
                <w:szCs w:val="21"/>
                <w:highlight w:val="none"/>
              </w:rPr>
            </w:pPr>
          </w:p>
        </w:tc>
      </w:tr>
      <w:tr w14:paraId="028D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4" w:hRule="atLeast"/>
        </w:trPr>
        <w:tc>
          <w:tcPr>
            <w:tcW w:w="526" w:type="pct"/>
            <w:vMerge w:val="continue"/>
          </w:tcPr>
          <w:p w14:paraId="621F66CB">
            <w:pPr>
              <w:rPr>
                <w:rFonts w:hint="default" w:ascii="Times New Roman" w:hAnsi="Times New Roman" w:cs="Times New Roman"/>
                <w:sz w:val="21"/>
                <w:szCs w:val="21"/>
                <w:highlight w:val="none"/>
              </w:rPr>
            </w:pPr>
          </w:p>
        </w:tc>
        <w:tc>
          <w:tcPr>
            <w:tcW w:w="610" w:type="pct"/>
            <w:tcMar>
              <w:top w:w="40" w:type="dxa"/>
              <w:left w:w="30" w:type="dxa"/>
              <w:bottom w:w="40" w:type="dxa"/>
              <w:right w:w="30" w:type="dxa"/>
            </w:tcMar>
            <w:vAlign w:val="center"/>
          </w:tcPr>
          <w:p w14:paraId="2CDCEF7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Adjusted effect estimate</w:t>
            </w:r>
            <w:r>
              <w:rPr>
                <w:rFonts w:hint="default" w:ascii="Times New Roman" w:hAnsi="Times New Roman" w:cs="Times New Roman"/>
                <w:b/>
                <w:i w:val="0"/>
                <w:sz w:val="21"/>
                <w:szCs w:val="21"/>
                <w:highlight w:val="none"/>
              </w:rPr>
              <w:br w:type="textWrapping"/>
            </w:r>
            <w:r>
              <w:rPr>
                <w:rFonts w:hint="default" w:ascii="Times New Roman" w:hAnsi="Times New Roman" w:cs="Times New Roman"/>
                <w:b/>
                <w:i w:val="0"/>
                <w:sz w:val="21"/>
                <w:szCs w:val="21"/>
                <w:highlight w:val="none"/>
              </w:rPr>
              <w:t>(95% CI)</w:t>
            </w:r>
          </w:p>
        </w:tc>
        <w:tc>
          <w:tcPr>
            <w:tcW w:w="328" w:type="pct"/>
            <w:tcMar>
              <w:top w:w="40" w:type="dxa"/>
              <w:left w:w="30" w:type="dxa"/>
              <w:bottom w:w="40" w:type="dxa"/>
              <w:right w:w="30" w:type="dxa"/>
            </w:tcMar>
            <w:vAlign w:val="center"/>
          </w:tcPr>
          <w:p w14:paraId="55DF588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0.536 (0.033, 8.673)</w:t>
            </w:r>
          </w:p>
        </w:tc>
        <w:tc>
          <w:tcPr>
            <w:tcW w:w="328" w:type="pct"/>
            <w:tcMar>
              <w:top w:w="40" w:type="dxa"/>
              <w:left w:w="30" w:type="dxa"/>
              <w:bottom w:w="40" w:type="dxa"/>
              <w:right w:w="30" w:type="dxa"/>
            </w:tcMar>
            <w:vAlign w:val="center"/>
          </w:tcPr>
          <w:p w14:paraId="3566CEC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3.960 (1.281, 12.246)</w:t>
            </w:r>
          </w:p>
        </w:tc>
        <w:tc>
          <w:tcPr>
            <w:tcW w:w="244" w:type="pct"/>
            <w:vMerge w:val="continue"/>
          </w:tcPr>
          <w:p w14:paraId="6E3E25A9">
            <w:pPr>
              <w:rPr>
                <w:rFonts w:hint="default" w:ascii="Times New Roman" w:hAnsi="Times New Roman" w:cs="Times New Roman"/>
                <w:sz w:val="21"/>
                <w:szCs w:val="21"/>
                <w:highlight w:val="none"/>
              </w:rPr>
            </w:pPr>
          </w:p>
        </w:tc>
        <w:tc>
          <w:tcPr>
            <w:tcW w:w="315" w:type="pct"/>
            <w:tcMar>
              <w:top w:w="40" w:type="dxa"/>
              <w:left w:w="30" w:type="dxa"/>
              <w:bottom w:w="40" w:type="dxa"/>
              <w:right w:w="30" w:type="dxa"/>
            </w:tcMar>
            <w:vAlign w:val="center"/>
          </w:tcPr>
          <w:p w14:paraId="4CDDE1C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0.938 (0.136, 6.474)</w:t>
            </w:r>
          </w:p>
        </w:tc>
        <w:tc>
          <w:tcPr>
            <w:tcW w:w="315" w:type="pct"/>
            <w:tcMar>
              <w:top w:w="40" w:type="dxa"/>
              <w:left w:w="30" w:type="dxa"/>
              <w:bottom w:w="40" w:type="dxa"/>
              <w:right w:w="30" w:type="dxa"/>
            </w:tcMar>
            <w:vAlign w:val="center"/>
          </w:tcPr>
          <w:p w14:paraId="07A679D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4.603 (1.090, 19.439)</w:t>
            </w:r>
          </w:p>
        </w:tc>
        <w:tc>
          <w:tcPr>
            <w:tcW w:w="244" w:type="pct"/>
            <w:vMerge w:val="continue"/>
          </w:tcPr>
          <w:p w14:paraId="7B542A8B">
            <w:pPr>
              <w:rPr>
                <w:rFonts w:hint="default" w:ascii="Times New Roman" w:hAnsi="Times New Roman" w:cs="Times New Roman"/>
                <w:sz w:val="21"/>
                <w:szCs w:val="21"/>
                <w:highlight w:val="none"/>
              </w:rPr>
            </w:pPr>
          </w:p>
        </w:tc>
        <w:tc>
          <w:tcPr>
            <w:tcW w:w="361" w:type="pct"/>
            <w:tcMar>
              <w:top w:w="40" w:type="dxa"/>
              <w:left w:w="30" w:type="dxa"/>
              <w:bottom w:w="40" w:type="dxa"/>
              <w:right w:w="30" w:type="dxa"/>
            </w:tcMar>
            <w:vAlign w:val="center"/>
          </w:tcPr>
          <w:p w14:paraId="08656FE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2.255 (0.600, 8.478)</w:t>
            </w:r>
          </w:p>
        </w:tc>
        <w:tc>
          <w:tcPr>
            <w:tcW w:w="361" w:type="pct"/>
            <w:tcMar>
              <w:top w:w="40" w:type="dxa"/>
              <w:left w:w="30" w:type="dxa"/>
              <w:bottom w:w="40" w:type="dxa"/>
              <w:right w:w="30" w:type="dxa"/>
            </w:tcMar>
            <w:vAlign w:val="center"/>
          </w:tcPr>
          <w:p w14:paraId="65110B9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5.259 (1.814, 15.245)</w:t>
            </w:r>
          </w:p>
        </w:tc>
        <w:tc>
          <w:tcPr>
            <w:tcW w:w="244" w:type="pct"/>
            <w:vMerge w:val="continue"/>
          </w:tcPr>
          <w:p w14:paraId="47A24718">
            <w:pPr>
              <w:rPr>
                <w:rFonts w:hint="default" w:ascii="Times New Roman" w:hAnsi="Times New Roman" w:cs="Times New Roman"/>
                <w:sz w:val="21"/>
                <w:szCs w:val="21"/>
                <w:highlight w:val="none"/>
              </w:rPr>
            </w:pPr>
          </w:p>
        </w:tc>
        <w:tc>
          <w:tcPr>
            <w:tcW w:w="269" w:type="pct"/>
            <w:tcMar>
              <w:top w:w="40" w:type="dxa"/>
              <w:left w:w="30" w:type="dxa"/>
              <w:bottom w:w="40" w:type="dxa"/>
              <w:right w:w="30" w:type="dxa"/>
            </w:tcMar>
            <w:vAlign w:val="center"/>
          </w:tcPr>
          <w:p w14:paraId="0C7FD51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0.536 (0.033, 8.673)</w:t>
            </w:r>
          </w:p>
        </w:tc>
        <w:tc>
          <w:tcPr>
            <w:tcW w:w="302" w:type="pct"/>
            <w:tcMar>
              <w:top w:w="40" w:type="dxa"/>
              <w:left w:w="30" w:type="dxa"/>
              <w:bottom w:w="40" w:type="dxa"/>
              <w:right w:w="30" w:type="dxa"/>
            </w:tcMar>
            <w:vAlign w:val="center"/>
          </w:tcPr>
          <w:p w14:paraId="541CA03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7.726 (2.950, 20.236)</w:t>
            </w:r>
          </w:p>
        </w:tc>
        <w:tc>
          <w:tcPr>
            <w:tcW w:w="302" w:type="pct"/>
            <w:tcMar>
              <w:top w:w="40" w:type="dxa"/>
              <w:left w:w="30" w:type="dxa"/>
              <w:bottom w:w="40" w:type="dxa"/>
              <w:right w:w="30" w:type="dxa"/>
            </w:tcMar>
            <w:vAlign w:val="center"/>
          </w:tcPr>
          <w:p w14:paraId="7F35808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1.135 (0.240, 5.355)</w:t>
            </w:r>
          </w:p>
        </w:tc>
        <w:tc>
          <w:tcPr>
            <w:tcW w:w="244" w:type="pct"/>
            <w:vMerge w:val="continue"/>
          </w:tcPr>
          <w:p w14:paraId="0595BA6F">
            <w:pPr>
              <w:rPr>
                <w:rFonts w:hint="default" w:ascii="Times New Roman" w:hAnsi="Times New Roman" w:cs="Times New Roman"/>
                <w:sz w:val="21"/>
                <w:szCs w:val="21"/>
                <w:highlight w:val="none"/>
              </w:rPr>
            </w:pPr>
          </w:p>
        </w:tc>
      </w:tr>
    </w:tbl>
    <w:p w14:paraId="526527BA">
      <w:pPr>
        <w:rPr>
          <w:b w:val="0"/>
          <w:bCs w:val="0"/>
          <w:highlight w:val="none"/>
        </w:rPr>
      </w:pPr>
      <w:r>
        <w:rPr>
          <w:b/>
          <w:bCs/>
          <w:highlight w:val="none"/>
        </w:rPr>
        <w:t xml:space="preserve">CI, </w:t>
      </w:r>
      <w:r>
        <w:rPr>
          <w:b w:val="0"/>
          <w:bCs w:val="0"/>
          <w:highlight w:val="none"/>
        </w:rPr>
        <w:t>confidence interval;</w:t>
      </w:r>
      <w:r>
        <w:rPr>
          <w:b/>
          <w:bCs/>
          <w:highlight w:val="none"/>
        </w:rPr>
        <w:t xml:space="preserve"> NA, </w:t>
      </w:r>
      <w:r>
        <w:rPr>
          <w:b w:val="0"/>
          <w:bCs w:val="0"/>
          <w:highlight w:val="none"/>
        </w:rPr>
        <w:t>not available</w:t>
      </w:r>
      <w:r>
        <w:rPr>
          <w:rFonts w:hint="eastAsia"/>
          <w:b/>
          <w:bCs/>
          <w:highlight w:val="none"/>
        </w:rPr>
        <w:t xml:space="preserve">; OR, </w:t>
      </w:r>
      <w:r>
        <w:rPr>
          <w:rFonts w:hint="eastAsia"/>
          <w:b w:val="0"/>
          <w:bCs w:val="0"/>
          <w:highlight w:val="none"/>
        </w:rPr>
        <w:t>odds ratio</w:t>
      </w:r>
      <w:r>
        <w:rPr>
          <w:b w:val="0"/>
          <w:bCs w:val="0"/>
          <w:highlight w:val="none"/>
        </w:rPr>
        <w:t>.</w:t>
      </w:r>
    </w:p>
    <w:p w14:paraId="0DB1F6D8">
      <w:pPr>
        <w:rPr>
          <w:rFonts w:hint="default" w:ascii="Times New Roman" w:hAnsi="Times New Roman" w:cs="Times New Roman"/>
          <w:highlight w:val="none"/>
        </w:rPr>
      </w:pPr>
      <w:r>
        <w:rPr>
          <w:rFonts w:hint="default" w:ascii="Times New Roman" w:hAnsi="Times New Roman" w:cs="Times New Roman"/>
          <w:highlight w:val="none"/>
        </w:rPr>
        <w:t>Subgroup analyses were performed separately for ORs and HRs only for strata containing ≥6 studies</w:t>
      </w:r>
      <w:r>
        <w:rPr>
          <w:rFonts w:hint="default" w:ascii="Times New Roman" w:hAnsi="Times New Roman" w:cs="Times New Roman"/>
          <w:highlight w:val="none"/>
          <w:lang w:val="en-US" w:eastAsia="zh-CN"/>
        </w:rPr>
        <w:t xml:space="preserve"> and I² &gt;50%</w:t>
      </w:r>
      <w:r>
        <w:rPr>
          <w:rFonts w:hint="default" w:ascii="Times New Roman" w:hAnsi="Times New Roman" w:cs="Times New Roman"/>
          <w:highlight w:val="none"/>
        </w:rPr>
        <w:t>.</w:t>
      </w:r>
    </w:p>
    <w:p w14:paraId="7F578200">
      <w:pPr>
        <w:rPr>
          <w:highlight w:val="none"/>
        </w:rPr>
        <w:sectPr>
          <w:pgSz w:w="16838" w:h="11906" w:orient="landscape"/>
          <w:pgMar w:top="1800" w:right="1440" w:bottom="1800" w:left="1440" w:header="851" w:footer="992" w:gutter="0"/>
          <w:cols w:space="720" w:num="1"/>
          <w:docGrid w:type="lines" w:linePitch="312" w:charSpace="0"/>
        </w:sectPr>
      </w:pPr>
      <w:r>
        <w:rPr>
          <w:highlight w:val="none"/>
          <w:vertAlign w:val="superscript"/>
        </w:rPr>
        <w:t>a</w:t>
      </w:r>
      <w:r>
        <w:rPr>
          <w:highlight w:val="none"/>
        </w:rPr>
        <w:t>p &lt;0.05, suggesting heterogeneity between subgroups.</w:t>
      </w:r>
    </w:p>
    <w:p w14:paraId="5B23296B">
      <w:pPr>
        <w:rPr>
          <w:highlight w:val="none"/>
        </w:rPr>
      </w:pPr>
      <w:r>
        <w:rPr>
          <w:b/>
          <w:bCs/>
          <w:highlight w:val="none"/>
        </w:rPr>
        <w:t xml:space="preserve">Supplemental Table S15. </w:t>
      </w:r>
      <w:r>
        <w:rPr>
          <w:highlight w:val="none"/>
        </w:rPr>
        <w:t>Univariable meta-regression analysis for the risk factors of 28/30-day mortality</w:t>
      </w:r>
    </w:p>
    <w:tbl>
      <w:tblPr>
        <w:tblStyle w:val="10"/>
        <w:tblW w:w="10287" w:type="dxa"/>
        <w:tblInd w:w="-1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9"/>
        <w:gridCol w:w="1098"/>
        <w:gridCol w:w="1028"/>
        <w:gridCol w:w="713"/>
        <w:gridCol w:w="1098"/>
        <w:gridCol w:w="1188"/>
        <w:gridCol w:w="1076"/>
        <w:gridCol w:w="789"/>
        <w:gridCol w:w="898"/>
      </w:tblGrid>
      <w:tr w14:paraId="0814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399" w:type="dxa"/>
            <w:tcMar>
              <w:top w:w="80" w:type="dxa"/>
              <w:left w:w="120" w:type="dxa"/>
              <w:bottom w:w="80" w:type="dxa"/>
              <w:right w:w="120" w:type="dxa"/>
            </w:tcMar>
            <w:vAlign w:val="center"/>
          </w:tcPr>
          <w:p w14:paraId="4C41499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Variable</w:t>
            </w:r>
          </w:p>
        </w:tc>
        <w:tc>
          <w:tcPr>
            <w:tcW w:w="1098" w:type="dxa"/>
            <w:tcMar>
              <w:top w:w="80" w:type="dxa"/>
              <w:left w:w="120" w:type="dxa"/>
              <w:bottom w:w="80" w:type="dxa"/>
              <w:right w:w="120" w:type="dxa"/>
            </w:tcMar>
            <w:vAlign w:val="center"/>
          </w:tcPr>
          <w:p w14:paraId="679BB0E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Estimate</w:t>
            </w:r>
          </w:p>
        </w:tc>
        <w:tc>
          <w:tcPr>
            <w:tcW w:w="1028" w:type="dxa"/>
            <w:tcMar>
              <w:top w:w="80" w:type="dxa"/>
              <w:left w:w="120" w:type="dxa"/>
              <w:bottom w:w="80" w:type="dxa"/>
              <w:right w:w="120" w:type="dxa"/>
            </w:tcMar>
            <w:vAlign w:val="center"/>
          </w:tcPr>
          <w:p w14:paraId="508C7BA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SE</w:t>
            </w:r>
          </w:p>
        </w:tc>
        <w:tc>
          <w:tcPr>
            <w:tcW w:w="713" w:type="dxa"/>
            <w:tcMar>
              <w:top w:w="80" w:type="dxa"/>
              <w:left w:w="120" w:type="dxa"/>
              <w:bottom w:w="80" w:type="dxa"/>
              <w:right w:w="120" w:type="dxa"/>
            </w:tcMar>
            <w:vAlign w:val="center"/>
          </w:tcPr>
          <w:p w14:paraId="7B2A2E0D">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p</w:t>
            </w:r>
          </w:p>
        </w:tc>
        <w:tc>
          <w:tcPr>
            <w:tcW w:w="1098" w:type="dxa"/>
            <w:tcMar>
              <w:top w:w="80" w:type="dxa"/>
              <w:left w:w="120" w:type="dxa"/>
              <w:bottom w:w="80" w:type="dxa"/>
              <w:right w:w="120" w:type="dxa"/>
            </w:tcMar>
            <w:vAlign w:val="center"/>
          </w:tcPr>
          <w:p w14:paraId="3D51CE1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95% LCI</w:t>
            </w:r>
          </w:p>
        </w:tc>
        <w:tc>
          <w:tcPr>
            <w:tcW w:w="1188" w:type="dxa"/>
            <w:tcMar>
              <w:top w:w="80" w:type="dxa"/>
              <w:left w:w="120" w:type="dxa"/>
              <w:bottom w:w="80" w:type="dxa"/>
              <w:right w:w="120" w:type="dxa"/>
            </w:tcMar>
            <w:vAlign w:val="center"/>
          </w:tcPr>
          <w:p w14:paraId="268DFF7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95% UCI</w:t>
            </w:r>
          </w:p>
        </w:tc>
        <w:tc>
          <w:tcPr>
            <w:tcW w:w="1076" w:type="dxa"/>
            <w:tcMar>
              <w:top w:w="80" w:type="dxa"/>
              <w:left w:w="120" w:type="dxa"/>
              <w:bottom w:w="80" w:type="dxa"/>
              <w:right w:w="120" w:type="dxa"/>
            </w:tcMar>
            <w:vAlign w:val="center"/>
          </w:tcPr>
          <w:p w14:paraId="15FA51C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tau²</w:t>
            </w:r>
          </w:p>
        </w:tc>
        <w:tc>
          <w:tcPr>
            <w:tcW w:w="789" w:type="dxa"/>
            <w:tcMar>
              <w:top w:w="80" w:type="dxa"/>
              <w:left w:w="120" w:type="dxa"/>
              <w:bottom w:w="80" w:type="dxa"/>
              <w:right w:w="120" w:type="dxa"/>
            </w:tcMar>
            <w:vAlign w:val="center"/>
          </w:tcPr>
          <w:p w14:paraId="484C02BD">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I² (%)</w:t>
            </w:r>
          </w:p>
        </w:tc>
        <w:tc>
          <w:tcPr>
            <w:tcW w:w="898" w:type="dxa"/>
            <w:tcMar>
              <w:top w:w="80" w:type="dxa"/>
              <w:left w:w="120" w:type="dxa"/>
              <w:bottom w:w="80" w:type="dxa"/>
              <w:right w:w="120" w:type="dxa"/>
            </w:tcMar>
            <w:vAlign w:val="center"/>
          </w:tcPr>
          <w:p w14:paraId="75C1D83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R² (%)</w:t>
            </w:r>
          </w:p>
        </w:tc>
      </w:tr>
      <w:tr w14:paraId="38D5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287" w:type="dxa"/>
            <w:gridSpan w:val="9"/>
            <w:shd w:val="clear" w:color="auto" w:fill="D7D7D7" w:themeFill="background1" w:themeFillShade="D8"/>
            <w:tcMar>
              <w:top w:w="80" w:type="dxa"/>
              <w:left w:w="120" w:type="dxa"/>
              <w:bottom w:w="80" w:type="dxa"/>
              <w:right w:w="120" w:type="dxa"/>
            </w:tcMar>
            <w:vAlign w:val="center"/>
          </w:tcPr>
          <w:p w14:paraId="70C77D64">
            <w:pPr>
              <w:keepNext/>
              <w:spacing w:before="0" w:after="0" w:line="240" w:lineRule="auto"/>
              <w:jc w:val="left"/>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Age (HR; n=10)</w:t>
            </w:r>
          </w:p>
        </w:tc>
      </w:tr>
      <w:tr w14:paraId="2DCB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9" w:type="dxa"/>
            <w:tcMar>
              <w:top w:w="80" w:type="dxa"/>
              <w:left w:w="120" w:type="dxa"/>
              <w:bottom w:w="80" w:type="dxa"/>
              <w:right w:w="120" w:type="dxa"/>
            </w:tcMar>
            <w:vAlign w:val="center"/>
          </w:tcPr>
          <w:p w14:paraId="702AD77F">
            <w:pPr>
              <w:spacing w:before="0" w:after="0" w:line="240" w:lineRule="auto"/>
              <w:jc w:val="left"/>
              <w:rPr>
                <w:rFonts w:hint="default" w:ascii="Times New Roman" w:hAnsi="Times New Roman" w:cs="Times New Roman"/>
                <w:sz w:val="21"/>
                <w:szCs w:val="21"/>
                <w:highlight w:val="none"/>
              </w:rPr>
            </w:pPr>
            <w:r>
              <w:rPr>
                <w:rFonts w:hint="default" w:ascii="Times New Roman" w:hAnsi="Times New Roman" w:cs="Times New Roman"/>
                <w:b/>
                <w:bCs/>
                <w:i w:val="0"/>
                <w:sz w:val="21"/>
                <w:szCs w:val="21"/>
                <w:highlight w:val="none"/>
              </w:rPr>
              <w:t>Study design</w:t>
            </w:r>
            <w:r>
              <w:rPr>
                <w:rFonts w:hint="default" w:ascii="Times New Roman" w:hAnsi="Times New Roman" w:cs="Times New Roman"/>
                <w:b w:val="0"/>
                <w:i w:val="0"/>
                <w:sz w:val="21"/>
                <w:szCs w:val="21"/>
                <w:highlight w:val="none"/>
              </w:rPr>
              <w:t>: Cohort study vs Case-control study</w:t>
            </w:r>
          </w:p>
        </w:tc>
        <w:tc>
          <w:tcPr>
            <w:tcW w:w="1098" w:type="dxa"/>
            <w:tcMar>
              <w:top w:w="80" w:type="dxa"/>
              <w:left w:w="120" w:type="dxa"/>
              <w:bottom w:w="80" w:type="dxa"/>
              <w:right w:w="120" w:type="dxa"/>
            </w:tcMar>
            <w:vAlign w:val="center"/>
          </w:tcPr>
          <w:p w14:paraId="67764DF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0.009528</w:t>
            </w:r>
          </w:p>
        </w:tc>
        <w:tc>
          <w:tcPr>
            <w:tcW w:w="1028" w:type="dxa"/>
            <w:tcMar>
              <w:top w:w="80" w:type="dxa"/>
              <w:left w:w="120" w:type="dxa"/>
              <w:bottom w:w="80" w:type="dxa"/>
              <w:right w:w="120" w:type="dxa"/>
            </w:tcMar>
            <w:vAlign w:val="center"/>
          </w:tcPr>
          <w:p w14:paraId="79120A9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0.011821</w:t>
            </w:r>
          </w:p>
        </w:tc>
        <w:tc>
          <w:tcPr>
            <w:tcW w:w="713" w:type="dxa"/>
            <w:tcMar>
              <w:top w:w="80" w:type="dxa"/>
              <w:left w:w="120" w:type="dxa"/>
              <w:bottom w:w="80" w:type="dxa"/>
              <w:right w:w="120" w:type="dxa"/>
            </w:tcMar>
            <w:vAlign w:val="center"/>
          </w:tcPr>
          <w:p w14:paraId="1BD6309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0.420</w:t>
            </w:r>
          </w:p>
        </w:tc>
        <w:tc>
          <w:tcPr>
            <w:tcW w:w="1098" w:type="dxa"/>
            <w:tcMar>
              <w:top w:w="80" w:type="dxa"/>
              <w:left w:w="120" w:type="dxa"/>
              <w:bottom w:w="80" w:type="dxa"/>
              <w:right w:w="120" w:type="dxa"/>
            </w:tcMar>
            <w:vAlign w:val="center"/>
          </w:tcPr>
          <w:p w14:paraId="2B83067D">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-0.013641</w:t>
            </w:r>
          </w:p>
        </w:tc>
        <w:tc>
          <w:tcPr>
            <w:tcW w:w="1188" w:type="dxa"/>
            <w:tcMar>
              <w:top w:w="80" w:type="dxa"/>
              <w:left w:w="120" w:type="dxa"/>
              <w:bottom w:w="80" w:type="dxa"/>
              <w:right w:w="120" w:type="dxa"/>
            </w:tcMar>
            <w:vAlign w:val="center"/>
          </w:tcPr>
          <w:p w14:paraId="5E86D52D">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0.032697</w:t>
            </w:r>
          </w:p>
        </w:tc>
        <w:tc>
          <w:tcPr>
            <w:tcW w:w="1076" w:type="dxa"/>
            <w:tcMar>
              <w:top w:w="80" w:type="dxa"/>
              <w:left w:w="120" w:type="dxa"/>
              <w:bottom w:w="80" w:type="dxa"/>
              <w:right w:w="120" w:type="dxa"/>
            </w:tcMar>
            <w:vAlign w:val="center"/>
          </w:tcPr>
          <w:p w14:paraId="5823B5D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0.000132</w:t>
            </w:r>
          </w:p>
        </w:tc>
        <w:tc>
          <w:tcPr>
            <w:tcW w:w="789" w:type="dxa"/>
            <w:tcMar>
              <w:top w:w="80" w:type="dxa"/>
              <w:left w:w="120" w:type="dxa"/>
              <w:bottom w:w="80" w:type="dxa"/>
              <w:right w:w="120" w:type="dxa"/>
            </w:tcMar>
            <w:vAlign w:val="center"/>
          </w:tcPr>
          <w:p w14:paraId="2D746B7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42.97</w:t>
            </w:r>
          </w:p>
        </w:tc>
        <w:tc>
          <w:tcPr>
            <w:tcW w:w="898" w:type="dxa"/>
            <w:tcMar>
              <w:top w:w="80" w:type="dxa"/>
              <w:left w:w="120" w:type="dxa"/>
              <w:bottom w:w="80" w:type="dxa"/>
              <w:right w:w="120" w:type="dxa"/>
            </w:tcMar>
            <w:vAlign w:val="center"/>
          </w:tcPr>
          <w:p w14:paraId="6049414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6.25</w:t>
            </w:r>
          </w:p>
        </w:tc>
      </w:tr>
      <w:tr w14:paraId="402D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9" w:type="dxa"/>
            <w:tcMar>
              <w:top w:w="80" w:type="dxa"/>
              <w:left w:w="120" w:type="dxa"/>
              <w:bottom w:w="80" w:type="dxa"/>
              <w:right w:w="120" w:type="dxa"/>
            </w:tcMar>
            <w:vAlign w:val="center"/>
          </w:tcPr>
          <w:p w14:paraId="51A54547">
            <w:pPr>
              <w:spacing w:before="0" w:after="0" w:line="240" w:lineRule="auto"/>
              <w:jc w:val="left"/>
              <w:rPr>
                <w:rFonts w:hint="default" w:ascii="Times New Roman" w:hAnsi="Times New Roman" w:cs="Times New Roman"/>
                <w:sz w:val="21"/>
                <w:szCs w:val="21"/>
                <w:highlight w:val="none"/>
              </w:rPr>
            </w:pPr>
            <w:r>
              <w:rPr>
                <w:rFonts w:hint="default" w:ascii="Times New Roman" w:hAnsi="Times New Roman" w:cs="Times New Roman"/>
                <w:b/>
                <w:bCs/>
                <w:i w:val="0"/>
                <w:sz w:val="21"/>
                <w:szCs w:val="21"/>
                <w:highlight w:val="none"/>
              </w:rPr>
              <w:t>Country status</w:t>
            </w:r>
            <w:r>
              <w:rPr>
                <w:rFonts w:hint="default" w:ascii="Times New Roman" w:hAnsi="Times New Roman" w:cs="Times New Roman"/>
                <w:b w:val="0"/>
                <w:i w:val="0"/>
                <w:sz w:val="21"/>
                <w:szCs w:val="21"/>
                <w:highlight w:val="none"/>
              </w:rPr>
              <w:t>: Developing vs Developed</w:t>
            </w:r>
          </w:p>
        </w:tc>
        <w:tc>
          <w:tcPr>
            <w:tcW w:w="1098" w:type="dxa"/>
            <w:tcMar>
              <w:top w:w="80" w:type="dxa"/>
              <w:left w:w="120" w:type="dxa"/>
              <w:bottom w:w="80" w:type="dxa"/>
              <w:right w:w="120" w:type="dxa"/>
            </w:tcMar>
            <w:vAlign w:val="center"/>
          </w:tcPr>
          <w:p w14:paraId="0C9CCA7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0.018898</w:t>
            </w:r>
          </w:p>
        </w:tc>
        <w:tc>
          <w:tcPr>
            <w:tcW w:w="1028" w:type="dxa"/>
            <w:tcMar>
              <w:top w:w="80" w:type="dxa"/>
              <w:left w:w="120" w:type="dxa"/>
              <w:bottom w:w="80" w:type="dxa"/>
              <w:right w:w="120" w:type="dxa"/>
            </w:tcMar>
            <w:vAlign w:val="center"/>
          </w:tcPr>
          <w:p w14:paraId="196635A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0.011706</w:t>
            </w:r>
          </w:p>
        </w:tc>
        <w:tc>
          <w:tcPr>
            <w:tcW w:w="713" w:type="dxa"/>
            <w:tcMar>
              <w:top w:w="80" w:type="dxa"/>
              <w:left w:w="120" w:type="dxa"/>
              <w:bottom w:w="80" w:type="dxa"/>
              <w:right w:w="120" w:type="dxa"/>
            </w:tcMar>
            <w:vAlign w:val="center"/>
          </w:tcPr>
          <w:p w14:paraId="3BB6F85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0.106</w:t>
            </w:r>
          </w:p>
        </w:tc>
        <w:tc>
          <w:tcPr>
            <w:tcW w:w="1098" w:type="dxa"/>
            <w:tcMar>
              <w:top w:w="80" w:type="dxa"/>
              <w:left w:w="120" w:type="dxa"/>
              <w:bottom w:w="80" w:type="dxa"/>
              <w:right w:w="120" w:type="dxa"/>
            </w:tcMar>
            <w:vAlign w:val="center"/>
          </w:tcPr>
          <w:p w14:paraId="681918B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-0.004046</w:t>
            </w:r>
          </w:p>
        </w:tc>
        <w:tc>
          <w:tcPr>
            <w:tcW w:w="1188" w:type="dxa"/>
            <w:tcMar>
              <w:top w:w="80" w:type="dxa"/>
              <w:left w:w="120" w:type="dxa"/>
              <w:bottom w:w="80" w:type="dxa"/>
              <w:right w:w="120" w:type="dxa"/>
            </w:tcMar>
            <w:vAlign w:val="center"/>
          </w:tcPr>
          <w:p w14:paraId="1A526C9D">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0.041841</w:t>
            </w:r>
          </w:p>
        </w:tc>
        <w:tc>
          <w:tcPr>
            <w:tcW w:w="1076" w:type="dxa"/>
            <w:tcMar>
              <w:top w:w="80" w:type="dxa"/>
              <w:left w:w="120" w:type="dxa"/>
              <w:bottom w:w="80" w:type="dxa"/>
              <w:right w:w="120" w:type="dxa"/>
            </w:tcMar>
            <w:vAlign w:val="center"/>
          </w:tcPr>
          <w:p w14:paraId="5194724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0.000150</w:t>
            </w:r>
          </w:p>
        </w:tc>
        <w:tc>
          <w:tcPr>
            <w:tcW w:w="789" w:type="dxa"/>
            <w:tcMar>
              <w:top w:w="80" w:type="dxa"/>
              <w:left w:w="120" w:type="dxa"/>
              <w:bottom w:w="80" w:type="dxa"/>
              <w:right w:w="120" w:type="dxa"/>
            </w:tcMar>
            <w:vAlign w:val="center"/>
          </w:tcPr>
          <w:p w14:paraId="6A332E8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45.18</w:t>
            </w:r>
          </w:p>
        </w:tc>
        <w:tc>
          <w:tcPr>
            <w:tcW w:w="898" w:type="dxa"/>
            <w:tcMar>
              <w:top w:w="80" w:type="dxa"/>
              <w:left w:w="120" w:type="dxa"/>
              <w:bottom w:w="80" w:type="dxa"/>
              <w:right w:w="120" w:type="dxa"/>
            </w:tcMar>
            <w:vAlign w:val="center"/>
          </w:tcPr>
          <w:p w14:paraId="085FB8B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w:t>
            </w:r>
          </w:p>
        </w:tc>
      </w:tr>
      <w:tr w14:paraId="6C49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9" w:type="dxa"/>
            <w:tcMar>
              <w:top w:w="80" w:type="dxa"/>
              <w:left w:w="120" w:type="dxa"/>
              <w:bottom w:w="80" w:type="dxa"/>
              <w:right w:w="120" w:type="dxa"/>
            </w:tcMar>
            <w:vAlign w:val="center"/>
          </w:tcPr>
          <w:p w14:paraId="154D7E40">
            <w:pPr>
              <w:spacing w:before="0" w:after="0" w:line="240" w:lineRule="auto"/>
              <w:jc w:val="left"/>
              <w:rPr>
                <w:rFonts w:hint="default" w:ascii="Times New Roman" w:hAnsi="Times New Roman" w:cs="Times New Roman"/>
                <w:sz w:val="21"/>
                <w:szCs w:val="21"/>
                <w:highlight w:val="none"/>
              </w:rPr>
            </w:pPr>
            <w:r>
              <w:rPr>
                <w:rFonts w:hint="eastAsia" w:cs="Times New Roman"/>
                <w:b/>
                <w:bCs/>
                <w:i w:val="0"/>
                <w:sz w:val="21"/>
                <w:szCs w:val="21"/>
                <w:highlight w:val="none"/>
                <w:lang w:eastAsia="zh-CN"/>
              </w:rPr>
              <w:t>Publication period</w:t>
            </w:r>
            <w:r>
              <w:rPr>
                <w:rFonts w:hint="default" w:ascii="Times New Roman" w:hAnsi="Times New Roman" w:cs="Times New Roman"/>
                <w:b w:val="0"/>
                <w:i w:val="0"/>
                <w:sz w:val="21"/>
                <w:szCs w:val="21"/>
                <w:highlight w:val="none"/>
              </w:rPr>
              <w:t>: 2020 onwards vs 2010 to 2020</w:t>
            </w:r>
          </w:p>
        </w:tc>
        <w:tc>
          <w:tcPr>
            <w:tcW w:w="1098" w:type="dxa"/>
            <w:tcMar>
              <w:top w:w="80" w:type="dxa"/>
              <w:left w:w="120" w:type="dxa"/>
              <w:bottom w:w="80" w:type="dxa"/>
              <w:right w:w="120" w:type="dxa"/>
            </w:tcMar>
            <w:vAlign w:val="center"/>
          </w:tcPr>
          <w:p w14:paraId="1F03E00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0.008797</w:t>
            </w:r>
          </w:p>
        </w:tc>
        <w:tc>
          <w:tcPr>
            <w:tcW w:w="1028" w:type="dxa"/>
            <w:tcMar>
              <w:top w:w="80" w:type="dxa"/>
              <w:left w:w="120" w:type="dxa"/>
              <w:bottom w:w="80" w:type="dxa"/>
              <w:right w:w="120" w:type="dxa"/>
            </w:tcMar>
            <w:vAlign w:val="center"/>
          </w:tcPr>
          <w:p w14:paraId="14AF8D0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0.013456</w:t>
            </w:r>
          </w:p>
        </w:tc>
        <w:tc>
          <w:tcPr>
            <w:tcW w:w="713" w:type="dxa"/>
            <w:tcMar>
              <w:top w:w="80" w:type="dxa"/>
              <w:left w:w="120" w:type="dxa"/>
              <w:bottom w:w="80" w:type="dxa"/>
              <w:right w:w="120" w:type="dxa"/>
            </w:tcMar>
            <w:vAlign w:val="center"/>
          </w:tcPr>
          <w:p w14:paraId="07DE98D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0.513</w:t>
            </w:r>
          </w:p>
        </w:tc>
        <w:tc>
          <w:tcPr>
            <w:tcW w:w="1098" w:type="dxa"/>
            <w:tcMar>
              <w:top w:w="80" w:type="dxa"/>
              <w:left w:w="120" w:type="dxa"/>
              <w:bottom w:w="80" w:type="dxa"/>
              <w:right w:w="120" w:type="dxa"/>
            </w:tcMar>
            <w:vAlign w:val="center"/>
          </w:tcPr>
          <w:p w14:paraId="7645663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-0.017576</w:t>
            </w:r>
          </w:p>
        </w:tc>
        <w:tc>
          <w:tcPr>
            <w:tcW w:w="1188" w:type="dxa"/>
            <w:tcMar>
              <w:top w:w="80" w:type="dxa"/>
              <w:left w:w="120" w:type="dxa"/>
              <w:bottom w:w="80" w:type="dxa"/>
              <w:right w:w="120" w:type="dxa"/>
            </w:tcMar>
            <w:vAlign w:val="center"/>
          </w:tcPr>
          <w:p w14:paraId="2F8D083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0.035170</w:t>
            </w:r>
          </w:p>
        </w:tc>
        <w:tc>
          <w:tcPr>
            <w:tcW w:w="1076" w:type="dxa"/>
            <w:tcMar>
              <w:top w:w="80" w:type="dxa"/>
              <w:left w:w="120" w:type="dxa"/>
              <w:bottom w:w="80" w:type="dxa"/>
              <w:right w:w="120" w:type="dxa"/>
            </w:tcMar>
            <w:vAlign w:val="center"/>
          </w:tcPr>
          <w:p w14:paraId="725343D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0.000178</w:t>
            </w:r>
          </w:p>
        </w:tc>
        <w:tc>
          <w:tcPr>
            <w:tcW w:w="789" w:type="dxa"/>
            <w:tcMar>
              <w:top w:w="80" w:type="dxa"/>
              <w:left w:w="120" w:type="dxa"/>
              <w:bottom w:w="80" w:type="dxa"/>
              <w:right w:w="120" w:type="dxa"/>
            </w:tcMar>
            <w:vAlign w:val="center"/>
          </w:tcPr>
          <w:p w14:paraId="2AD67E4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50.08</w:t>
            </w:r>
          </w:p>
        </w:tc>
        <w:tc>
          <w:tcPr>
            <w:tcW w:w="898" w:type="dxa"/>
            <w:tcMar>
              <w:top w:w="80" w:type="dxa"/>
              <w:left w:w="120" w:type="dxa"/>
              <w:bottom w:w="80" w:type="dxa"/>
              <w:right w:w="120" w:type="dxa"/>
            </w:tcMar>
            <w:vAlign w:val="center"/>
          </w:tcPr>
          <w:p w14:paraId="0DF20AD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w:t>
            </w:r>
          </w:p>
        </w:tc>
      </w:tr>
      <w:tr w14:paraId="0669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9" w:type="dxa"/>
            <w:tcMar>
              <w:top w:w="80" w:type="dxa"/>
              <w:left w:w="120" w:type="dxa"/>
              <w:bottom w:w="80" w:type="dxa"/>
              <w:right w:w="120" w:type="dxa"/>
            </w:tcMar>
            <w:vAlign w:val="center"/>
          </w:tcPr>
          <w:p w14:paraId="07C27ED7">
            <w:pPr>
              <w:spacing w:before="0" w:after="0" w:line="240" w:lineRule="auto"/>
              <w:jc w:val="left"/>
              <w:rPr>
                <w:rFonts w:hint="default" w:ascii="Times New Roman" w:hAnsi="Times New Roman" w:cs="Times New Roman"/>
                <w:sz w:val="21"/>
                <w:szCs w:val="21"/>
                <w:highlight w:val="none"/>
              </w:rPr>
            </w:pPr>
            <w:r>
              <w:rPr>
                <w:rFonts w:hint="default" w:ascii="Times New Roman" w:hAnsi="Times New Roman" w:cs="Times New Roman"/>
                <w:b/>
                <w:bCs/>
                <w:i w:val="0"/>
                <w:sz w:val="21"/>
                <w:szCs w:val="21"/>
                <w:highlight w:val="none"/>
              </w:rPr>
              <w:t>Risk of bias</w:t>
            </w:r>
            <w:r>
              <w:rPr>
                <w:rFonts w:hint="default" w:ascii="Times New Roman" w:hAnsi="Times New Roman" w:cs="Times New Roman"/>
                <w:b w:val="0"/>
                <w:i w:val="0"/>
                <w:sz w:val="21"/>
                <w:szCs w:val="21"/>
                <w:highlight w:val="none"/>
              </w:rPr>
              <w:t>: Medium vs Low</w:t>
            </w:r>
          </w:p>
        </w:tc>
        <w:tc>
          <w:tcPr>
            <w:tcW w:w="1098" w:type="dxa"/>
            <w:tcMar>
              <w:top w:w="80" w:type="dxa"/>
              <w:left w:w="120" w:type="dxa"/>
              <w:bottom w:w="80" w:type="dxa"/>
              <w:right w:w="120" w:type="dxa"/>
            </w:tcMar>
            <w:vAlign w:val="center"/>
          </w:tcPr>
          <w:p w14:paraId="07E98E6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0.014864</w:t>
            </w:r>
          </w:p>
        </w:tc>
        <w:tc>
          <w:tcPr>
            <w:tcW w:w="1028" w:type="dxa"/>
            <w:tcMar>
              <w:top w:w="80" w:type="dxa"/>
              <w:left w:w="120" w:type="dxa"/>
              <w:bottom w:w="80" w:type="dxa"/>
              <w:right w:w="120" w:type="dxa"/>
            </w:tcMar>
            <w:vAlign w:val="center"/>
          </w:tcPr>
          <w:p w14:paraId="7913982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0.011400</w:t>
            </w:r>
          </w:p>
        </w:tc>
        <w:tc>
          <w:tcPr>
            <w:tcW w:w="713" w:type="dxa"/>
            <w:tcMar>
              <w:top w:w="80" w:type="dxa"/>
              <w:left w:w="120" w:type="dxa"/>
              <w:bottom w:w="80" w:type="dxa"/>
              <w:right w:w="120" w:type="dxa"/>
            </w:tcMar>
            <w:vAlign w:val="center"/>
          </w:tcPr>
          <w:p w14:paraId="69294D5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0.192</w:t>
            </w:r>
          </w:p>
        </w:tc>
        <w:tc>
          <w:tcPr>
            <w:tcW w:w="1098" w:type="dxa"/>
            <w:tcMar>
              <w:top w:w="80" w:type="dxa"/>
              <w:left w:w="120" w:type="dxa"/>
              <w:bottom w:w="80" w:type="dxa"/>
              <w:right w:w="120" w:type="dxa"/>
            </w:tcMar>
            <w:vAlign w:val="center"/>
          </w:tcPr>
          <w:p w14:paraId="18900AF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-0.007480</w:t>
            </w:r>
          </w:p>
        </w:tc>
        <w:tc>
          <w:tcPr>
            <w:tcW w:w="1188" w:type="dxa"/>
            <w:tcMar>
              <w:top w:w="80" w:type="dxa"/>
              <w:left w:w="120" w:type="dxa"/>
              <w:bottom w:w="80" w:type="dxa"/>
              <w:right w:w="120" w:type="dxa"/>
            </w:tcMar>
            <w:vAlign w:val="center"/>
          </w:tcPr>
          <w:p w14:paraId="0462370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0.037207</w:t>
            </w:r>
          </w:p>
        </w:tc>
        <w:tc>
          <w:tcPr>
            <w:tcW w:w="1076" w:type="dxa"/>
            <w:tcMar>
              <w:top w:w="80" w:type="dxa"/>
              <w:left w:w="120" w:type="dxa"/>
              <w:bottom w:w="80" w:type="dxa"/>
              <w:right w:w="120" w:type="dxa"/>
            </w:tcMar>
            <w:vAlign w:val="center"/>
          </w:tcPr>
          <w:p w14:paraId="6C46FB4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0.000104</w:t>
            </w:r>
          </w:p>
        </w:tc>
        <w:tc>
          <w:tcPr>
            <w:tcW w:w="789" w:type="dxa"/>
            <w:tcMar>
              <w:top w:w="80" w:type="dxa"/>
              <w:left w:w="120" w:type="dxa"/>
              <w:bottom w:w="80" w:type="dxa"/>
              <w:right w:w="120" w:type="dxa"/>
            </w:tcMar>
            <w:vAlign w:val="center"/>
          </w:tcPr>
          <w:p w14:paraId="511CFE7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37.13</w:t>
            </w:r>
          </w:p>
        </w:tc>
        <w:tc>
          <w:tcPr>
            <w:tcW w:w="898" w:type="dxa"/>
            <w:tcMar>
              <w:top w:w="80" w:type="dxa"/>
              <w:left w:w="120" w:type="dxa"/>
              <w:bottom w:w="80" w:type="dxa"/>
              <w:right w:w="120" w:type="dxa"/>
            </w:tcMar>
            <w:vAlign w:val="center"/>
          </w:tcPr>
          <w:p w14:paraId="5D2086E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26.09</w:t>
            </w:r>
          </w:p>
        </w:tc>
      </w:tr>
      <w:tr w14:paraId="48C8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287" w:type="dxa"/>
            <w:gridSpan w:val="9"/>
            <w:shd w:val="clear" w:color="auto" w:fill="D7D7D7" w:themeFill="background1" w:themeFillShade="D8"/>
            <w:tcMar>
              <w:top w:w="80" w:type="dxa"/>
              <w:left w:w="120" w:type="dxa"/>
              <w:bottom w:w="80" w:type="dxa"/>
              <w:right w:w="120" w:type="dxa"/>
            </w:tcMar>
            <w:vAlign w:val="center"/>
          </w:tcPr>
          <w:p w14:paraId="3FC7C693">
            <w:pPr>
              <w:keepNext/>
              <w:spacing w:before="0" w:after="0" w:line="240" w:lineRule="auto"/>
              <w:jc w:val="left"/>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CCI (OR; n=11)</w:t>
            </w:r>
          </w:p>
        </w:tc>
      </w:tr>
      <w:tr w14:paraId="49427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9" w:type="dxa"/>
            <w:tcMar>
              <w:top w:w="80" w:type="dxa"/>
              <w:left w:w="120" w:type="dxa"/>
              <w:bottom w:w="80" w:type="dxa"/>
              <w:right w:w="120" w:type="dxa"/>
            </w:tcMar>
            <w:vAlign w:val="center"/>
          </w:tcPr>
          <w:p w14:paraId="0AED7820">
            <w:pPr>
              <w:spacing w:before="0" w:after="0" w:line="240" w:lineRule="auto"/>
              <w:jc w:val="left"/>
              <w:rPr>
                <w:rFonts w:hint="default" w:ascii="Times New Roman" w:hAnsi="Times New Roman" w:cs="Times New Roman"/>
                <w:sz w:val="21"/>
                <w:szCs w:val="21"/>
                <w:highlight w:val="none"/>
              </w:rPr>
            </w:pPr>
            <w:r>
              <w:rPr>
                <w:rFonts w:hint="default" w:ascii="Times New Roman" w:hAnsi="Times New Roman" w:cs="Times New Roman"/>
                <w:b/>
                <w:bCs/>
                <w:i w:val="0"/>
                <w:sz w:val="21"/>
                <w:szCs w:val="21"/>
                <w:highlight w:val="none"/>
              </w:rPr>
              <w:t>Study design</w:t>
            </w:r>
            <w:r>
              <w:rPr>
                <w:rFonts w:hint="default" w:ascii="Times New Roman" w:hAnsi="Times New Roman" w:cs="Times New Roman"/>
                <w:b w:val="0"/>
                <w:i w:val="0"/>
                <w:sz w:val="21"/>
                <w:szCs w:val="21"/>
                <w:highlight w:val="none"/>
              </w:rPr>
              <w:t>: Cohort study vs Case-control study</w:t>
            </w:r>
          </w:p>
        </w:tc>
        <w:tc>
          <w:tcPr>
            <w:tcW w:w="1098" w:type="dxa"/>
            <w:tcMar>
              <w:top w:w="80" w:type="dxa"/>
              <w:left w:w="120" w:type="dxa"/>
              <w:bottom w:w="80" w:type="dxa"/>
              <w:right w:w="120" w:type="dxa"/>
            </w:tcMar>
            <w:vAlign w:val="center"/>
          </w:tcPr>
          <w:p w14:paraId="4F5EF93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-0.007229</w:t>
            </w:r>
          </w:p>
        </w:tc>
        <w:tc>
          <w:tcPr>
            <w:tcW w:w="1028" w:type="dxa"/>
            <w:tcMar>
              <w:top w:w="80" w:type="dxa"/>
              <w:left w:w="120" w:type="dxa"/>
              <w:bottom w:w="80" w:type="dxa"/>
              <w:right w:w="120" w:type="dxa"/>
            </w:tcMar>
            <w:vAlign w:val="center"/>
          </w:tcPr>
          <w:p w14:paraId="44B9FE8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0.097392</w:t>
            </w:r>
          </w:p>
        </w:tc>
        <w:tc>
          <w:tcPr>
            <w:tcW w:w="713" w:type="dxa"/>
            <w:tcMar>
              <w:top w:w="80" w:type="dxa"/>
              <w:left w:w="120" w:type="dxa"/>
              <w:bottom w:w="80" w:type="dxa"/>
              <w:right w:w="120" w:type="dxa"/>
            </w:tcMar>
            <w:vAlign w:val="center"/>
          </w:tcPr>
          <w:p w14:paraId="0CF992A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0.941</w:t>
            </w:r>
          </w:p>
        </w:tc>
        <w:tc>
          <w:tcPr>
            <w:tcW w:w="1098" w:type="dxa"/>
            <w:tcMar>
              <w:top w:w="80" w:type="dxa"/>
              <w:left w:w="120" w:type="dxa"/>
              <w:bottom w:w="80" w:type="dxa"/>
              <w:right w:w="120" w:type="dxa"/>
            </w:tcMar>
            <w:vAlign w:val="center"/>
          </w:tcPr>
          <w:p w14:paraId="25EA9ADD">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-0.198114</w:t>
            </w:r>
          </w:p>
        </w:tc>
        <w:tc>
          <w:tcPr>
            <w:tcW w:w="1188" w:type="dxa"/>
            <w:tcMar>
              <w:top w:w="80" w:type="dxa"/>
              <w:left w:w="120" w:type="dxa"/>
              <w:bottom w:w="80" w:type="dxa"/>
              <w:right w:w="120" w:type="dxa"/>
            </w:tcMar>
            <w:vAlign w:val="center"/>
          </w:tcPr>
          <w:p w14:paraId="36A6E66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0.183655</w:t>
            </w:r>
          </w:p>
        </w:tc>
        <w:tc>
          <w:tcPr>
            <w:tcW w:w="1076" w:type="dxa"/>
            <w:tcMar>
              <w:top w:w="80" w:type="dxa"/>
              <w:left w:w="120" w:type="dxa"/>
              <w:bottom w:w="80" w:type="dxa"/>
              <w:right w:w="120" w:type="dxa"/>
            </w:tcMar>
            <w:vAlign w:val="center"/>
          </w:tcPr>
          <w:p w14:paraId="2B4E69C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0.010516</w:t>
            </w:r>
          </w:p>
        </w:tc>
        <w:tc>
          <w:tcPr>
            <w:tcW w:w="789" w:type="dxa"/>
            <w:tcMar>
              <w:top w:w="80" w:type="dxa"/>
              <w:left w:w="120" w:type="dxa"/>
              <w:bottom w:w="80" w:type="dxa"/>
              <w:right w:w="120" w:type="dxa"/>
            </w:tcMar>
            <w:vAlign w:val="center"/>
          </w:tcPr>
          <w:p w14:paraId="2DD6A38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45.11</w:t>
            </w:r>
          </w:p>
        </w:tc>
        <w:tc>
          <w:tcPr>
            <w:tcW w:w="898" w:type="dxa"/>
            <w:tcMar>
              <w:top w:w="80" w:type="dxa"/>
              <w:left w:w="120" w:type="dxa"/>
              <w:bottom w:w="80" w:type="dxa"/>
              <w:right w:w="120" w:type="dxa"/>
            </w:tcMar>
            <w:vAlign w:val="center"/>
          </w:tcPr>
          <w:p w14:paraId="14EE609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w:t>
            </w:r>
          </w:p>
        </w:tc>
      </w:tr>
      <w:tr w14:paraId="4015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9" w:type="dxa"/>
            <w:tcMar>
              <w:top w:w="80" w:type="dxa"/>
              <w:left w:w="120" w:type="dxa"/>
              <w:bottom w:w="80" w:type="dxa"/>
              <w:right w:w="120" w:type="dxa"/>
            </w:tcMar>
            <w:vAlign w:val="center"/>
          </w:tcPr>
          <w:p w14:paraId="5A6DD654">
            <w:pPr>
              <w:spacing w:before="0" w:after="0" w:line="240" w:lineRule="auto"/>
              <w:jc w:val="left"/>
              <w:rPr>
                <w:rFonts w:hint="default" w:ascii="Times New Roman" w:hAnsi="Times New Roman" w:cs="Times New Roman"/>
                <w:sz w:val="21"/>
                <w:szCs w:val="21"/>
                <w:highlight w:val="none"/>
              </w:rPr>
            </w:pPr>
            <w:r>
              <w:rPr>
                <w:rFonts w:hint="default" w:ascii="Times New Roman" w:hAnsi="Times New Roman" w:cs="Times New Roman"/>
                <w:b/>
                <w:bCs/>
                <w:i w:val="0"/>
                <w:sz w:val="21"/>
                <w:szCs w:val="21"/>
                <w:highlight w:val="none"/>
              </w:rPr>
              <w:t>Country status</w:t>
            </w:r>
            <w:r>
              <w:rPr>
                <w:rFonts w:hint="default" w:ascii="Times New Roman" w:hAnsi="Times New Roman" w:cs="Times New Roman"/>
                <w:b w:val="0"/>
                <w:i w:val="0"/>
                <w:sz w:val="21"/>
                <w:szCs w:val="21"/>
                <w:highlight w:val="none"/>
              </w:rPr>
              <w:t>: Developing vs Developed</w:t>
            </w:r>
          </w:p>
        </w:tc>
        <w:tc>
          <w:tcPr>
            <w:tcW w:w="1098" w:type="dxa"/>
            <w:tcMar>
              <w:top w:w="80" w:type="dxa"/>
              <w:left w:w="120" w:type="dxa"/>
              <w:bottom w:w="80" w:type="dxa"/>
              <w:right w:w="120" w:type="dxa"/>
            </w:tcMar>
            <w:vAlign w:val="center"/>
          </w:tcPr>
          <w:p w14:paraId="69A1495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0.017809</w:t>
            </w:r>
          </w:p>
        </w:tc>
        <w:tc>
          <w:tcPr>
            <w:tcW w:w="1028" w:type="dxa"/>
            <w:tcMar>
              <w:top w:w="80" w:type="dxa"/>
              <w:left w:w="120" w:type="dxa"/>
              <w:bottom w:w="80" w:type="dxa"/>
              <w:right w:w="120" w:type="dxa"/>
            </w:tcMar>
            <w:vAlign w:val="center"/>
          </w:tcPr>
          <w:p w14:paraId="381670C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0.101379</w:t>
            </w:r>
          </w:p>
        </w:tc>
        <w:tc>
          <w:tcPr>
            <w:tcW w:w="713" w:type="dxa"/>
            <w:tcMar>
              <w:top w:w="80" w:type="dxa"/>
              <w:left w:w="120" w:type="dxa"/>
              <w:bottom w:w="80" w:type="dxa"/>
              <w:right w:w="120" w:type="dxa"/>
            </w:tcMar>
            <w:vAlign w:val="center"/>
          </w:tcPr>
          <w:p w14:paraId="0F156D8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0.861</w:t>
            </w:r>
          </w:p>
        </w:tc>
        <w:tc>
          <w:tcPr>
            <w:tcW w:w="1098" w:type="dxa"/>
            <w:tcMar>
              <w:top w:w="80" w:type="dxa"/>
              <w:left w:w="120" w:type="dxa"/>
              <w:bottom w:w="80" w:type="dxa"/>
              <w:right w:w="120" w:type="dxa"/>
            </w:tcMar>
            <w:vAlign w:val="center"/>
          </w:tcPr>
          <w:p w14:paraId="7805EA8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-0.180889</w:t>
            </w:r>
          </w:p>
        </w:tc>
        <w:tc>
          <w:tcPr>
            <w:tcW w:w="1188" w:type="dxa"/>
            <w:tcMar>
              <w:top w:w="80" w:type="dxa"/>
              <w:left w:w="120" w:type="dxa"/>
              <w:bottom w:w="80" w:type="dxa"/>
              <w:right w:w="120" w:type="dxa"/>
            </w:tcMar>
            <w:vAlign w:val="center"/>
          </w:tcPr>
          <w:p w14:paraId="47AD8DE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0.216507</w:t>
            </w:r>
          </w:p>
        </w:tc>
        <w:tc>
          <w:tcPr>
            <w:tcW w:w="1076" w:type="dxa"/>
            <w:tcMar>
              <w:top w:w="80" w:type="dxa"/>
              <w:left w:w="120" w:type="dxa"/>
              <w:bottom w:w="80" w:type="dxa"/>
              <w:right w:w="120" w:type="dxa"/>
            </w:tcMar>
            <w:vAlign w:val="center"/>
          </w:tcPr>
          <w:p w14:paraId="49A6764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0.011038</w:t>
            </w:r>
          </w:p>
        </w:tc>
        <w:tc>
          <w:tcPr>
            <w:tcW w:w="789" w:type="dxa"/>
            <w:tcMar>
              <w:top w:w="80" w:type="dxa"/>
              <w:left w:w="120" w:type="dxa"/>
              <w:bottom w:w="80" w:type="dxa"/>
              <w:right w:w="120" w:type="dxa"/>
            </w:tcMar>
            <w:vAlign w:val="center"/>
          </w:tcPr>
          <w:p w14:paraId="7BBC50D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46.17</w:t>
            </w:r>
          </w:p>
        </w:tc>
        <w:tc>
          <w:tcPr>
            <w:tcW w:w="898" w:type="dxa"/>
            <w:tcMar>
              <w:top w:w="80" w:type="dxa"/>
              <w:left w:w="120" w:type="dxa"/>
              <w:bottom w:w="80" w:type="dxa"/>
              <w:right w:w="120" w:type="dxa"/>
            </w:tcMar>
            <w:vAlign w:val="center"/>
          </w:tcPr>
          <w:p w14:paraId="63C5F4B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w:t>
            </w:r>
          </w:p>
        </w:tc>
      </w:tr>
      <w:tr w14:paraId="2B90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9" w:type="dxa"/>
            <w:tcMar>
              <w:top w:w="80" w:type="dxa"/>
              <w:left w:w="120" w:type="dxa"/>
              <w:bottom w:w="80" w:type="dxa"/>
              <w:right w:w="120" w:type="dxa"/>
            </w:tcMar>
            <w:vAlign w:val="center"/>
          </w:tcPr>
          <w:p w14:paraId="0C7F2402">
            <w:pPr>
              <w:spacing w:before="0" w:after="0" w:line="240" w:lineRule="auto"/>
              <w:jc w:val="left"/>
              <w:rPr>
                <w:rFonts w:hint="default" w:ascii="Times New Roman" w:hAnsi="Times New Roman" w:cs="Times New Roman"/>
                <w:sz w:val="21"/>
                <w:szCs w:val="21"/>
                <w:highlight w:val="none"/>
              </w:rPr>
            </w:pPr>
            <w:r>
              <w:rPr>
                <w:rFonts w:hint="eastAsia" w:cs="Times New Roman"/>
                <w:b/>
                <w:bCs/>
                <w:i w:val="0"/>
                <w:sz w:val="21"/>
                <w:szCs w:val="21"/>
                <w:highlight w:val="none"/>
                <w:lang w:eastAsia="zh-CN"/>
              </w:rPr>
              <w:t>Publication period</w:t>
            </w:r>
            <w:r>
              <w:rPr>
                <w:rFonts w:hint="default" w:ascii="Times New Roman" w:hAnsi="Times New Roman" w:cs="Times New Roman"/>
                <w:b/>
                <w:bCs/>
                <w:i w:val="0"/>
                <w:sz w:val="21"/>
                <w:szCs w:val="21"/>
                <w:highlight w:val="none"/>
              </w:rPr>
              <w:t>:</w:t>
            </w:r>
            <w:r>
              <w:rPr>
                <w:rFonts w:hint="default" w:ascii="Times New Roman" w:hAnsi="Times New Roman" w:cs="Times New Roman"/>
                <w:b w:val="0"/>
                <w:i w:val="0"/>
                <w:sz w:val="21"/>
                <w:szCs w:val="21"/>
                <w:highlight w:val="none"/>
              </w:rPr>
              <w:t xml:space="preserve"> 2020 onwards vs 2010 to 2020</w:t>
            </w:r>
          </w:p>
        </w:tc>
        <w:tc>
          <w:tcPr>
            <w:tcW w:w="1098" w:type="dxa"/>
            <w:tcMar>
              <w:top w:w="80" w:type="dxa"/>
              <w:left w:w="120" w:type="dxa"/>
              <w:bottom w:w="80" w:type="dxa"/>
              <w:right w:w="120" w:type="dxa"/>
            </w:tcMar>
            <w:vAlign w:val="center"/>
          </w:tcPr>
          <w:p w14:paraId="662C854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-0.157054</w:t>
            </w:r>
          </w:p>
        </w:tc>
        <w:tc>
          <w:tcPr>
            <w:tcW w:w="1028" w:type="dxa"/>
            <w:tcMar>
              <w:top w:w="80" w:type="dxa"/>
              <w:left w:w="120" w:type="dxa"/>
              <w:bottom w:w="80" w:type="dxa"/>
              <w:right w:w="120" w:type="dxa"/>
            </w:tcMar>
            <w:vAlign w:val="center"/>
          </w:tcPr>
          <w:p w14:paraId="17CAB2F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0.093056</w:t>
            </w:r>
          </w:p>
        </w:tc>
        <w:tc>
          <w:tcPr>
            <w:tcW w:w="713" w:type="dxa"/>
            <w:tcMar>
              <w:top w:w="80" w:type="dxa"/>
              <w:left w:w="120" w:type="dxa"/>
              <w:bottom w:w="80" w:type="dxa"/>
              <w:right w:w="120" w:type="dxa"/>
            </w:tcMar>
            <w:vAlign w:val="center"/>
          </w:tcPr>
          <w:p w14:paraId="1A12425D">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0.091</w:t>
            </w:r>
          </w:p>
        </w:tc>
        <w:tc>
          <w:tcPr>
            <w:tcW w:w="1098" w:type="dxa"/>
            <w:tcMar>
              <w:top w:w="80" w:type="dxa"/>
              <w:left w:w="120" w:type="dxa"/>
              <w:bottom w:w="80" w:type="dxa"/>
              <w:right w:w="120" w:type="dxa"/>
            </w:tcMar>
            <w:vAlign w:val="center"/>
          </w:tcPr>
          <w:p w14:paraId="3623A9E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-0.339441</w:t>
            </w:r>
          </w:p>
        </w:tc>
        <w:tc>
          <w:tcPr>
            <w:tcW w:w="1188" w:type="dxa"/>
            <w:tcMar>
              <w:top w:w="80" w:type="dxa"/>
              <w:left w:w="120" w:type="dxa"/>
              <w:bottom w:w="80" w:type="dxa"/>
              <w:right w:w="120" w:type="dxa"/>
            </w:tcMar>
            <w:vAlign w:val="center"/>
          </w:tcPr>
          <w:p w14:paraId="6CFBF1BD">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0.025333</w:t>
            </w:r>
          </w:p>
        </w:tc>
        <w:tc>
          <w:tcPr>
            <w:tcW w:w="1076" w:type="dxa"/>
            <w:tcMar>
              <w:top w:w="80" w:type="dxa"/>
              <w:left w:w="120" w:type="dxa"/>
              <w:bottom w:w="80" w:type="dxa"/>
              <w:right w:w="120" w:type="dxa"/>
            </w:tcMar>
            <w:vAlign w:val="center"/>
          </w:tcPr>
          <w:p w14:paraId="525C834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0.002205</w:t>
            </w:r>
          </w:p>
        </w:tc>
        <w:tc>
          <w:tcPr>
            <w:tcW w:w="789" w:type="dxa"/>
            <w:tcMar>
              <w:top w:w="80" w:type="dxa"/>
              <w:left w:w="120" w:type="dxa"/>
              <w:bottom w:w="80" w:type="dxa"/>
              <w:right w:w="120" w:type="dxa"/>
            </w:tcMar>
            <w:vAlign w:val="center"/>
          </w:tcPr>
          <w:p w14:paraId="4ADE7FA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15.78</w:t>
            </w:r>
          </w:p>
        </w:tc>
        <w:tc>
          <w:tcPr>
            <w:tcW w:w="898" w:type="dxa"/>
            <w:tcMar>
              <w:top w:w="80" w:type="dxa"/>
              <w:left w:w="120" w:type="dxa"/>
              <w:bottom w:w="80" w:type="dxa"/>
              <w:right w:w="120" w:type="dxa"/>
            </w:tcMar>
            <w:vAlign w:val="center"/>
          </w:tcPr>
          <w:p w14:paraId="530D919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70.43</w:t>
            </w:r>
          </w:p>
        </w:tc>
      </w:tr>
      <w:tr w14:paraId="26AB3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9" w:type="dxa"/>
            <w:tcMar>
              <w:top w:w="80" w:type="dxa"/>
              <w:left w:w="120" w:type="dxa"/>
              <w:bottom w:w="80" w:type="dxa"/>
              <w:right w:w="120" w:type="dxa"/>
            </w:tcMar>
            <w:vAlign w:val="center"/>
          </w:tcPr>
          <w:p w14:paraId="65A6823E">
            <w:pPr>
              <w:spacing w:before="0" w:after="0" w:line="240" w:lineRule="auto"/>
              <w:jc w:val="left"/>
              <w:rPr>
                <w:rFonts w:hint="default" w:ascii="Times New Roman" w:hAnsi="Times New Roman" w:cs="Times New Roman"/>
                <w:sz w:val="21"/>
                <w:szCs w:val="21"/>
                <w:highlight w:val="none"/>
              </w:rPr>
            </w:pPr>
            <w:r>
              <w:rPr>
                <w:rFonts w:hint="default" w:ascii="Times New Roman" w:hAnsi="Times New Roman" w:cs="Times New Roman"/>
                <w:b/>
                <w:bCs/>
                <w:i w:val="0"/>
                <w:sz w:val="21"/>
                <w:szCs w:val="21"/>
                <w:highlight w:val="none"/>
              </w:rPr>
              <w:t>Risk of bias</w:t>
            </w:r>
            <w:r>
              <w:rPr>
                <w:rFonts w:hint="default" w:ascii="Times New Roman" w:hAnsi="Times New Roman" w:cs="Times New Roman"/>
                <w:b w:val="0"/>
                <w:i w:val="0"/>
                <w:sz w:val="21"/>
                <w:szCs w:val="21"/>
                <w:highlight w:val="none"/>
              </w:rPr>
              <w:t>: Medium vs Low</w:t>
            </w:r>
          </w:p>
        </w:tc>
        <w:tc>
          <w:tcPr>
            <w:tcW w:w="1098" w:type="dxa"/>
            <w:tcMar>
              <w:top w:w="80" w:type="dxa"/>
              <w:left w:w="120" w:type="dxa"/>
              <w:bottom w:w="80" w:type="dxa"/>
              <w:right w:w="120" w:type="dxa"/>
            </w:tcMar>
            <w:vAlign w:val="center"/>
          </w:tcPr>
          <w:p w14:paraId="6FD452A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0.004222</w:t>
            </w:r>
          </w:p>
        </w:tc>
        <w:tc>
          <w:tcPr>
            <w:tcW w:w="1028" w:type="dxa"/>
            <w:tcMar>
              <w:top w:w="80" w:type="dxa"/>
              <w:left w:w="120" w:type="dxa"/>
              <w:bottom w:w="80" w:type="dxa"/>
              <w:right w:w="120" w:type="dxa"/>
            </w:tcMar>
            <w:vAlign w:val="center"/>
          </w:tcPr>
          <w:p w14:paraId="2CC2D5A2">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0.117495</w:t>
            </w:r>
          </w:p>
        </w:tc>
        <w:tc>
          <w:tcPr>
            <w:tcW w:w="713" w:type="dxa"/>
            <w:tcMar>
              <w:top w:w="80" w:type="dxa"/>
              <w:left w:w="120" w:type="dxa"/>
              <w:bottom w:w="80" w:type="dxa"/>
              <w:right w:w="120" w:type="dxa"/>
            </w:tcMar>
            <w:vAlign w:val="center"/>
          </w:tcPr>
          <w:p w14:paraId="0EC3141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0.971</w:t>
            </w:r>
          </w:p>
        </w:tc>
        <w:tc>
          <w:tcPr>
            <w:tcW w:w="1098" w:type="dxa"/>
            <w:tcMar>
              <w:top w:w="80" w:type="dxa"/>
              <w:left w:w="120" w:type="dxa"/>
              <w:bottom w:w="80" w:type="dxa"/>
              <w:right w:w="120" w:type="dxa"/>
            </w:tcMar>
            <w:vAlign w:val="center"/>
          </w:tcPr>
          <w:p w14:paraId="0C4AC62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-0.226064</w:t>
            </w:r>
          </w:p>
        </w:tc>
        <w:tc>
          <w:tcPr>
            <w:tcW w:w="1188" w:type="dxa"/>
            <w:tcMar>
              <w:top w:w="80" w:type="dxa"/>
              <w:left w:w="120" w:type="dxa"/>
              <w:bottom w:w="80" w:type="dxa"/>
              <w:right w:w="120" w:type="dxa"/>
            </w:tcMar>
            <w:vAlign w:val="center"/>
          </w:tcPr>
          <w:p w14:paraId="6B9E6A6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0.234509</w:t>
            </w:r>
          </w:p>
        </w:tc>
        <w:tc>
          <w:tcPr>
            <w:tcW w:w="1076" w:type="dxa"/>
            <w:tcMar>
              <w:top w:w="80" w:type="dxa"/>
              <w:left w:w="120" w:type="dxa"/>
              <w:bottom w:w="80" w:type="dxa"/>
              <w:right w:w="120" w:type="dxa"/>
            </w:tcMar>
            <w:vAlign w:val="center"/>
          </w:tcPr>
          <w:p w14:paraId="6FA09350">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0.011022</w:t>
            </w:r>
          </w:p>
        </w:tc>
        <w:tc>
          <w:tcPr>
            <w:tcW w:w="789" w:type="dxa"/>
            <w:tcMar>
              <w:top w:w="80" w:type="dxa"/>
              <w:left w:w="120" w:type="dxa"/>
              <w:bottom w:w="80" w:type="dxa"/>
              <w:right w:w="120" w:type="dxa"/>
            </w:tcMar>
            <w:vAlign w:val="center"/>
          </w:tcPr>
          <w:p w14:paraId="5EF0B831">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44.82</w:t>
            </w:r>
          </w:p>
        </w:tc>
        <w:tc>
          <w:tcPr>
            <w:tcW w:w="898" w:type="dxa"/>
            <w:tcMar>
              <w:top w:w="80" w:type="dxa"/>
              <w:left w:w="120" w:type="dxa"/>
              <w:bottom w:w="80" w:type="dxa"/>
              <w:right w:w="120" w:type="dxa"/>
            </w:tcMar>
            <w:vAlign w:val="center"/>
          </w:tcPr>
          <w:p w14:paraId="3FD4C5F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w:t>
            </w:r>
          </w:p>
        </w:tc>
      </w:tr>
      <w:tr w14:paraId="05F3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287" w:type="dxa"/>
            <w:gridSpan w:val="9"/>
            <w:shd w:val="clear" w:color="auto" w:fill="D7D7D7" w:themeFill="background1" w:themeFillShade="D8"/>
            <w:tcMar>
              <w:top w:w="80" w:type="dxa"/>
              <w:left w:w="120" w:type="dxa"/>
              <w:bottom w:w="80" w:type="dxa"/>
              <w:right w:w="120" w:type="dxa"/>
            </w:tcMar>
            <w:vAlign w:val="center"/>
          </w:tcPr>
          <w:p w14:paraId="18F22143">
            <w:pPr>
              <w:keepNext/>
              <w:spacing w:before="0" w:after="0" w:line="240" w:lineRule="auto"/>
              <w:jc w:val="left"/>
              <w:rPr>
                <w:rFonts w:hint="default" w:ascii="Times New Roman" w:hAnsi="Times New Roman" w:cs="Times New Roman"/>
                <w:sz w:val="21"/>
                <w:szCs w:val="21"/>
                <w:highlight w:val="none"/>
              </w:rPr>
            </w:pPr>
            <w:r>
              <w:rPr>
                <w:rFonts w:hint="default" w:ascii="Times New Roman" w:hAnsi="Times New Roman" w:cs="Times New Roman"/>
                <w:b/>
                <w:i w:val="0"/>
                <w:sz w:val="21"/>
                <w:szCs w:val="21"/>
                <w:highlight w:val="none"/>
              </w:rPr>
              <w:t>Sepsis/septic shock (OR; n=14)</w:t>
            </w:r>
          </w:p>
        </w:tc>
      </w:tr>
      <w:tr w14:paraId="3AB4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9" w:type="dxa"/>
            <w:tcMar>
              <w:top w:w="80" w:type="dxa"/>
              <w:left w:w="120" w:type="dxa"/>
              <w:bottom w:w="80" w:type="dxa"/>
              <w:right w:w="120" w:type="dxa"/>
            </w:tcMar>
            <w:vAlign w:val="center"/>
          </w:tcPr>
          <w:p w14:paraId="07449820">
            <w:pPr>
              <w:spacing w:before="0" w:after="0" w:line="240" w:lineRule="auto"/>
              <w:jc w:val="left"/>
              <w:rPr>
                <w:rFonts w:hint="default" w:ascii="Times New Roman" w:hAnsi="Times New Roman" w:cs="Times New Roman"/>
                <w:sz w:val="21"/>
                <w:szCs w:val="21"/>
                <w:highlight w:val="none"/>
              </w:rPr>
            </w:pPr>
            <w:r>
              <w:rPr>
                <w:rFonts w:hint="default" w:ascii="Times New Roman" w:hAnsi="Times New Roman" w:cs="Times New Roman"/>
                <w:b/>
                <w:bCs/>
                <w:i w:val="0"/>
                <w:sz w:val="21"/>
                <w:szCs w:val="21"/>
                <w:highlight w:val="none"/>
              </w:rPr>
              <w:t>Study design</w:t>
            </w:r>
            <w:r>
              <w:rPr>
                <w:rFonts w:hint="default" w:ascii="Times New Roman" w:hAnsi="Times New Roman" w:cs="Times New Roman"/>
                <w:b w:val="0"/>
                <w:i w:val="0"/>
                <w:sz w:val="21"/>
                <w:szCs w:val="21"/>
                <w:highlight w:val="none"/>
              </w:rPr>
              <w:t>: Cohort study vs Case-control study</w:t>
            </w:r>
          </w:p>
        </w:tc>
        <w:tc>
          <w:tcPr>
            <w:tcW w:w="1098" w:type="dxa"/>
            <w:tcMar>
              <w:top w:w="80" w:type="dxa"/>
              <w:left w:w="120" w:type="dxa"/>
              <w:bottom w:w="80" w:type="dxa"/>
              <w:right w:w="120" w:type="dxa"/>
            </w:tcMar>
            <w:vAlign w:val="center"/>
          </w:tcPr>
          <w:p w14:paraId="5FE57F3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-0.116473</w:t>
            </w:r>
          </w:p>
        </w:tc>
        <w:tc>
          <w:tcPr>
            <w:tcW w:w="1028" w:type="dxa"/>
            <w:tcMar>
              <w:top w:w="80" w:type="dxa"/>
              <w:left w:w="120" w:type="dxa"/>
              <w:bottom w:w="80" w:type="dxa"/>
              <w:right w:w="120" w:type="dxa"/>
            </w:tcMar>
            <w:vAlign w:val="center"/>
          </w:tcPr>
          <w:p w14:paraId="45CD6A1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0.511189</w:t>
            </w:r>
          </w:p>
        </w:tc>
        <w:tc>
          <w:tcPr>
            <w:tcW w:w="713" w:type="dxa"/>
            <w:tcMar>
              <w:top w:w="80" w:type="dxa"/>
              <w:left w:w="120" w:type="dxa"/>
              <w:bottom w:w="80" w:type="dxa"/>
              <w:right w:w="120" w:type="dxa"/>
            </w:tcMar>
            <w:vAlign w:val="center"/>
          </w:tcPr>
          <w:p w14:paraId="662B80C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0.820</w:t>
            </w:r>
          </w:p>
        </w:tc>
        <w:tc>
          <w:tcPr>
            <w:tcW w:w="1098" w:type="dxa"/>
            <w:tcMar>
              <w:top w:w="80" w:type="dxa"/>
              <w:left w:w="120" w:type="dxa"/>
              <w:bottom w:w="80" w:type="dxa"/>
              <w:right w:w="120" w:type="dxa"/>
            </w:tcMar>
            <w:vAlign w:val="center"/>
          </w:tcPr>
          <w:p w14:paraId="1E425D0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-1.118385</w:t>
            </w:r>
          </w:p>
        </w:tc>
        <w:tc>
          <w:tcPr>
            <w:tcW w:w="1188" w:type="dxa"/>
            <w:tcMar>
              <w:top w:w="80" w:type="dxa"/>
              <w:left w:w="120" w:type="dxa"/>
              <w:bottom w:w="80" w:type="dxa"/>
              <w:right w:w="120" w:type="dxa"/>
            </w:tcMar>
            <w:vAlign w:val="center"/>
          </w:tcPr>
          <w:p w14:paraId="447393BB">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0.885439</w:t>
            </w:r>
          </w:p>
        </w:tc>
        <w:tc>
          <w:tcPr>
            <w:tcW w:w="1076" w:type="dxa"/>
            <w:tcMar>
              <w:top w:w="80" w:type="dxa"/>
              <w:left w:w="120" w:type="dxa"/>
              <w:bottom w:w="80" w:type="dxa"/>
              <w:right w:w="120" w:type="dxa"/>
            </w:tcMar>
            <w:vAlign w:val="center"/>
          </w:tcPr>
          <w:p w14:paraId="279A96F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0.528313</w:t>
            </w:r>
          </w:p>
        </w:tc>
        <w:tc>
          <w:tcPr>
            <w:tcW w:w="789" w:type="dxa"/>
            <w:tcMar>
              <w:top w:w="80" w:type="dxa"/>
              <w:left w:w="120" w:type="dxa"/>
              <w:bottom w:w="80" w:type="dxa"/>
              <w:right w:w="120" w:type="dxa"/>
            </w:tcMar>
            <w:vAlign w:val="center"/>
          </w:tcPr>
          <w:p w14:paraId="242F9B4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69.08</w:t>
            </w:r>
          </w:p>
        </w:tc>
        <w:tc>
          <w:tcPr>
            <w:tcW w:w="898" w:type="dxa"/>
            <w:tcMar>
              <w:top w:w="80" w:type="dxa"/>
              <w:left w:w="120" w:type="dxa"/>
              <w:bottom w:w="80" w:type="dxa"/>
              <w:right w:w="120" w:type="dxa"/>
            </w:tcMar>
            <w:vAlign w:val="center"/>
          </w:tcPr>
          <w:p w14:paraId="158914A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w:t>
            </w:r>
          </w:p>
        </w:tc>
      </w:tr>
      <w:tr w14:paraId="3F322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9" w:type="dxa"/>
            <w:tcMar>
              <w:top w:w="80" w:type="dxa"/>
              <w:left w:w="120" w:type="dxa"/>
              <w:bottom w:w="80" w:type="dxa"/>
              <w:right w:w="120" w:type="dxa"/>
            </w:tcMar>
            <w:vAlign w:val="center"/>
          </w:tcPr>
          <w:p w14:paraId="698D75EC">
            <w:pPr>
              <w:spacing w:before="0" w:after="0" w:line="240" w:lineRule="auto"/>
              <w:jc w:val="left"/>
              <w:rPr>
                <w:rFonts w:hint="default" w:ascii="Times New Roman" w:hAnsi="Times New Roman" w:cs="Times New Roman"/>
                <w:sz w:val="21"/>
                <w:szCs w:val="21"/>
                <w:highlight w:val="none"/>
              </w:rPr>
            </w:pPr>
            <w:r>
              <w:rPr>
                <w:rFonts w:hint="default" w:ascii="Times New Roman" w:hAnsi="Times New Roman" w:cs="Times New Roman"/>
                <w:b/>
                <w:bCs/>
                <w:i w:val="0"/>
                <w:sz w:val="21"/>
                <w:szCs w:val="21"/>
                <w:highlight w:val="none"/>
              </w:rPr>
              <w:t>Country status</w:t>
            </w:r>
            <w:r>
              <w:rPr>
                <w:rFonts w:hint="default" w:ascii="Times New Roman" w:hAnsi="Times New Roman" w:cs="Times New Roman"/>
                <w:b w:val="0"/>
                <w:i w:val="0"/>
                <w:sz w:val="21"/>
                <w:szCs w:val="21"/>
                <w:highlight w:val="none"/>
              </w:rPr>
              <w:t>: Developing vs Developed</w:t>
            </w:r>
          </w:p>
        </w:tc>
        <w:tc>
          <w:tcPr>
            <w:tcW w:w="1098" w:type="dxa"/>
            <w:tcMar>
              <w:top w:w="80" w:type="dxa"/>
              <w:left w:w="120" w:type="dxa"/>
              <w:bottom w:w="80" w:type="dxa"/>
              <w:right w:w="120" w:type="dxa"/>
            </w:tcMar>
            <w:vAlign w:val="center"/>
          </w:tcPr>
          <w:p w14:paraId="54CE699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-0.100014</w:t>
            </w:r>
          </w:p>
        </w:tc>
        <w:tc>
          <w:tcPr>
            <w:tcW w:w="1028" w:type="dxa"/>
            <w:tcMar>
              <w:top w:w="80" w:type="dxa"/>
              <w:left w:w="120" w:type="dxa"/>
              <w:bottom w:w="80" w:type="dxa"/>
              <w:right w:w="120" w:type="dxa"/>
            </w:tcMar>
            <w:vAlign w:val="center"/>
          </w:tcPr>
          <w:p w14:paraId="25EC716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0.548971</w:t>
            </w:r>
          </w:p>
        </w:tc>
        <w:tc>
          <w:tcPr>
            <w:tcW w:w="713" w:type="dxa"/>
            <w:tcMar>
              <w:top w:w="80" w:type="dxa"/>
              <w:left w:w="120" w:type="dxa"/>
              <w:bottom w:w="80" w:type="dxa"/>
              <w:right w:w="120" w:type="dxa"/>
            </w:tcMar>
            <w:vAlign w:val="center"/>
          </w:tcPr>
          <w:p w14:paraId="4CFB856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0.855</w:t>
            </w:r>
          </w:p>
        </w:tc>
        <w:tc>
          <w:tcPr>
            <w:tcW w:w="1098" w:type="dxa"/>
            <w:tcMar>
              <w:top w:w="80" w:type="dxa"/>
              <w:left w:w="120" w:type="dxa"/>
              <w:bottom w:w="80" w:type="dxa"/>
              <w:right w:w="120" w:type="dxa"/>
            </w:tcMar>
            <w:vAlign w:val="center"/>
          </w:tcPr>
          <w:p w14:paraId="7A424E5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-1.175976</w:t>
            </w:r>
          </w:p>
        </w:tc>
        <w:tc>
          <w:tcPr>
            <w:tcW w:w="1188" w:type="dxa"/>
            <w:tcMar>
              <w:top w:w="80" w:type="dxa"/>
              <w:left w:w="120" w:type="dxa"/>
              <w:bottom w:w="80" w:type="dxa"/>
              <w:right w:w="120" w:type="dxa"/>
            </w:tcMar>
            <w:vAlign w:val="center"/>
          </w:tcPr>
          <w:p w14:paraId="360224E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0.975949</w:t>
            </w:r>
          </w:p>
        </w:tc>
        <w:tc>
          <w:tcPr>
            <w:tcW w:w="1076" w:type="dxa"/>
            <w:tcMar>
              <w:top w:w="80" w:type="dxa"/>
              <w:left w:w="120" w:type="dxa"/>
              <w:bottom w:w="80" w:type="dxa"/>
              <w:right w:w="120" w:type="dxa"/>
            </w:tcMar>
            <w:vAlign w:val="center"/>
          </w:tcPr>
          <w:p w14:paraId="4F46819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0.520381</w:t>
            </w:r>
          </w:p>
        </w:tc>
        <w:tc>
          <w:tcPr>
            <w:tcW w:w="789" w:type="dxa"/>
            <w:tcMar>
              <w:top w:w="80" w:type="dxa"/>
              <w:left w:w="120" w:type="dxa"/>
              <w:bottom w:w="80" w:type="dxa"/>
              <w:right w:w="120" w:type="dxa"/>
            </w:tcMar>
            <w:vAlign w:val="center"/>
          </w:tcPr>
          <w:p w14:paraId="298DD4D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70.66</w:t>
            </w:r>
          </w:p>
        </w:tc>
        <w:tc>
          <w:tcPr>
            <w:tcW w:w="898" w:type="dxa"/>
            <w:tcMar>
              <w:top w:w="80" w:type="dxa"/>
              <w:left w:w="120" w:type="dxa"/>
              <w:bottom w:w="80" w:type="dxa"/>
              <w:right w:w="120" w:type="dxa"/>
            </w:tcMar>
            <w:vAlign w:val="center"/>
          </w:tcPr>
          <w:p w14:paraId="456227E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0.00</w:t>
            </w:r>
          </w:p>
        </w:tc>
      </w:tr>
      <w:tr w14:paraId="4D6B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9" w:type="dxa"/>
            <w:tcMar>
              <w:top w:w="80" w:type="dxa"/>
              <w:left w:w="120" w:type="dxa"/>
              <w:bottom w:w="80" w:type="dxa"/>
              <w:right w:w="120" w:type="dxa"/>
            </w:tcMar>
            <w:vAlign w:val="center"/>
          </w:tcPr>
          <w:p w14:paraId="47CB5809">
            <w:pPr>
              <w:spacing w:before="0" w:after="0" w:line="240" w:lineRule="auto"/>
              <w:jc w:val="left"/>
              <w:rPr>
                <w:rFonts w:hint="default" w:ascii="Times New Roman" w:hAnsi="Times New Roman" w:cs="Times New Roman"/>
                <w:sz w:val="21"/>
                <w:szCs w:val="21"/>
                <w:highlight w:val="none"/>
              </w:rPr>
            </w:pPr>
            <w:r>
              <w:rPr>
                <w:rFonts w:hint="eastAsia" w:cs="Times New Roman"/>
                <w:b/>
                <w:bCs/>
                <w:i w:val="0"/>
                <w:sz w:val="21"/>
                <w:szCs w:val="21"/>
                <w:highlight w:val="none"/>
                <w:lang w:eastAsia="zh-CN"/>
              </w:rPr>
              <w:t>Publication period</w:t>
            </w:r>
            <w:r>
              <w:rPr>
                <w:rFonts w:hint="default" w:ascii="Times New Roman" w:hAnsi="Times New Roman" w:cs="Times New Roman"/>
                <w:b w:val="0"/>
                <w:i w:val="0"/>
                <w:sz w:val="21"/>
                <w:szCs w:val="21"/>
                <w:highlight w:val="none"/>
              </w:rPr>
              <w:t>: 2020 onwards vs 2010 to 2020</w:t>
            </w:r>
          </w:p>
        </w:tc>
        <w:tc>
          <w:tcPr>
            <w:tcW w:w="1098" w:type="dxa"/>
            <w:tcMar>
              <w:top w:w="80" w:type="dxa"/>
              <w:left w:w="120" w:type="dxa"/>
              <w:bottom w:w="80" w:type="dxa"/>
              <w:right w:w="120" w:type="dxa"/>
            </w:tcMar>
            <w:vAlign w:val="center"/>
          </w:tcPr>
          <w:p w14:paraId="6F37E79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-0.984696</w:t>
            </w:r>
          </w:p>
        </w:tc>
        <w:tc>
          <w:tcPr>
            <w:tcW w:w="1028" w:type="dxa"/>
            <w:tcMar>
              <w:top w:w="80" w:type="dxa"/>
              <w:left w:w="120" w:type="dxa"/>
              <w:bottom w:w="80" w:type="dxa"/>
              <w:right w:w="120" w:type="dxa"/>
            </w:tcMar>
            <w:vAlign w:val="center"/>
          </w:tcPr>
          <w:p w14:paraId="14180D9F">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0.532501</w:t>
            </w:r>
          </w:p>
        </w:tc>
        <w:tc>
          <w:tcPr>
            <w:tcW w:w="713" w:type="dxa"/>
            <w:tcMar>
              <w:top w:w="80" w:type="dxa"/>
              <w:left w:w="120" w:type="dxa"/>
              <w:bottom w:w="80" w:type="dxa"/>
              <w:right w:w="120" w:type="dxa"/>
            </w:tcMar>
            <w:vAlign w:val="center"/>
          </w:tcPr>
          <w:p w14:paraId="3EDE3C44">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0.064</w:t>
            </w:r>
          </w:p>
        </w:tc>
        <w:tc>
          <w:tcPr>
            <w:tcW w:w="1098" w:type="dxa"/>
            <w:tcMar>
              <w:top w:w="80" w:type="dxa"/>
              <w:left w:w="120" w:type="dxa"/>
              <w:bottom w:w="80" w:type="dxa"/>
              <w:right w:w="120" w:type="dxa"/>
            </w:tcMar>
            <w:vAlign w:val="center"/>
          </w:tcPr>
          <w:p w14:paraId="7F5E516D">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-2.028380</w:t>
            </w:r>
          </w:p>
        </w:tc>
        <w:tc>
          <w:tcPr>
            <w:tcW w:w="1188" w:type="dxa"/>
            <w:tcMar>
              <w:top w:w="80" w:type="dxa"/>
              <w:left w:w="120" w:type="dxa"/>
              <w:bottom w:w="80" w:type="dxa"/>
              <w:right w:w="120" w:type="dxa"/>
            </w:tcMar>
            <w:vAlign w:val="center"/>
          </w:tcPr>
          <w:p w14:paraId="5E88841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0.058987</w:t>
            </w:r>
          </w:p>
        </w:tc>
        <w:tc>
          <w:tcPr>
            <w:tcW w:w="1076" w:type="dxa"/>
            <w:tcMar>
              <w:top w:w="80" w:type="dxa"/>
              <w:left w:w="120" w:type="dxa"/>
              <w:bottom w:w="80" w:type="dxa"/>
              <w:right w:w="120" w:type="dxa"/>
            </w:tcMar>
            <w:vAlign w:val="center"/>
          </w:tcPr>
          <w:p w14:paraId="4497326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0.364106</w:t>
            </w:r>
          </w:p>
        </w:tc>
        <w:tc>
          <w:tcPr>
            <w:tcW w:w="789" w:type="dxa"/>
            <w:tcMar>
              <w:top w:w="80" w:type="dxa"/>
              <w:left w:w="120" w:type="dxa"/>
              <w:bottom w:w="80" w:type="dxa"/>
              <w:right w:w="120" w:type="dxa"/>
            </w:tcMar>
            <w:vAlign w:val="center"/>
          </w:tcPr>
          <w:p w14:paraId="725B0DA3">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62.82</w:t>
            </w:r>
          </w:p>
        </w:tc>
        <w:tc>
          <w:tcPr>
            <w:tcW w:w="898" w:type="dxa"/>
            <w:tcMar>
              <w:top w:w="80" w:type="dxa"/>
              <w:left w:w="120" w:type="dxa"/>
              <w:bottom w:w="80" w:type="dxa"/>
              <w:right w:w="120" w:type="dxa"/>
            </w:tcMar>
            <w:vAlign w:val="center"/>
          </w:tcPr>
          <w:p w14:paraId="1EEE4CFC">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21.41</w:t>
            </w:r>
          </w:p>
        </w:tc>
      </w:tr>
      <w:tr w14:paraId="4FDBC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99" w:type="dxa"/>
            <w:tcMar>
              <w:top w:w="80" w:type="dxa"/>
              <w:left w:w="120" w:type="dxa"/>
              <w:bottom w:w="80" w:type="dxa"/>
              <w:right w:w="120" w:type="dxa"/>
            </w:tcMar>
            <w:vAlign w:val="center"/>
          </w:tcPr>
          <w:p w14:paraId="4CE50834">
            <w:pPr>
              <w:spacing w:before="0" w:after="0" w:line="240" w:lineRule="auto"/>
              <w:jc w:val="left"/>
              <w:rPr>
                <w:rFonts w:hint="default" w:ascii="Times New Roman" w:hAnsi="Times New Roman" w:cs="Times New Roman"/>
                <w:sz w:val="21"/>
                <w:szCs w:val="21"/>
                <w:highlight w:val="none"/>
              </w:rPr>
            </w:pPr>
            <w:r>
              <w:rPr>
                <w:rFonts w:hint="default" w:ascii="Times New Roman" w:hAnsi="Times New Roman" w:cs="Times New Roman"/>
                <w:b/>
                <w:bCs/>
                <w:i w:val="0"/>
                <w:sz w:val="21"/>
                <w:szCs w:val="21"/>
                <w:highlight w:val="none"/>
              </w:rPr>
              <w:t>Risk of bias</w:t>
            </w:r>
            <w:r>
              <w:rPr>
                <w:rFonts w:hint="default" w:ascii="Times New Roman" w:hAnsi="Times New Roman" w:cs="Times New Roman"/>
                <w:b w:val="0"/>
                <w:i w:val="0"/>
                <w:sz w:val="21"/>
                <w:szCs w:val="21"/>
                <w:highlight w:val="none"/>
              </w:rPr>
              <w:t>: Medium vs Low</w:t>
            </w:r>
          </w:p>
        </w:tc>
        <w:tc>
          <w:tcPr>
            <w:tcW w:w="1098" w:type="dxa"/>
            <w:tcMar>
              <w:top w:w="80" w:type="dxa"/>
              <w:left w:w="120" w:type="dxa"/>
              <w:bottom w:w="80" w:type="dxa"/>
              <w:right w:w="120" w:type="dxa"/>
            </w:tcMar>
            <w:vAlign w:val="center"/>
          </w:tcPr>
          <w:p w14:paraId="596670B8">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0.502018</w:t>
            </w:r>
          </w:p>
        </w:tc>
        <w:tc>
          <w:tcPr>
            <w:tcW w:w="1028" w:type="dxa"/>
            <w:tcMar>
              <w:top w:w="80" w:type="dxa"/>
              <w:left w:w="120" w:type="dxa"/>
              <w:bottom w:w="80" w:type="dxa"/>
              <w:right w:w="120" w:type="dxa"/>
            </w:tcMar>
            <w:vAlign w:val="center"/>
          </w:tcPr>
          <w:p w14:paraId="67FF0896">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0.536067</w:t>
            </w:r>
          </w:p>
        </w:tc>
        <w:tc>
          <w:tcPr>
            <w:tcW w:w="713" w:type="dxa"/>
            <w:tcMar>
              <w:top w:w="80" w:type="dxa"/>
              <w:left w:w="120" w:type="dxa"/>
              <w:bottom w:w="80" w:type="dxa"/>
              <w:right w:w="120" w:type="dxa"/>
            </w:tcMar>
            <w:vAlign w:val="center"/>
          </w:tcPr>
          <w:p w14:paraId="36877FEE">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0.349</w:t>
            </w:r>
          </w:p>
        </w:tc>
        <w:tc>
          <w:tcPr>
            <w:tcW w:w="1098" w:type="dxa"/>
            <w:tcMar>
              <w:top w:w="80" w:type="dxa"/>
              <w:left w:w="120" w:type="dxa"/>
              <w:bottom w:w="80" w:type="dxa"/>
              <w:right w:w="120" w:type="dxa"/>
            </w:tcMar>
            <w:vAlign w:val="center"/>
          </w:tcPr>
          <w:p w14:paraId="2D73345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-0.548655</w:t>
            </w:r>
          </w:p>
        </w:tc>
        <w:tc>
          <w:tcPr>
            <w:tcW w:w="1188" w:type="dxa"/>
            <w:tcMar>
              <w:top w:w="80" w:type="dxa"/>
              <w:left w:w="120" w:type="dxa"/>
              <w:bottom w:w="80" w:type="dxa"/>
              <w:right w:w="120" w:type="dxa"/>
            </w:tcMar>
            <w:vAlign w:val="center"/>
          </w:tcPr>
          <w:p w14:paraId="0ECD169A">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1.552690</w:t>
            </w:r>
          </w:p>
        </w:tc>
        <w:tc>
          <w:tcPr>
            <w:tcW w:w="1076" w:type="dxa"/>
            <w:tcMar>
              <w:top w:w="80" w:type="dxa"/>
              <w:left w:w="120" w:type="dxa"/>
              <w:bottom w:w="80" w:type="dxa"/>
              <w:right w:w="120" w:type="dxa"/>
            </w:tcMar>
            <w:vAlign w:val="center"/>
          </w:tcPr>
          <w:p w14:paraId="2873F405">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0.456343</w:t>
            </w:r>
          </w:p>
        </w:tc>
        <w:tc>
          <w:tcPr>
            <w:tcW w:w="789" w:type="dxa"/>
            <w:tcMar>
              <w:top w:w="80" w:type="dxa"/>
              <w:left w:w="120" w:type="dxa"/>
              <w:bottom w:w="80" w:type="dxa"/>
              <w:right w:w="120" w:type="dxa"/>
            </w:tcMar>
            <w:vAlign w:val="center"/>
          </w:tcPr>
          <w:p w14:paraId="07E34757">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67.75</w:t>
            </w:r>
          </w:p>
        </w:tc>
        <w:tc>
          <w:tcPr>
            <w:tcW w:w="898" w:type="dxa"/>
            <w:tcMar>
              <w:top w:w="80" w:type="dxa"/>
              <w:left w:w="120" w:type="dxa"/>
              <w:bottom w:w="80" w:type="dxa"/>
              <w:right w:w="120" w:type="dxa"/>
            </w:tcMar>
            <w:vAlign w:val="center"/>
          </w:tcPr>
          <w:p w14:paraId="6F69EF69">
            <w:pPr>
              <w:spacing w:before="0" w:after="0" w:line="240" w:lineRule="auto"/>
              <w:jc w:val="center"/>
              <w:rPr>
                <w:rFonts w:hint="default" w:ascii="Times New Roman" w:hAnsi="Times New Roman" w:cs="Times New Roman"/>
                <w:sz w:val="21"/>
                <w:szCs w:val="21"/>
                <w:highlight w:val="none"/>
              </w:rPr>
            </w:pPr>
            <w:r>
              <w:rPr>
                <w:rFonts w:hint="default" w:ascii="Times New Roman" w:hAnsi="Times New Roman" w:cs="Times New Roman"/>
                <w:b w:val="0"/>
                <w:i w:val="0"/>
                <w:sz w:val="21"/>
                <w:szCs w:val="21"/>
                <w:highlight w:val="none"/>
              </w:rPr>
              <w:t>1.51</w:t>
            </w:r>
          </w:p>
        </w:tc>
      </w:tr>
    </w:tbl>
    <w:p w14:paraId="4D430CEA">
      <w:pPr>
        <w:rPr>
          <w:highlight w:val="none"/>
        </w:rPr>
      </w:pPr>
      <w:r>
        <w:rPr>
          <w:b/>
          <w:bCs/>
          <w:highlight w:val="none"/>
        </w:rPr>
        <w:t>CCI</w:t>
      </w:r>
      <w:r>
        <w:rPr>
          <w:highlight w:val="none"/>
        </w:rPr>
        <w:t xml:space="preserve">, Charlson Comorbidity Index; </w:t>
      </w:r>
      <w:r>
        <w:rPr>
          <w:b/>
          <w:bCs/>
          <w:highlight w:val="none"/>
        </w:rPr>
        <w:t>CI</w:t>
      </w:r>
      <w:r>
        <w:rPr>
          <w:highlight w:val="none"/>
        </w:rPr>
        <w:t>, confidence interval;</w:t>
      </w:r>
      <w:r>
        <w:rPr>
          <w:b/>
          <w:bCs/>
          <w:highlight w:val="none"/>
        </w:rPr>
        <w:t xml:space="preserve"> </w:t>
      </w:r>
      <w:r>
        <w:rPr>
          <w:rFonts w:hint="eastAsia"/>
          <w:b/>
          <w:bCs/>
          <w:highlight w:val="none"/>
        </w:rPr>
        <w:t>HR,</w:t>
      </w:r>
      <w:r>
        <w:rPr>
          <w:rFonts w:hint="eastAsia"/>
          <w:highlight w:val="none"/>
        </w:rPr>
        <w:t xml:space="preserve"> hazard ratio; </w:t>
      </w:r>
      <w:r>
        <w:rPr>
          <w:rFonts w:hint="eastAsia"/>
          <w:b/>
          <w:bCs/>
          <w:highlight w:val="none"/>
        </w:rPr>
        <w:t>OR,</w:t>
      </w:r>
      <w:r>
        <w:rPr>
          <w:rFonts w:hint="eastAsia"/>
          <w:highlight w:val="none"/>
        </w:rPr>
        <w:t xml:space="preserve"> odds ratio</w:t>
      </w:r>
      <w:r>
        <w:rPr>
          <w:rFonts w:hint="eastAsia"/>
          <w:highlight w:val="none"/>
          <w:lang w:val="en-US" w:eastAsia="zh-CN"/>
        </w:rPr>
        <w:t>.</w:t>
      </w:r>
    </w:p>
    <w:p w14:paraId="20533EC2">
      <w:pPr>
        <w:rPr>
          <w:rFonts w:hint="default" w:ascii="Times New Roman" w:hAnsi="Times New Roman" w:cs="Times New Roman"/>
          <w:highlight w:val="none"/>
        </w:rPr>
      </w:pPr>
      <w:r>
        <w:rPr>
          <w:rFonts w:hint="default" w:ascii="Times New Roman" w:hAnsi="Times New Roman" w:cs="Times New Roman"/>
          <w:highlight w:val="none"/>
        </w:rPr>
        <w:t>Meta-regression analyses were performed separately for ORs and HRs and were not conducted for strata containing &lt;10 studies.</w:t>
      </w:r>
    </w:p>
    <w:p w14:paraId="349B5279">
      <w:pPr>
        <w:rPr>
          <w:highlight w:val="none"/>
        </w:rPr>
      </w:pPr>
      <w:r>
        <w:rPr>
          <w:i/>
          <w:iCs/>
          <w:highlight w:val="none"/>
        </w:rPr>
        <w:t>tau</w:t>
      </w:r>
      <w:r>
        <w:rPr>
          <w:i/>
          <w:iCs/>
          <w:highlight w:val="none"/>
          <w:vertAlign w:val="superscript"/>
        </w:rPr>
        <w:t>2</w:t>
      </w:r>
      <w:r>
        <w:rPr>
          <w:highlight w:val="none"/>
        </w:rPr>
        <w:t>: estimated amount of residual heterogeneity;</w:t>
      </w:r>
    </w:p>
    <w:p w14:paraId="45B7B610">
      <w:pPr>
        <w:rPr>
          <w:highlight w:val="none"/>
        </w:rPr>
      </w:pPr>
      <w:r>
        <w:rPr>
          <w:i/>
          <w:iCs/>
          <w:highlight w:val="none"/>
        </w:rPr>
        <w:t>I</w:t>
      </w:r>
      <w:r>
        <w:rPr>
          <w:i/>
          <w:iCs/>
          <w:highlight w:val="none"/>
          <w:vertAlign w:val="superscript"/>
        </w:rPr>
        <w:t>2</w:t>
      </w:r>
      <w:r>
        <w:rPr>
          <w:highlight w:val="none"/>
        </w:rPr>
        <w:t>: residual heterogeneity;</w:t>
      </w:r>
    </w:p>
    <w:p w14:paraId="33D04FF1">
      <w:pPr>
        <w:rPr>
          <w:highlight w:val="none"/>
        </w:rPr>
        <w:sectPr>
          <w:pgSz w:w="11906" w:h="16838"/>
          <w:pgMar w:top="1440" w:right="1800" w:bottom="1440" w:left="1800" w:header="851" w:footer="992" w:gutter="0"/>
          <w:cols w:space="720" w:num="1"/>
          <w:docGrid w:type="lines" w:linePitch="312" w:charSpace="0"/>
        </w:sectPr>
      </w:pPr>
      <w:r>
        <w:rPr>
          <w:i/>
          <w:iCs/>
          <w:highlight w:val="none"/>
        </w:rPr>
        <w:t>R</w:t>
      </w:r>
      <w:r>
        <w:rPr>
          <w:i/>
          <w:iCs/>
          <w:highlight w:val="none"/>
          <w:vertAlign w:val="superscript"/>
        </w:rPr>
        <w:t>2</w:t>
      </w:r>
      <w:r>
        <w:rPr>
          <w:highlight w:val="none"/>
        </w:rPr>
        <w:t>: means the amount of heterogeneity the meta-regression model accounts for.</w:t>
      </w:r>
    </w:p>
    <w:p w14:paraId="59979901">
      <w:pPr>
        <w:pageBreakBefore/>
        <w:rPr>
          <w:highlight w:val="none"/>
        </w:rPr>
      </w:pPr>
      <w:r>
        <w:rPr>
          <w:b/>
          <w:bCs/>
          <w:highlight w:val="none"/>
        </w:rPr>
        <w:t xml:space="preserve">Supplemental Table S16. </w:t>
      </w:r>
      <w:r>
        <w:rPr>
          <w:highlight w:val="none"/>
        </w:rPr>
        <w:t>The results of Egger’s test</w:t>
      </w:r>
    </w:p>
    <w:tbl>
      <w:tblPr>
        <w:tblStyle w:val="9"/>
        <w:tblW w:w="4871" w:type="pct"/>
        <w:tblInd w:w="0" w:type="dxa"/>
        <w:tblLayout w:type="autofit"/>
        <w:tblCellMar>
          <w:top w:w="0" w:type="dxa"/>
          <w:left w:w="108" w:type="dxa"/>
          <w:bottom w:w="0" w:type="dxa"/>
          <w:right w:w="108" w:type="dxa"/>
        </w:tblCellMar>
      </w:tblPr>
      <w:tblGrid>
        <w:gridCol w:w="3317"/>
        <w:gridCol w:w="1427"/>
        <w:gridCol w:w="1255"/>
        <w:gridCol w:w="1179"/>
        <w:gridCol w:w="914"/>
      </w:tblGrid>
      <w:tr w14:paraId="5139C82D">
        <w:tblPrEx>
          <w:tblCellMar>
            <w:top w:w="0" w:type="dxa"/>
            <w:left w:w="108" w:type="dxa"/>
            <w:bottom w:w="0" w:type="dxa"/>
            <w:right w:w="108" w:type="dxa"/>
          </w:tblCellMar>
        </w:tblPrEx>
        <w:trPr>
          <w:trHeight w:val="282" w:hRule="atLeast"/>
        </w:trPr>
        <w:tc>
          <w:tcPr>
            <w:tcW w:w="20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5AE01">
            <w:pPr>
              <w:widowControl/>
              <w:jc w:val="center"/>
              <w:textAlignment w:val="center"/>
              <w:rPr>
                <w:b/>
                <w:bCs/>
                <w:color w:val="000000"/>
                <w:sz w:val="22"/>
                <w:highlight w:val="none"/>
              </w:rPr>
            </w:pPr>
            <w:r>
              <w:rPr>
                <w:b/>
                <w:bCs/>
                <w:color w:val="000000"/>
                <w:kern w:val="0"/>
                <w:sz w:val="22"/>
                <w:highlight w:val="none"/>
                <w:lang w:bidi="ar"/>
              </w:rPr>
              <w:t>Risk factors</w:t>
            </w:r>
          </w:p>
        </w:tc>
        <w:tc>
          <w:tcPr>
            <w:tcW w:w="8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132C1">
            <w:pPr>
              <w:widowControl/>
              <w:jc w:val="center"/>
              <w:textAlignment w:val="center"/>
              <w:rPr>
                <w:b/>
                <w:bCs/>
                <w:color w:val="000000"/>
                <w:sz w:val="22"/>
                <w:highlight w:val="none"/>
              </w:rPr>
            </w:pPr>
            <w:r>
              <w:rPr>
                <w:b/>
                <w:bCs/>
                <w:color w:val="000000"/>
                <w:kern w:val="0"/>
                <w:sz w:val="22"/>
                <w:highlight w:val="none"/>
                <w:lang w:bidi="ar"/>
              </w:rPr>
              <w:t>Studies (No.)</w:t>
            </w:r>
          </w:p>
        </w:tc>
        <w:tc>
          <w:tcPr>
            <w:tcW w:w="7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50083">
            <w:pPr>
              <w:widowControl/>
              <w:jc w:val="center"/>
              <w:textAlignment w:val="center"/>
              <w:rPr>
                <w:b/>
                <w:bCs/>
                <w:color w:val="000000"/>
                <w:sz w:val="22"/>
                <w:highlight w:val="none"/>
              </w:rPr>
            </w:pPr>
            <w:r>
              <w:rPr>
                <w:b/>
                <w:bCs/>
                <w:color w:val="000000"/>
                <w:kern w:val="0"/>
                <w:sz w:val="22"/>
                <w:highlight w:val="none"/>
                <w:lang w:bidi="ar"/>
              </w:rPr>
              <w:t>bias</w:t>
            </w: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178BC">
            <w:pPr>
              <w:widowControl/>
              <w:jc w:val="center"/>
              <w:textAlignment w:val="center"/>
              <w:rPr>
                <w:b/>
                <w:bCs/>
                <w:color w:val="000000"/>
                <w:sz w:val="22"/>
                <w:highlight w:val="none"/>
              </w:rPr>
            </w:pPr>
            <w:r>
              <w:rPr>
                <w:b/>
                <w:bCs/>
                <w:color w:val="000000"/>
                <w:kern w:val="0"/>
                <w:sz w:val="22"/>
                <w:highlight w:val="none"/>
                <w:lang w:bidi="ar"/>
              </w:rPr>
              <w:t>SE</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1814A">
            <w:pPr>
              <w:widowControl/>
              <w:jc w:val="center"/>
              <w:textAlignment w:val="center"/>
              <w:rPr>
                <w:b/>
                <w:bCs/>
                <w:color w:val="000000"/>
                <w:sz w:val="22"/>
                <w:highlight w:val="none"/>
              </w:rPr>
            </w:pPr>
            <w:r>
              <w:rPr>
                <w:b/>
                <w:bCs/>
                <w:color w:val="000000"/>
                <w:kern w:val="0"/>
                <w:sz w:val="22"/>
                <w:highlight w:val="none"/>
                <w:lang w:bidi="ar"/>
              </w:rPr>
              <w:t>p-value</w:t>
            </w:r>
          </w:p>
        </w:tc>
      </w:tr>
      <w:tr w14:paraId="4E2E5C2E">
        <w:tblPrEx>
          <w:tblCellMar>
            <w:top w:w="0" w:type="dxa"/>
            <w:left w:w="108" w:type="dxa"/>
            <w:bottom w:w="0" w:type="dxa"/>
            <w:right w:w="108" w:type="dxa"/>
          </w:tblCellMar>
        </w:tblPrEx>
        <w:trPr>
          <w:trHeight w:val="282" w:hRule="atLeast"/>
        </w:trPr>
        <w:tc>
          <w:tcPr>
            <w:tcW w:w="2052"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0C14D73">
            <w:pPr>
              <w:widowControl/>
              <w:jc w:val="left"/>
              <w:textAlignment w:val="center"/>
              <w:rPr>
                <w:b/>
                <w:bCs/>
                <w:color w:val="000000"/>
                <w:kern w:val="0"/>
                <w:sz w:val="22"/>
                <w:highlight w:val="none"/>
                <w:lang w:bidi="ar"/>
              </w:rPr>
            </w:pPr>
            <w:r>
              <w:rPr>
                <w:b/>
                <w:bCs/>
                <w:color w:val="000000"/>
                <w:kern w:val="0"/>
                <w:sz w:val="22"/>
                <w:highlight w:val="none"/>
                <w:lang w:bidi="ar"/>
              </w:rPr>
              <w:t xml:space="preserve"> </w:t>
            </w:r>
            <w:r>
              <w:rPr>
                <w:rFonts w:hint="eastAsia"/>
                <w:b/>
                <w:bCs/>
                <w:color w:val="000000"/>
                <w:kern w:val="0"/>
                <w:sz w:val="22"/>
                <w:highlight w:val="none"/>
                <w:lang w:val="en-US" w:eastAsia="zh-CN" w:bidi="ar"/>
              </w:rPr>
              <w:t>28/</w:t>
            </w:r>
            <w:r>
              <w:rPr>
                <w:b/>
                <w:bCs/>
                <w:color w:val="000000"/>
                <w:kern w:val="0"/>
                <w:sz w:val="22"/>
                <w:highlight w:val="none"/>
                <w:lang w:bidi="ar"/>
              </w:rPr>
              <w:t>30-day mortality</w:t>
            </w:r>
          </w:p>
        </w:tc>
        <w:tc>
          <w:tcPr>
            <w:tcW w:w="884"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02C50C39">
            <w:pPr>
              <w:widowControl/>
              <w:jc w:val="left"/>
              <w:textAlignment w:val="center"/>
              <w:rPr>
                <w:b/>
                <w:bCs/>
                <w:color w:val="000000"/>
                <w:kern w:val="0"/>
                <w:sz w:val="22"/>
                <w:highlight w:val="none"/>
                <w:lang w:bidi="ar"/>
              </w:rPr>
            </w:pPr>
          </w:p>
        </w:tc>
        <w:tc>
          <w:tcPr>
            <w:tcW w:w="778"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C729935">
            <w:pPr>
              <w:widowControl/>
              <w:jc w:val="left"/>
              <w:textAlignment w:val="center"/>
              <w:rPr>
                <w:b/>
                <w:bCs/>
                <w:color w:val="000000"/>
                <w:kern w:val="0"/>
                <w:sz w:val="22"/>
                <w:highlight w:val="none"/>
                <w:lang w:bidi="ar"/>
              </w:rPr>
            </w:pPr>
          </w:p>
        </w:tc>
        <w:tc>
          <w:tcPr>
            <w:tcW w:w="731"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336C706E">
            <w:pPr>
              <w:widowControl/>
              <w:jc w:val="left"/>
              <w:textAlignment w:val="center"/>
              <w:rPr>
                <w:b/>
                <w:bCs/>
                <w:color w:val="000000"/>
                <w:kern w:val="0"/>
                <w:sz w:val="22"/>
                <w:highlight w:val="none"/>
                <w:lang w:bidi="ar"/>
              </w:rPr>
            </w:pPr>
          </w:p>
        </w:tc>
        <w:tc>
          <w:tcPr>
            <w:tcW w:w="553" w:type="pct"/>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62220533">
            <w:pPr>
              <w:widowControl/>
              <w:jc w:val="left"/>
              <w:textAlignment w:val="center"/>
              <w:rPr>
                <w:b/>
                <w:bCs/>
                <w:color w:val="000000"/>
                <w:kern w:val="0"/>
                <w:sz w:val="22"/>
                <w:highlight w:val="none"/>
                <w:lang w:bidi="ar"/>
              </w:rPr>
            </w:pPr>
          </w:p>
        </w:tc>
      </w:tr>
      <w:tr w14:paraId="498782E9">
        <w:tblPrEx>
          <w:tblCellMar>
            <w:top w:w="0" w:type="dxa"/>
            <w:left w:w="108" w:type="dxa"/>
            <w:bottom w:w="0" w:type="dxa"/>
            <w:right w:w="108" w:type="dxa"/>
          </w:tblCellMar>
        </w:tblPrEx>
        <w:trPr>
          <w:trHeight w:val="282" w:hRule="atLeast"/>
        </w:trPr>
        <w:tc>
          <w:tcPr>
            <w:tcW w:w="20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324B4">
            <w:pPr>
              <w:spacing w:before="0" w:after="0" w:line="240" w:lineRule="auto"/>
              <w:ind w:firstLine="210" w:firstLineChars="100"/>
              <w:jc w:val="left"/>
              <w:rPr>
                <w:color w:val="000000"/>
                <w:highlight w:val="none"/>
              </w:rPr>
            </w:pPr>
            <w:r>
              <w:rPr>
                <w:rFonts w:ascii="Times New Roman" w:hAnsi="Times New Roman"/>
                <w:b w:val="0"/>
                <w:i w:val="0"/>
                <w:sz w:val="21"/>
                <w:highlight w:val="none"/>
              </w:rPr>
              <w:t>Age (HR)</w:t>
            </w:r>
          </w:p>
        </w:tc>
        <w:tc>
          <w:tcPr>
            <w:tcW w:w="8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3FEFC">
            <w:pPr>
              <w:spacing w:before="0" w:after="0" w:line="240" w:lineRule="auto"/>
              <w:jc w:val="center"/>
              <w:rPr>
                <w:color w:val="000000"/>
                <w:highlight w:val="none"/>
              </w:rPr>
            </w:pPr>
            <w:r>
              <w:rPr>
                <w:rFonts w:ascii="Times New Roman" w:hAnsi="Times New Roman"/>
                <w:b w:val="0"/>
                <w:i w:val="0"/>
                <w:sz w:val="21"/>
                <w:highlight w:val="none"/>
              </w:rPr>
              <w:t>10</w:t>
            </w:r>
          </w:p>
        </w:tc>
        <w:tc>
          <w:tcPr>
            <w:tcW w:w="7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9CB1D">
            <w:pPr>
              <w:spacing w:before="0" w:after="0" w:line="240" w:lineRule="auto"/>
              <w:jc w:val="center"/>
              <w:rPr>
                <w:color w:val="000000"/>
                <w:highlight w:val="none"/>
              </w:rPr>
            </w:pPr>
            <w:r>
              <w:rPr>
                <w:rFonts w:ascii="Times New Roman" w:hAnsi="Times New Roman"/>
                <w:b w:val="0"/>
                <w:i w:val="0"/>
                <w:sz w:val="21"/>
                <w:highlight w:val="none"/>
              </w:rPr>
              <w:t>1.0429</w:t>
            </w: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1C889">
            <w:pPr>
              <w:spacing w:before="0" w:after="0" w:line="240" w:lineRule="auto"/>
              <w:jc w:val="center"/>
              <w:rPr>
                <w:color w:val="000000"/>
                <w:highlight w:val="none"/>
              </w:rPr>
            </w:pPr>
            <w:r>
              <w:rPr>
                <w:rFonts w:ascii="Times New Roman" w:hAnsi="Times New Roman"/>
                <w:b w:val="0"/>
                <w:i w:val="0"/>
                <w:sz w:val="21"/>
                <w:highlight w:val="none"/>
              </w:rPr>
              <w:t>1.4914</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72807">
            <w:pPr>
              <w:spacing w:before="0" w:after="0" w:line="240" w:lineRule="auto"/>
              <w:jc w:val="center"/>
              <w:rPr>
                <w:b/>
                <w:bCs/>
                <w:color w:val="000000"/>
                <w:highlight w:val="none"/>
              </w:rPr>
            </w:pPr>
            <w:r>
              <w:rPr>
                <w:rFonts w:ascii="Times New Roman" w:hAnsi="Times New Roman"/>
                <w:b w:val="0"/>
                <w:i w:val="0"/>
                <w:sz w:val="21"/>
                <w:highlight w:val="none"/>
              </w:rPr>
              <w:t>0.504</w:t>
            </w:r>
          </w:p>
        </w:tc>
      </w:tr>
      <w:tr w14:paraId="59425D1E">
        <w:tblPrEx>
          <w:tblCellMar>
            <w:top w:w="0" w:type="dxa"/>
            <w:left w:w="108" w:type="dxa"/>
            <w:bottom w:w="0" w:type="dxa"/>
            <w:right w:w="108" w:type="dxa"/>
          </w:tblCellMar>
        </w:tblPrEx>
        <w:trPr>
          <w:trHeight w:val="282" w:hRule="atLeast"/>
        </w:trPr>
        <w:tc>
          <w:tcPr>
            <w:tcW w:w="20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613E9">
            <w:pPr>
              <w:spacing w:before="0" w:after="0" w:line="240" w:lineRule="auto"/>
              <w:ind w:firstLine="210" w:firstLineChars="100"/>
              <w:jc w:val="left"/>
              <w:rPr>
                <w:color w:val="000000"/>
                <w:highlight w:val="none"/>
              </w:rPr>
            </w:pPr>
            <w:r>
              <w:rPr>
                <w:rFonts w:ascii="Times New Roman" w:hAnsi="Times New Roman"/>
                <w:b w:val="0"/>
                <w:i w:val="0"/>
                <w:sz w:val="21"/>
                <w:highlight w:val="none"/>
              </w:rPr>
              <w:t>CCI (OR)</w:t>
            </w:r>
          </w:p>
        </w:tc>
        <w:tc>
          <w:tcPr>
            <w:tcW w:w="8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6C7BB">
            <w:pPr>
              <w:spacing w:before="0" w:after="0" w:line="240" w:lineRule="auto"/>
              <w:jc w:val="center"/>
              <w:rPr>
                <w:color w:val="000000"/>
                <w:highlight w:val="none"/>
              </w:rPr>
            </w:pPr>
            <w:r>
              <w:rPr>
                <w:rFonts w:ascii="Times New Roman" w:hAnsi="Times New Roman"/>
                <w:b w:val="0"/>
                <w:i w:val="0"/>
                <w:sz w:val="21"/>
                <w:highlight w:val="none"/>
              </w:rPr>
              <w:t>11</w:t>
            </w:r>
          </w:p>
        </w:tc>
        <w:tc>
          <w:tcPr>
            <w:tcW w:w="7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934F7">
            <w:pPr>
              <w:spacing w:before="0" w:after="0" w:line="240" w:lineRule="auto"/>
              <w:jc w:val="center"/>
              <w:rPr>
                <w:color w:val="000000"/>
                <w:highlight w:val="none"/>
              </w:rPr>
            </w:pPr>
            <w:r>
              <w:rPr>
                <w:rFonts w:ascii="Times New Roman" w:hAnsi="Times New Roman"/>
                <w:b w:val="0"/>
                <w:i w:val="0"/>
                <w:sz w:val="21"/>
                <w:highlight w:val="none"/>
              </w:rPr>
              <w:t>0.7384</w:t>
            </w: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1AE03">
            <w:pPr>
              <w:spacing w:before="0" w:after="0" w:line="240" w:lineRule="auto"/>
              <w:jc w:val="center"/>
              <w:rPr>
                <w:color w:val="000000"/>
                <w:highlight w:val="none"/>
              </w:rPr>
            </w:pPr>
            <w:r>
              <w:rPr>
                <w:rFonts w:ascii="Times New Roman" w:hAnsi="Times New Roman"/>
                <w:b w:val="0"/>
                <w:i w:val="0"/>
                <w:sz w:val="21"/>
                <w:highlight w:val="none"/>
              </w:rPr>
              <w:t>0.8434</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D9177">
            <w:pPr>
              <w:spacing w:before="0" w:after="0" w:line="240" w:lineRule="auto"/>
              <w:jc w:val="center"/>
              <w:rPr>
                <w:b/>
                <w:bCs/>
                <w:color w:val="000000"/>
                <w:highlight w:val="none"/>
              </w:rPr>
            </w:pPr>
            <w:r>
              <w:rPr>
                <w:rFonts w:ascii="Times New Roman" w:hAnsi="Times New Roman"/>
                <w:b w:val="0"/>
                <w:i w:val="0"/>
                <w:sz w:val="21"/>
                <w:highlight w:val="none"/>
              </w:rPr>
              <w:t>0.404</w:t>
            </w:r>
          </w:p>
        </w:tc>
      </w:tr>
      <w:tr w14:paraId="1325FBF3">
        <w:tblPrEx>
          <w:tblCellMar>
            <w:top w:w="0" w:type="dxa"/>
            <w:left w:w="108" w:type="dxa"/>
            <w:bottom w:w="0" w:type="dxa"/>
            <w:right w:w="108" w:type="dxa"/>
          </w:tblCellMar>
        </w:tblPrEx>
        <w:trPr>
          <w:trHeight w:val="282" w:hRule="atLeast"/>
        </w:trPr>
        <w:tc>
          <w:tcPr>
            <w:tcW w:w="20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B2E66">
            <w:pPr>
              <w:spacing w:before="0" w:after="0" w:line="240" w:lineRule="auto"/>
              <w:ind w:firstLine="210" w:firstLineChars="100"/>
              <w:jc w:val="left"/>
              <w:rPr>
                <w:color w:val="000000"/>
                <w:highlight w:val="none"/>
              </w:rPr>
            </w:pPr>
            <w:r>
              <w:rPr>
                <w:rFonts w:ascii="Times New Roman" w:hAnsi="Times New Roman"/>
                <w:b w:val="0"/>
                <w:i w:val="0"/>
                <w:sz w:val="21"/>
                <w:highlight w:val="none"/>
              </w:rPr>
              <w:t>Sepsis/septic shock (OR)</w:t>
            </w:r>
          </w:p>
        </w:tc>
        <w:tc>
          <w:tcPr>
            <w:tcW w:w="88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FEB79">
            <w:pPr>
              <w:spacing w:before="0" w:after="0" w:line="240" w:lineRule="auto"/>
              <w:jc w:val="center"/>
              <w:rPr>
                <w:color w:val="000000"/>
                <w:highlight w:val="none"/>
              </w:rPr>
            </w:pPr>
            <w:r>
              <w:rPr>
                <w:rFonts w:ascii="Times New Roman" w:hAnsi="Times New Roman"/>
                <w:b w:val="0"/>
                <w:i w:val="0"/>
                <w:sz w:val="21"/>
                <w:highlight w:val="none"/>
              </w:rPr>
              <w:t>14</w:t>
            </w:r>
          </w:p>
        </w:tc>
        <w:tc>
          <w:tcPr>
            <w:tcW w:w="77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97ACA">
            <w:pPr>
              <w:spacing w:before="0" w:after="0" w:line="240" w:lineRule="auto"/>
              <w:jc w:val="center"/>
              <w:rPr>
                <w:color w:val="000000"/>
                <w:highlight w:val="none"/>
              </w:rPr>
            </w:pPr>
            <w:r>
              <w:rPr>
                <w:rFonts w:ascii="Times New Roman" w:hAnsi="Times New Roman"/>
                <w:b w:val="0"/>
                <w:i w:val="0"/>
                <w:sz w:val="21"/>
                <w:highlight w:val="none"/>
              </w:rPr>
              <w:t>2.4036</w:t>
            </w: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87EB5">
            <w:pPr>
              <w:spacing w:before="0" w:after="0" w:line="240" w:lineRule="auto"/>
              <w:jc w:val="center"/>
              <w:rPr>
                <w:color w:val="000000"/>
                <w:highlight w:val="none"/>
              </w:rPr>
            </w:pPr>
            <w:r>
              <w:rPr>
                <w:rFonts w:ascii="Times New Roman" w:hAnsi="Times New Roman"/>
                <w:b w:val="0"/>
                <w:i w:val="0"/>
                <w:sz w:val="21"/>
                <w:highlight w:val="none"/>
              </w:rPr>
              <w:t>0.6208</w:t>
            </w:r>
          </w:p>
        </w:tc>
        <w:tc>
          <w:tcPr>
            <w:tcW w:w="5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1D219">
            <w:pPr>
              <w:spacing w:before="0" w:after="0" w:line="240" w:lineRule="auto"/>
              <w:jc w:val="center"/>
              <w:rPr>
                <w:color w:val="000000"/>
                <w:highlight w:val="none"/>
              </w:rPr>
            </w:pPr>
            <w:r>
              <w:rPr>
                <w:rFonts w:ascii="Times New Roman" w:hAnsi="Times New Roman"/>
                <w:b w:val="0"/>
                <w:i w:val="0"/>
                <w:sz w:val="21"/>
                <w:highlight w:val="none"/>
              </w:rPr>
              <w:t>0.002</w:t>
            </w:r>
            <w:r>
              <w:rPr>
                <w:rFonts w:ascii="Times New Roman" w:hAnsi="Times New Roman"/>
                <w:b w:val="0"/>
                <w:i w:val="0"/>
                <w:sz w:val="19"/>
                <w:highlight w:val="none"/>
                <w:vertAlign w:val="superscript"/>
              </w:rPr>
              <w:t>a</w:t>
            </w:r>
          </w:p>
        </w:tc>
      </w:tr>
    </w:tbl>
    <w:p w14:paraId="69868514">
      <w:pPr>
        <w:rPr>
          <w:rFonts w:hint="eastAsia" w:eastAsia="宋体"/>
          <w:highlight w:val="none"/>
          <w:lang w:val="en-US" w:eastAsia="zh-CN"/>
        </w:rPr>
      </w:pPr>
      <w:r>
        <w:rPr>
          <w:b/>
          <w:bCs/>
          <w:highlight w:val="none"/>
        </w:rPr>
        <w:t>CCI</w:t>
      </w:r>
      <w:r>
        <w:rPr>
          <w:highlight w:val="none"/>
        </w:rPr>
        <w:t xml:space="preserve">, Charlson comorbidity index; </w:t>
      </w:r>
      <w:r>
        <w:rPr>
          <w:rFonts w:hint="eastAsia"/>
          <w:b/>
          <w:bCs/>
          <w:highlight w:val="none"/>
        </w:rPr>
        <w:t>HR,</w:t>
      </w:r>
      <w:r>
        <w:rPr>
          <w:rFonts w:hint="eastAsia"/>
          <w:highlight w:val="none"/>
        </w:rPr>
        <w:t xml:space="preserve"> hazard ratio; </w:t>
      </w:r>
      <w:r>
        <w:rPr>
          <w:rFonts w:hint="eastAsia"/>
          <w:b/>
          <w:bCs/>
          <w:highlight w:val="none"/>
        </w:rPr>
        <w:t>OR,</w:t>
      </w:r>
      <w:r>
        <w:rPr>
          <w:rFonts w:hint="eastAsia"/>
          <w:highlight w:val="none"/>
        </w:rPr>
        <w:t xml:space="preserve"> odds ratio</w:t>
      </w:r>
      <w:r>
        <w:rPr>
          <w:rFonts w:hint="eastAsia"/>
          <w:highlight w:val="none"/>
          <w:lang w:val="en-US" w:eastAsia="zh-CN"/>
        </w:rPr>
        <w:t>.</w:t>
      </w:r>
    </w:p>
    <w:p w14:paraId="68AC42E7">
      <w:pPr>
        <w:rPr>
          <w:rFonts w:hint="default" w:ascii="Times New Roman" w:hAnsi="Times New Roman" w:eastAsia="宋体" w:cs="Times New Roman"/>
          <w:highlight w:val="none"/>
          <w:lang w:val="en-US" w:eastAsia="zh-CN"/>
        </w:rPr>
      </w:pPr>
      <w:r>
        <w:rPr>
          <w:rFonts w:hint="default" w:ascii="Times New Roman" w:hAnsi="Times New Roman" w:cs="Times New Roman"/>
          <w:highlight w:val="none"/>
        </w:rPr>
        <w:t>Egger’s test was performed separately for ORs and HRs and was not conducted for strata containing &lt;10 studies</w:t>
      </w:r>
      <w:r>
        <w:rPr>
          <w:rFonts w:hint="default" w:ascii="Times New Roman" w:hAnsi="Times New Roman" w:cs="Times New Roman"/>
          <w:highlight w:val="none"/>
          <w:lang w:val="en-US" w:eastAsia="zh-CN"/>
        </w:rPr>
        <w:t>.</w:t>
      </w:r>
    </w:p>
    <w:p w14:paraId="338F94AD">
      <w:pPr>
        <w:rPr>
          <w:highlight w:val="none"/>
        </w:rPr>
      </w:pPr>
      <w:r>
        <w:rPr>
          <w:highlight w:val="none"/>
        </w:rPr>
        <w:t>Reference: Egger et al. 1997 (BMJ).</w:t>
      </w:r>
    </w:p>
    <w:p w14:paraId="264774E2">
      <w:pPr>
        <w:rPr>
          <w:highlight w:val="none"/>
        </w:rPr>
      </w:pPr>
      <w:r>
        <w:rPr>
          <w:highlight w:val="none"/>
          <w:vertAlign w:val="superscript"/>
        </w:rPr>
        <w:t>a</w:t>
      </w:r>
      <w:r>
        <w:rPr>
          <w:highlight w:val="none"/>
          <w:vertAlign w:val="baseline"/>
        </w:rPr>
        <w:t>p &lt;0.05 suggests small-study effects or funnel-plot asymmetry.</w:t>
      </w:r>
    </w:p>
    <w:p w14:paraId="1E5BD93F">
      <w:pPr>
        <w:rPr>
          <w:highlight w:val="none"/>
        </w:rPr>
      </w:pPr>
    </w:p>
    <w:p w14:paraId="44AA02E1">
      <w:pPr>
        <w:rPr>
          <w:b/>
          <w:bCs/>
          <w:sz w:val="24"/>
          <w:szCs w:val="24"/>
          <w:highlight w:val="none"/>
        </w:rPr>
      </w:pPr>
    </w:p>
    <w:p w14:paraId="493D4608">
      <w:pPr>
        <w:rPr>
          <w:b/>
          <w:bCs/>
          <w:sz w:val="24"/>
          <w:szCs w:val="24"/>
          <w:highlight w:val="none"/>
        </w:rPr>
        <w:sectPr>
          <w:pgSz w:w="11906" w:h="16838"/>
          <w:pgMar w:top="1440" w:right="1800" w:bottom="1440" w:left="1800" w:header="851" w:footer="992" w:gutter="0"/>
          <w:cols w:space="720" w:num="1"/>
          <w:docGrid w:type="lines" w:linePitch="312" w:charSpace="0"/>
        </w:sectPr>
      </w:pPr>
    </w:p>
    <w:p w14:paraId="4EB48802">
      <w:pPr>
        <w:pageBreakBefore/>
        <w:widowControl/>
        <w:spacing w:line="360" w:lineRule="auto"/>
        <w:rPr>
          <w:b/>
          <w:bCs/>
          <w:sz w:val="24"/>
          <w:szCs w:val="24"/>
          <w:highlight w:val="none"/>
        </w:rPr>
      </w:pPr>
      <w:r>
        <w:rPr>
          <w:b/>
          <w:bCs/>
          <w:highlight w:val="none"/>
        </w:rPr>
        <w:t>Supplemental Figure S1.</w:t>
      </w:r>
      <w:r>
        <w:rPr>
          <w:highlight w:val="none"/>
        </w:rPr>
        <w:t xml:space="preserve"> Forest plot of in-hospital mortality of </w:t>
      </w:r>
      <w:r>
        <w:rPr>
          <w:i/>
          <w:iCs/>
          <w:highlight w:val="none"/>
        </w:rPr>
        <w:t>Klebsiella pneumoniae</w:t>
      </w:r>
      <w:r>
        <w:rPr>
          <w:highlight w:val="none"/>
        </w:rPr>
        <w:t xml:space="preserve"> infections</w:t>
      </w:r>
    </w:p>
    <w:p w14:paraId="7ED28C2A">
      <w:pPr>
        <w:rPr>
          <w:b/>
          <w:bCs/>
          <w:sz w:val="24"/>
          <w:szCs w:val="24"/>
          <w:highlight w:val="none"/>
        </w:rPr>
        <w:sectPr>
          <w:pgSz w:w="11906" w:h="16838"/>
          <w:pgMar w:top="1440" w:right="1800" w:bottom="1440" w:left="1800" w:header="851" w:footer="992" w:gutter="0"/>
          <w:cols w:space="720" w:num="1"/>
          <w:docGrid w:type="lines" w:linePitch="312" w:charSpace="0"/>
        </w:sectPr>
      </w:pPr>
      <w:r>
        <w:rPr>
          <w:b/>
          <w:bCs/>
          <w:sz w:val="24"/>
          <w:szCs w:val="24"/>
          <w:highlight w:val="none"/>
        </w:rPr>
        <w:drawing>
          <wp:inline distT="0" distB="0" distL="114300" distR="114300">
            <wp:extent cx="5631815" cy="6582410"/>
            <wp:effectExtent l="0" t="0" r="6985" b="8890"/>
            <wp:docPr id="1" name="图片 1" descr="Forest_Plot_Death_in_hospita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orest_Plot_Death_in_hospital_01"/>
                    <pic:cNvPicPr>
                      <a:picLocks noChangeAspect="1"/>
                    </pic:cNvPicPr>
                  </pic:nvPicPr>
                  <pic:blipFill>
                    <a:blip r:embed="rId7"/>
                    <a:srcRect t="5541" b="3100"/>
                    <a:stretch>
                      <a:fillRect/>
                    </a:stretch>
                  </pic:blipFill>
                  <pic:spPr>
                    <a:xfrm>
                      <a:off x="0" y="0"/>
                      <a:ext cx="5631815" cy="6582410"/>
                    </a:xfrm>
                    <a:prstGeom prst="rect">
                      <a:avLst/>
                    </a:prstGeom>
                  </pic:spPr>
                </pic:pic>
              </a:graphicData>
            </a:graphic>
          </wp:inline>
        </w:drawing>
      </w:r>
    </w:p>
    <w:p w14:paraId="6E58267C">
      <w:pPr>
        <w:spacing w:line="360" w:lineRule="auto"/>
        <w:rPr>
          <w:b/>
          <w:bCs/>
          <w:sz w:val="24"/>
          <w:szCs w:val="24"/>
          <w:highlight w:val="none"/>
        </w:rPr>
      </w:pPr>
      <w:r>
        <w:rPr>
          <w:b/>
          <w:bCs/>
          <w:highlight w:val="none"/>
        </w:rPr>
        <w:t>Supplemental Figure S2.</w:t>
      </w:r>
      <w:r>
        <w:rPr>
          <w:highlight w:val="none"/>
        </w:rPr>
        <w:t xml:space="preserve"> Forest plot of 14/15-day mortality of </w:t>
      </w:r>
      <w:r>
        <w:rPr>
          <w:i/>
          <w:iCs/>
          <w:highlight w:val="none"/>
        </w:rPr>
        <w:t>Klebsiella pneumoniae</w:t>
      </w:r>
      <w:r>
        <w:rPr>
          <w:highlight w:val="none"/>
        </w:rPr>
        <w:t xml:space="preserve"> infections</w:t>
      </w:r>
    </w:p>
    <w:p w14:paraId="46C94D5F">
      <w:pPr>
        <w:jc w:val="center"/>
        <w:rPr>
          <w:b/>
          <w:bCs/>
          <w:sz w:val="24"/>
          <w:szCs w:val="24"/>
          <w:highlight w:val="none"/>
        </w:rPr>
        <w:sectPr>
          <w:pgSz w:w="11906" w:h="16838"/>
          <w:pgMar w:top="1440" w:right="1800" w:bottom="1440" w:left="1800" w:header="851" w:footer="992" w:gutter="0"/>
          <w:cols w:space="720" w:num="1"/>
          <w:docGrid w:type="lines" w:linePitch="312" w:charSpace="0"/>
        </w:sectPr>
      </w:pPr>
      <w:r>
        <w:rPr>
          <w:b/>
          <w:bCs/>
          <w:sz w:val="24"/>
          <w:szCs w:val="24"/>
          <w:highlight w:val="none"/>
        </w:rPr>
        <w:drawing>
          <wp:inline distT="0" distB="0" distL="114300" distR="114300">
            <wp:extent cx="5621655" cy="3813810"/>
            <wp:effectExtent l="0" t="0" r="0" b="0"/>
            <wp:docPr id="2" name="图片 2" descr="Forest_Plot_Death_14_day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orest_Plot_Death_14_day_01"/>
                    <pic:cNvPicPr>
                      <a:picLocks noChangeAspect="1"/>
                    </pic:cNvPicPr>
                  </pic:nvPicPr>
                  <pic:blipFill>
                    <a:blip r:embed="rId8"/>
                    <a:srcRect t="13712" b="10940"/>
                    <a:stretch>
                      <a:fillRect/>
                    </a:stretch>
                  </pic:blipFill>
                  <pic:spPr>
                    <a:xfrm>
                      <a:off x="0" y="0"/>
                      <a:ext cx="5621655" cy="3813810"/>
                    </a:xfrm>
                    <a:prstGeom prst="rect">
                      <a:avLst/>
                    </a:prstGeom>
                  </pic:spPr>
                </pic:pic>
              </a:graphicData>
            </a:graphic>
          </wp:inline>
        </w:drawing>
      </w:r>
    </w:p>
    <w:p w14:paraId="33AA05C3">
      <w:pPr>
        <w:pageBreakBefore/>
        <w:widowControl/>
        <w:spacing w:line="360" w:lineRule="auto"/>
        <w:rPr>
          <w:highlight w:val="none"/>
        </w:rPr>
      </w:pPr>
      <w:r>
        <w:rPr>
          <w:b/>
          <w:bCs/>
          <w:highlight w:val="none"/>
        </w:rPr>
        <w:t>Supplemental Figure S3.</w:t>
      </w:r>
      <w:r>
        <w:rPr>
          <w:highlight w:val="none"/>
        </w:rPr>
        <w:t xml:space="preserve"> Forest plot of 90-day mortality of </w:t>
      </w:r>
      <w:r>
        <w:rPr>
          <w:i/>
          <w:iCs/>
          <w:highlight w:val="none"/>
        </w:rPr>
        <w:t>Klebsiella pneumoniae</w:t>
      </w:r>
      <w:r>
        <w:rPr>
          <w:highlight w:val="none"/>
        </w:rPr>
        <w:t xml:space="preserve"> infections</w:t>
      </w:r>
    </w:p>
    <w:p w14:paraId="1CABD1EC">
      <w:pPr>
        <w:jc w:val="center"/>
        <w:rPr>
          <w:b/>
          <w:bCs/>
          <w:sz w:val="24"/>
          <w:szCs w:val="24"/>
          <w:highlight w:val="none"/>
        </w:rPr>
      </w:pPr>
      <w:r>
        <w:rPr>
          <w:b/>
          <w:bCs/>
          <w:sz w:val="24"/>
          <w:szCs w:val="24"/>
          <w:highlight w:val="none"/>
        </w:rPr>
        <w:drawing>
          <wp:inline distT="0" distB="0" distL="114300" distR="114300">
            <wp:extent cx="5766435" cy="3526790"/>
            <wp:effectExtent l="0" t="0" r="0" b="0"/>
            <wp:docPr id="3" name="图片 3" descr="Forest_Plot_Death_90_day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orest_Plot_Death_90_day_01"/>
                    <pic:cNvPicPr>
                      <a:picLocks noChangeAspect="1"/>
                    </pic:cNvPicPr>
                  </pic:nvPicPr>
                  <pic:blipFill>
                    <a:blip r:embed="rId9"/>
                    <a:srcRect t="14261" b="11089"/>
                    <a:stretch>
                      <a:fillRect/>
                    </a:stretch>
                  </pic:blipFill>
                  <pic:spPr>
                    <a:xfrm>
                      <a:off x="0" y="0"/>
                      <a:ext cx="5766435" cy="3526790"/>
                    </a:xfrm>
                    <a:prstGeom prst="rect">
                      <a:avLst/>
                    </a:prstGeom>
                  </pic:spPr>
                </pic:pic>
              </a:graphicData>
            </a:graphic>
          </wp:inline>
        </w:drawing>
      </w:r>
    </w:p>
    <w:p w14:paraId="06A11A89">
      <w:pPr>
        <w:rPr>
          <w:b/>
          <w:bCs/>
          <w:sz w:val="24"/>
          <w:szCs w:val="24"/>
          <w:highlight w:val="none"/>
        </w:rPr>
      </w:pPr>
    </w:p>
    <w:p w14:paraId="6D83BE67">
      <w:pPr>
        <w:rPr>
          <w:b/>
          <w:bCs/>
          <w:sz w:val="24"/>
          <w:szCs w:val="24"/>
          <w:highlight w:val="none"/>
        </w:rPr>
      </w:pPr>
    </w:p>
    <w:p w14:paraId="722C5DF1">
      <w:pPr>
        <w:rPr>
          <w:b/>
          <w:bCs/>
          <w:sz w:val="24"/>
          <w:szCs w:val="24"/>
          <w:highlight w:val="none"/>
        </w:rPr>
      </w:pPr>
    </w:p>
    <w:p w14:paraId="2B1CCF61">
      <w:pPr>
        <w:rPr>
          <w:b/>
          <w:bCs/>
          <w:sz w:val="24"/>
          <w:szCs w:val="24"/>
          <w:highlight w:val="none"/>
        </w:rPr>
      </w:pPr>
    </w:p>
    <w:p w14:paraId="0B4C7437">
      <w:pPr>
        <w:rPr>
          <w:b/>
          <w:bCs/>
          <w:sz w:val="24"/>
          <w:szCs w:val="24"/>
          <w:highlight w:val="none"/>
        </w:rPr>
        <w:sectPr>
          <w:pgSz w:w="11906" w:h="16838"/>
          <w:pgMar w:top="1440" w:right="1800" w:bottom="1440" w:left="1800" w:header="851" w:footer="992" w:gutter="0"/>
          <w:cols w:space="720" w:num="1"/>
          <w:docGrid w:type="lines" w:linePitch="312" w:charSpace="0"/>
        </w:sectPr>
      </w:pPr>
    </w:p>
    <w:p w14:paraId="0F130965">
      <w:pPr>
        <w:widowControl/>
        <w:rPr>
          <w:highlight w:val="none"/>
        </w:rPr>
      </w:pPr>
      <w:bookmarkStart w:id="6" w:name="_Hlk180597642"/>
      <w:r>
        <w:rPr>
          <w:b/>
          <w:bCs/>
          <w:highlight w:val="none"/>
        </w:rPr>
        <w:t xml:space="preserve">Supplemental Figure S4. </w:t>
      </w:r>
      <w:bookmarkEnd w:id="6"/>
      <w:r>
        <w:rPr>
          <w:highlight w:val="none"/>
        </w:rPr>
        <w:t xml:space="preserve">Forest plot of </w:t>
      </w:r>
      <w:r>
        <w:rPr>
          <w:b w:val="0"/>
          <w:bCs w:val="0"/>
          <w:highlight w:val="none"/>
        </w:rPr>
        <w:t>adjusted effect estimates</w:t>
      </w:r>
      <w:r>
        <w:rPr>
          <w:highlight w:val="none"/>
        </w:rPr>
        <w:t xml:space="preserve"> for in-hospital mortality of patients with </w:t>
      </w:r>
      <w:r>
        <w:rPr>
          <w:i/>
          <w:iCs/>
          <w:highlight w:val="none"/>
        </w:rPr>
        <w:t>Klebsiella pneumoniae</w:t>
      </w:r>
      <w:r>
        <w:rPr>
          <w:highlight w:val="none"/>
        </w:rPr>
        <w:t xml:space="preserve"> infections</w:t>
      </w:r>
    </w:p>
    <w:p w14:paraId="685C2FFF">
      <w:pPr>
        <w:widowControl/>
        <w:jc w:val="center"/>
        <w:rPr>
          <w:rFonts w:hint="eastAsia" w:eastAsia="宋体"/>
          <w:highlight w:val="none"/>
          <w:lang w:eastAsia="zh-CN"/>
        </w:rPr>
      </w:pPr>
      <w:r>
        <w:rPr>
          <w:rFonts w:hint="eastAsia" w:eastAsia="宋体"/>
          <w:highlight w:val="none"/>
          <w:lang w:eastAsia="zh-CN"/>
        </w:rPr>
        <w:drawing>
          <wp:inline distT="0" distB="0" distL="114300" distR="114300">
            <wp:extent cx="5467985" cy="3122295"/>
            <wp:effectExtent l="0" t="0" r="8890" b="1905"/>
            <wp:docPr id="123" name="图片 123" descr="Figure_S4_in_hospital_OR_HR_separated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Figure_S4_in_hospital_OR_HR_separated_01"/>
                    <pic:cNvPicPr>
                      <a:picLocks noChangeAspect="1"/>
                    </pic:cNvPicPr>
                  </pic:nvPicPr>
                  <pic:blipFill>
                    <a:blip r:embed="rId10"/>
                    <a:srcRect t="6476" b="10625"/>
                    <a:stretch>
                      <a:fillRect/>
                    </a:stretch>
                  </pic:blipFill>
                  <pic:spPr>
                    <a:xfrm>
                      <a:off x="0" y="0"/>
                      <a:ext cx="5467985" cy="3122295"/>
                    </a:xfrm>
                    <a:prstGeom prst="rect">
                      <a:avLst/>
                    </a:prstGeom>
                  </pic:spPr>
                </pic:pic>
              </a:graphicData>
            </a:graphic>
          </wp:inline>
        </w:drawing>
      </w:r>
    </w:p>
    <w:p w14:paraId="39B9F378">
      <w:pPr>
        <w:rPr>
          <w:rFonts w:hint="eastAsia"/>
          <w:b/>
          <w:bCs/>
          <w:highlight w:val="none"/>
          <w:lang w:eastAsia="zh-CN"/>
        </w:rPr>
      </w:pPr>
      <w:r>
        <w:rPr>
          <w:rFonts w:hint="eastAsia"/>
          <w:b/>
          <w:bCs/>
          <w:highlight w:val="none"/>
          <w:lang w:eastAsia="zh-CN"/>
        </w:rPr>
        <w:t>APACHE II</w:t>
      </w:r>
      <w:r>
        <w:rPr>
          <w:rFonts w:hint="eastAsia"/>
          <w:b w:val="0"/>
          <w:bCs w:val="0"/>
          <w:highlight w:val="none"/>
          <w:lang w:eastAsia="zh-CN"/>
        </w:rPr>
        <w:t>, Acute Physiology Chronic Health Evaluation II;</w:t>
      </w:r>
      <w:r>
        <w:rPr>
          <w:rFonts w:hint="eastAsia"/>
          <w:b/>
          <w:bCs/>
          <w:highlight w:val="none"/>
          <w:lang w:eastAsia="zh-CN"/>
        </w:rPr>
        <w:t xml:space="preserve"> CCI</w:t>
      </w:r>
      <w:r>
        <w:rPr>
          <w:rFonts w:hint="eastAsia"/>
          <w:b w:val="0"/>
          <w:bCs w:val="0"/>
          <w:highlight w:val="none"/>
          <w:lang w:eastAsia="zh-CN"/>
        </w:rPr>
        <w:t xml:space="preserve">, Charlson Comorbidity Index; </w:t>
      </w:r>
      <w:r>
        <w:rPr>
          <w:b/>
          <w:bCs/>
          <w:highlight w:val="none"/>
        </w:rPr>
        <w:t>CI</w:t>
      </w:r>
      <w:r>
        <w:rPr>
          <w:highlight w:val="none"/>
        </w:rPr>
        <w:t>, confidence interval;</w:t>
      </w:r>
      <w:r>
        <w:rPr>
          <w:rFonts w:hint="eastAsia"/>
          <w:highlight w:val="none"/>
          <w:lang w:val="en-US" w:eastAsia="zh-CN"/>
        </w:rPr>
        <w:t xml:space="preserve"> </w:t>
      </w:r>
      <w:r>
        <w:rPr>
          <w:rFonts w:hint="eastAsia"/>
          <w:b/>
          <w:bCs/>
          <w:highlight w:val="none"/>
          <w:lang w:eastAsia="zh-CN"/>
        </w:rPr>
        <w:t>CRKP</w:t>
      </w:r>
      <w:r>
        <w:rPr>
          <w:rFonts w:hint="eastAsia"/>
          <w:b w:val="0"/>
          <w:bCs w:val="0"/>
          <w:highlight w:val="none"/>
          <w:lang w:eastAsia="zh-CN"/>
        </w:rPr>
        <w:t>, carbapenem-resistant Klebsiella pneumoniae;</w:t>
      </w:r>
      <w:r>
        <w:rPr>
          <w:rFonts w:hint="eastAsia"/>
          <w:b/>
          <w:bCs/>
          <w:highlight w:val="none"/>
          <w:lang w:eastAsia="zh-CN"/>
        </w:rPr>
        <w:t xml:space="preserve"> ICU</w:t>
      </w:r>
      <w:r>
        <w:rPr>
          <w:rFonts w:hint="eastAsia"/>
          <w:b w:val="0"/>
          <w:bCs w:val="0"/>
          <w:highlight w:val="none"/>
          <w:lang w:eastAsia="zh-CN"/>
        </w:rPr>
        <w:t>, intensive care unit</w:t>
      </w:r>
      <w:r>
        <w:rPr>
          <w:rFonts w:hint="eastAsia"/>
          <w:b/>
          <w:bCs/>
          <w:highlight w:val="none"/>
          <w:lang w:eastAsia="zh-CN"/>
        </w:rPr>
        <w:t>.</w:t>
      </w:r>
    </w:p>
    <w:p w14:paraId="22C09E3E">
      <w:pPr>
        <w:pageBreakBefore/>
        <w:widowControl/>
        <w:rPr>
          <w:b/>
          <w:bCs/>
          <w:highlight w:val="none"/>
        </w:rPr>
      </w:pPr>
      <w:r>
        <w:rPr>
          <w:b/>
          <w:bCs/>
          <w:highlight w:val="none"/>
        </w:rPr>
        <w:t xml:space="preserve">Supplemental Figure S5. </w:t>
      </w:r>
      <w:r>
        <w:rPr>
          <w:highlight w:val="none"/>
        </w:rPr>
        <w:t xml:space="preserve">Forest plot of </w:t>
      </w:r>
      <w:r>
        <w:rPr>
          <w:b w:val="0"/>
          <w:bCs w:val="0"/>
          <w:highlight w:val="none"/>
        </w:rPr>
        <w:t>adjusted effect estimates</w:t>
      </w:r>
      <w:r>
        <w:rPr>
          <w:highlight w:val="none"/>
        </w:rPr>
        <w:t xml:space="preserve"> for 14/15-day mortality of patients with </w:t>
      </w:r>
      <w:r>
        <w:rPr>
          <w:i/>
          <w:iCs/>
          <w:highlight w:val="none"/>
        </w:rPr>
        <w:t xml:space="preserve">Klebsiella pneumoniae </w:t>
      </w:r>
      <w:r>
        <w:rPr>
          <w:highlight w:val="none"/>
        </w:rPr>
        <w:t>infections</w:t>
      </w:r>
    </w:p>
    <w:p w14:paraId="6622DAE1">
      <w:pPr>
        <w:jc w:val="center"/>
        <w:rPr>
          <w:b/>
          <w:bCs/>
          <w:highlight w:val="none"/>
        </w:rPr>
      </w:pPr>
      <w:r>
        <w:rPr>
          <w:b/>
          <w:bCs/>
          <w:highlight w:val="none"/>
        </w:rPr>
        <w:drawing>
          <wp:inline distT="0" distB="0" distL="114300" distR="114300">
            <wp:extent cx="5464810" cy="1899920"/>
            <wp:effectExtent l="0" t="0" r="2540" b="5080"/>
            <wp:docPr id="124" name="图片 124" descr="Figure_S5_14_15_day_OR_HR_separated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Figure_S5_14_15_day_OR_HR_separated_01"/>
                    <pic:cNvPicPr>
                      <a:picLocks noChangeAspect="1"/>
                    </pic:cNvPicPr>
                  </pic:nvPicPr>
                  <pic:blipFill>
                    <a:blip r:embed="rId11"/>
                    <a:srcRect t="8060" r="9617" b="14999"/>
                    <a:stretch>
                      <a:fillRect/>
                    </a:stretch>
                  </pic:blipFill>
                  <pic:spPr>
                    <a:xfrm>
                      <a:off x="0" y="0"/>
                      <a:ext cx="5464810" cy="1899920"/>
                    </a:xfrm>
                    <a:prstGeom prst="rect">
                      <a:avLst/>
                    </a:prstGeom>
                  </pic:spPr>
                </pic:pic>
              </a:graphicData>
            </a:graphic>
          </wp:inline>
        </w:drawing>
      </w:r>
    </w:p>
    <w:p w14:paraId="528373CF">
      <w:pPr>
        <w:jc w:val="both"/>
        <w:rPr>
          <w:rFonts w:hint="eastAsia" w:eastAsia="宋体"/>
          <w:b/>
          <w:bCs/>
          <w:highlight w:val="none"/>
          <w:lang w:eastAsia="zh-CN"/>
        </w:rPr>
      </w:pPr>
      <w:r>
        <w:rPr>
          <w:rFonts w:hint="eastAsia"/>
          <w:b/>
          <w:bCs/>
          <w:highlight w:val="none"/>
          <w:lang w:eastAsia="zh-CN"/>
        </w:rPr>
        <w:t>CCI</w:t>
      </w:r>
      <w:r>
        <w:rPr>
          <w:rFonts w:hint="eastAsia"/>
          <w:b w:val="0"/>
          <w:bCs w:val="0"/>
          <w:highlight w:val="none"/>
          <w:lang w:eastAsia="zh-CN"/>
        </w:rPr>
        <w:t xml:space="preserve">, Charlson Comorbidity Index; </w:t>
      </w:r>
      <w:r>
        <w:rPr>
          <w:b/>
          <w:bCs/>
          <w:highlight w:val="none"/>
        </w:rPr>
        <w:t>CI</w:t>
      </w:r>
      <w:r>
        <w:rPr>
          <w:highlight w:val="none"/>
        </w:rPr>
        <w:t>, confidence interval</w:t>
      </w:r>
      <w:r>
        <w:rPr>
          <w:rFonts w:hint="eastAsia"/>
          <w:highlight w:val="none"/>
          <w:lang w:val="en-US" w:eastAsia="zh-CN"/>
        </w:rPr>
        <w:t>.</w:t>
      </w:r>
      <w:r>
        <w:rPr>
          <w:b/>
          <w:bCs/>
          <w:highlight w:val="none"/>
        </w:rPr>
        <w:br w:type="page"/>
      </w:r>
    </w:p>
    <w:p w14:paraId="17FEAA63">
      <w:pPr>
        <w:pageBreakBefore/>
        <w:widowControl/>
        <w:rPr>
          <w:rFonts w:hint="eastAsia" w:eastAsia="宋体"/>
          <w:highlight w:val="none"/>
          <w:lang w:eastAsia="zh-CN"/>
        </w:rPr>
      </w:pPr>
      <w:r>
        <w:rPr>
          <w:b/>
          <w:bCs/>
          <w:highlight w:val="none"/>
        </w:rPr>
        <w:t xml:space="preserve">Supplemental Figure S6. </w:t>
      </w:r>
      <w:r>
        <w:rPr>
          <w:highlight w:val="none"/>
        </w:rPr>
        <w:t xml:space="preserve">Forest plot of </w:t>
      </w:r>
      <w:r>
        <w:rPr>
          <w:b w:val="0"/>
          <w:bCs w:val="0"/>
          <w:highlight w:val="none"/>
        </w:rPr>
        <w:t>adjusted effect estimates</w:t>
      </w:r>
      <w:r>
        <w:rPr>
          <w:highlight w:val="none"/>
        </w:rPr>
        <w:t xml:space="preserve"> for 90-day mortality of patients with </w:t>
      </w:r>
      <w:r>
        <w:rPr>
          <w:i/>
          <w:iCs/>
          <w:highlight w:val="none"/>
        </w:rPr>
        <w:t xml:space="preserve">Klebsiella pneumoniae </w:t>
      </w:r>
      <w:r>
        <w:rPr>
          <w:highlight w:val="none"/>
        </w:rPr>
        <w:t>infections</w:t>
      </w:r>
    </w:p>
    <w:p w14:paraId="1FDB57CE">
      <w:pPr>
        <w:widowControl/>
        <w:jc w:val="center"/>
        <w:rPr>
          <w:rFonts w:hint="eastAsia" w:eastAsia="宋体"/>
          <w:b/>
          <w:bCs/>
          <w:highlight w:val="none"/>
          <w:lang w:eastAsia="zh-CN"/>
        </w:rPr>
      </w:pPr>
      <w:r>
        <w:rPr>
          <w:rFonts w:hint="eastAsia" w:eastAsia="宋体"/>
          <w:highlight w:val="none"/>
          <w:lang w:eastAsia="zh-CN"/>
        </w:rPr>
        <w:drawing>
          <wp:inline distT="0" distB="0" distL="114300" distR="114300">
            <wp:extent cx="5419090" cy="1050925"/>
            <wp:effectExtent l="0" t="0" r="635" b="6350"/>
            <wp:docPr id="126" name="图片 126" descr="Figure_S6_90_day_OR_HR_separated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Figure_S6_90_day_OR_HR_separated_01"/>
                    <pic:cNvPicPr>
                      <a:picLocks noChangeAspect="1"/>
                    </pic:cNvPicPr>
                  </pic:nvPicPr>
                  <pic:blipFill>
                    <a:blip r:embed="rId12"/>
                    <a:srcRect t="23856" r="5794" b="30464"/>
                    <a:stretch>
                      <a:fillRect/>
                    </a:stretch>
                  </pic:blipFill>
                  <pic:spPr>
                    <a:xfrm>
                      <a:off x="0" y="0"/>
                      <a:ext cx="5419090" cy="1050925"/>
                    </a:xfrm>
                    <a:prstGeom prst="rect">
                      <a:avLst/>
                    </a:prstGeom>
                  </pic:spPr>
                </pic:pic>
              </a:graphicData>
            </a:graphic>
          </wp:inline>
        </w:drawing>
      </w:r>
    </w:p>
    <w:p w14:paraId="20D7E455">
      <w:pPr>
        <w:widowControl/>
        <w:jc w:val="both"/>
        <w:rPr>
          <w:rFonts w:hint="default" w:eastAsia="宋体"/>
          <w:b/>
          <w:bCs/>
          <w:highlight w:val="none"/>
          <w:lang w:val="en-US" w:eastAsia="zh-CN"/>
        </w:rPr>
      </w:pPr>
      <w:r>
        <w:rPr>
          <w:b/>
          <w:bCs/>
          <w:highlight w:val="none"/>
        </w:rPr>
        <w:t>CI</w:t>
      </w:r>
      <w:r>
        <w:rPr>
          <w:highlight w:val="none"/>
        </w:rPr>
        <w:t>, confidence interval;</w:t>
      </w:r>
      <w:r>
        <w:rPr>
          <w:rFonts w:hint="eastAsia"/>
          <w:highlight w:val="none"/>
          <w:lang w:val="en-US" w:eastAsia="zh-CN"/>
        </w:rPr>
        <w:t xml:space="preserve"> </w:t>
      </w:r>
      <w:r>
        <w:rPr>
          <w:rFonts w:hint="eastAsia"/>
          <w:b/>
          <w:bCs/>
          <w:highlight w:val="none"/>
          <w:lang w:eastAsia="zh-CN"/>
        </w:rPr>
        <w:t>CRKP</w:t>
      </w:r>
      <w:r>
        <w:rPr>
          <w:rFonts w:hint="eastAsia"/>
          <w:b w:val="0"/>
          <w:bCs w:val="0"/>
          <w:highlight w:val="none"/>
          <w:lang w:eastAsia="zh-CN"/>
        </w:rPr>
        <w:t>, carbapenem-resistant Klebsiella pneumoniae</w:t>
      </w:r>
      <w:r>
        <w:rPr>
          <w:rFonts w:hint="eastAsia"/>
          <w:b w:val="0"/>
          <w:bCs w:val="0"/>
          <w:highlight w:val="none"/>
          <w:lang w:val="en-US" w:eastAsia="zh-CN"/>
        </w:rPr>
        <w:t>.</w:t>
      </w:r>
    </w:p>
    <w:p w14:paraId="3CC44A62">
      <w:pPr>
        <w:pageBreakBefore/>
        <w:widowControl/>
        <w:rPr>
          <w:highlight w:val="none"/>
        </w:rPr>
      </w:pPr>
      <w:r>
        <w:rPr>
          <w:b/>
          <w:bCs/>
          <w:highlight w:val="none"/>
        </w:rPr>
        <w:t>Supplemental Figure S7.</w:t>
      </w:r>
      <w:r>
        <w:rPr>
          <w:highlight w:val="none"/>
        </w:rPr>
        <w:t xml:space="preserve"> Meta-analysis of risk factors for </w:t>
      </w:r>
      <w:r>
        <w:rPr>
          <w:rFonts w:hint="eastAsia"/>
          <w:highlight w:val="none"/>
          <w:lang w:val="en-US" w:eastAsia="zh-CN"/>
        </w:rPr>
        <w:t>28/</w:t>
      </w:r>
      <w:r>
        <w:rPr>
          <w:highlight w:val="none"/>
        </w:rPr>
        <w:t xml:space="preserve">30-day mortality of </w:t>
      </w:r>
      <w:r>
        <w:rPr>
          <w:i/>
          <w:iCs/>
          <w:highlight w:val="none"/>
        </w:rPr>
        <w:t>Klebsiella pneumoniae</w:t>
      </w:r>
      <w:r>
        <w:rPr>
          <w:highlight w:val="none"/>
        </w:rPr>
        <w:t xml:space="preserve"> infections</w:t>
      </w:r>
    </w:p>
    <w:p w14:paraId="62B8AE43">
      <w:pPr>
        <w:rPr>
          <w:b/>
          <w:bCs/>
          <w:highlight w:val="none"/>
        </w:rPr>
      </w:pPr>
      <w:r>
        <w:rPr>
          <w:b/>
          <w:bCs/>
          <w:highlight w:val="none"/>
        </w:rPr>
        <w:t>7.1 Age</w:t>
      </w:r>
    </w:p>
    <w:p w14:paraId="62022CD6">
      <w:pPr>
        <w:rPr>
          <w:rFonts w:hint="eastAsia" w:eastAsia="宋体"/>
          <w:b/>
          <w:bCs/>
          <w:highlight w:val="none"/>
          <w:lang w:eastAsia="zh-CN"/>
        </w:rPr>
      </w:pPr>
      <w:r>
        <w:rPr>
          <w:rFonts w:hint="eastAsia" w:eastAsia="宋体"/>
          <w:b/>
          <w:bCs/>
          <w:highlight w:val="none"/>
          <w:lang w:eastAsia="zh-CN"/>
        </w:rPr>
        <w:drawing>
          <wp:inline distT="0" distB="0" distL="114300" distR="114300">
            <wp:extent cx="5274945" cy="5286375"/>
            <wp:effectExtent l="0" t="0" r="1905" b="0"/>
            <wp:docPr id="5" name="图片 5" descr="28_30_day__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8_30_day__age"/>
                    <pic:cNvPicPr>
                      <a:picLocks noChangeAspect="1"/>
                    </pic:cNvPicPr>
                  </pic:nvPicPr>
                  <pic:blipFill>
                    <a:blip r:embed="rId13"/>
                    <a:stretch>
                      <a:fillRect/>
                    </a:stretch>
                  </pic:blipFill>
                  <pic:spPr>
                    <a:xfrm>
                      <a:off x="0" y="0"/>
                      <a:ext cx="5274945" cy="5286375"/>
                    </a:xfrm>
                    <a:prstGeom prst="rect">
                      <a:avLst/>
                    </a:prstGeom>
                  </pic:spPr>
                </pic:pic>
              </a:graphicData>
            </a:graphic>
          </wp:inline>
        </w:drawing>
      </w:r>
    </w:p>
    <w:p w14:paraId="087EE82F">
      <w:pPr>
        <w:pageBreakBefore/>
        <w:rPr>
          <w:b/>
          <w:bCs/>
          <w:highlight w:val="none"/>
        </w:rPr>
      </w:pPr>
      <w:r>
        <w:rPr>
          <w:b/>
          <w:bCs/>
          <w:highlight w:val="none"/>
        </w:rPr>
        <w:t>7.2 APACHE II</w:t>
      </w:r>
    </w:p>
    <w:p w14:paraId="079E0FC5">
      <w:pPr>
        <w:rPr>
          <w:b/>
          <w:bCs/>
          <w:sz w:val="24"/>
          <w:szCs w:val="24"/>
          <w:highlight w:val="none"/>
        </w:rPr>
      </w:pPr>
      <w:r>
        <w:rPr>
          <w:b/>
          <w:bCs/>
          <w:sz w:val="24"/>
          <w:szCs w:val="24"/>
          <w:highlight w:val="none"/>
        </w:rPr>
        <w:drawing>
          <wp:inline distT="0" distB="0" distL="114300" distR="114300">
            <wp:extent cx="5266690" cy="3070860"/>
            <wp:effectExtent l="0" t="0" r="635" b="5715"/>
            <wp:docPr id="6" name="图片 6" descr="28_30_day__AP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8_30_day__APACHE"/>
                    <pic:cNvPicPr>
                      <a:picLocks noChangeAspect="1"/>
                    </pic:cNvPicPr>
                  </pic:nvPicPr>
                  <pic:blipFill>
                    <a:blip r:embed="rId14"/>
                    <a:stretch>
                      <a:fillRect/>
                    </a:stretch>
                  </pic:blipFill>
                  <pic:spPr>
                    <a:xfrm>
                      <a:off x="0" y="0"/>
                      <a:ext cx="5266690" cy="3070860"/>
                    </a:xfrm>
                    <a:prstGeom prst="rect">
                      <a:avLst/>
                    </a:prstGeom>
                  </pic:spPr>
                </pic:pic>
              </a:graphicData>
            </a:graphic>
          </wp:inline>
        </w:drawing>
      </w:r>
    </w:p>
    <w:p w14:paraId="55CFB0FD">
      <w:pPr>
        <w:rPr>
          <w:b/>
          <w:bCs/>
          <w:highlight w:val="none"/>
        </w:rPr>
      </w:pPr>
    </w:p>
    <w:p w14:paraId="1BC5AB23">
      <w:pPr>
        <w:rPr>
          <w:b/>
          <w:bCs/>
          <w:highlight w:val="none"/>
        </w:rPr>
      </w:pPr>
      <w:r>
        <w:rPr>
          <w:b/>
          <w:bCs/>
          <w:highlight w:val="none"/>
        </w:rPr>
        <w:t>7.3 Appropriate definitive therapy</w:t>
      </w:r>
    </w:p>
    <w:p w14:paraId="09430D4C">
      <w:pPr>
        <w:rPr>
          <w:b/>
          <w:bCs/>
          <w:sz w:val="24"/>
          <w:szCs w:val="24"/>
          <w:highlight w:val="none"/>
        </w:rPr>
      </w:pPr>
      <w:r>
        <w:rPr>
          <w:b/>
          <w:bCs/>
          <w:sz w:val="24"/>
          <w:szCs w:val="24"/>
          <w:highlight w:val="none"/>
        </w:rPr>
        <w:drawing>
          <wp:inline distT="0" distB="0" distL="114300" distR="114300">
            <wp:extent cx="5266690" cy="3486785"/>
            <wp:effectExtent l="0" t="0" r="635" b="8890"/>
            <wp:docPr id="7" name="图片 7" descr="28_30_day__Appropriate_definitive_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8_30_day__Appropriate_definitive_therapy"/>
                    <pic:cNvPicPr>
                      <a:picLocks noChangeAspect="1"/>
                    </pic:cNvPicPr>
                  </pic:nvPicPr>
                  <pic:blipFill>
                    <a:blip r:embed="rId15"/>
                    <a:stretch>
                      <a:fillRect/>
                    </a:stretch>
                  </pic:blipFill>
                  <pic:spPr>
                    <a:xfrm>
                      <a:off x="0" y="0"/>
                      <a:ext cx="5266690" cy="3486785"/>
                    </a:xfrm>
                    <a:prstGeom prst="rect">
                      <a:avLst/>
                    </a:prstGeom>
                  </pic:spPr>
                </pic:pic>
              </a:graphicData>
            </a:graphic>
          </wp:inline>
        </w:drawing>
      </w:r>
    </w:p>
    <w:p w14:paraId="6C61DD32">
      <w:pPr>
        <w:rPr>
          <w:b/>
          <w:bCs/>
          <w:sz w:val="24"/>
          <w:szCs w:val="24"/>
          <w:highlight w:val="none"/>
        </w:rPr>
      </w:pPr>
    </w:p>
    <w:p w14:paraId="016FB709">
      <w:pPr>
        <w:rPr>
          <w:b/>
          <w:bCs/>
          <w:highlight w:val="none"/>
        </w:rPr>
      </w:pPr>
      <w:r>
        <w:rPr>
          <w:b/>
          <w:bCs/>
          <w:highlight w:val="none"/>
        </w:rPr>
        <w:t>7.4 Bloodstream infection</w:t>
      </w:r>
    </w:p>
    <w:p w14:paraId="35CD8F17">
      <w:pPr>
        <w:rPr>
          <w:b/>
          <w:bCs/>
          <w:sz w:val="24"/>
          <w:szCs w:val="24"/>
          <w:highlight w:val="none"/>
        </w:rPr>
      </w:pPr>
      <w:r>
        <w:rPr>
          <w:b/>
          <w:bCs/>
          <w:sz w:val="24"/>
          <w:szCs w:val="24"/>
          <w:highlight w:val="none"/>
        </w:rPr>
        <w:drawing>
          <wp:inline distT="0" distB="0" distL="114300" distR="114300">
            <wp:extent cx="5266690" cy="2421255"/>
            <wp:effectExtent l="0" t="0" r="635" b="7620"/>
            <wp:docPr id="8" name="图片 8" descr="28_30_day__B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8_30_day__BSI"/>
                    <pic:cNvPicPr>
                      <a:picLocks noChangeAspect="1"/>
                    </pic:cNvPicPr>
                  </pic:nvPicPr>
                  <pic:blipFill>
                    <a:blip r:embed="rId16"/>
                    <a:stretch>
                      <a:fillRect/>
                    </a:stretch>
                  </pic:blipFill>
                  <pic:spPr>
                    <a:xfrm>
                      <a:off x="0" y="0"/>
                      <a:ext cx="5266690" cy="2421255"/>
                    </a:xfrm>
                    <a:prstGeom prst="rect">
                      <a:avLst/>
                    </a:prstGeom>
                  </pic:spPr>
                </pic:pic>
              </a:graphicData>
            </a:graphic>
          </wp:inline>
        </w:drawing>
      </w:r>
    </w:p>
    <w:p w14:paraId="29F72F63">
      <w:pPr>
        <w:rPr>
          <w:b/>
          <w:bCs/>
          <w:sz w:val="24"/>
          <w:szCs w:val="24"/>
          <w:highlight w:val="none"/>
        </w:rPr>
      </w:pPr>
    </w:p>
    <w:p w14:paraId="0AE1B997">
      <w:pPr>
        <w:rPr>
          <w:b/>
          <w:bCs/>
          <w:highlight w:val="none"/>
        </w:rPr>
      </w:pPr>
    </w:p>
    <w:p w14:paraId="10999A6B">
      <w:pPr>
        <w:rPr>
          <w:b/>
          <w:bCs/>
          <w:highlight w:val="none"/>
        </w:rPr>
      </w:pPr>
      <w:r>
        <w:rPr>
          <w:b/>
          <w:bCs/>
          <w:highlight w:val="none"/>
        </w:rPr>
        <w:t>7.5 Cardiovascular disease</w:t>
      </w:r>
    </w:p>
    <w:p w14:paraId="6FC5B610">
      <w:pPr>
        <w:rPr>
          <w:b/>
          <w:bCs/>
          <w:highlight w:val="none"/>
        </w:rPr>
      </w:pPr>
      <w:r>
        <w:rPr>
          <w:b/>
          <w:bCs/>
          <w:highlight w:val="none"/>
        </w:rPr>
        <w:drawing>
          <wp:inline distT="0" distB="0" distL="114300" distR="114300">
            <wp:extent cx="5266690" cy="3307715"/>
            <wp:effectExtent l="0" t="0" r="635" b="6985"/>
            <wp:docPr id="24" name="图片 24" descr="28_30_day__Cardiovascular_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28_30_day__Cardiovascular_disease"/>
                    <pic:cNvPicPr>
                      <a:picLocks noChangeAspect="1"/>
                    </pic:cNvPicPr>
                  </pic:nvPicPr>
                  <pic:blipFill>
                    <a:blip r:embed="rId17"/>
                    <a:stretch>
                      <a:fillRect/>
                    </a:stretch>
                  </pic:blipFill>
                  <pic:spPr>
                    <a:xfrm>
                      <a:off x="0" y="0"/>
                      <a:ext cx="5266690" cy="3307715"/>
                    </a:xfrm>
                    <a:prstGeom prst="rect">
                      <a:avLst/>
                    </a:prstGeom>
                  </pic:spPr>
                </pic:pic>
              </a:graphicData>
            </a:graphic>
          </wp:inline>
        </w:drawing>
      </w:r>
    </w:p>
    <w:p w14:paraId="0EE670B0">
      <w:pPr>
        <w:rPr>
          <w:b/>
          <w:bCs/>
          <w:highlight w:val="none"/>
        </w:rPr>
      </w:pPr>
    </w:p>
    <w:p w14:paraId="397DC091">
      <w:pPr>
        <w:rPr>
          <w:b/>
          <w:bCs/>
          <w:highlight w:val="none"/>
        </w:rPr>
      </w:pPr>
      <w:r>
        <w:rPr>
          <w:b/>
          <w:bCs/>
          <w:highlight w:val="none"/>
        </w:rPr>
        <w:t>7.6 Catheter presence</w:t>
      </w:r>
    </w:p>
    <w:p w14:paraId="28515019">
      <w:pPr>
        <w:rPr>
          <w:b/>
          <w:bCs/>
          <w:highlight w:val="none"/>
        </w:rPr>
      </w:pPr>
      <w:r>
        <w:rPr>
          <w:b/>
          <w:bCs/>
          <w:highlight w:val="none"/>
        </w:rPr>
        <w:drawing>
          <wp:inline distT="0" distB="0" distL="114300" distR="114300">
            <wp:extent cx="5266690" cy="2891790"/>
            <wp:effectExtent l="0" t="0" r="635" b="3810"/>
            <wp:docPr id="25" name="图片 25" descr="28_30_day__catheter_pres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28_30_day__catheter_presence"/>
                    <pic:cNvPicPr>
                      <a:picLocks noChangeAspect="1"/>
                    </pic:cNvPicPr>
                  </pic:nvPicPr>
                  <pic:blipFill>
                    <a:blip r:embed="rId18"/>
                    <a:stretch>
                      <a:fillRect/>
                    </a:stretch>
                  </pic:blipFill>
                  <pic:spPr>
                    <a:xfrm>
                      <a:off x="0" y="0"/>
                      <a:ext cx="5266690" cy="2891790"/>
                    </a:xfrm>
                    <a:prstGeom prst="rect">
                      <a:avLst/>
                    </a:prstGeom>
                  </pic:spPr>
                </pic:pic>
              </a:graphicData>
            </a:graphic>
          </wp:inline>
        </w:drawing>
      </w:r>
    </w:p>
    <w:p w14:paraId="527A8541">
      <w:pPr>
        <w:rPr>
          <w:b/>
          <w:bCs/>
          <w:highlight w:val="none"/>
        </w:rPr>
      </w:pPr>
    </w:p>
    <w:p w14:paraId="4156F4F7">
      <w:pPr>
        <w:rPr>
          <w:b/>
          <w:bCs/>
          <w:highlight w:val="none"/>
        </w:rPr>
      </w:pPr>
      <w:r>
        <w:rPr>
          <w:b/>
          <w:bCs/>
          <w:highlight w:val="none"/>
        </w:rPr>
        <w:t>7.7 Charlson Comorbidity Index</w:t>
      </w:r>
    </w:p>
    <w:p w14:paraId="40008637">
      <w:pPr>
        <w:rPr>
          <w:b/>
          <w:bCs/>
          <w:sz w:val="24"/>
          <w:szCs w:val="24"/>
          <w:highlight w:val="none"/>
        </w:rPr>
      </w:pPr>
      <w:r>
        <w:rPr>
          <w:b/>
          <w:bCs/>
          <w:sz w:val="24"/>
          <w:szCs w:val="24"/>
          <w:highlight w:val="none"/>
        </w:rPr>
        <w:drawing>
          <wp:inline distT="0" distB="0" distL="114300" distR="114300">
            <wp:extent cx="5266690" cy="4740275"/>
            <wp:effectExtent l="0" t="0" r="635" b="3175"/>
            <wp:docPr id="26" name="图片 26" descr="28_30_day__Charlson_Comorbidity_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28_30_day__Charlson_Comorbidity_Index"/>
                    <pic:cNvPicPr>
                      <a:picLocks noChangeAspect="1"/>
                    </pic:cNvPicPr>
                  </pic:nvPicPr>
                  <pic:blipFill>
                    <a:blip r:embed="rId19"/>
                    <a:stretch>
                      <a:fillRect/>
                    </a:stretch>
                  </pic:blipFill>
                  <pic:spPr>
                    <a:xfrm>
                      <a:off x="0" y="0"/>
                      <a:ext cx="5266690" cy="4740275"/>
                    </a:xfrm>
                    <a:prstGeom prst="rect">
                      <a:avLst/>
                    </a:prstGeom>
                  </pic:spPr>
                </pic:pic>
              </a:graphicData>
            </a:graphic>
          </wp:inline>
        </w:drawing>
      </w:r>
    </w:p>
    <w:p w14:paraId="6F29C7B1">
      <w:pPr>
        <w:rPr>
          <w:b/>
          <w:bCs/>
          <w:sz w:val="24"/>
          <w:szCs w:val="24"/>
          <w:highlight w:val="none"/>
        </w:rPr>
      </w:pPr>
    </w:p>
    <w:p w14:paraId="30DEB7BB">
      <w:pPr>
        <w:rPr>
          <w:b/>
          <w:bCs/>
          <w:highlight w:val="none"/>
        </w:rPr>
      </w:pPr>
    </w:p>
    <w:p w14:paraId="6B3B4019">
      <w:pPr>
        <w:rPr>
          <w:b/>
          <w:bCs/>
          <w:highlight w:val="none"/>
        </w:rPr>
      </w:pPr>
      <w:r>
        <w:rPr>
          <w:b/>
          <w:bCs/>
          <w:highlight w:val="none"/>
        </w:rPr>
        <w:t>7.8 Combination therapy</w:t>
      </w:r>
    </w:p>
    <w:p w14:paraId="5B16DDA4">
      <w:pPr>
        <w:rPr>
          <w:b/>
          <w:bCs/>
          <w:highlight w:val="none"/>
        </w:rPr>
      </w:pPr>
      <w:r>
        <w:rPr>
          <w:b/>
          <w:bCs/>
          <w:sz w:val="24"/>
          <w:szCs w:val="24"/>
          <w:highlight w:val="none"/>
        </w:rPr>
        <w:drawing>
          <wp:inline distT="0" distB="0" distL="114300" distR="114300">
            <wp:extent cx="5266690" cy="3844925"/>
            <wp:effectExtent l="0" t="0" r="635" b="3175"/>
            <wp:docPr id="27" name="图片 27" descr="28_30_day__Combination_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28_30_day__Combination_therapy"/>
                    <pic:cNvPicPr>
                      <a:picLocks noChangeAspect="1"/>
                    </pic:cNvPicPr>
                  </pic:nvPicPr>
                  <pic:blipFill>
                    <a:blip r:embed="rId20"/>
                    <a:stretch>
                      <a:fillRect/>
                    </a:stretch>
                  </pic:blipFill>
                  <pic:spPr>
                    <a:xfrm>
                      <a:off x="0" y="0"/>
                      <a:ext cx="5266690" cy="3844925"/>
                    </a:xfrm>
                    <a:prstGeom prst="rect">
                      <a:avLst/>
                    </a:prstGeom>
                  </pic:spPr>
                </pic:pic>
              </a:graphicData>
            </a:graphic>
          </wp:inline>
        </w:drawing>
      </w:r>
    </w:p>
    <w:p w14:paraId="1741BF69">
      <w:pPr>
        <w:rPr>
          <w:b/>
          <w:bCs/>
          <w:sz w:val="24"/>
          <w:szCs w:val="24"/>
          <w:highlight w:val="none"/>
        </w:rPr>
      </w:pPr>
    </w:p>
    <w:p w14:paraId="5058E906">
      <w:pPr>
        <w:rPr>
          <w:b/>
          <w:bCs/>
          <w:highlight w:val="none"/>
        </w:rPr>
      </w:pPr>
      <w:r>
        <w:rPr>
          <w:b/>
          <w:bCs/>
          <w:highlight w:val="none"/>
        </w:rPr>
        <w:t>7.9 CRKP</w:t>
      </w:r>
    </w:p>
    <w:p w14:paraId="7DF068C3">
      <w:pPr>
        <w:rPr>
          <w:b/>
          <w:bCs/>
          <w:highlight w:val="none"/>
        </w:rPr>
      </w:pPr>
      <w:r>
        <w:rPr>
          <w:b/>
          <w:bCs/>
          <w:highlight w:val="none"/>
        </w:rPr>
        <w:drawing>
          <wp:inline distT="0" distB="0" distL="114300" distR="114300">
            <wp:extent cx="5266690" cy="4023995"/>
            <wp:effectExtent l="0" t="0" r="635" b="5080"/>
            <wp:docPr id="28" name="图片 28" descr="28_30_day__CRK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28_30_day__CRKP"/>
                    <pic:cNvPicPr>
                      <a:picLocks noChangeAspect="1"/>
                    </pic:cNvPicPr>
                  </pic:nvPicPr>
                  <pic:blipFill>
                    <a:blip r:embed="rId21"/>
                    <a:stretch>
                      <a:fillRect/>
                    </a:stretch>
                  </pic:blipFill>
                  <pic:spPr>
                    <a:xfrm>
                      <a:off x="0" y="0"/>
                      <a:ext cx="5266690" cy="4023995"/>
                    </a:xfrm>
                    <a:prstGeom prst="rect">
                      <a:avLst/>
                    </a:prstGeom>
                  </pic:spPr>
                </pic:pic>
              </a:graphicData>
            </a:graphic>
          </wp:inline>
        </w:drawing>
      </w:r>
    </w:p>
    <w:p w14:paraId="0AEFFC07">
      <w:pPr>
        <w:rPr>
          <w:b/>
          <w:bCs/>
          <w:highlight w:val="none"/>
        </w:rPr>
      </w:pPr>
    </w:p>
    <w:p w14:paraId="33A43D55">
      <w:pPr>
        <w:rPr>
          <w:b/>
          <w:bCs/>
          <w:highlight w:val="none"/>
        </w:rPr>
      </w:pPr>
      <w:r>
        <w:rPr>
          <w:b/>
          <w:bCs/>
          <w:highlight w:val="none"/>
        </w:rPr>
        <w:t>7.10 Diabetes mellitus</w:t>
      </w:r>
    </w:p>
    <w:p w14:paraId="3ED1C6D6">
      <w:pPr>
        <w:rPr>
          <w:b/>
          <w:bCs/>
          <w:highlight w:val="none"/>
        </w:rPr>
      </w:pPr>
      <w:r>
        <w:rPr>
          <w:b/>
          <w:bCs/>
          <w:highlight w:val="none"/>
        </w:rPr>
        <w:drawing>
          <wp:inline distT="0" distB="0" distL="114300" distR="114300">
            <wp:extent cx="5266690" cy="2421255"/>
            <wp:effectExtent l="0" t="0" r="635" b="7620"/>
            <wp:docPr id="29" name="图片 29" descr="28_30_day__Diabetes_melli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28_30_day__Diabetes_mellitus"/>
                    <pic:cNvPicPr>
                      <a:picLocks noChangeAspect="1"/>
                    </pic:cNvPicPr>
                  </pic:nvPicPr>
                  <pic:blipFill>
                    <a:blip r:embed="rId22"/>
                    <a:stretch>
                      <a:fillRect/>
                    </a:stretch>
                  </pic:blipFill>
                  <pic:spPr>
                    <a:xfrm>
                      <a:off x="0" y="0"/>
                      <a:ext cx="5266690" cy="2421255"/>
                    </a:xfrm>
                    <a:prstGeom prst="rect">
                      <a:avLst/>
                    </a:prstGeom>
                  </pic:spPr>
                </pic:pic>
              </a:graphicData>
            </a:graphic>
          </wp:inline>
        </w:drawing>
      </w:r>
    </w:p>
    <w:p w14:paraId="10C5DB3C">
      <w:pPr>
        <w:rPr>
          <w:b/>
          <w:bCs/>
          <w:highlight w:val="none"/>
        </w:rPr>
      </w:pPr>
    </w:p>
    <w:p w14:paraId="117837F5">
      <w:pPr>
        <w:rPr>
          <w:b/>
          <w:bCs/>
          <w:highlight w:val="none"/>
        </w:rPr>
      </w:pPr>
      <w:r>
        <w:rPr>
          <w:b/>
          <w:bCs/>
          <w:highlight w:val="none"/>
        </w:rPr>
        <w:t>7.11 ESBL</w:t>
      </w:r>
    </w:p>
    <w:p w14:paraId="4C077D75">
      <w:pPr>
        <w:rPr>
          <w:b/>
          <w:bCs/>
          <w:highlight w:val="none"/>
        </w:rPr>
      </w:pPr>
      <w:r>
        <w:rPr>
          <w:b/>
          <w:bCs/>
          <w:highlight w:val="none"/>
        </w:rPr>
        <w:drawing>
          <wp:inline distT="0" distB="0" distL="114300" distR="114300">
            <wp:extent cx="5266690" cy="2421255"/>
            <wp:effectExtent l="0" t="0" r="635" b="7620"/>
            <wp:docPr id="31" name="图片 31" descr="28_30_day__ES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28_30_day__ESBL"/>
                    <pic:cNvPicPr>
                      <a:picLocks noChangeAspect="1"/>
                    </pic:cNvPicPr>
                  </pic:nvPicPr>
                  <pic:blipFill>
                    <a:blip r:embed="rId23"/>
                    <a:stretch>
                      <a:fillRect/>
                    </a:stretch>
                  </pic:blipFill>
                  <pic:spPr>
                    <a:xfrm>
                      <a:off x="0" y="0"/>
                      <a:ext cx="5266690" cy="2421255"/>
                    </a:xfrm>
                    <a:prstGeom prst="rect">
                      <a:avLst/>
                    </a:prstGeom>
                  </pic:spPr>
                </pic:pic>
              </a:graphicData>
            </a:graphic>
          </wp:inline>
        </w:drawing>
      </w:r>
    </w:p>
    <w:p w14:paraId="5664C7F8">
      <w:pPr>
        <w:rPr>
          <w:b/>
          <w:bCs/>
          <w:highlight w:val="none"/>
        </w:rPr>
      </w:pPr>
    </w:p>
    <w:p w14:paraId="73586675">
      <w:pPr>
        <w:rPr>
          <w:b/>
          <w:bCs/>
          <w:highlight w:val="none"/>
        </w:rPr>
      </w:pPr>
      <w:r>
        <w:rPr>
          <w:b/>
          <w:bCs/>
          <w:highlight w:val="none"/>
        </w:rPr>
        <w:t>7.12 Hypoalbuminemia</w:t>
      </w:r>
    </w:p>
    <w:p w14:paraId="215F8FE4">
      <w:pPr>
        <w:rPr>
          <w:b/>
          <w:bCs/>
          <w:highlight w:val="none"/>
        </w:rPr>
      </w:pPr>
      <w:r>
        <w:rPr>
          <w:b/>
          <w:bCs/>
          <w:highlight w:val="none"/>
        </w:rPr>
        <w:drawing>
          <wp:inline distT="0" distB="0" distL="114300" distR="114300">
            <wp:extent cx="5266690" cy="2533015"/>
            <wp:effectExtent l="0" t="0" r="635" b="635"/>
            <wp:docPr id="32" name="图片 32" descr="28_30_day__Hypoalbumin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28_30_day__Hypoalbuminemia"/>
                    <pic:cNvPicPr>
                      <a:picLocks noChangeAspect="1"/>
                    </pic:cNvPicPr>
                  </pic:nvPicPr>
                  <pic:blipFill>
                    <a:blip r:embed="rId24"/>
                    <a:stretch>
                      <a:fillRect/>
                    </a:stretch>
                  </pic:blipFill>
                  <pic:spPr>
                    <a:xfrm>
                      <a:off x="0" y="0"/>
                      <a:ext cx="5266690" cy="2533015"/>
                    </a:xfrm>
                    <a:prstGeom prst="rect">
                      <a:avLst/>
                    </a:prstGeom>
                  </pic:spPr>
                </pic:pic>
              </a:graphicData>
            </a:graphic>
          </wp:inline>
        </w:drawing>
      </w:r>
    </w:p>
    <w:p w14:paraId="6A1FDB31">
      <w:pPr>
        <w:rPr>
          <w:b/>
          <w:bCs/>
          <w:highlight w:val="none"/>
        </w:rPr>
      </w:pPr>
    </w:p>
    <w:p w14:paraId="6328DDEF">
      <w:pPr>
        <w:rPr>
          <w:b/>
          <w:bCs/>
          <w:highlight w:val="none"/>
        </w:rPr>
      </w:pPr>
      <w:r>
        <w:rPr>
          <w:b/>
          <w:bCs/>
          <w:highlight w:val="none"/>
        </w:rPr>
        <w:t>7.13 ICU admission</w:t>
      </w:r>
    </w:p>
    <w:p w14:paraId="31D712AF">
      <w:pPr>
        <w:rPr>
          <w:b/>
          <w:bCs/>
          <w:highlight w:val="none"/>
        </w:rPr>
      </w:pPr>
      <w:r>
        <w:rPr>
          <w:b/>
          <w:bCs/>
          <w:highlight w:val="none"/>
        </w:rPr>
        <w:drawing>
          <wp:inline distT="0" distB="0" distL="114300" distR="114300">
            <wp:extent cx="5266690" cy="4561205"/>
            <wp:effectExtent l="0" t="0" r="635" b="1270"/>
            <wp:docPr id="33" name="图片 33" descr="28_30_day__I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28_30_day__ICU"/>
                    <pic:cNvPicPr>
                      <a:picLocks noChangeAspect="1"/>
                    </pic:cNvPicPr>
                  </pic:nvPicPr>
                  <pic:blipFill>
                    <a:blip r:embed="rId25"/>
                    <a:stretch>
                      <a:fillRect/>
                    </a:stretch>
                  </pic:blipFill>
                  <pic:spPr>
                    <a:xfrm>
                      <a:off x="0" y="0"/>
                      <a:ext cx="5266690" cy="4561205"/>
                    </a:xfrm>
                    <a:prstGeom prst="rect">
                      <a:avLst/>
                    </a:prstGeom>
                  </pic:spPr>
                </pic:pic>
              </a:graphicData>
            </a:graphic>
          </wp:inline>
        </w:drawing>
      </w:r>
    </w:p>
    <w:p w14:paraId="22F49CE4">
      <w:pPr>
        <w:rPr>
          <w:b/>
          <w:bCs/>
          <w:highlight w:val="none"/>
        </w:rPr>
      </w:pPr>
    </w:p>
    <w:p w14:paraId="1D339E16">
      <w:pPr>
        <w:rPr>
          <w:b/>
          <w:bCs/>
          <w:highlight w:val="none"/>
        </w:rPr>
      </w:pPr>
    </w:p>
    <w:p w14:paraId="604481DD">
      <w:pPr>
        <w:rPr>
          <w:b/>
          <w:bCs/>
          <w:highlight w:val="none"/>
        </w:rPr>
      </w:pPr>
      <w:r>
        <w:rPr>
          <w:b/>
          <w:bCs/>
          <w:highlight w:val="none"/>
        </w:rPr>
        <w:t>7.14 Inappropriate empirical therapy</w:t>
      </w:r>
    </w:p>
    <w:p w14:paraId="3F36ED40">
      <w:pPr>
        <w:rPr>
          <w:b/>
          <w:bCs/>
          <w:sz w:val="24"/>
          <w:szCs w:val="24"/>
          <w:highlight w:val="none"/>
        </w:rPr>
      </w:pPr>
      <w:r>
        <w:rPr>
          <w:b/>
          <w:bCs/>
          <w:highlight w:val="none"/>
        </w:rPr>
        <w:drawing>
          <wp:inline distT="0" distB="0" distL="114300" distR="114300">
            <wp:extent cx="5266690" cy="4561205"/>
            <wp:effectExtent l="0" t="0" r="635" b="1270"/>
            <wp:docPr id="34" name="图片 34" descr="28_30_day__Inappropriate_empirical_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28_30_day__Inappropriate_empirical_therapy"/>
                    <pic:cNvPicPr>
                      <a:picLocks noChangeAspect="1"/>
                    </pic:cNvPicPr>
                  </pic:nvPicPr>
                  <pic:blipFill>
                    <a:blip r:embed="rId26"/>
                    <a:stretch>
                      <a:fillRect/>
                    </a:stretch>
                  </pic:blipFill>
                  <pic:spPr>
                    <a:xfrm>
                      <a:off x="0" y="0"/>
                      <a:ext cx="5266690" cy="4561205"/>
                    </a:xfrm>
                    <a:prstGeom prst="rect">
                      <a:avLst/>
                    </a:prstGeom>
                  </pic:spPr>
                </pic:pic>
              </a:graphicData>
            </a:graphic>
          </wp:inline>
        </w:drawing>
      </w:r>
    </w:p>
    <w:p w14:paraId="393894A8">
      <w:pPr>
        <w:rPr>
          <w:b/>
          <w:bCs/>
          <w:sz w:val="24"/>
          <w:szCs w:val="24"/>
          <w:highlight w:val="none"/>
        </w:rPr>
      </w:pPr>
    </w:p>
    <w:p w14:paraId="4AABB3CB">
      <w:pPr>
        <w:rPr>
          <w:b/>
          <w:bCs/>
          <w:highlight w:val="none"/>
        </w:rPr>
      </w:pPr>
      <w:r>
        <w:rPr>
          <w:b/>
          <w:bCs/>
          <w:highlight w:val="none"/>
        </w:rPr>
        <w:t>7.15 Liver disease</w:t>
      </w:r>
    </w:p>
    <w:p w14:paraId="381D4684">
      <w:pPr>
        <w:rPr>
          <w:b/>
          <w:bCs/>
          <w:highlight w:val="none"/>
        </w:rPr>
      </w:pPr>
      <w:r>
        <w:rPr>
          <w:b/>
          <w:bCs/>
          <w:highlight w:val="none"/>
        </w:rPr>
        <w:drawing>
          <wp:inline distT="0" distB="0" distL="114300" distR="114300">
            <wp:extent cx="5266690" cy="2421255"/>
            <wp:effectExtent l="0" t="0" r="635" b="7620"/>
            <wp:docPr id="35" name="图片 35" descr="28_30_day__liver_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28_30_day__liver_disease"/>
                    <pic:cNvPicPr>
                      <a:picLocks noChangeAspect="1"/>
                    </pic:cNvPicPr>
                  </pic:nvPicPr>
                  <pic:blipFill>
                    <a:blip r:embed="rId27"/>
                    <a:stretch>
                      <a:fillRect/>
                    </a:stretch>
                  </pic:blipFill>
                  <pic:spPr>
                    <a:xfrm>
                      <a:off x="0" y="0"/>
                      <a:ext cx="5266690" cy="2421255"/>
                    </a:xfrm>
                    <a:prstGeom prst="rect">
                      <a:avLst/>
                    </a:prstGeom>
                  </pic:spPr>
                </pic:pic>
              </a:graphicData>
            </a:graphic>
          </wp:inline>
        </w:drawing>
      </w:r>
    </w:p>
    <w:p w14:paraId="562712A3">
      <w:pPr>
        <w:rPr>
          <w:b/>
          <w:bCs/>
          <w:highlight w:val="none"/>
        </w:rPr>
      </w:pPr>
    </w:p>
    <w:p w14:paraId="3402EB81">
      <w:pPr>
        <w:pageBreakBefore/>
        <w:rPr>
          <w:b/>
          <w:bCs/>
          <w:highlight w:val="none"/>
        </w:rPr>
      </w:pPr>
      <w:r>
        <w:rPr>
          <w:b/>
          <w:bCs/>
          <w:highlight w:val="none"/>
        </w:rPr>
        <w:t>7.16 Male</w:t>
      </w:r>
    </w:p>
    <w:p w14:paraId="6F118A1A">
      <w:pPr>
        <w:rPr>
          <w:b/>
          <w:bCs/>
          <w:highlight w:val="none"/>
        </w:rPr>
      </w:pPr>
      <w:r>
        <w:rPr>
          <w:b/>
          <w:bCs/>
          <w:highlight w:val="none"/>
        </w:rPr>
        <w:drawing>
          <wp:inline distT="0" distB="0" distL="114300" distR="114300">
            <wp:extent cx="5264785" cy="4559300"/>
            <wp:effectExtent l="0" t="0" r="2540" b="3175"/>
            <wp:docPr id="36" name="图片 36" descr="28_30_day__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8_30_day__male"/>
                    <pic:cNvPicPr>
                      <a:picLocks noChangeAspect="1"/>
                    </pic:cNvPicPr>
                  </pic:nvPicPr>
                  <pic:blipFill>
                    <a:blip r:embed="rId28"/>
                    <a:stretch>
                      <a:fillRect/>
                    </a:stretch>
                  </pic:blipFill>
                  <pic:spPr>
                    <a:xfrm>
                      <a:off x="0" y="0"/>
                      <a:ext cx="5264785" cy="4559300"/>
                    </a:xfrm>
                    <a:prstGeom prst="rect">
                      <a:avLst/>
                    </a:prstGeom>
                  </pic:spPr>
                </pic:pic>
              </a:graphicData>
            </a:graphic>
          </wp:inline>
        </w:drawing>
      </w:r>
    </w:p>
    <w:p w14:paraId="0EEC0A46">
      <w:pPr>
        <w:rPr>
          <w:b/>
          <w:bCs/>
          <w:highlight w:val="none"/>
        </w:rPr>
      </w:pPr>
    </w:p>
    <w:p w14:paraId="1052D89A">
      <w:pPr>
        <w:rPr>
          <w:b/>
          <w:bCs/>
          <w:highlight w:val="none"/>
        </w:rPr>
      </w:pPr>
      <w:r>
        <w:rPr>
          <w:b/>
          <w:bCs/>
          <w:highlight w:val="none"/>
        </w:rPr>
        <w:t>7.17 Malignancy</w:t>
      </w:r>
    </w:p>
    <w:p w14:paraId="554C5620">
      <w:pPr>
        <w:rPr>
          <w:b/>
          <w:bCs/>
          <w:sz w:val="24"/>
          <w:szCs w:val="24"/>
          <w:highlight w:val="none"/>
        </w:rPr>
      </w:pPr>
      <w:r>
        <w:rPr>
          <w:b/>
          <w:bCs/>
          <w:sz w:val="24"/>
          <w:szCs w:val="24"/>
          <w:highlight w:val="none"/>
        </w:rPr>
        <w:drawing>
          <wp:inline distT="0" distB="0" distL="114300" distR="114300">
            <wp:extent cx="5266690" cy="3844925"/>
            <wp:effectExtent l="0" t="0" r="635" b="3175"/>
            <wp:docPr id="37" name="图片 37" descr="28_30_day__maligna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28_30_day__malignancy"/>
                    <pic:cNvPicPr>
                      <a:picLocks noChangeAspect="1"/>
                    </pic:cNvPicPr>
                  </pic:nvPicPr>
                  <pic:blipFill>
                    <a:blip r:embed="rId29"/>
                    <a:stretch>
                      <a:fillRect/>
                    </a:stretch>
                  </pic:blipFill>
                  <pic:spPr>
                    <a:xfrm>
                      <a:off x="0" y="0"/>
                      <a:ext cx="5266690" cy="3844925"/>
                    </a:xfrm>
                    <a:prstGeom prst="rect">
                      <a:avLst/>
                    </a:prstGeom>
                  </pic:spPr>
                </pic:pic>
              </a:graphicData>
            </a:graphic>
          </wp:inline>
        </w:drawing>
      </w:r>
    </w:p>
    <w:p w14:paraId="6C90DCB8">
      <w:pPr>
        <w:rPr>
          <w:b/>
          <w:bCs/>
          <w:sz w:val="24"/>
          <w:szCs w:val="24"/>
          <w:highlight w:val="none"/>
        </w:rPr>
        <w:sectPr>
          <w:pgSz w:w="11906" w:h="16838"/>
          <w:pgMar w:top="1440" w:right="1800" w:bottom="1440" w:left="1800" w:header="851" w:footer="992" w:gutter="0"/>
          <w:cols w:space="720" w:num="1"/>
          <w:docGrid w:type="lines" w:linePitch="312" w:charSpace="0"/>
        </w:sectPr>
      </w:pPr>
    </w:p>
    <w:p w14:paraId="0C70698C">
      <w:pPr>
        <w:rPr>
          <w:b/>
          <w:bCs/>
          <w:highlight w:val="none"/>
        </w:rPr>
      </w:pPr>
      <w:r>
        <w:rPr>
          <w:b/>
          <w:bCs/>
          <w:highlight w:val="none"/>
        </w:rPr>
        <w:t>7.18 Mechanical ventilation</w:t>
      </w:r>
    </w:p>
    <w:p w14:paraId="4F8DC626">
      <w:pPr>
        <w:rPr>
          <w:b/>
          <w:bCs/>
          <w:sz w:val="24"/>
          <w:szCs w:val="24"/>
          <w:highlight w:val="none"/>
        </w:rPr>
      </w:pPr>
      <w:r>
        <w:rPr>
          <w:b/>
          <w:bCs/>
          <w:sz w:val="24"/>
          <w:szCs w:val="24"/>
          <w:highlight w:val="none"/>
        </w:rPr>
        <w:drawing>
          <wp:inline distT="0" distB="0" distL="114300" distR="114300">
            <wp:extent cx="5266690" cy="4203065"/>
            <wp:effectExtent l="0" t="0" r="635" b="6985"/>
            <wp:docPr id="38" name="图片 38" descr="28_30_day__mechanical_venti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28_30_day__mechanical_ventilation"/>
                    <pic:cNvPicPr>
                      <a:picLocks noChangeAspect="1"/>
                    </pic:cNvPicPr>
                  </pic:nvPicPr>
                  <pic:blipFill>
                    <a:blip r:embed="rId30"/>
                    <a:stretch>
                      <a:fillRect/>
                    </a:stretch>
                  </pic:blipFill>
                  <pic:spPr>
                    <a:xfrm>
                      <a:off x="0" y="0"/>
                      <a:ext cx="5266690" cy="4203065"/>
                    </a:xfrm>
                    <a:prstGeom prst="rect">
                      <a:avLst/>
                    </a:prstGeom>
                  </pic:spPr>
                </pic:pic>
              </a:graphicData>
            </a:graphic>
          </wp:inline>
        </w:drawing>
      </w:r>
    </w:p>
    <w:p w14:paraId="0CF772AE">
      <w:pPr>
        <w:rPr>
          <w:b/>
          <w:bCs/>
          <w:highlight w:val="none"/>
        </w:rPr>
      </w:pPr>
    </w:p>
    <w:p w14:paraId="0BF72CA5">
      <w:pPr>
        <w:rPr>
          <w:b/>
          <w:bCs/>
          <w:highlight w:val="none"/>
        </w:rPr>
      </w:pPr>
      <w:r>
        <w:rPr>
          <w:b/>
          <w:bCs/>
          <w:highlight w:val="none"/>
        </w:rPr>
        <w:t>7.19 Nosocomial infection</w:t>
      </w:r>
    </w:p>
    <w:p w14:paraId="24786898">
      <w:pPr>
        <w:rPr>
          <w:b/>
          <w:bCs/>
          <w:highlight w:val="none"/>
        </w:rPr>
      </w:pPr>
      <w:r>
        <w:rPr>
          <w:b/>
          <w:bCs/>
          <w:sz w:val="24"/>
          <w:szCs w:val="24"/>
          <w:highlight w:val="none"/>
        </w:rPr>
        <w:drawing>
          <wp:inline distT="0" distB="0" distL="114300" distR="114300">
            <wp:extent cx="5266690" cy="2891790"/>
            <wp:effectExtent l="0" t="0" r="635" b="3810"/>
            <wp:docPr id="39" name="图片 39" descr="28_30_day__nosocomial_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28_30_day__nosocomial_infection"/>
                    <pic:cNvPicPr>
                      <a:picLocks noChangeAspect="1"/>
                    </pic:cNvPicPr>
                  </pic:nvPicPr>
                  <pic:blipFill>
                    <a:blip r:embed="rId31"/>
                    <a:stretch>
                      <a:fillRect/>
                    </a:stretch>
                  </pic:blipFill>
                  <pic:spPr>
                    <a:xfrm>
                      <a:off x="0" y="0"/>
                      <a:ext cx="5266690" cy="2891790"/>
                    </a:xfrm>
                    <a:prstGeom prst="rect">
                      <a:avLst/>
                    </a:prstGeom>
                  </pic:spPr>
                </pic:pic>
              </a:graphicData>
            </a:graphic>
          </wp:inline>
        </w:drawing>
      </w:r>
    </w:p>
    <w:p w14:paraId="3A5160F7">
      <w:pPr>
        <w:rPr>
          <w:b/>
          <w:bCs/>
          <w:sz w:val="24"/>
          <w:szCs w:val="24"/>
          <w:highlight w:val="none"/>
        </w:rPr>
      </w:pPr>
    </w:p>
    <w:p w14:paraId="5F01C416">
      <w:pPr>
        <w:rPr>
          <w:b/>
          <w:bCs/>
          <w:highlight w:val="none"/>
        </w:rPr>
      </w:pPr>
      <w:r>
        <w:rPr>
          <w:b/>
          <w:bCs/>
          <w:highlight w:val="none"/>
        </w:rPr>
        <w:t>7.20 Pitt bacteremia score</w:t>
      </w:r>
    </w:p>
    <w:p w14:paraId="61CC7075">
      <w:pPr>
        <w:rPr>
          <w:b/>
          <w:bCs/>
          <w:sz w:val="24"/>
          <w:szCs w:val="24"/>
          <w:highlight w:val="none"/>
        </w:rPr>
      </w:pPr>
      <w:r>
        <w:rPr>
          <w:b/>
          <w:bCs/>
          <w:sz w:val="24"/>
          <w:szCs w:val="24"/>
          <w:highlight w:val="none"/>
        </w:rPr>
        <w:drawing>
          <wp:inline distT="0" distB="0" distL="114300" distR="114300">
            <wp:extent cx="5266690" cy="4023995"/>
            <wp:effectExtent l="0" t="0" r="635" b="5080"/>
            <wp:docPr id="40" name="图片 40" descr="28_30_day__Pitt_bacteremia_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28_30_day__Pitt_bacteremia_score"/>
                    <pic:cNvPicPr>
                      <a:picLocks noChangeAspect="1"/>
                    </pic:cNvPicPr>
                  </pic:nvPicPr>
                  <pic:blipFill>
                    <a:blip r:embed="rId32"/>
                    <a:stretch>
                      <a:fillRect/>
                    </a:stretch>
                  </pic:blipFill>
                  <pic:spPr>
                    <a:xfrm>
                      <a:off x="0" y="0"/>
                      <a:ext cx="5266690" cy="4023995"/>
                    </a:xfrm>
                    <a:prstGeom prst="rect">
                      <a:avLst/>
                    </a:prstGeom>
                  </pic:spPr>
                </pic:pic>
              </a:graphicData>
            </a:graphic>
          </wp:inline>
        </w:drawing>
      </w:r>
    </w:p>
    <w:p w14:paraId="7B032AFE">
      <w:pPr>
        <w:rPr>
          <w:b/>
          <w:bCs/>
          <w:sz w:val="24"/>
          <w:szCs w:val="24"/>
          <w:highlight w:val="none"/>
        </w:rPr>
        <w:sectPr>
          <w:pgSz w:w="11906" w:h="16838"/>
          <w:pgMar w:top="1440" w:right="1800" w:bottom="1440" w:left="1800" w:header="851" w:footer="992" w:gutter="0"/>
          <w:cols w:space="720" w:num="1"/>
          <w:docGrid w:type="lines" w:linePitch="312" w:charSpace="0"/>
        </w:sectPr>
      </w:pPr>
    </w:p>
    <w:p w14:paraId="43954118">
      <w:pPr>
        <w:rPr>
          <w:b/>
          <w:bCs/>
          <w:highlight w:val="none"/>
        </w:rPr>
      </w:pPr>
      <w:r>
        <w:rPr>
          <w:b/>
          <w:bCs/>
          <w:highlight w:val="none"/>
        </w:rPr>
        <w:t>7.21 Renal disease</w:t>
      </w:r>
    </w:p>
    <w:p w14:paraId="4FEF0212">
      <w:pPr>
        <w:rPr>
          <w:b/>
          <w:bCs/>
          <w:highlight w:val="none"/>
        </w:rPr>
      </w:pPr>
      <w:r>
        <w:rPr>
          <w:b/>
          <w:bCs/>
          <w:highlight w:val="none"/>
        </w:rPr>
        <w:drawing>
          <wp:inline distT="0" distB="0" distL="114300" distR="114300">
            <wp:extent cx="5266690" cy="2533015"/>
            <wp:effectExtent l="0" t="0" r="635" b="635"/>
            <wp:docPr id="41" name="图片 41" descr="28_30_day__renal_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28_30_day__renal_disease"/>
                    <pic:cNvPicPr>
                      <a:picLocks noChangeAspect="1"/>
                    </pic:cNvPicPr>
                  </pic:nvPicPr>
                  <pic:blipFill>
                    <a:blip r:embed="rId33"/>
                    <a:stretch>
                      <a:fillRect/>
                    </a:stretch>
                  </pic:blipFill>
                  <pic:spPr>
                    <a:xfrm>
                      <a:off x="0" y="0"/>
                      <a:ext cx="5266690" cy="2533015"/>
                    </a:xfrm>
                    <a:prstGeom prst="rect">
                      <a:avLst/>
                    </a:prstGeom>
                  </pic:spPr>
                </pic:pic>
              </a:graphicData>
            </a:graphic>
          </wp:inline>
        </w:drawing>
      </w:r>
    </w:p>
    <w:p w14:paraId="1F2F49E7">
      <w:pPr>
        <w:rPr>
          <w:b/>
          <w:bCs/>
          <w:highlight w:val="none"/>
        </w:rPr>
      </w:pPr>
    </w:p>
    <w:p w14:paraId="7432E2D4">
      <w:pPr>
        <w:rPr>
          <w:b/>
          <w:bCs/>
          <w:highlight w:val="none"/>
        </w:rPr>
      </w:pPr>
      <w:r>
        <w:rPr>
          <w:b/>
          <w:bCs/>
          <w:highlight w:val="none"/>
        </w:rPr>
        <w:t>7.22 Respiratory disease</w:t>
      </w:r>
    </w:p>
    <w:p w14:paraId="5F34DCE5">
      <w:pPr>
        <w:rPr>
          <w:b/>
          <w:bCs/>
          <w:highlight w:val="none"/>
        </w:rPr>
      </w:pPr>
      <w:r>
        <w:rPr>
          <w:b/>
          <w:bCs/>
          <w:highlight w:val="none"/>
        </w:rPr>
        <w:drawing>
          <wp:inline distT="0" distB="0" distL="114300" distR="114300">
            <wp:extent cx="5266690" cy="2421255"/>
            <wp:effectExtent l="0" t="0" r="635" b="7620"/>
            <wp:docPr id="42" name="图片 42" descr="28_30_day__Respiratory_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28_30_day__Respiratory_disease"/>
                    <pic:cNvPicPr>
                      <a:picLocks noChangeAspect="1"/>
                    </pic:cNvPicPr>
                  </pic:nvPicPr>
                  <pic:blipFill>
                    <a:blip r:embed="rId34"/>
                    <a:stretch>
                      <a:fillRect/>
                    </a:stretch>
                  </pic:blipFill>
                  <pic:spPr>
                    <a:xfrm>
                      <a:off x="0" y="0"/>
                      <a:ext cx="5266690" cy="2421255"/>
                    </a:xfrm>
                    <a:prstGeom prst="rect">
                      <a:avLst/>
                    </a:prstGeom>
                  </pic:spPr>
                </pic:pic>
              </a:graphicData>
            </a:graphic>
          </wp:inline>
        </w:drawing>
      </w:r>
    </w:p>
    <w:p w14:paraId="0A0B1D07">
      <w:pPr>
        <w:rPr>
          <w:b/>
          <w:bCs/>
          <w:highlight w:val="none"/>
        </w:rPr>
      </w:pPr>
    </w:p>
    <w:p w14:paraId="6765553B">
      <w:pPr>
        <w:rPr>
          <w:b/>
          <w:bCs/>
          <w:highlight w:val="none"/>
        </w:rPr>
      </w:pPr>
      <w:r>
        <w:rPr>
          <w:b/>
          <w:bCs/>
          <w:highlight w:val="none"/>
        </w:rPr>
        <w:t>7.23 Respiratory failure</w:t>
      </w:r>
    </w:p>
    <w:p w14:paraId="15D3FEFB">
      <w:pPr>
        <w:rPr>
          <w:b/>
          <w:bCs/>
          <w:highlight w:val="none"/>
        </w:rPr>
      </w:pPr>
      <w:r>
        <w:rPr>
          <w:b/>
          <w:bCs/>
          <w:highlight w:val="none"/>
        </w:rPr>
        <w:drawing>
          <wp:inline distT="0" distB="0" distL="114300" distR="114300">
            <wp:extent cx="5266690" cy="2421255"/>
            <wp:effectExtent l="0" t="0" r="635" b="7620"/>
            <wp:docPr id="43" name="图片 43" descr="28_30_day__respiratory_fail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28_30_day__respiratory_failure"/>
                    <pic:cNvPicPr>
                      <a:picLocks noChangeAspect="1"/>
                    </pic:cNvPicPr>
                  </pic:nvPicPr>
                  <pic:blipFill>
                    <a:blip r:embed="rId35"/>
                    <a:stretch>
                      <a:fillRect/>
                    </a:stretch>
                  </pic:blipFill>
                  <pic:spPr>
                    <a:xfrm>
                      <a:off x="0" y="0"/>
                      <a:ext cx="5266690" cy="2421255"/>
                    </a:xfrm>
                    <a:prstGeom prst="rect">
                      <a:avLst/>
                    </a:prstGeom>
                  </pic:spPr>
                </pic:pic>
              </a:graphicData>
            </a:graphic>
          </wp:inline>
        </w:drawing>
      </w:r>
    </w:p>
    <w:p w14:paraId="00E9A1C1">
      <w:pPr>
        <w:pageBreakBefore/>
        <w:rPr>
          <w:b/>
          <w:bCs/>
          <w:highlight w:val="none"/>
        </w:rPr>
      </w:pPr>
      <w:r>
        <w:rPr>
          <w:b/>
          <w:bCs/>
          <w:highlight w:val="none"/>
        </w:rPr>
        <w:t>7.24 Respiratory tract infection</w:t>
      </w:r>
    </w:p>
    <w:p w14:paraId="1DEF0FEE">
      <w:pPr>
        <w:rPr>
          <w:b/>
          <w:bCs/>
          <w:highlight w:val="none"/>
        </w:rPr>
      </w:pPr>
      <w:r>
        <w:rPr>
          <w:b/>
          <w:bCs/>
          <w:highlight w:val="none"/>
        </w:rPr>
        <w:drawing>
          <wp:inline distT="0" distB="0" distL="114300" distR="114300">
            <wp:extent cx="5266690" cy="2891790"/>
            <wp:effectExtent l="0" t="0" r="635" b="3810"/>
            <wp:docPr id="44" name="图片 44" descr="28_30_day__respiratory_tract_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28_30_day__respiratory_tract_infection"/>
                    <pic:cNvPicPr>
                      <a:picLocks noChangeAspect="1"/>
                    </pic:cNvPicPr>
                  </pic:nvPicPr>
                  <pic:blipFill>
                    <a:blip r:embed="rId36"/>
                    <a:stretch>
                      <a:fillRect/>
                    </a:stretch>
                  </pic:blipFill>
                  <pic:spPr>
                    <a:xfrm>
                      <a:off x="0" y="0"/>
                      <a:ext cx="5266690" cy="2891790"/>
                    </a:xfrm>
                    <a:prstGeom prst="rect">
                      <a:avLst/>
                    </a:prstGeom>
                  </pic:spPr>
                </pic:pic>
              </a:graphicData>
            </a:graphic>
          </wp:inline>
        </w:drawing>
      </w:r>
    </w:p>
    <w:p w14:paraId="7742D462">
      <w:pPr>
        <w:rPr>
          <w:b/>
          <w:bCs/>
          <w:highlight w:val="none"/>
        </w:rPr>
      </w:pPr>
    </w:p>
    <w:p w14:paraId="59DA9E69">
      <w:pPr>
        <w:rPr>
          <w:b/>
          <w:bCs/>
          <w:highlight w:val="none"/>
        </w:rPr>
      </w:pPr>
      <w:r>
        <w:rPr>
          <w:b/>
          <w:bCs/>
          <w:highlight w:val="none"/>
        </w:rPr>
        <w:t>7.25 Septic shock</w:t>
      </w:r>
    </w:p>
    <w:p w14:paraId="32FC0C78">
      <w:pPr>
        <w:rPr>
          <w:b/>
          <w:bCs/>
          <w:sz w:val="24"/>
          <w:szCs w:val="24"/>
          <w:highlight w:val="none"/>
        </w:rPr>
      </w:pPr>
      <w:r>
        <w:rPr>
          <w:b/>
          <w:bCs/>
          <w:sz w:val="24"/>
          <w:szCs w:val="24"/>
          <w:highlight w:val="none"/>
        </w:rPr>
        <w:drawing>
          <wp:inline distT="0" distB="0" distL="114300" distR="114300">
            <wp:extent cx="5269230" cy="4796790"/>
            <wp:effectExtent l="0" t="0" r="7620" b="3810"/>
            <wp:docPr id="67" name="图片 67" descr="28_30_day__Septic_sh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28_30_day__Septic_shock"/>
                    <pic:cNvPicPr>
                      <a:picLocks noChangeAspect="1"/>
                    </pic:cNvPicPr>
                  </pic:nvPicPr>
                  <pic:blipFill>
                    <a:blip r:embed="rId37"/>
                    <a:stretch>
                      <a:fillRect/>
                    </a:stretch>
                  </pic:blipFill>
                  <pic:spPr>
                    <a:xfrm>
                      <a:off x="0" y="0"/>
                      <a:ext cx="5269230" cy="4796790"/>
                    </a:xfrm>
                    <a:prstGeom prst="rect">
                      <a:avLst/>
                    </a:prstGeom>
                  </pic:spPr>
                </pic:pic>
              </a:graphicData>
            </a:graphic>
          </wp:inline>
        </w:drawing>
      </w:r>
    </w:p>
    <w:p w14:paraId="0A7727C5">
      <w:pPr>
        <w:rPr>
          <w:b/>
          <w:bCs/>
          <w:sz w:val="24"/>
          <w:szCs w:val="24"/>
          <w:highlight w:val="none"/>
        </w:rPr>
      </w:pPr>
    </w:p>
    <w:p w14:paraId="183D71AF">
      <w:pPr>
        <w:pageBreakBefore/>
        <w:rPr>
          <w:b/>
          <w:bCs/>
          <w:highlight w:val="none"/>
        </w:rPr>
      </w:pPr>
      <w:r>
        <w:rPr>
          <w:b/>
          <w:bCs/>
          <w:highlight w:val="none"/>
        </w:rPr>
        <w:t>7.26 SOFA</w:t>
      </w:r>
    </w:p>
    <w:p w14:paraId="083EF422">
      <w:pPr>
        <w:rPr>
          <w:b/>
          <w:bCs/>
          <w:sz w:val="24"/>
          <w:szCs w:val="24"/>
          <w:highlight w:val="none"/>
        </w:rPr>
      </w:pPr>
      <w:r>
        <w:rPr>
          <w:b/>
          <w:bCs/>
          <w:sz w:val="24"/>
          <w:szCs w:val="24"/>
          <w:highlight w:val="none"/>
        </w:rPr>
        <w:drawing>
          <wp:inline distT="0" distB="0" distL="114300" distR="114300">
            <wp:extent cx="5266690" cy="4561205"/>
            <wp:effectExtent l="0" t="0" r="635" b="1270"/>
            <wp:docPr id="47" name="图片 47" descr="28_30_day__SO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28_30_day__SOFA"/>
                    <pic:cNvPicPr>
                      <a:picLocks noChangeAspect="1"/>
                    </pic:cNvPicPr>
                  </pic:nvPicPr>
                  <pic:blipFill>
                    <a:blip r:embed="rId38"/>
                    <a:stretch>
                      <a:fillRect/>
                    </a:stretch>
                  </pic:blipFill>
                  <pic:spPr>
                    <a:xfrm>
                      <a:off x="0" y="0"/>
                      <a:ext cx="5266690" cy="4561205"/>
                    </a:xfrm>
                    <a:prstGeom prst="rect">
                      <a:avLst/>
                    </a:prstGeom>
                  </pic:spPr>
                </pic:pic>
              </a:graphicData>
            </a:graphic>
          </wp:inline>
        </w:drawing>
      </w:r>
    </w:p>
    <w:p w14:paraId="7228809C">
      <w:pPr>
        <w:rPr>
          <w:b/>
          <w:bCs/>
          <w:sz w:val="24"/>
          <w:szCs w:val="24"/>
          <w:highlight w:val="none"/>
        </w:rPr>
      </w:pPr>
    </w:p>
    <w:p w14:paraId="4E479A75">
      <w:pPr>
        <w:rPr>
          <w:b/>
          <w:bCs/>
          <w:sz w:val="24"/>
          <w:szCs w:val="24"/>
          <w:highlight w:val="none"/>
        </w:rPr>
        <w:sectPr>
          <w:pgSz w:w="11906" w:h="16838"/>
          <w:pgMar w:top="1440" w:right="1800" w:bottom="1440" w:left="1800" w:header="851" w:footer="992" w:gutter="0"/>
          <w:cols w:space="720" w:num="1"/>
          <w:docGrid w:type="lines" w:linePitch="312" w:charSpace="0"/>
        </w:sectPr>
      </w:pPr>
    </w:p>
    <w:p w14:paraId="2BFD6BB9">
      <w:pPr>
        <w:pageBreakBefore/>
        <w:widowControl/>
        <w:rPr>
          <w:highlight w:val="none"/>
        </w:rPr>
      </w:pPr>
      <w:r>
        <w:rPr>
          <w:b/>
          <w:bCs/>
          <w:highlight w:val="none"/>
        </w:rPr>
        <w:t>Supplemental Figure S8.</w:t>
      </w:r>
      <w:r>
        <w:rPr>
          <w:highlight w:val="none"/>
        </w:rPr>
        <w:t xml:space="preserve"> Meta-analysis of risk factors for in-hospital mortality of </w:t>
      </w:r>
      <w:r>
        <w:rPr>
          <w:i/>
          <w:iCs/>
          <w:highlight w:val="none"/>
        </w:rPr>
        <w:t>Klebsiella pneumoniae</w:t>
      </w:r>
      <w:r>
        <w:rPr>
          <w:highlight w:val="none"/>
        </w:rPr>
        <w:t xml:space="preserve"> infections</w:t>
      </w:r>
    </w:p>
    <w:p w14:paraId="341A5D4B">
      <w:pPr>
        <w:rPr>
          <w:b/>
          <w:bCs/>
          <w:highlight w:val="none"/>
        </w:rPr>
      </w:pPr>
      <w:r>
        <w:rPr>
          <w:b/>
          <w:bCs/>
          <w:highlight w:val="none"/>
        </w:rPr>
        <w:t>8.1 Age</w:t>
      </w:r>
    </w:p>
    <w:p w14:paraId="7279CBDA">
      <w:pPr>
        <w:rPr>
          <w:b/>
          <w:bCs/>
          <w:highlight w:val="none"/>
        </w:rPr>
      </w:pPr>
      <w:r>
        <w:rPr>
          <w:b/>
          <w:bCs/>
          <w:highlight w:val="none"/>
        </w:rPr>
        <w:drawing>
          <wp:inline distT="0" distB="0" distL="114300" distR="114300">
            <wp:extent cx="5266690" cy="2712720"/>
            <wp:effectExtent l="0" t="0" r="635" b="1905"/>
            <wp:docPr id="48" name="图片 48" descr="in_hospital__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in_hospital__age"/>
                    <pic:cNvPicPr>
                      <a:picLocks noChangeAspect="1"/>
                    </pic:cNvPicPr>
                  </pic:nvPicPr>
                  <pic:blipFill>
                    <a:blip r:embed="rId39"/>
                    <a:stretch>
                      <a:fillRect/>
                    </a:stretch>
                  </pic:blipFill>
                  <pic:spPr>
                    <a:xfrm>
                      <a:off x="0" y="0"/>
                      <a:ext cx="5266690" cy="2712720"/>
                    </a:xfrm>
                    <a:prstGeom prst="rect">
                      <a:avLst/>
                    </a:prstGeom>
                  </pic:spPr>
                </pic:pic>
              </a:graphicData>
            </a:graphic>
          </wp:inline>
        </w:drawing>
      </w:r>
    </w:p>
    <w:p w14:paraId="458E6095">
      <w:pPr>
        <w:rPr>
          <w:b/>
          <w:bCs/>
          <w:highlight w:val="none"/>
        </w:rPr>
      </w:pPr>
    </w:p>
    <w:p w14:paraId="021C0DAC">
      <w:pPr>
        <w:rPr>
          <w:b/>
          <w:bCs/>
          <w:highlight w:val="none"/>
        </w:rPr>
      </w:pPr>
      <w:r>
        <w:rPr>
          <w:b/>
          <w:bCs/>
          <w:highlight w:val="none"/>
        </w:rPr>
        <w:t>8.2 APACHE II</w:t>
      </w:r>
    </w:p>
    <w:p w14:paraId="09453549">
      <w:pPr>
        <w:rPr>
          <w:b/>
          <w:bCs/>
          <w:highlight w:val="none"/>
        </w:rPr>
      </w:pPr>
      <w:r>
        <w:rPr>
          <w:b/>
          <w:bCs/>
          <w:highlight w:val="none"/>
        </w:rPr>
        <w:drawing>
          <wp:inline distT="0" distB="0" distL="114300" distR="114300">
            <wp:extent cx="5266690" cy="2421255"/>
            <wp:effectExtent l="0" t="0" r="635" b="7620"/>
            <wp:docPr id="50" name="图片 50" descr="in_hospital__AP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in_hospital__APACHE"/>
                    <pic:cNvPicPr>
                      <a:picLocks noChangeAspect="1"/>
                    </pic:cNvPicPr>
                  </pic:nvPicPr>
                  <pic:blipFill>
                    <a:blip r:embed="rId40"/>
                    <a:stretch>
                      <a:fillRect/>
                    </a:stretch>
                  </pic:blipFill>
                  <pic:spPr>
                    <a:xfrm>
                      <a:off x="0" y="0"/>
                      <a:ext cx="5266690" cy="2421255"/>
                    </a:xfrm>
                    <a:prstGeom prst="rect">
                      <a:avLst/>
                    </a:prstGeom>
                  </pic:spPr>
                </pic:pic>
              </a:graphicData>
            </a:graphic>
          </wp:inline>
        </w:drawing>
      </w:r>
    </w:p>
    <w:p w14:paraId="3F19F508">
      <w:pPr>
        <w:rPr>
          <w:b/>
          <w:bCs/>
          <w:highlight w:val="none"/>
        </w:rPr>
      </w:pPr>
    </w:p>
    <w:p w14:paraId="61DA17A0">
      <w:pPr>
        <w:rPr>
          <w:b/>
          <w:bCs/>
          <w:highlight w:val="none"/>
        </w:rPr>
      </w:pPr>
    </w:p>
    <w:p w14:paraId="06C93CFB">
      <w:pPr>
        <w:rPr>
          <w:b/>
          <w:bCs/>
          <w:highlight w:val="none"/>
        </w:rPr>
      </w:pPr>
      <w:r>
        <w:rPr>
          <w:b/>
          <w:bCs/>
          <w:highlight w:val="none"/>
        </w:rPr>
        <w:t>8.3 Cardiovascular disease</w:t>
      </w:r>
    </w:p>
    <w:p w14:paraId="71351337">
      <w:pPr>
        <w:rPr>
          <w:b/>
          <w:bCs/>
          <w:highlight w:val="none"/>
        </w:rPr>
      </w:pPr>
      <w:r>
        <w:rPr>
          <w:b/>
          <w:bCs/>
          <w:highlight w:val="none"/>
        </w:rPr>
        <w:drawing>
          <wp:inline distT="0" distB="0" distL="114300" distR="114300">
            <wp:extent cx="5266690" cy="2533015"/>
            <wp:effectExtent l="0" t="0" r="635" b="635"/>
            <wp:docPr id="53" name="图片 53" descr="in_hospital__Cardiovascular_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in_hospital__Cardiovascular_disease"/>
                    <pic:cNvPicPr>
                      <a:picLocks noChangeAspect="1"/>
                    </pic:cNvPicPr>
                  </pic:nvPicPr>
                  <pic:blipFill>
                    <a:blip r:embed="rId41"/>
                    <a:stretch>
                      <a:fillRect/>
                    </a:stretch>
                  </pic:blipFill>
                  <pic:spPr>
                    <a:xfrm>
                      <a:off x="0" y="0"/>
                      <a:ext cx="5266690" cy="2533015"/>
                    </a:xfrm>
                    <a:prstGeom prst="rect">
                      <a:avLst/>
                    </a:prstGeom>
                  </pic:spPr>
                </pic:pic>
              </a:graphicData>
            </a:graphic>
          </wp:inline>
        </w:drawing>
      </w:r>
    </w:p>
    <w:p w14:paraId="1C2F215D">
      <w:pPr>
        <w:rPr>
          <w:b/>
          <w:bCs/>
          <w:highlight w:val="none"/>
        </w:rPr>
      </w:pPr>
    </w:p>
    <w:p w14:paraId="6E1CAB53">
      <w:pPr>
        <w:rPr>
          <w:b/>
          <w:bCs/>
          <w:highlight w:val="none"/>
        </w:rPr>
      </w:pPr>
      <w:r>
        <w:rPr>
          <w:b/>
          <w:bCs/>
          <w:highlight w:val="none"/>
        </w:rPr>
        <w:t>8.4</w:t>
      </w:r>
      <w:r>
        <w:rPr>
          <w:rFonts w:hint="eastAsia"/>
          <w:b/>
          <w:bCs/>
          <w:highlight w:val="none"/>
          <w:lang w:val="en-US" w:eastAsia="zh-CN"/>
        </w:rPr>
        <w:t xml:space="preserve"> </w:t>
      </w:r>
      <w:r>
        <w:rPr>
          <w:b/>
          <w:bCs/>
          <w:highlight w:val="none"/>
        </w:rPr>
        <w:t>Catheter presence</w:t>
      </w:r>
    </w:p>
    <w:p w14:paraId="5CE57128">
      <w:pPr>
        <w:rPr>
          <w:b/>
          <w:bCs/>
          <w:highlight w:val="none"/>
        </w:rPr>
      </w:pPr>
      <w:r>
        <w:rPr>
          <w:b/>
          <w:bCs/>
          <w:highlight w:val="none"/>
        </w:rPr>
        <w:drawing>
          <wp:inline distT="0" distB="0" distL="114300" distR="114300">
            <wp:extent cx="5266690" cy="3249930"/>
            <wp:effectExtent l="0" t="0" r="635" b="7620"/>
            <wp:docPr id="54" name="图片 54" descr="in_hospital__catheter_pres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in_hospital__catheter_presence"/>
                    <pic:cNvPicPr>
                      <a:picLocks noChangeAspect="1"/>
                    </pic:cNvPicPr>
                  </pic:nvPicPr>
                  <pic:blipFill>
                    <a:blip r:embed="rId42"/>
                    <a:stretch>
                      <a:fillRect/>
                    </a:stretch>
                  </pic:blipFill>
                  <pic:spPr>
                    <a:xfrm>
                      <a:off x="0" y="0"/>
                      <a:ext cx="5266690" cy="3249930"/>
                    </a:xfrm>
                    <a:prstGeom prst="rect">
                      <a:avLst/>
                    </a:prstGeom>
                  </pic:spPr>
                </pic:pic>
              </a:graphicData>
            </a:graphic>
          </wp:inline>
        </w:drawing>
      </w:r>
    </w:p>
    <w:p w14:paraId="6932FBD9">
      <w:pPr>
        <w:rPr>
          <w:b/>
          <w:bCs/>
          <w:highlight w:val="none"/>
        </w:rPr>
      </w:pPr>
    </w:p>
    <w:p w14:paraId="63F49862">
      <w:pPr>
        <w:rPr>
          <w:b/>
          <w:bCs/>
          <w:highlight w:val="none"/>
        </w:rPr>
      </w:pPr>
      <w:r>
        <w:rPr>
          <w:b/>
          <w:bCs/>
          <w:highlight w:val="none"/>
        </w:rPr>
        <w:t>8.</w:t>
      </w:r>
      <w:r>
        <w:rPr>
          <w:rFonts w:hint="eastAsia"/>
          <w:b/>
          <w:bCs/>
          <w:highlight w:val="none"/>
          <w:lang w:val="en-US" w:eastAsia="zh-CN"/>
        </w:rPr>
        <w:t>5</w:t>
      </w:r>
      <w:r>
        <w:rPr>
          <w:b/>
          <w:bCs/>
          <w:highlight w:val="none"/>
        </w:rPr>
        <w:t xml:space="preserve"> Charlson Comorbidity Index</w:t>
      </w:r>
    </w:p>
    <w:p w14:paraId="3986DEAA">
      <w:pPr>
        <w:rPr>
          <w:b/>
          <w:bCs/>
          <w:highlight w:val="none"/>
        </w:rPr>
      </w:pPr>
      <w:r>
        <w:rPr>
          <w:b/>
          <w:bCs/>
          <w:highlight w:val="none"/>
        </w:rPr>
        <w:drawing>
          <wp:inline distT="0" distB="0" distL="114300" distR="114300">
            <wp:extent cx="5266690" cy="2421255"/>
            <wp:effectExtent l="0" t="0" r="635" b="7620"/>
            <wp:docPr id="55" name="图片 55" descr="in_hospital__Charlson_Comorbidity_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in_hospital__Charlson_Comorbidity_Index"/>
                    <pic:cNvPicPr>
                      <a:picLocks noChangeAspect="1"/>
                    </pic:cNvPicPr>
                  </pic:nvPicPr>
                  <pic:blipFill>
                    <a:blip r:embed="rId43"/>
                    <a:stretch>
                      <a:fillRect/>
                    </a:stretch>
                  </pic:blipFill>
                  <pic:spPr>
                    <a:xfrm>
                      <a:off x="0" y="0"/>
                      <a:ext cx="5266690" cy="2421255"/>
                    </a:xfrm>
                    <a:prstGeom prst="rect">
                      <a:avLst/>
                    </a:prstGeom>
                  </pic:spPr>
                </pic:pic>
              </a:graphicData>
            </a:graphic>
          </wp:inline>
        </w:drawing>
      </w:r>
    </w:p>
    <w:p w14:paraId="0618EB4A">
      <w:pPr>
        <w:rPr>
          <w:b/>
          <w:bCs/>
          <w:highlight w:val="none"/>
        </w:rPr>
      </w:pPr>
    </w:p>
    <w:p w14:paraId="05072CF6">
      <w:pPr>
        <w:rPr>
          <w:b/>
          <w:bCs/>
          <w:highlight w:val="none"/>
        </w:rPr>
      </w:pPr>
      <w:r>
        <w:rPr>
          <w:b/>
          <w:bCs/>
          <w:highlight w:val="none"/>
        </w:rPr>
        <w:t>8.</w:t>
      </w:r>
      <w:r>
        <w:rPr>
          <w:rFonts w:hint="eastAsia"/>
          <w:b/>
          <w:bCs/>
          <w:highlight w:val="none"/>
          <w:lang w:val="en-US" w:eastAsia="zh-CN"/>
        </w:rPr>
        <w:t>6</w:t>
      </w:r>
      <w:r>
        <w:rPr>
          <w:b/>
          <w:bCs/>
          <w:highlight w:val="none"/>
        </w:rPr>
        <w:t xml:space="preserve"> CRKP</w:t>
      </w:r>
    </w:p>
    <w:p w14:paraId="7F5479E2">
      <w:pPr>
        <w:rPr>
          <w:b/>
          <w:bCs/>
          <w:highlight w:val="none"/>
        </w:rPr>
      </w:pPr>
      <w:r>
        <w:rPr>
          <w:b/>
          <w:bCs/>
          <w:highlight w:val="none"/>
        </w:rPr>
        <w:drawing>
          <wp:inline distT="0" distB="0" distL="114300" distR="114300">
            <wp:extent cx="5266690" cy="2421255"/>
            <wp:effectExtent l="0" t="0" r="635" b="7620"/>
            <wp:docPr id="56" name="图片 56" descr="in_hospital__CRK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in_hospital__CRKP"/>
                    <pic:cNvPicPr>
                      <a:picLocks noChangeAspect="1"/>
                    </pic:cNvPicPr>
                  </pic:nvPicPr>
                  <pic:blipFill>
                    <a:blip r:embed="rId44"/>
                    <a:stretch>
                      <a:fillRect/>
                    </a:stretch>
                  </pic:blipFill>
                  <pic:spPr>
                    <a:xfrm>
                      <a:off x="0" y="0"/>
                      <a:ext cx="5266690" cy="2421255"/>
                    </a:xfrm>
                    <a:prstGeom prst="rect">
                      <a:avLst/>
                    </a:prstGeom>
                  </pic:spPr>
                </pic:pic>
              </a:graphicData>
            </a:graphic>
          </wp:inline>
        </w:drawing>
      </w:r>
    </w:p>
    <w:p w14:paraId="66D4CCDC">
      <w:pPr>
        <w:rPr>
          <w:b/>
          <w:bCs/>
          <w:highlight w:val="none"/>
        </w:rPr>
      </w:pPr>
    </w:p>
    <w:p w14:paraId="0CC3F435">
      <w:pPr>
        <w:rPr>
          <w:b/>
          <w:bCs/>
          <w:highlight w:val="none"/>
        </w:rPr>
      </w:pPr>
    </w:p>
    <w:p w14:paraId="547C5864">
      <w:pPr>
        <w:rPr>
          <w:b/>
          <w:bCs/>
          <w:highlight w:val="none"/>
        </w:rPr>
      </w:pPr>
    </w:p>
    <w:p w14:paraId="4157C494">
      <w:pPr>
        <w:rPr>
          <w:b/>
          <w:bCs/>
          <w:highlight w:val="none"/>
        </w:rPr>
      </w:pPr>
      <w:r>
        <w:rPr>
          <w:b/>
          <w:bCs/>
          <w:highlight w:val="none"/>
        </w:rPr>
        <w:t>8.</w:t>
      </w:r>
      <w:r>
        <w:rPr>
          <w:rFonts w:hint="eastAsia"/>
          <w:b/>
          <w:bCs/>
          <w:highlight w:val="none"/>
          <w:lang w:val="en-US" w:eastAsia="zh-CN"/>
        </w:rPr>
        <w:t>7</w:t>
      </w:r>
      <w:r>
        <w:rPr>
          <w:b/>
          <w:bCs/>
          <w:highlight w:val="none"/>
        </w:rPr>
        <w:t xml:space="preserve"> ICU admission</w:t>
      </w:r>
    </w:p>
    <w:p w14:paraId="5F1D29D8">
      <w:pPr>
        <w:rPr>
          <w:b/>
          <w:bCs/>
          <w:highlight w:val="none"/>
        </w:rPr>
      </w:pPr>
      <w:r>
        <w:rPr>
          <w:b/>
          <w:bCs/>
          <w:highlight w:val="none"/>
        </w:rPr>
        <w:drawing>
          <wp:inline distT="0" distB="0" distL="114300" distR="114300">
            <wp:extent cx="5266690" cy="2421255"/>
            <wp:effectExtent l="0" t="0" r="635" b="7620"/>
            <wp:docPr id="57" name="图片 57" descr="in_hospital__I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in_hospital__ICU"/>
                    <pic:cNvPicPr>
                      <a:picLocks noChangeAspect="1"/>
                    </pic:cNvPicPr>
                  </pic:nvPicPr>
                  <pic:blipFill>
                    <a:blip r:embed="rId45"/>
                    <a:stretch>
                      <a:fillRect/>
                    </a:stretch>
                  </pic:blipFill>
                  <pic:spPr>
                    <a:xfrm>
                      <a:off x="0" y="0"/>
                      <a:ext cx="5266690" cy="2421255"/>
                    </a:xfrm>
                    <a:prstGeom prst="rect">
                      <a:avLst/>
                    </a:prstGeom>
                  </pic:spPr>
                </pic:pic>
              </a:graphicData>
            </a:graphic>
          </wp:inline>
        </w:drawing>
      </w:r>
    </w:p>
    <w:p w14:paraId="7CDB39A1">
      <w:pPr>
        <w:rPr>
          <w:b/>
          <w:bCs/>
          <w:highlight w:val="none"/>
        </w:rPr>
      </w:pPr>
    </w:p>
    <w:p w14:paraId="013EC07D">
      <w:pPr>
        <w:rPr>
          <w:b/>
          <w:bCs/>
          <w:highlight w:val="none"/>
        </w:rPr>
      </w:pPr>
      <w:r>
        <w:rPr>
          <w:b/>
          <w:bCs/>
          <w:highlight w:val="none"/>
        </w:rPr>
        <w:t>8.</w:t>
      </w:r>
      <w:r>
        <w:rPr>
          <w:rFonts w:hint="eastAsia"/>
          <w:b/>
          <w:bCs/>
          <w:highlight w:val="none"/>
          <w:lang w:val="en-US" w:eastAsia="zh-CN"/>
        </w:rPr>
        <w:t>8</w:t>
      </w:r>
      <w:r>
        <w:rPr>
          <w:b/>
          <w:bCs/>
          <w:highlight w:val="none"/>
        </w:rPr>
        <w:t xml:space="preserve"> Liver disease</w:t>
      </w:r>
    </w:p>
    <w:p w14:paraId="5F6B3D92">
      <w:pPr>
        <w:rPr>
          <w:b/>
          <w:bCs/>
          <w:highlight w:val="none"/>
        </w:rPr>
      </w:pPr>
      <w:r>
        <w:rPr>
          <w:b/>
          <w:bCs/>
          <w:highlight w:val="none"/>
        </w:rPr>
        <w:drawing>
          <wp:inline distT="0" distB="0" distL="114300" distR="114300">
            <wp:extent cx="5266690" cy="2421255"/>
            <wp:effectExtent l="0" t="0" r="635" b="7620"/>
            <wp:docPr id="58" name="图片 58" descr="in_hospital__liver_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in_hospital__liver_disease"/>
                    <pic:cNvPicPr>
                      <a:picLocks noChangeAspect="1"/>
                    </pic:cNvPicPr>
                  </pic:nvPicPr>
                  <pic:blipFill>
                    <a:blip r:embed="rId46"/>
                    <a:stretch>
                      <a:fillRect/>
                    </a:stretch>
                  </pic:blipFill>
                  <pic:spPr>
                    <a:xfrm>
                      <a:off x="0" y="0"/>
                      <a:ext cx="5266690" cy="2421255"/>
                    </a:xfrm>
                    <a:prstGeom prst="rect">
                      <a:avLst/>
                    </a:prstGeom>
                  </pic:spPr>
                </pic:pic>
              </a:graphicData>
            </a:graphic>
          </wp:inline>
        </w:drawing>
      </w:r>
    </w:p>
    <w:p w14:paraId="3025F2CB">
      <w:pPr>
        <w:rPr>
          <w:b/>
          <w:bCs/>
          <w:highlight w:val="none"/>
        </w:rPr>
      </w:pPr>
    </w:p>
    <w:p w14:paraId="3AE01224">
      <w:pPr>
        <w:rPr>
          <w:b/>
          <w:bCs/>
          <w:highlight w:val="none"/>
        </w:rPr>
      </w:pPr>
    </w:p>
    <w:p w14:paraId="4124B1FD">
      <w:pPr>
        <w:pageBreakBefore/>
        <w:rPr>
          <w:b/>
          <w:bCs/>
          <w:highlight w:val="none"/>
        </w:rPr>
      </w:pPr>
      <w:r>
        <w:rPr>
          <w:b/>
          <w:bCs/>
          <w:highlight w:val="none"/>
        </w:rPr>
        <w:t>8.</w:t>
      </w:r>
      <w:r>
        <w:rPr>
          <w:rFonts w:hint="eastAsia"/>
          <w:b/>
          <w:bCs/>
          <w:highlight w:val="none"/>
          <w:lang w:val="en-US" w:eastAsia="zh-CN"/>
        </w:rPr>
        <w:t>9</w:t>
      </w:r>
      <w:r>
        <w:rPr>
          <w:b/>
          <w:bCs/>
          <w:highlight w:val="none"/>
        </w:rPr>
        <w:t xml:space="preserve"> Mechanical ventilation</w:t>
      </w:r>
    </w:p>
    <w:p w14:paraId="37CD189E">
      <w:pPr>
        <w:rPr>
          <w:b/>
          <w:bCs/>
          <w:sz w:val="24"/>
          <w:szCs w:val="24"/>
          <w:highlight w:val="none"/>
        </w:rPr>
      </w:pPr>
      <w:r>
        <w:rPr>
          <w:b/>
          <w:bCs/>
          <w:sz w:val="24"/>
          <w:szCs w:val="24"/>
          <w:highlight w:val="none"/>
        </w:rPr>
        <w:drawing>
          <wp:inline distT="0" distB="0" distL="114300" distR="114300">
            <wp:extent cx="5266690" cy="2533015"/>
            <wp:effectExtent l="0" t="0" r="635" b="635"/>
            <wp:docPr id="59" name="图片 59" descr="in_hospital__mechanical_venti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in_hospital__mechanical_ventilation"/>
                    <pic:cNvPicPr>
                      <a:picLocks noChangeAspect="1"/>
                    </pic:cNvPicPr>
                  </pic:nvPicPr>
                  <pic:blipFill>
                    <a:blip r:embed="rId47"/>
                    <a:stretch>
                      <a:fillRect/>
                    </a:stretch>
                  </pic:blipFill>
                  <pic:spPr>
                    <a:xfrm>
                      <a:off x="0" y="0"/>
                      <a:ext cx="5266690" cy="2533015"/>
                    </a:xfrm>
                    <a:prstGeom prst="rect">
                      <a:avLst/>
                    </a:prstGeom>
                  </pic:spPr>
                </pic:pic>
              </a:graphicData>
            </a:graphic>
          </wp:inline>
        </w:drawing>
      </w:r>
    </w:p>
    <w:p w14:paraId="523639D8">
      <w:pPr>
        <w:rPr>
          <w:b/>
          <w:bCs/>
          <w:sz w:val="24"/>
          <w:szCs w:val="24"/>
          <w:highlight w:val="none"/>
        </w:rPr>
      </w:pPr>
    </w:p>
    <w:p w14:paraId="0555E226">
      <w:pPr>
        <w:rPr>
          <w:b/>
          <w:bCs/>
          <w:highlight w:val="none"/>
        </w:rPr>
      </w:pPr>
      <w:r>
        <w:rPr>
          <w:b/>
          <w:bCs/>
          <w:highlight w:val="none"/>
        </w:rPr>
        <w:t>8.1</w:t>
      </w:r>
      <w:r>
        <w:rPr>
          <w:rFonts w:hint="eastAsia"/>
          <w:b/>
          <w:bCs/>
          <w:highlight w:val="none"/>
          <w:lang w:val="en-US" w:eastAsia="zh-CN"/>
        </w:rPr>
        <w:t>0</w:t>
      </w:r>
      <w:r>
        <w:rPr>
          <w:b/>
          <w:bCs/>
          <w:highlight w:val="none"/>
        </w:rPr>
        <w:t xml:space="preserve"> Renal disease</w:t>
      </w:r>
    </w:p>
    <w:p w14:paraId="4AD174A4">
      <w:pPr>
        <w:rPr>
          <w:b/>
          <w:bCs/>
          <w:highlight w:val="none"/>
        </w:rPr>
      </w:pPr>
      <w:r>
        <w:rPr>
          <w:b/>
          <w:bCs/>
          <w:sz w:val="24"/>
          <w:szCs w:val="24"/>
          <w:highlight w:val="none"/>
        </w:rPr>
        <w:drawing>
          <wp:inline distT="0" distB="0" distL="114300" distR="114300">
            <wp:extent cx="5266690" cy="2421255"/>
            <wp:effectExtent l="0" t="0" r="635" b="7620"/>
            <wp:docPr id="60" name="图片 60" descr="in_hospital__Respiratory_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in_hospital__Respiratory_disease"/>
                    <pic:cNvPicPr>
                      <a:picLocks noChangeAspect="1"/>
                    </pic:cNvPicPr>
                  </pic:nvPicPr>
                  <pic:blipFill>
                    <a:blip r:embed="rId48"/>
                    <a:stretch>
                      <a:fillRect/>
                    </a:stretch>
                  </pic:blipFill>
                  <pic:spPr>
                    <a:xfrm>
                      <a:off x="0" y="0"/>
                      <a:ext cx="5266690" cy="2421255"/>
                    </a:xfrm>
                    <a:prstGeom prst="rect">
                      <a:avLst/>
                    </a:prstGeom>
                  </pic:spPr>
                </pic:pic>
              </a:graphicData>
            </a:graphic>
          </wp:inline>
        </w:drawing>
      </w:r>
    </w:p>
    <w:p w14:paraId="60749131">
      <w:pPr>
        <w:rPr>
          <w:b/>
          <w:bCs/>
          <w:highlight w:val="none"/>
        </w:rPr>
      </w:pPr>
    </w:p>
    <w:p w14:paraId="72F2E7EE">
      <w:pPr>
        <w:rPr>
          <w:b/>
          <w:bCs/>
          <w:sz w:val="24"/>
          <w:szCs w:val="24"/>
          <w:highlight w:val="none"/>
        </w:rPr>
      </w:pPr>
    </w:p>
    <w:p w14:paraId="6BB87B36">
      <w:pPr>
        <w:rPr>
          <w:b/>
          <w:bCs/>
          <w:highlight w:val="none"/>
        </w:rPr>
      </w:pPr>
      <w:r>
        <w:rPr>
          <w:b/>
          <w:bCs/>
          <w:highlight w:val="none"/>
        </w:rPr>
        <w:t>8.1</w:t>
      </w:r>
      <w:r>
        <w:rPr>
          <w:rFonts w:hint="eastAsia"/>
          <w:b/>
          <w:bCs/>
          <w:highlight w:val="none"/>
          <w:lang w:val="en-US" w:eastAsia="zh-CN"/>
        </w:rPr>
        <w:t>1</w:t>
      </w:r>
      <w:r>
        <w:rPr>
          <w:b/>
          <w:bCs/>
          <w:highlight w:val="none"/>
        </w:rPr>
        <w:t xml:space="preserve"> Respiratory disease</w:t>
      </w:r>
    </w:p>
    <w:p w14:paraId="16A81960">
      <w:pPr>
        <w:keepNext w:val="0"/>
        <w:keepLines w:val="0"/>
        <w:pageBreakBefore/>
        <w:widowControl/>
        <w:kinsoku/>
        <w:wordWrap/>
        <w:overflowPunct/>
        <w:topLinePunct w:val="0"/>
        <w:autoSpaceDE/>
        <w:autoSpaceDN/>
        <w:bidi w:val="0"/>
        <w:adjustRightInd/>
        <w:snapToGrid/>
        <w:textAlignment w:val="auto"/>
        <w:rPr>
          <w:b/>
          <w:bCs/>
          <w:highlight w:val="none"/>
        </w:rPr>
      </w:pPr>
      <w:r>
        <w:rPr>
          <w:b/>
          <w:bCs/>
          <w:highlight w:val="none"/>
        </w:rPr>
        <w:drawing>
          <wp:inline distT="0" distB="0" distL="114300" distR="114300">
            <wp:extent cx="5266690" cy="2421255"/>
            <wp:effectExtent l="0" t="0" r="635" b="7620"/>
            <wp:docPr id="62" name="图片 62" descr="in_hospital__Respiratory_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in_hospital__Respiratory_disease"/>
                    <pic:cNvPicPr>
                      <a:picLocks noChangeAspect="1"/>
                    </pic:cNvPicPr>
                  </pic:nvPicPr>
                  <pic:blipFill>
                    <a:blip r:embed="rId49"/>
                    <a:stretch>
                      <a:fillRect/>
                    </a:stretch>
                  </pic:blipFill>
                  <pic:spPr>
                    <a:xfrm>
                      <a:off x="0" y="0"/>
                      <a:ext cx="5266690" cy="2421255"/>
                    </a:xfrm>
                    <a:prstGeom prst="rect">
                      <a:avLst/>
                    </a:prstGeom>
                  </pic:spPr>
                </pic:pic>
              </a:graphicData>
            </a:graphic>
          </wp:inline>
        </w:drawing>
      </w:r>
      <w:bookmarkStart w:id="7" w:name="OLE_LINK5"/>
    </w:p>
    <w:p w14:paraId="029D8FB6">
      <w:pPr>
        <w:keepNext w:val="0"/>
        <w:keepLines w:val="0"/>
        <w:pageBreakBefore/>
        <w:widowControl/>
        <w:kinsoku/>
        <w:wordWrap/>
        <w:overflowPunct/>
        <w:topLinePunct w:val="0"/>
        <w:autoSpaceDE/>
        <w:autoSpaceDN/>
        <w:bidi w:val="0"/>
        <w:adjustRightInd/>
        <w:snapToGrid/>
        <w:textAlignment w:val="auto"/>
        <w:rPr>
          <w:highlight w:val="none"/>
        </w:rPr>
      </w:pPr>
      <w:r>
        <w:rPr>
          <w:b/>
          <w:bCs/>
          <w:highlight w:val="none"/>
        </w:rPr>
        <w:t>Supplemental Figure S9.</w:t>
      </w:r>
      <w:r>
        <w:rPr>
          <w:highlight w:val="none"/>
        </w:rPr>
        <w:t xml:space="preserve"> Meta-analysis of risk factors for 14/15-day mortality of </w:t>
      </w:r>
      <w:r>
        <w:rPr>
          <w:i/>
          <w:iCs/>
          <w:highlight w:val="none"/>
        </w:rPr>
        <w:t>Klebsiella pneumoniae</w:t>
      </w:r>
      <w:r>
        <w:rPr>
          <w:highlight w:val="none"/>
        </w:rPr>
        <w:t xml:space="preserve"> infections</w:t>
      </w:r>
    </w:p>
    <w:bookmarkEnd w:id="7"/>
    <w:p w14:paraId="719EDD74">
      <w:pPr>
        <w:rPr>
          <w:b/>
          <w:bCs/>
          <w:highlight w:val="none"/>
        </w:rPr>
      </w:pPr>
      <w:r>
        <w:rPr>
          <w:b/>
          <w:bCs/>
          <w:highlight w:val="none"/>
        </w:rPr>
        <w:t>9.1 Charlson Comorbidity Index</w:t>
      </w:r>
    </w:p>
    <w:p w14:paraId="76A2AF04">
      <w:pPr>
        <w:rPr>
          <w:b/>
          <w:bCs/>
          <w:sz w:val="24"/>
          <w:szCs w:val="24"/>
          <w:highlight w:val="none"/>
        </w:rPr>
      </w:pPr>
      <w:r>
        <w:rPr>
          <w:b/>
          <w:bCs/>
          <w:sz w:val="24"/>
          <w:szCs w:val="24"/>
          <w:highlight w:val="none"/>
        </w:rPr>
        <w:drawing>
          <wp:inline distT="0" distB="0" distL="114300" distR="114300">
            <wp:extent cx="5266690" cy="2421255"/>
            <wp:effectExtent l="0" t="0" r="635" b="7620"/>
            <wp:docPr id="64" name="图片 64" descr="14_15_day__Charlson_Comorbidity_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4_15_day__Charlson_Comorbidity_Index"/>
                    <pic:cNvPicPr>
                      <a:picLocks noChangeAspect="1"/>
                    </pic:cNvPicPr>
                  </pic:nvPicPr>
                  <pic:blipFill>
                    <a:blip r:embed="rId50"/>
                    <a:stretch>
                      <a:fillRect/>
                    </a:stretch>
                  </pic:blipFill>
                  <pic:spPr>
                    <a:xfrm>
                      <a:off x="0" y="0"/>
                      <a:ext cx="5266690" cy="2421255"/>
                    </a:xfrm>
                    <a:prstGeom prst="rect">
                      <a:avLst/>
                    </a:prstGeom>
                  </pic:spPr>
                </pic:pic>
              </a:graphicData>
            </a:graphic>
          </wp:inline>
        </w:drawing>
      </w:r>
    </w:p>
    <w:p w14:paraId="5A211161">
      <w:pPr>
        <w:rPr>
          <w:b/>
          <w:bCs/>
          <w:sz w:val="24"/>
          <w:szCs w:val="24"/>
          <w:highlight w:val="none"/>
        </w:rPr>
      </w:pPr>
    </w:p>
    <w:p w14:paraId="4DFB71BE">
      <w:pPr>
        <w:rPr>
          <w:b/>
          <w:bCs/>
          <w:highlight w:val="none"/>
        </w:rPr>
      </w:pPr>
      <w:r>
        <w:rPr>
          <w:b/>
          <w:bCs/>
          <w:highlight w:val="none"/>
        </w:rPr>
        <w:t>9.2 Septic shock</w:t>
      </w:r>
    </w:p>
    <w:p w14:paraId="424761F6">
      <w:pPr>
        <w:rPr>
          <w:b/>
          <w:bCs/>
          <w:sz w:val="24"/>
          <w:szCs w:val="24"/>
          <w:highlight w:val="none"/>
        </w:rPr>
        <w:sectPr>
          <w:pgSz w:w="11906" w:h="16838"/>
          <w:pgMar w:top="1440" w:right="1800" w:bottom="1440" w:left="1800" w:header="851" w:footer="992" w:gutter="0"/>
          <w:cols w:space="720" w:num="1"/>
          <w:docGrid w:type="lines" w:linePitch="312" w:charSpace="0"/>
        </w:sectPr>
      </w:pPr>
      <w:r>
        <w:rPr>
          <w:b/>
          <w:bCs/>
          <w:sz w:val="24"/>
          <w:szCs w:val="24"/>
          <w:highlight w:val="none"/>
        </w:rPr>
        <w:drawing>
          <wp:inline distT="0" distB="0" distL="114300" distR="114300">
            <wp:extent cx="5266690" cy="3128645"/>
            <wp:effectExtent l="0" t="0" r="635" b="5080"/>
            <wp:docPr id="65" name="图片 65" descr="14_15_day__Septic_sh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4_15_day__Septic_shock"/>
                    <pic:cNvPicPr>
                      <a:picLocks noChangeAspect="1"/>
                    </pic:cNvPicPr>
                  </pic:nvPicPr>
                  <pic:blipFill>
                    <a:blip r:embed="rId51"/>
                    <a:stretch>
                      <a:fillRect/>
                    </a:stretch>
                  </pic:blipFill>
                  <pic:spPr>
                    <a:xfrm>
                      <a:off x="0" y="0"/>
                      <a:ext cx="5266690" cy="3128645"/>
                    </a:xfrm>
                    <a:prstGeom prst="rect">
                      <a:avLst/>
                    </a:prstGeom>
                  </pic:spPr>
                </pic:pic>
              </a:graphicData>
            </a:graphic>
          </wp:inline>
        </w:drawing>
      </w:r>
    </w:p>
    <w:p w14:paraId="4785EF56">
      <w:pPr>
        <w:pageBreakBefore/>
        <w:widowControl/>
        <w:rPr>
          <w:highlight w:val="none"/>
        </w:rPr>
      </w:pPr>
      <w:r>
        <w:rPr>
          <w:b/>
          <w:bCs/>
          <w:highlight w:val="none"/>
        </w:rPr>
        <w:t>Supplemental Figure S10.</w:t>
      </w:r>
      <w:r>
        <w:rPr>
          <w:highlight w:val="none"/>
        </w:rPr>
        <w:t xml:space="preserve"> Meta-analysis of risk factors for 90-day mortality of </w:t>
      </w:r>
      <w:r>
        <w:rPr>
          <w:i/>
          <w:iCs/>
          <w:highlight w:val="none"/>
        </w:rPr>
        <w:t>Klebsiella pneumoniae</w:t>
      </w:r>
      <w:r>
        <w:rPr>
          <w:highlight w:val="none"/>
        </w:rPr>
        <w:t xml:space="preserve"> infections</w:t>
      </w:r>
    </w:p>
    <w:p w14:paraId="783B8F54">
      <w:pPr>
        <w:spacing w:line="360" w:lineRule="auto"/>
        <w:rPr>
          <w:b/>
          <w:bCs/>
          <w:highlight w:val="none"/>
        </w:rPr>
      </w:pPr>
      <w:r>
        <w:rPr>
          <w:b/>
          <w:bCs/>
          <w:highlight w:val="none"/>
        </w:rPr>
        <w:t>10.1 CRKP</w:t>
      </w:r>
    </w:p>
    <w:p w14:paraId="1FF68899">
      <w:pPr>
        <w:spacing w:line="360" w:lineRule="auto"/>
        <w:rPr>
          <w:b/>
          <w:bCs/>
          <w:highlight w:val="none"/>
        </w:rPr>
      </w:pPr>
      <w:r>
        <w:rPr>
          <w:b/>
          <w:bCs/>
          <w:highlight w:val="none"/>
        </w:rPr>
        <w:drawing>
          <wp:inline distT="0" distB="0" distL="114300" distR="114300">
            <wp:extent cx="5266690" cy="2421255"/>
            <wp:effectExtent l="0" t="0" r="635" b="7620"/>
            <wp:docPr id="66" name="图片 66" descr="90_day__CRK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90_day__CRKP"/>
                    <pic:cNvPicPr>
                      <a:picLocks noChangeAspect="1"/>
                    </pic:cNvPicPr>
                  </pic:nvPicPr>
                  <pic:blipFill>
                    <a:blip r:embed="rId52"/>
                    <a:stretch>
                      <a:fillRect/>
                    </a:stretch>
                  </pic:blipFill>
                  <pic:spPr>
                    <a:xfrm>
                      <a:off x="0" y="0"/>
                      <a:ext cx="5266690" cy="2421255"/>
                    </a:xfrm>
                    <a:prstGeom prst="rect">
                      <a:avLst/>
                    </a:prstGeom>
                  </pic:spPr>
                </pic:pic>
              </a:graphicData>
            </a:graphic>
          </wp:inline>
        </w:drawing>
      </w:r>
    </w:p>
    <w:p w14:paraId="4FE30B74">
      <w:pPr>
        <w:pageBreakBefore/>
        <w:widowControl/>
        <w:spacing w:line="360" w:lineRule="auto"/>
        <w:rPr>
          <w:highlight w:val="none"/>
        </w:rPr>
      </w:pPr>
      <w:r>
        <w:rPr>
          <w:b/>
          <w:bCs/>
          <w:highlight w:val="none"/>
        </w:rPr>
        <w:t>Supplemental Figure S11.</w:t>
      </w:r>
      <w:r>
        <w:rPr>
          <w:highlight w:val="none"/>
        </w:rPr>
        <w:t xml:space="preserve"> Sensitivity analysis of 28/30-day mortality by omitting individual study</w:t>
      </w:r>
    </w:p>
    <w:p w14:paraId="543B51FB">
      <w:pPr>
        <w:rPr>
          <w:b/>
          <w:bCs/>
          <w:highlight w:val="none"/>
        </w:rPr>
      </w:pPr>
      <w:r>
        <w:rPr>
          <w:b/>
          <w:bCs/>
          <w:highlight w:val="none"/>
        </w:rPr>
        <w:t>11.1 Age</w:t>
      </w:r>
    </w:p>
    <w:p w14:paraId="02C4F928">
      <w:pPr>
        <w:rPr>
          <w:b/>
          <w:bCs/>
          <w:highlight w:val="none"/>
        </w:rPr>
      </w:pPr>
      <w:r>
        <w:rPr>
          <w:b/>
          <w:bCs/>
          <w:highlight w:val="none"/>
        </w:rPr>
        <w:drawing>
          <wp:inline distT="0" distB="0" distL="114300" distR="114300">
            <wp:extent cx="5269230" cy="3507105"/>
            <wp:effectExtent l="0" t="0" r="7620" b="7620"/>
            <wp:docPr id="70" name="图片 70" descr="28_30_day__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28_30_day__age"/>
                    <pic:cNvPicPr>
                      <a:picLocks noChangeAspect="1"/>
                    </pic:cNvPicPr>
                  </pic:nvPicPr>
                  <pic:blipFill>
                    <a:blip r:embed="rId53"/>
                    <a:stretch>
                      <a:fillRect/>
                    </a:stretch>
                  </pic:blipFill>
                  <pic:spPr>
                    <a:xfrm>
                      <a:off x="0" y="0"/>
                      <a:ext cx="5269230" cy="3507105"/>
                    </a:xfrm>
                    <a:prstGeom prst="rect">
                      <a:avLst/>
                    </a:prstGeom>
                  </pic:spPr>
                </pic:pic>
              </a:graphicData>
            </a:graphic>
          </wp:inline>
        </w:drawing>
      </w:r>
    </w:p>
    <w:p w14:paraId="59972761">
      <w:pPr>
        <w:rPr>
          <w:b/>
          <w:bCs/>
          <w:sz w:val="24"/>
          <w:szCs w:val="24"/>
          <w:highlight w:val="none"/>
        </w:rPr>
      </w:pPr>
    </w:p>
    <w:p w14:paraId="16CEA8C2">
      <w:pPr>
        <w:rPr>
          <w:b/>
          <w:bCs/>
          <w:highlight w:val="none"/>
        </w:rPr>
      </w:pPr>
      <w:r>
        <w:rPr>
          <w:b/>
          <w:bCs/>
          <w:highlight w:val="none"/>
        </w:rPr>
        <w:t>11.2 APACHE II</w:t>
      </w:r>
    </w:p>
    <w:p w14:paraId="112CCFE7">
      <w:pPr>
        <w:rPr>
          <w:b/>
          <w:bCs/>
          <w:sz w:val="24"/>
          <w:szCs w:val="24"/>
          <w:highlight w:val="none"/>
        </w:rPr>
      </w:pPr>
      <w:r>
        <w:rPr>
          <w:b/>
          <w:bCs/>
          <w:highlight w:val="none"/>
        </w:rPr>
        <w:drawing>
          <wp:inline distT="0" distB="0" distL="114300" distR="114300">
            <wp:extent cx="5266690" cy="2654935"/>
            <wp:effectExtent l="0" t="0" r="635" b="2540"/>
            <wp:docPr id="71" name="图片 71" descr="28_30_day__APACH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28_30_day__APACHE__OR"/>
                    <pic:cNvPicPr>
                      <a:picLocks noChangeAspect="1"/>
                    </pic:cNvPicPr>
                  </pic:nvPicPr>
                  <pic:blipFill>
                    <a:blip r:embed="rId54"/>
                    <a:stretch>
                      <a:fillRect/>
                    </a:stretch>
                  </pic:blipFill>
                  <pic:spPr>
                    <a:xfrm>
                      <a:off x="0" y="0"/>
                      <a:ext cx="5266690" cy="2654935"/>
                    </a:xfrm>
                    <a:prstGeom prst="rect">
                      <a:avLst/>
                    </a:prstGeom>
                  </pic:spPr>
                </pic:pic>
              </a:graphicData>
            </a:graphic>
          </wp:inline>
        </w:drawing>
      </w:r>
    </w:p>
    <w:p w14:paraId="7F3097F2">
      <w:pPr>
        <w:pageBreakBefore/>
        <w:rPr>
          <w:b/>
          <w:bCs/>
          <w:highlight w:val="none"/>
        </w:rPr>
      </w:pPr>
      <w:r>
        <w:rPr>
          <w:b/>
          <w:bCs/>
          <w:highlight w:val="none"/>
        </w:rPr>
        <w:t>11.3 Appropriate definitive therapy</w:t>
      </w:r>
    </w:p>
    <w:p w14:paraId="0642269D">
      <w:pPr>
        <w:rPr>
          <w:b/>
          <w:bCs/>
          <w:sz w:val="24"/>
          <w:szCs w:val="24"/>
          <w:highlight w:val="none"/>
        </w:rPr>
      </w:pPr>
      <w:r>
        <w:rPr>
          <w:b/>
          <w:bCs/>
          <w:sz w:val="24"/>
          <w:szCs w:val="24"/>
          <w:highlight w:val="none"/>
        </w:rPr>
        <w:drawing>
          <wp:inline distT="0" distB="0" distL="114300" distR="114300">
            <wp:extent cx="5269230" cy="3203575"/>
            <wp:effectExtent l="0" t="0" r="7620" b="6350"/>
            <wp:docPr id="72" name="图片 72" descr="28_30_day__Appropriate_definitive_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28_30_day__Appropriate_definitive_therapy"/>
                    <pic:cNvPicPr>
                      <a:picLocks noChangeAspect="1"/>
                    </pic:cNvPicPr>
                  </pic:nvPicPr>
                  <pic:blipFill>
                    <a:blip r:embed="rId55"/>
                    <a:stretch>
                      <a:fillRect/>
                    </a:stretch>
                  </pic:blipFill>
                  <pic:spPr>
                    <a:xfrm>
                      <a:off x="0" y="0"/>
                      <a:ext cx="5269230" cy="3203575"/>
                    </a:xfrm>
                    <a:prstGeom prst="rect">
                      <a:avLst/>
                    </a:prstGeom>
                  </pic:spPr>
                </pic:pic>
              </a:graphicData>
            </a:graphic>
          </wp:inline>
        </w:drawing>
      </w:r>
    </w:p>
    <w:p w14:paraId="32D006B7">
      <w:pPr>
        <w:rPr>
          <w:b/>
          <w:bCs/>
          <w:sz w:val="24"/>
          <w:szCs w:val="24"/>
          <w:highlight w:val="none"/>
        </w:rPr>
      </w:pPr>
    </w:p>
    <w:p w14:paraId="719E5E5D">
      <w:pPr>
        <w:rPr>
          <w:b/>
          <w:bCs/>
          <w:highlight w:val="none"/>
        </w:rPr>
      </w:pPr>
      <w:r>
        <w:rPr>
          <w:b/>
          <w:bCs/>
          <w:highlight w:val="none"/>
        </w:rPr>
        <w:t>11.4 Bloodstream infection</w:t>
      </w:r>
    </w:p>
    <w:p w14:paraId="6397055A">
      <w:pPr>
        <w:rPr>
          <w:b/>
          <w:bCs/>
          <w:sz w:val="24"/>
          <w:szCs w:val="24"/>
          <w:highlight w:val="none"/>
        </w:rPr>
      </w:pPr>
      <w:r>
        <w:rPr>
          <w:b/>
          <w:bCs/>
          <w:sz w:val="24"/>
          <w:szCs w:val="24"/>
          <w:highlight w:val="none"/>
        </w:rPr>
        <w:drawing>
          <wp:inline distT="0" distB="0" distL="114300" distR="114300">
            <wp:extent cx="5266690" cy="2654935"/>
            <wp:effectExtent l="0" t="0" r="635" b="2540"/>
            <wp:docPr id="73" name="图片 73" descr="28_30_day__APACH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28_30_day__APACHE__OR"/>
                    <pic:cNvPicPr>
                      <a:picLocks noChangeAspect="1"/>
                    </pic:cNvPicPr>
                  </pic:nvPicPr>
                  <pic:blipFill>
                    <a:blip r:embed="rId56"/>
                    <a:stretch>
                      <a:fillRect/>
                    </a:stretch>
                  </pic:blipFill>
                  <pic:spPr>
                    <a:xfrm>
                      <a:off x="0" y="0"/>
                      <a:ext cx="5266690" cy="2654935"/>
                    </a:xfrm>
                    <a:prstGeom prst="rect">
                      <a:avLst/>
                    </a:prstGeom>
                  </pic:spPr>
                </pic:pic>
              </a:graphicData>
            </a:graphic>
          </wp:inline>
        </w:drawing>
      </w:r>
    </w:p>
    <w:p w14:paraId="33B5395E">
      <w:pPr>
        <w:rPr>
          <w:b/>
          <w:bCs/>
          <w:sz w:val="24"/>
          <w:szCs w:val="24"/>
          <w:highlight w:val="none"/>
        </w:rPr>
      </w:pPr>
    </w:p>
    <w:p w14:paraId="4A66A5A9">
      <w:pPr>
        <w:rPr>
          <w:b/>
          <w:bCs/>
          <w:highlight w:val="none"/>
        </w:rPr>
      </w:pPr>
      <w:r>
        <w:rPr>
          <w:b/>
          <w:bCs/>
          <w:highlight w:val="none"/>
        </w:rPr>
        <w:t>11.5 Cardiovascular disease</w:t>
      </w:r>
    </w:p>
    <w:p w14:paraId="5EEE2E6B">
      <w:pPr>
        <w:rPr>
          <w:b/>
          <w:bCs/>
          <w:highlight w:val="none"/>
        </w:rPr>
      </w:pPr>
      <w:r>
        <w:rPr>
          <w:b/>
          <w:bCs/>
          <w:highlight w:val="none"/>
        </w:rPr>
        <w:drawing>
          <wp:inline distT="0" distB="0" distL="114300" distR="114300">
            <wp:extent cx="5269230" cy="3203575"/>
            <wp:effectExtent l="0" t="0" r="7620" b="6350"/>
            <wp:docPr id="74" name="图片 74" descr="28_30_day__Cardiovascular_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28_30_day__Cardiovascular_disease"/>
                    <pic:cNvPicPr>
                      <a:picLocks noChangeAspect="1"/>
                    </pic:cNvPicPr>
                  </pic:nvPicPr>
                  <pic:blipFill>
                    <a:blip r:embed="rId57"/>
                    <a:stretch>
                      <a:fillRect/>
                    </a:stretch>
                  </pic:blipFill>
                  <pic:spPr>
                    <a:xfrm>
                      <a:off x="0" y="0"/>
                      <a:ext cx="5269230" cy="3203575"/>
                    </a:xfrm>
                    <a:prstGeom prst="rect">
                      <a:avLst/>
                    </a:prstGeom>
                  </pic:spPr>
                </pic:pic>
              </a:graphicData>
            </a:graphic>
          </wp:inline>
        </w:drawing>
      </w:r>
    </w:p>
    <w:p w14:paraId="72779988">
      <w:pPr>
        <w:rPr>
          <w:b/>
          <w:bCs/>
          <w:highlight w:val="none"/>
        </w:rPr>
      </w:pPr>
    </w:p>
    <w:p w14:paraId="7149EE5D">
      <w:pPr>
        <w:rPr>
          <w:b/>
          <w:bCs/>
          <w:highlight w:val="none"/>
        </w:rPr>
        <w:sectPr>
          <w:pgSz w:w="11906" w:h="16838"/>
          <w:pgMar w:top="1440" w:right="1800" w:bottom="1440" w:left="1800" w:header="851" w:footer="992" w:gutter="0"/>
          <w:cols w:space="720" w:num="1"/>
          <w:docGrid w:type="lines" w:linePitch="312" w:charSpace="0"/>
        </w:sectPr>
      </w:pPr>
    </w:p>
    <w:p w14:paraId="3C4A5EA5">
      <w:pPr>
        <w:rPr>
          <w:b/>
          <w:bCs/>
          <w:highlight w:val="none"/>
        </w:rPr>
      </w:pPr>
      <w:r>
        <w:rPr>
          <w:b/>
          <w:bCs/>
          <w:highlight w:val="none"/>
        </w:rPr>
        <w:t>11.6 Catheter presence</w:t>
      </w:r>
    </w:p>
    <w:p w14:paraId="0C1DB956">
      <w:pPr>
        <w:rPr>
          <w:b/>
          <w:bCs/>
          <w:highlight w:val="none"/>
        </w:rPr>
      </w:pPr>
      <w:r>
        <w:rPr>
          <w:b/>
          <w:bCs/>
          <w:highlight w:val="none"/>
        </w:rPr>
        <w:drawing>
          <wp:inline distT="0" distB="0" distL="114300" distR="114300">
            <wp:extent cx="5266690" cy="2486025"/>
            <wp:effectExtent l="0" t="0" r="635" b="0"/>
            <wp:docPr id="75" name="图片 75" descr="28_30_day__catheter_presenc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28_30_day__catheter_presence__OR"/>
                    <pic:cNvPicPr>
                      <a:picLocks noChangeAspect="1"/>
                    </pic:cNvPicPr>
                  </pic:nvPicPr>
                  <pic:blipFill>
                    <a:blip r:embed="rId58"/>
                    <a:stretch>
                      <a:fillRect/>
                    </a:stretch>
                  </pic:blipFill>
                  <pic:spPr>
                    <a:xfrm>
                      <a:off x="0" y="0"/>
                      <a:ext cx="5266690" cy="2486025"/>
                    </a:xfrm>
                    <a:prstGeom prst="rect">
                      <a:avLst/>
                    </a:prstGeom>
                  </pic:spPr>
                </pic:pic>
              </a:graphicData>
            </a:graphic>
          </wp:inline>
        </w:drawing>
      </w:r>
    </w:p>
    <w:p w14:paraId="6B5BC01A">
      <w:pPr>
        <w:rPr>
          <w:b/>
          <w:bCs/>
          <w:highlight w:val="none"/>
        </w:rPr>
      </w:pPr>
    </w:p>
    <w:p w14:paraId="39E59790">
      <w:pPr>
        <w:rPr>
          <w:b/>
          <w:bCs/>
          <w:highlight w:val="none"/>
        </w:rPr>
      </w:pPr>
      <w:r>
        <w:rPr>
          <w:b/>
          <w:bCs/>
          <w:highlight w:val="none"/>
        </w:rPr>
        <w:t>11.7 Charlson Comorbidity Index</w:t>
      </w:r>
    </w:p>
    <w:p w14:paraId="37F43B5E">
      <w:pPr>
        <w:rPr>
          <w:b/>
          <w:bCs/>
          <w:sz w:val="24"/>
          <w:szCs w:val="24"/>
          <w:highlight w:val="none"/>
        </w:rPr>
      </w:pPr>
      <w:r>
        <w:rPr>
          <w:b/>
          <w:bCs/>
          <w:sz w:val="24"/>
          <w:szCs w:val="24"/>
          <w:highlight w:val="none"/>
        </w:rPr>
        <w:drawing>
          <wp:inline distT="0" distB="0" distL="114300" distR="114300">
            <wp:extent cx="5269230" cy="3557905"/>
            <wp:effectExtent l="0" t="0" r="7620" b="4445"/>
            <wp:docPr id="77" name="图片 77" descr="28_30_day__Charlson_Comorbidity_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28_30_day__Charlson_Comorbidity_Index"/>
                    <pic:cNvPicPr>
                      <a:picLocks noChangeAspect="1"/>
                    </pic:cNvPicPr>
                  </pic:nvPicPr>
                  <pic:blipFill>
                    <a:blip r:embed="rId59"/>
                    <a:stretch>
                      <a:fillRect/>
                    </a:stretch>
                  </pic:blipFill>
                  <pic:spPr>
                    <a:xfrm>
                      <a:off x="0" y="0"/>
                      <a:ext cx="5269230" cy="3557905"/>
                    </a:xfrm>
                    <a:prstGeom prst="rect">
                      <a:avLst/>
                    </a:prstGeom>
                  </pic:spPr>
                </pic:pic>
              </a:graphicData>
            </a:graphic>
          </wp:inline>
        </w:drawing>
      </w:r>
    </w:p>
    <w:p w14:paraId="2F9646A3">
      <w:pPr>
        <w:rPr>
          <w:b/>
          <w:bCs/>
          <w:highlight w:val="none"/>
        </w:rPr>
      </w:pPr>
    </w:p>
    <w:p w14:paraId="3320AB9D">
      <w:pPr>
        <w:rPr>
          <w:b/>
          <w:bCs/>
          <w:highlight w:val="none"/>
        </w:rPr>
        <w:sectPr>
          <w:pgSz w:w="11906" w:h="16838"/>
          <w:pgMar w:top="1440" w:right="1800" w:bottom="1440" w:left="1800" w:header="851" w:footer="992" w:gutter="0"/>
          <w:cols w:space="720" w:num="1"/>
          <w:docGrid w:type="lines" w:linePitch="312" w:charSpace="0"/>
        </w:sectPr>
      </w:pPr>
    </w:p>
    <w:p w14:paraId="07647C0E">
      <w:pPr>
        <w:rPr>
          <w:b/>
          <w:bCs/>
          <w:highlight w:val="none"/>
        </w:rPr>
      </w:pPr>
      <w:r>
        <w:rPr>
          <w:b/>
          <w:bCs/>
          <w:highlight w:val="none"/>
        </w:rPr>
        <w:t>11.8 Combination therapy</w:t>
      </w:r>
    </w:p>
    <w:p w14:paraId="34F7ECA5">
      <w:pPr>
        <w:rPr>
          <w:b/>
          <w:bCs/>
          <w:highlight w:val="none"/>
        </w:rPr>
      </w:pPr>
      <w:r>
        <w:rPr>
          <w:b/>
          <w:bCs/>
          <w:highlight w:val="none"/>
        </w:rPr>
        <w:drawing>
          <wp:inline distT="0" distB="0" distL="114300" distR="114300">
            <wp:extent cx="5269230" cy="3203575"/>
            <wp:effectExtent l="0" t="0" r="7620" b="6350"/>
            <wp:docPr id="78" name="图片 78" descr="28_30_day__Combination_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28_30_day__Combination_therapy"/>
                    <pic:cNvPicPr>
                      <a:picLocks noChangeAspect="1"/>
                    </pic:cNvPicPr>
                  </pic:nvPicPr>
                  <pic:blipFill>
                    <a:blip r:embed="rId60"/>
                    <a:stretch>
                      <a:fillRect/>
                    </a:stretch>
                  </pic:blipFill>
                  <pic:spPr>
                    <a:xfrm>
                      <a:off x="0" y="0"/>
                      <a:ext cx="5269230" cy="3203575"/>
                    </a:xfrm>
                    <a:prstGeom prst="rect">
                      <a:avLst/>
                    </a:prstGeom>
                  </pic:spPr>
                </pic:pic>
              </a:graphicData>
            </a:graphic>
          </wp:inline>
        </w:drawing>
      </w:r>
    </w:p>
    <w:p w14:paraId="263E3B54">
      <w:pPr>
        <w:rPr>
          <w:b/>
          <w:bCs/>
          <w:sz w:val="24"/>
          <w:szCs w:val="24"/>
          <w:highlight w:val="none"/>
        </w:rPr>
      </w:pPr>
    </w:p>
    <w:p w14:paraId="3C76C0A2">
      <w:pPr>
        <w:rPr>
          <w:b/>
          <w:bCs/>
          <w:highlight w:val="none"/>
        </w:rPr>
      </w:pPr>
      <w:r>
        <w:rPr>
          <w:b/>
          <w:bCs/>
          <w:highlight w:val="none"/>
        </w:rPr>
        <w:t>11.9 CRKP</w:t>
      </w:r>
    </w:p>
    <w:p w14:paraId="32C8ECC1">
      <w:pPr>
        <w:rPr>
          <w:b/>
          <w:bCs/>
          <w:highlight w:val="none"/>
        </w:rPr>
      </w:pPr>
      <w:r>
        <w:rPr>
          <w:b/>
          <w:bCs/>
          <w:highlight w:val="none"/>
        </w:rPr>
        <w:drawing>
          <wp:inline distT="0" distB="0" distL="114300" distR="114300">
            <wp:extent cx="5269230" cy="3254375"/>
            <wp:effectExtent l="0" t="0" r="7620" b="3175"/>
            <wp:docPr id="79" name="图片 79" descr="28_30_day__CRK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28_30_day__CRKP"/>
                    <pic:cNvPicPr>
                      <a:picLocks noChangeAspect="1"/>
                    </pic:cNvPicPr>
                  </pic:nvPicPr>
                  <pic:blipFill>
                    <a:blip r:embed="rId61"/>
                    <a:stretch>
                      <a:fillRect/>
                    </a:stretch>
                  </pic:blipFill>
                  <pic:spPr>
                    <a:xfrm>
                      <a:off x="0" y="0"/>
                      <a:ext cx="5269230" cy="3254375"/>
                    </a:xfrm>
                    <a:prstGeom prst="rect">
                      <a:avLst/>
                    </a:prstGeom>
                  </pic:spPr>
                </pic:pic>
              </a:graphicData>
            </a:graphic>
          </wp:inline>
        </w:drawing>
      </w:r>
    </w:p>
    <w:p w14:paraId="612F8326">
      <w:pPr>
        <w:rPr>
          <w:b/>
          <w:bCs/>
          <w:highlight w:val="none"/>
        </w:rPr>
      </w:pPr>
    </w:p>
    <w:p w14:paraId="76C73D3D">
      <w:pPr>
        <w:rPr>
          <w:b/>
          <w:bCs/>
          <w:highlight w:val="none"/>
        </w:rPr>
      </w:pPr>
      <w:r>
        <w:rPr>
          <w:b/>
          <w:bCs/>
          <w:highlight w:val="none"/>
        </w:rPr>
        <w:t>11.10 Diabetes mellitus</w:t>
      </w:r>
    </w:p>
    <w:p w14:paraId="2BC351CE">
      <w:pPr>
        <w:rPr>
          <w:b/>
          <w:bCs/>
          <w:highlight w:val="none"/>
        </w:rPr>
      </w:pPr>
      <w:r>
        <w:rPr>
          <w:b/>
          <w:bCs/>
          <w:highlight w:val="none"/>
        </w:rPr>
        <w:drawing>
          <wp:inline distT="0" distB="0" distL="114300" distR="114300">
            <wp:extent cx="5266690" cy="2369820"/>
            <wp:effectExtent l="0" t="0" r="635" b="1905"/>
            <wp:docPr id="80" name="图片 80" descr="28_30_day__Diabetes_mellitus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28_30_day__Diabetes_mellitus__OR"/>
                    <pic:cNvPicPr>
                      <a:picLocks noChangeAspect="1"/>
                    </pic:cNvPicPr>
                  </pic:nvPicPr>
                  <pic:blipFill>
                    <a:blip r:embed="rId62"/>
                    <a:stretch>
                      <a:fillRect/>
                    </a:stretch>
                  </pic:blipFill>
                  <pic:spPr>
                    <a:xfrm>
                      <a:off x="0" y="0"/>
                      <a:ext cx="5266690" cy="2369820"/>
                    </a:xfrm>
                    <a:prstGeom prst="rect">
                      <a:avLst/>
                    </a:prstGeom>
                  </pic:spPr>
                </pic:pic>
              </a:graphicData>
            </a:graphic>
          </wp:inline>
        </w:drawing>
      </w:r>
    </w:p>
    <w:p w14:paraId="29057E72">
      <w:pPr>
        <w:rPr>
          <w:b/>
          <w:bCs/>
          <w:highlight w:val="none"/>
        </w:rPr>
      </w:pPr>
    </w:p>
    <w:p w14:paraId="0B6F9EAB">
      <w:pPr>
        <w:rPr>
          <w:b/>
          <w:bCs/>
          <w:highlight w:val="none"/>
        </w:rPr>
      </w:pPr>
      <w:r>
        <w:rPr>
          <w:b/>
          <w:bCs/>
          <w:highlight w:val="none"/>
        </w:rPr>
        <w:t>11.11 ESBL</w:t>
      </w:r>
    </w:p>
    <w:p w14:paraId="30CB1962">
      <w:pPr>
        <w:rPr>
          <w:rFonts w:hint="eastAsia" w:eastAsia="宋体"/>
          <w:b/>
          <w:bCs/>
          <w:highlight w:val="none"/>
          <w:lang w:eastAsia="zh-CN"/>
        </w:rPr>
        <w:sectPr>
          <w:pgSz w:w="11906" w:h="16838"/>
          <w:pgMar w:top="1440" w:right="1800" w:bottom="1440" w:left="1800" w:header="851" w:footer="992" w:gutter="0"/>
          <w:cols w:space="720" w:num="1"/>
          <w:docGrid w:type="lines" w:linePitch="312" w:charSpace="0"/>
        </w:sectPr>
      </w:pPr>
      <w:r>
        <w:rPr>
          <w:rFonts w:hint="eastAsia" w:eastAsia="宋体"/>
          <w:b/>
          <w:bCs/>
          <w:highlight w:val="none"/>
          <w:lang w:eastAsia="zh-CN"/>
        </w:rPr>
        <w:drawing>
          <wp:inline distT="0" distB="0" distL="114300" distR="114300">
            <wp:extent cx="5266690" cy="2369820"/>
            <wp:effectExtent l="0" t="0" r="635" b="1905"/>
            <wp:docPr id="83" name="图片 83" descr="28_30_day__ESBL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28_30_day__ESBL__OR"/>
                    <pic:cNvPicPr>
                      <a:picLocks noChangeAspect="1"/>
                    </pic:cNvPicPr>
                  </pic:nvPicPr>
                  <pic:blipFill>
                    <a:blip r:embed="rId63"/>
                    <a:stretch>
                      <a:fillRect/>
                    </a:stretch>
                  </pic:blipFill>
                  <pic:spPr>
                    <a:xfrm>
                      <a:off x="0" y="0"/>
                      <a:ext cx="5266690" cy="2369820"/>
                    </a:xfrm>
                    <a:prstGeom prst="rect">
                      <a:avLst/>
                    </a:prstGeom>
                  </pic:spPr>
                </pic:pic>
              </a:graphicData>
            </a:graphic>
          </wp:inline>
        </w:drawing>
      </w:r>
    </w:p>
    <w:p w14:paraId="418BC8B6">
      <w:pPr>
        <w:rPr>
          <w:b/>
          <w:bCs/>
          <w:highlight w:val="none"/>
        </w:rPr>
      </w:pPr>
      <w:r>
        <w:rPr>
          <w:b/>
          <w:bCs/>
          <w:highlight w:val="none"/>
        </w:rPr>
        <w:t>11.12 Hypoalbuminemia</w:t>
      </w:r>
    </w:p>
    <w:p w14:paraId="2A9FBE5E">
      <w:pPr>
        <w:rPr>
          <w:b/>
          <w:bCs/>
          <w:highlight w:val="none"/>
        </w:rPr>
      </w:pPr>
      <w:r>
        <w:rPr>
          <w:b/>
          <w:bCs/>
          <w:highlight w:val="none"/>
        </w:rPr>
        <w:drawing>
          <wp:inline distT="0" distB="0" distL="114300" distR="114300">
            <wp:extent cx="5266690" cy="2369820"/>
            <wp:effectExtent l="0" t="0" r="635" b="1905"/>
            <wp:docPr id="84" name="图片 84" descr="28_30_day__Hypoalbuminemia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28_30_day__Hypoalbuminemia__OR"/>
                    <pic:cNvPicPr>
                      <a:picLocks noChangeAspect="1"/>
                    </pic:cNvPicPr>
                  </pic:nvPicPr>
                  <pic:blipFill>
                    <a:blip r:embed="rId64"/>
                    <a:stretch>
                      <a:fillRect/>
                    </a:stretch>
                  </pic:blipFill>
                  <pic:spPr>
                    <a:xfrm>
                      <a:off x="0" y="0"/>
                      <a:ext cx="5266690" cy="2369820"/>
                    </a:xfrm>
                    <a:prstGeom prst="rect">
                      <a:avLst/>
                    </a:prstGeom>
                  </pic:spPr>
                </pic:pic>
              </a:graphicData>
            </a:graphic>
          </wp:inline>
        </w:drawing>
      </w:r>
    </w:p>
    <w:p w14:paraId="4D56E43B">
      <w:pPr>
        <w:rPr>
          <w:b/>
          <w:bCs/>
          <w:highlight w:val="none"/>
        </w:rPr>
      </w:pPr>
    </w:p>
    <w:p w14:paraId="197E7B3C">
      <w:pPr>
        <w:rPr>
          <w:b/>
          <w:bCs/>
          <w:highlight w:val="none"/>
        </w:rPr>
      </w:pPr>
      <w:r>
        <w:rPr>
          <w:b/>
          <w:bCs/>
          <w:highlight w:val="none"/>
        </w:rPr>
        <w:t>11.13 ICU admission</w:t>
      </w:r>
    </w:p>
    <w:p w14:paraId="244A716F">
      <w:pPr>
        <w:rPr>
          <w:b/>
          <w:bCs/>
          <w:highlight w:val="none"/>
        </w:rPr>
      </w:pPr>
      <w:r>
        <w:rPr>
          <w:b/>
          <w:bCs/>
          <w:highlight w:val="none"/>
        </w:rPr>
        <w:drawing>
          <wp:inline distT="0" distB="0" distL="114300" distR="114300">
            <wp:extent cx="5269230" cy="3355340"/>
            <wp:effectExtent l="0" t="0" r="7620" b="6985"/>
            <wp:docPr id="85" name="图片 85" descr="28_30_day__I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28_30_day__ICU"/>
                    <pic:cNvPicPr>
                      <a:picLocks noChangeAspect="1"/>
                    </pic:cNvPicPr>
                  </pic:nvPicPr>
                  <pic:blipFill>
                    <a:blip r:embed="rId65"/>
                    <a:stretch>
                      <a:fillRect/>
                    </a:stretch>
                  </pic:blipFill>
                  <pic:spPr>
                    <a:xfrm>
                      <a:off x="0" y="0"/>
                      <a:ext cx="5269230" cy="3355340"/>
                    </a:xfrm>
                    <a:prstGeom prst="rect">
                      <a:avLst/>
                    </a:prstGeom>
                  </pic:spPr>
                </pic:pic>
              </a:graphicData>
            </a:graphic>
          </wp:inline>
        </w:drawing>
      </w:r>
    </w:p>
    <w:p w14:paraId="56EE717C">
      <w:pPr>
        <w:rPr>
          <w:b/>
          <w:bCs/>
          <w:highlight w:val="none"/>
        </w:rPr>
      </w:pPr>
    </w:p>
    <w:p w14:paraId="14848ACD">
      <w:pPr>
        <w:pageBreakBefore/>
        <w:rPr>
          <w:b/>
          <w:bCs/>
          <w:highlight w:val="none"/>
        </w:rPr>
      </w:pPr>
      <w:r>
        <w:rPr>
          <w:b/>
          <w:bCs/>
          <w:highlight w:val="none"/>
        </w:rPr>
        <w:t>11.14 Inappropriate empirical therapy</w:t>
      </w:r>
    </w:p>
    <w:p w14:paraId="3BCD8B67">
      <w:pPr>
        <w:rPr>
          <w:b/>
          <w:bCs/>
          <w:sz w:val="24"/>
          <w:szCs w:val="24"/>
          <w:highlight w:val="none"/>
        </w:rPr>
      </w:pPr>
      <w:r>
        <w:rPr>
          <w:b/>
          <w:bCs/>
          <w:sz w:val="24"/>
          <w:szCs w:val="24"/>
          <w:highlight w:val="none"/>
        </w:rPr>
        <w:drawing>
          <wp:inline distT="0" distB="0" distL="114300" distR="114300">
            <wp:extent cx="5269230" cy="3203575"/>
            <wp:effectExtent l="0" t="0" r="7620" b="6350"/>
            <wp:docPr id="86" name="图片 86" descr="28_30_day__Inappropriate_empirical_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28_30_day__Inappropriate_empirical_therapy"/>
                    <pic:cNvPicPr>
                      <a:picLocks noChangeAspect="1"/>
                    </pic:cNvPicPr>
                  </pic:nvPicPr>
                  <pic:blipFill>
                    <a:blip r:embed="rId66"/>
                    <a:stretch>
                      <a:fillRect/>
                    </a:stretch>
                  </pic:blipFill>
                  <pic:spPr>
                    <a:xfrm>
                      <a:off x="0" y="0"/>
                      <a:ext cx="5269230" cy="3203575"/>
                    </a:xfrm>
                    <a:prstGeom prst="rect">
                      <a:avLst/>
                    </a:prstGeom>
                  </pic:spPr>
                </pic:pic>
              </a:graphicData>
            </a:graphic>
          </wp:inline>
        </w:drawing>
      </w:r>
    </w:p>
    <w:p w14:paraId="5769B958">
      <w:pPr>
        <w:rPr>
          <w:b/>
          <w:bCs/>
          <w:sz w:val="24"/>
          <w:szCs w:val="24"/>
          <w:highlight w:val="none"/>
        </w:rPr>
      </w:pPr>
    </w:p>
    <w:p w14:paraId="0DF85763">
      <w:pPr>
        <w:rPr>
          <w:b/>
          <w:bCs/>
          <w:sz w:val="24"/>
          <w:szCs w:val="24"/>
          <w:highlight w:val="none"/>
        </w:rPr>
      </w:pPr>
    </w:p>
    <w:p w14:paraId="0B3D3275">
      <w:pPr>
        <w:rPr>
          <w:b/>
          <w:bCs/>
          <w:highlight w:val="none"/>
        </w:rPr>
      </w:pPr>
      <w:r>
        <w:rPr>
          <w:b/>
          <w:bCs/>
          <w:highlight w:val="none"/>
        </w:rPr>
        <w:t>11.15 Liver disease</w:t>
      </w:r>
    </w:p>
    <w:p w14:paraId="45C55C8A">
      <w:pPr>
        <w:rPr>
          <w:b/>
          <w:bCs/>
          <w:highlight w:val="none"/>
        </w:rPr>
      </w:pPr>
      <w:r>
        <w:rPr>
          <w:b/>
          <w:bCs/>
          <w:highlight w:val="none"/>
        </w:rPr>
        <w:drawing>
          <wp:inline distT="0" distB="0" distL="114300" distR="114300">
            <wp:extent cx="5266690" cy="2369820"/>
            <wp:effectExtent l="0" t="0" r="635" b="1905"/>
            <wp:docPr id="87" name="图片 87" descr="28_30_day__liver_disease__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28_30_day__liver_disease__HR"/>
                    <pic:cNvPicPr>
                      <a:picLocks noChangeAspect="1"/>
                    </pic:cNvPicPr>
                  </pic:nvPicPr>
                  <pic:blipFill>
                    <a:blip r:embed="rId67"/>
                    <a:stretch>
                      <a:fillRect/>
                    </a:stretch>
                  </pic:blipFill>
                  <pic:spPr>
                    <a:xfrm>
                      <a:off x="0" y="0"/>
                      <a:ext cx="5266690" cy="2369820"/>
                    </a:xfrm>
                    <a:prstGeom prst="rect">
                      <a:avLst/>
                    </a:prstGeom>
                  </pic:spPr>
                </pic:pic>
              </a:graphicData>
            </a:graphic>
          </wp:inline>
        </w:drawing>
      </w:r>
    </w:p>
    <w:p w14:paraId="3F7BF027">
      <w:pPr>
        <w:rPr>
          <w:b/>
          <w:bCs/>
          <w:highlight w:val="none"/>
        </w:rPr>
      </w:pPr>
    </w:p>
    <w:p w14:paraId="10B8CFBA">
      <w:pPr>
        <w:rPr>
          <w:b/>
          <w:bCs/>
          <w:highlight w:val="none"/>
        </w:rPr>
      </w:pPr>
      <w:r>
        <w:rPr>
          <w:b/>
          <w:bCs/>
          <w:highlight w:val="none"/>
        </w:rPr>
        <w:t>11.16 Male</w:t>
      </w:r>
    </w:p>
    <w:p w14:paraId="1D05D7F5">
      <w:pPr>
        <w:rPr>
          <w:b/>
          <w:bCs/>
          <w:highlight w:val="none"/>
        </w:rPr>
      </w:pPr>
      <w:r>
        <w:rPr>
          <w:b/>
          <w:bCs/>
          <w:highlight w:val="none"/>
        </w:rPr>
        <w:drawing>
          <wp:inline distT="0" distB="0" distL="114300" distR="114300">
            <wp:extent cx="5269230" cy="3203575"/>
            <wp:effectExtent l="0" t="0" r="7620" b="6350"/>
            <wp:docPr id="88" name="图片 88" descr="28_30_day__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28_30_day__male"/>
                    <pic:cNvPicPr>
                      <a:picLocks noChangeAspect="1"/>
                    </pic:cNvPicPr>
                  </pic:nvPicPr>
                  <pic:blipFill>
                    <a:blip r:embed="rId68"/>
                    <a:stretch>
                      <a:fillRect/>
                    </a:stretch>
                  </pic:blipFill>
                  <pic:spPr>
                    <a:xfrm>
                      <a:off x="0" y="0"/>
                      <a:ext cx="5269230" cy="3203575"/>
                    </a:xfrm>
                    <a:prstGeom prst="rect">
                      <a:avLst/>
                    </a:prstGeom>
                  </pic:spPr>
                </pic:pic>
              </a:graphicData>
            </a:graphic>
          </wp:inline>
        </w:drawing>
      </w:r>
    </w:p>
    <w:p w14:paraId="043A8D20">
      <w:pPr>
        <w:rPr>
          <w:b/>
          <w:bCs/>
          <w:sz w:val="24"/>
          <w:szCs w:val="24"/>
          <w:highlight w:val="none"/>
        </w:rPr>
        <w:sectPr>
          <w:pgSz w:w="11906" w:h="16838"/>
          <w:pgMar w:top="1440" w:right="1800" w:bottom="1440" w:left="1800" w:header="851" w:footer="992" w:gutter="0"/>
          <w:cols w:space="720" w:num="1"/>
          <w:docGrid w:type="lines" w:linePitch="312" w:charSpace="0"/>
        </w:sectPr>
      </w:pPr>
    </w:p>
    <w:p w14:paraId="5544C42A">
      <w:pPr>
        <w:rPr>
          <w:b/>
          <w:bCs/>
          <w:highlight w:val="none"/>
        </w:rPr>
      </w:pPr>
    </w:p>
    <w:p w14:paraId="4A265A4C">
      <w:pPr>
        <w:rPr>
          <w:b/>
          <w:bCs/>
          <w:highlight w:val="none"/>
        </w:rPr>
      </w:pPr>
      <w:r>
        <w:rPr>
          <w:b/>
          <w:bCs/>
          <w:highlight w:val="none"/>
        </w:rPr>
        <w:t>11.17 Malignancy</w:t>
      </w:r>
    </w:p>
    <w:p w14:paraId="3C62E3AF">
      <w:pPr>
        <w:rPr>
          <w:b/>
          <w:bCs/>
          <w:sz w:val="24"/>
          <w:szCs w:val="24"/>
          <w:highlight w:val="none"/>
        </w:rPr>
      </w:pPr>
      <w:r>
        <w:rPr>
          <w:b/>
          <w:bCs/>
          <w:highlight w:val="none"/>
        </w:rPr>
        <w:drawing>
          <wp:inline distT="0" distB="0" distL="114300" distR="114300">
            <wp:extent cx="5269230" cy="3203575"/>
            <wp:effectExtent l="0" t="0" r="7620" b="6350"/>
            <wp:docPr id="90" name="图片 90" descr="28_30_day__maligna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28_30_day__malignancy"/>
                    <pic:cNvPicPr>
                      <a:picLocks noChangeAspect="1"/>
                    </pic:cNvPicPr>
                  </pic:nvPicPr>
                  <pic:blipFill>
                    <a:blip r:embed="rId69"/>
                    <a:stretch>
                      <a:fillRect/>
                    </a:stretch>
                  </pic:blipFill>
                  <pic:spPr>
                    <a:xfrm>
                      <a:off x="0" y="0"/>
                      <a:ext cx="5269230" cy="3203575"/>
                    </a:xfrm>
                    <a:prstGeom prst="rect">
                      <a:avLst/>
                    </a:prstGeom>
                  </pic:spPr>
                </pic:pic>
              </a:graphicData>
            </a:graphic>
          </wp:inline>
        </w:drawing>
      </w:r>
    </w:p>
    <w:p w14:paraId="38C594C1">
      <w:pPr>
        <w:rPr>
          <w:b/>
          <w:bCs/>
          <w:sz w:val="24"/>
          <w:szCs w:val="24"/>
          <w:highlight w:val="none"/>
        </w:rPr>
      </w:pPr>
    </w:p>
    <w:p w14:paraId="0EE88456">
      <w:pPr>
        <w:rPr>
          <w:b/>
          <w:bCs/>
          <w:highlight w:val="none"/>
        </w:rPr>
      </w:pPr>
      <w:r>
        <w:rPr>
          <w:b/>
          <w:bCs/>
          <w:highlight w:val="none"/>
        </w:rPr>
        <w:t>11.18 Mechanical ventilation</w:t>
      </w:r>
    </w:p>
    <w:p w14:paraId="09299104">
      <w:pPr>
        <w:rPr>
          <w:b/>
          <w:bCs/>
          <w:highlight w:val="none"/>
        </w:rPr>
      </w:pPr>
      <w:r>
        <w:rPr>
          <w:b/>
          <w:bCs/>
          <w:highlight w:val="none"/>
        </w:rPr>
        <w:drawing>
          <wp:inline distT="0" distB="0" distL="114300" distR="114300">
            <wp:extent cx="5269230" cy="3355340"/>
            <wp:effectExtent l="0" t="0" r="7620" b="6985"/>
            <wp:docPr id="91" name="图片 91" descr="28_30_day__mechanical_venti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28_30_day__mechanical_ventilation"/>
                    <pic:cNvPicPr>
                      <a:picLocks noChangeAspect="1"/>
                    </pic:cNvPicPr>
                  </pic:nvPicPr>
                  <pic:blipFill>
                    <a:blip r:embed="rId70"/>
                    <a:stretch>
                      <a:fillRect/>
                    </a:stretch>
                  </pic:blipFill>
                  <pic:spPr>
                    <a:xfrm>
                      <a:off x="0" y="0"/>
                      <a:ext cx="5269230" cy="3355340"/>
                    </a:xfrm>
                    <a:prstGeom prst="rect">
                      <a:avLst/>
                    </a:prstGeom>
                  </pic:spPr>
                </pic:pic>
              </a:graphicData>
            </a:graphic>
          </wp:inline>
        </w:drawing>
      </w:r>
    </w:p>
    <w:p w14:paraId="1AACFBA8">
      <w:pPr>
        <w:rPr>
          <w:b/>
          <w:bCs/>
          <w:highlight w:val="none"/>
        </w:rPr>
      </w:pPr>
    </w:p>
    <w:p w14:paraId="793F0E28">
      <w:pPr>
        <w:rPr>
          <w:b/>
          <w:bCs/>
          <w:highlight w:val="none"/>
        </w:rPr>
      </w:pPr>
      <w:r>
        <w:rPr>
          <w:b/>
          <w:bCs/>
          <w:highlight w:val="none"/>
        </w:rPr>
        <w:t>11.19 Nosocomial infection</w:t>
      </w:r>
    </w:p>
    <w:p w14:paraId="030F023B">
      <w:pPr>
        <w:rPr>
          <w:b/>
          <w:bCs/>
          <w:highlight w:val="none"/>
        </w:rPr>
      </w:pPr>
      <w:r>
        <w:rPr>
          <w:b/>
          <w:bCs/>
          <w:highlight w:val="none"/>
        </w:rPr>
        <w:drawing>
          <wp:inline distT="0" distB="0" distL="114300" distR="114300">
            <wp:extent cx="5266690" cy="2486025"/>
            <wp:effectExtent l="0" t="0" r="635" b="0"/>
            <wp:docPr id="92" name="图片 92" descr="28_30_day__nosocomial_infection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28_30_day__nosocomial_infection__OR"/>
                    <pic:cNvPicPr>
                      <a:picLocks noChangeAspect="1"/>
                    </pic:cNvPicPr>
                  </pic:nvPicPr>
                  <pic:blipFill>
                    <a:blip r:embed="rId71"/>
                    <a:stretch>
                      <a:fillRect/>
                    </a:stretch>
                  </pic:blipFill>
                  <pic:spPr>
                    <a:xfrm>
                      <a:off x="0" y="0"/>
                      <a:ext cx="5266690" cy="2486025"/>
                    </a:xfrm>
                    <a:prstGeom prst="rect">
                      <a:avLst/>
                    </a:prstGeom>
                  </pic:spPr>
                </pic:pic>
              </a:graphicData>
            </a:graphic>
          </wp:inline>
        </w:drawing>
      </w:r>
    </w:p>
    <w:p w14:paraId="71D541E9">
      <w:pPr>
        <w:rPr>
          <w:b/>
          <w:bCs/>
          <w:sz w:val="24"/>
          <w:szCs w:val="24"/>
          <w:highlight w:val="none"/>
        </w:rPr>
        <w:sectPr>
          <w:pgSz w:w="11906" w:h="16838"/>
          <w:pgMar w:top="1440" w:right="1800" w:bottom="1440" w:left="1800" w:header="851" w:footer="992" w:gutter="0"/>
          <w:cols w:space="720" w:num="1"/>
          <w:docGrid w:type="lines" w:linePitch="312" w:charSpace="0"/>
        </w:sectPr>
      </w:pPr>
    </w:p>
    <w:p w14:paraId="1D4E757F">
      <w:pPr>
        <w:rPr>
          <w:b/>
          <w:bCs/>
          <w:sz w:val="24"/>
          <w:szCs w:val="24"/>
          <w:highlight w:val="none"/>
        </w:rPr>
      </w:pPr>
    </w:p>
    <w:p w14:paraId="65FE3844">
      <w:pPr>
        <w:rPr>
          <w:b/>
          <w:bCs/>
          <w:highlight w:val="none"/>
        </w:rPr>
      </w:pPr>
      <w:r>
        <w:rPr>
          <w:b/>
          <w:bCs/>
          <w:highlight w:val="none"/>
        </w:rPr>
        <w:t>11.20 Pitt bacteremia score</w:t>
      </w:r>
    </w:p>
    <w:p w14:paraId="64C16C35">
      <w:pPr>
        <w:rPr>
          <w:b/>
          <w:bCs/>
          <w:sz w:val="24"/>
          <w:szCs w:val="24"/>
          <w:highlight w:val="none"/>
        </w:rPr>
      </w:pPr>
      <w:r>
        <w:rPr>
          <w:b/>
          <w:bCs/>
          <w:sz w:val="24"/>
          <w:szCs w:val="24"/>
          <w:highlight w:val="none"/>
        </w:rPr>
        <w:drawing>
          <wp:inline distT="0" distB="0" distL="114300" distR="114300">
            <wp:extent cx="5269230" cy="3203575"/>
            <wp:effectExtent l="0" t="0" r="7620" b="6350"/>
            <wp:docPr id="93" name="图片 93" descr="28_30_day__Pitt_bacteremia_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28_30_day__Pitt_bacteremia_score"/>
                    <pic:cNvPicPr>
                      <a:picLocks noChangeAspect="1"/>
                    </pic:cNvPicPr>
                  </pic:nvPicPr>
                  <pic:blipFill>
                    <a:blip r:embed="rId72"/>
                    <a:stretch>
                      <a:fillRect/>
                    </a:stretch>
                  </pic:blipFill>
                  <pic:spPr>
                    <a:xfrm>
                      <a:off x="0" y="0"/>
                      <a:ext cx="5269230" cy="3203575"/>
                    </a:xfrm>
                    <a:prstGeom prst="rect">
                      <a:avLst/>
                    </a:prstGeom>
                  </pic:spPr>
                </pic:pic>
              </a:graphicData>
            </a:graphic>
          </wp:inline>
        </w:drawing>
      </w:r>
    </w:p>
    <w:p w14:paraId="6B610F7C">
      <w:pPr>
        <w:rPr>
          <w:b/>
          <w:bCs/>
          <w:sz w:val="24"/>
          <w:szCs w:val="24"/>
          <w:highlight w:val="none"/>
        </w:rPr>
      </w:pPr>
    </w:p>
    <w:p w14:paraId="059BE6E9">
      <w:pPr>
        <w:rPr>
          <w:b/>
          <w:bCs/>
          <w:sz w:val="24"/>
          <w:szCs w:val="24"/>
          <w:highlight w:val="none"/>
        </w:rPr>
      </w:pPr>
    </w:p>
    <w:p w14:paraId="48F62A9F">
      <w:pPr>
        <w:rPr>
          <w:b/>
          <w:bCs/>
          <w:highlight w:val="none"/>
        </w:rPr>
      </w:pPr>
      <w:r>
        <w:rPr>
          <w:b/>
          <w:bCs/>
          <w:highlight w:val="none"/>
        </w:rPr>
        <w:t>11.21 Renal disease</w:t>
      </w:r>
    </w:p>
    <w:p w14:paraId="26CDF586">
      <w:pPr>
        <w:rPr>
          <w:b/>
          <w:bCs/>
          <w:highlight w:val="none"/>
        </w:rPr>
      </w:pPr>
      <w:r>
        <w:rPr>
          <w:b/>
          <w:bCs/>
          <w:highlight w:val="none"/>
        </w:rPr>
        <w:drawing>
          <wp:inline distT="0" distB="0" distL="114300" distR="114300">
            <wp:extent cx="5266690" cy="2369820"/>
            <wp:effectExtent l="0" t="0" r="635" b="1905"/>
            <wp:docPr id="94" name="图片 94" descr="28_30_day__renal_diseas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28_30_day__renal_disease__OR"/>
                    <pic:cNvPicPr>
                      <a:picLocks noChangeAspect="1"/>
                    </pic:cNvPicPr>
                  </pic:nvPicPr>
                  <pic:blipFill>
                    <a:blip r:embed="rId73"/>
                    <a:stretch>
                      <a:fillRect/>
                    </a:stretch>
                  </pic:blipFill>
                  <pic:spPr>
                    <a:xfrm>
                      <a:off x="0" y="0"/>
                      <a:ext cx="5266690" cy="2369820"/>
                    </a:xfrm>
                    <a:prstGeom prst="rect">
                      <a:avLst/>
                    </a:prstGeom>
                  </pic:spPr>
                </pic:pic>
              </a:graphicData>
            </a:graphic>
          </wp:inline>
        </w:drawing>
      </w:r>
    </w:p>
    <w:p w14:paraId="4650CE66">
      <w:pPr>
        <w:rPr>
          <w:b/>
          <w:bCs/>
          <w:highlight w:val="none"/>
        </w:rPr>
      </w:pPr>
    </w:p>
    <w:p w14:paraId="250B0C27">
      <w:pPr>
        <w:rPr>
          <w:b/>
          <w:bCs/>
          <w:highlight w:val="none"/>
        </w:rPr>
      </w:pPr>
      <w:r>
        <w:rPr>
          <w:b/>
          <w:bCs/>
          <w:highlight w:val="none"/>
        </w:rPr>
        <w:t>11.22 Respiratory disease</w:t>
      </w:r>
    </w:p>
    <w:p w14:paraId="33DDF9A1">
      <w:pPr>
        <w:rPr>
          <w:b/>
          <w:bCs/>
          <w:highlight w:val="none"/>
        </w:rPr>
      </w:pPr>
      <w:r>
        <w:rPr>
          <w:b/>
          <w:bCs/>
          <w:highlight w:val="none"/>
        </w:rPr>
        <w:drawing>
          <wp:inline distT="0" distB="0" distL="114300" distR="114300">
            <wp:extent cx="5266690" cy="2369820"/>
            <wp:effectExtent l="0" t="0" r="635" b="1905"/>
            <wp:docPr id="95" name="图片 95" descr="28_30_day__Respiratory_diseas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28_30_day__Respiratory_disease__OR"/>
                    <pic:cNvPicPr>
                      <a:picLocks noChangeAspect="1"/>
                    </pic:cNvPicPr>
                  </pic:nvPicPr>
                  <pic:blipFill>
                    <a:blip r:embed="rId74"/>
                    <a:stretch>
                      <a:fillRect/>
                    </a:stretch>
                  </pic:blipFill>
                  <pic:spPr>
                    <a:xfrm>
                      <a:off x="0" y="0"/>
                      <a:ext cx="5266690" cy="2369820"/>
                    </a:xfrm>
                    <a:prstGeom prst="rect">
                      <a:avLst/>
                    </a:prstGeom>
                  </pic:spPr>
                </pic:pic>
              </a:graphicData>
            </a:graphic>
          </wp:inline>
        </w:drawing>
      </w:r>
    </w:p>
    <w:p w14:paraId="65BE5793">
      <w:pPr>
        <w:rPr>
          <w:b/>
          <w:bCs/>
          <w:highlight w:val="none"/>
        </w:rPr>
      </w:pPr>
    </w:p>
    <w:p w14:paraId="5232842F">
      <w:pPr>
        <w:rPr>
          <w:b/>
          <w:bCs/>
          <w:highlight w:val="none"/>
        </w:rPr>
      </w:pPr>
      <w:r>
        <w:rPr>
          <w:b/>
          <w:bCs/>
          <w:highlight w:val="none"/>
        </w:rPr>
        <w:t>11.23 Respiratory failure</w:t>
      </w:r>
    </w:p>
    <w:p w14:paraId="7705DA7C">
      <w:pPr>
        <w:rPr>
          <w:b/>
          <w:bCs/>
          <w:highlight w:val="none"/>
        </w:rPr>
      </w:pPr>
      <w:r>
        <w:rPr>
          <w:b/>
          <w:bCs/>
          <w:highlight w:val="none"/>
        </w:rPr>
        <w:drawing>
          <wp:inline distT="0" distB="0" distL="114300" distR="114300">
            <wp:extent cx="5266690" cy="2369820"/>
            <wp:effectExtent l="0" t="0" r="635" b="1905"/>
            <wp:docPr id="96" name="图片 96" descr="28_30_day__respiratory_failur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28_30_day__respiratory_failure__OR"/>
                    <pic:cNvPicPr>
                      <a:picLocks noChangeAspect="1"/>
                    </pic:cNvPicPr>
                  </pic:nvPicPr>
                  <pic:blipFill>
                    <a:blip r:embed="rId75"/>
                    <a:stretch>
                      <a:fillRect/>
                    </a:stretch>
                  </pic:blipFill>
                  <pic:spPr>
                    <a:xfrm>
                      <a:off x="0" y="0"/>
                      <a:ext cx="5266690" cy="2369820"/>
                    </a:xfrm>
                    <a:prstGeom prst="rect">
                      <a:avLst/>
                    </a:prstGeom>
                  </pic:spPr>
                </pic:pic>
              </a:graphicData>
            </a:graphic>
          </wp:inline>
        </w:drawing>
      </w:r>
    </w:p>
    <w:p w14:paraId="369BB7F7">
      <w:pPr>
        <w:rPr>
          <w:b/>
          <w:bCs/>
          <w:highlight w:val="none"/>
        </w:rPr>
      </w:pPr>
    </w:p>
    <w:p w14:paraId="0EED4E62">
      <w:pPr>
        <w:rPr>
          <w:b/>
          <w:bCs/>
          <w:highlight w:val="none"/>
        </w:rPr>
      </w:pPr>
      <w:r>
        <w:rPr>
          <w:b/>
          <w:bCs/>
          <w:highlight w:val="none"/>
        </w:rPr>
        <w:t>11.24 Respiratory tract infection</w:t>
      </w:r>
    </w:p>
    <w:p w14:paraId="40E4BC4D">
      <w:pPr>
        <w:rPr>
          <w:b/>
          <w:bCs/>
          <w:highlight w:val="none"/>
        </w:rPr>
      </w:pPr>
      <w:r>
        <w:rPr>
          <w:b/>
          <w:bCs/>
          <w:highlight w:val="none"/>
        </w:rPr>
        <w:drawing>
          <wp:inline distT="0" distB="0" distL="114300" distR="114300">
            <wp:extent cx="5266690" cy="2486025"/>
            <wp:effectExtent l="0" t="0" r="635" b="0"/>
            <wp:docPr id="97" name="图片 97" descr="28_30_day__respiratory_tract_infection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28_30_day__respiratory_tract_infection__OR"/>
                    <pic:cNvPicPr>
                      <a:picLocks noChangeAspect="1"/>
                    </pic:cNvPicPr>
                  </pic:nvPicPr>
                  <pic:blipFill>
                    <a:blip r:embed="rId76"/>
                    <a:stretch>
                      <a:fillRect/>
                    </a:stretch>
                  </pic:blipFill>
                  <pic:spPr>
                    <a:xfrm>
                      <a:off x="0" y="0"/>
                      <a:ext cx="5266690" cy="2486025"/>
                    </a:xfrm>
                    <a:prstGeom prst="rect">
                      <a:avLst/>
                    </a:prstGeom>
                  </pic:spPr>
                </pic:pic>
              </a:graphicData>
            </a:graphic>
          </wp:inline>
        </w:drawing>
      </w:r>
    </w:p>
    <w:p w14:paraId="2218A061">
      <w:pPr>
        <w:rPr>
          <w:b/>
          <w:bCs/>
          <w:highlight w:val="none"/>
        </w:rPr>
      </w:pPr>
    </w:p>
    <w:p w14:paraId="25CD6AE1">
      <w:pPr>
        <w:pageBreakBefore/>
        <w:rPr>
          <w:b/>
          <w:bCs/>
          <w:highlight w:val="none"/>
        </w:rPr>
      </w:pPr>
      <w:r>
        <w:rPr>
          <w:b/>
          <w:bCs/>
          <w:highlight w:val="none"/>
        </w:rPr>
        <w:t>11.25 Sep</w:t>
      </w:r>
      <w:r>
        <w:rPr>
          <w:rFonts w:hint="eastAsia"/>
          <w:b/>
          <w:bCs/>
          <w:highlight w:val="none"/>
          <w:lang w:val="en-US" w:eastAsia="zh-CN"/>
        </w:rPr>
        <w:t>t</w:t>
      </w:r>
      <w:bookmarkStart w:id="9" w:name="_GoBack"/>
      <w:bookmarkEnd w:id="9"/>
      <w:r>
        <w:rPr>
          <w:b/>
          <w:bCs/>
          <w:highlight w:val="none"/>
        </w:rPr>
        <w:t>ic shock</w:t>
      </w:r>
    </w:p>
    <w:p w14:paraId="5489F1B5">
      <w:pPr>
        <w:rPr>
          <w:b/>
          <w:bCs/>
          <w:sz w:val="24"/>
          <w:szCs w:val="24"/>
          <w:highlight w:val="none"/>
        </w:rPr>
      </w:pPr>
      <w:r>
        <w:rPr>
          <w:b/>
          <w:bCs/>
          <w:sz w:val="24"/>
          <w:szCs w:val="24"/>
          <w:highlight w:val="none"/>
        </w:rPr>
        <w:drawing>
          <wp:inline distT="0" distB="0" distL="114300" distR="114300">
            <wp:extent cx="5269230" cy="3910965"/>
            <wp:effectExtent l="0" t="0" r="7620" b="3810"/>
            <wp:docPr id="98" name="图片 98" descr="28_30_day__Septic_sh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28_30_day__Septic_shock"/>
                    <pic:cNvPicPr>
                      <a:picLocks noChangeAspect="1"/>
                    </pic:cNvPicPr>
                  </pic:nvPicPr>
                  <pic:blipFill>
                    <a:blip r:embed="rId77"/>
                    <a:stretch>
                      <a:fillRect/>
                    </a:stretch>
                  </pic:blipFill>
                  <pic:spPr>
                    <a:xfrm>
                      <a:off x="0" y="0"/>
                      <a:ext cx="5269230" cy="3910965"/>
                    </a:xfrm>
                    <a:prstGeom prst="rect">
                      <a:avLst/>
                    </a:prstGeom>
                  </pic:spPr>
                </pic:pic>
              </a:graphicData>
            </a:graphic>
          </wp:inline>
        </w:drawing>
      </w:r>
    </w:p>
    <w:p w14:paraId="4B0AA0E4">
      <w:pPr>
        <w:rPr>
          <w:b/>
          <w:bCs/>
          <w:sz w:val="24"/>
          <w:szCs w:val="24"/>
          <w:highlight w:val="none"/>
        </w:rPr>
      </w:pPr>
    </w:p>
    <w:p w14:paraId="71CB397F">
      <w:pPr>
        <w:rPr>
          <w:b/>
          <w:bCs/>
          <w:highlight w:val="none"/>
        </w:rPr>
      </w:pPr>
      <w:r>
        <w:rPr>
          <w:b/>
          <w:bCs/>
          <w:highlight w:val="none"/>
        </w:rPr>
        <w:t>11.26 SOFA</w:t>
      </w:r>
    </w:p>
    <w:p w14:paraId="1C69A1D8">
      <w:pPr>
        <w:rPr>
          <w:b/>
          <w:bCs/>
          <w:sz w:val="24"/>
          <w:szCs w:val="24"/>
          <w:highlight w:val="none"/>
        </w:rPr>
      </w:pPr>
      <w:r>
        <w:rPr>
          <w:b/>
          <w:bCs/>
          <w:sz w:val="24"/>
          <w:szCs w:val="24"/>
          <w:highlight w:val="none"/>
        </w:rPr>
        <w:drawing>
          <wp:inline distT="0" distB="0" distL="114300" distR="114300">
            <wp:extent cx="5269230" cy="3355340"/>
            <wp:effectExtent l="0" t="0" r="7620" b="6985"/>
            <wp:docPr id="99" name="图片 99" descr="28_30_day__SO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28_30_day__SOFA"/>
                    <pic:cNvPicPr>
                      <a:picLocks noChangeAspect="1"/>
                    </pic:cNvPicPr>
                  </pic:nvPicPr>
                  <pic:blipFill>
                    <a:blip r:embed="rId78"/>
                    <a:stretch>
                      <a:fillRect/>
                    </a:stretch>
                  </pic:blipFill>
                  <pic:spPr>
                    <a:xfrm>
                      <a:off x="0" y="0"/>
                      <a:ext cx="5269230" cy="3355340"/>
                    </a:xfrm>
                    <a:prstGeom prst="rect">
                      <a:avLst/>
                    </a:prstGeom>
                  </pic:spPr>
                </pic:pic>
              </a:graphicData>
            </a:graphic>
          </wp:inline>
        </w:drawing>
      </w:r>
    </w:p>
    <w:p w14:paraId="4FD437E2">
      <w:pPr>
        <w:pageBreakBefore/>
        <w:rPr>
          <w:b/>
          <w:bCs/>
          <w:highlight w:val="none"/>
        </w:rPr>
        <w:sectPr>
          <w:pgSz w:w="11906" w:h="16838"/>
          <w:pgMar w:top="1440" w:right="1800" w:bottom="1440" w:left="1800" w:header="851" w:footer="992" w:gutter="0"/>
          <w:cols w:space="720" w:num="1"/>
          <w:docGrid w:type="lines" w:linePitch="312" w:charSpace="0"/>
        </w:sectPr>
      </w:pPr>
    </w:p>
    <w:p w14:paraId="06D8C270">
      <w:pPr>
        <w:pageBreakBefore/>
        <w:widowControl/>
        <w:rPr>
          <w:highlight w:val="none"/>
        </w:rPr>
      </w:pPr>
      <w:r>
        <w:rPr>
          <w:b/>
          <w:bCs/>
          <w:highlight w:val="none"/>
        </w:rPr>
        <w:t>Supplemental Figure S12</w:t>
      </w:r>
      <w:r>
        <w:rPr>
          <w:rFonts w:hint="eastAsia"/>
          <w:b/>
          <w:bCs/>
          <w:highlight w:val="none"/>
          <w:lang w:val="en-US" w:eastAsia="zh-CN"/>
        </w:rPr>
        <w:t>.</w:t>
      </w:r>
      <w:r>
        <w:rPr>
          <w:highlight w:val="none"/>
        </w:rPr>
        <w:t xml:space="preserve"> Sensitivity analysis of in-hospital mortality by omitting individual study</w:t>
      </w:r>
    </w:p>
    <w:p w14:paraId="44A7F065">
      <w:pPr>
        <w:widowControl/>
        <w:rPr>
          <w:b/>
          <w:bCs/>
          <w:highlight w:val="none"/>
        </w:rPr>
      </w:pPr>
      <w:r>
        <w:rPr>
          <w:b/>
          <w:bCs/>
          <w:highlight w:val="none"/>
        </w:rPr>
        <w:t>12.1 Age</w:t>
      </w:r>
    </w:p>
    <w:p w14:paraId="79BE24E2">
      <w:pPr>
        <w:widowControl/>
        <w:rPr>
          <w:b/>
          <w:bCs/>
          <w:highlight w:val="none"/>
        </w:rPr>
      </w:pPr>
      <w:r>
        <w:rPr>
          <w:b/>
          <w:bCs/>
          <w:highlight w:val="none"/>
        </w:rPr>
        <w:drawing>
          <wp:inline distT="0" distB="0" distL="114300" distR="114300">
            <wp:extent cx="5266690" cy="2369820"/>
            <wp:effectExtent l="0" t="0" r="635" b="1905"/>
            <wp:docPr id="100" name="图片 100" descr="in_hospital__ag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in_hospital__age__OR"/>
                    <pic:cNvPicPr>
                      <a:picLocks noChangeAspect="1"/>
                    </pic:cNvPicPr>
                  </pic:nvPicPr>
                  <pic:blipFill>
                    <a:blip r:embed="rId79"/>
                    <a:stretch>
                      <a:fillRect/>
                    </a:stretch>
                  </pic:blipFill>
                  <pic:spPr>
                    <a:xfrm>
                      <a:off x="0" y="0"/>
                      <a:ext cx="5266690" cy="2369820"/>
                    </a:xfrm>
                    <a:prstGeom prst="rect">
                      <a:avLst/>
                    </a:prstGeom>
                  </pic:spPr>
                </pic:pic>
              </a:graphicData>
            </a:graphic>
          </wp:inline>
        </w:drawing>
      </w:r>
    </w:p>
    <w:p w14:paraId="0E99FC46">
      <w:pPr>
        <w:widowControl/>
        <w:rPr>
          <w:b/>
          <w:bCs/>
          <w:highlight w:val="none"/>
        </w:rPr>
      </w:pPr>
    </w:p>
    <w:p w14:paraId="446FBACF">
      <w:pPr>
        <w:widowControl/>
        <w:rPr>
          <w:b/>
          <w:bCs/>
          <w:highlight w:val="none"/>
        </w:rPr>
      </w:pPr>
      <w:r>
        <w:rPr>
          <w:b/>
          <w:bCs/>
          <w:highlight w:val="none"/>
        </w:rPr>
        <w:t>12.2 APACHE II</w:t>
      </w:r>
    </w:p>
    <w:p w14:paraId="0D5E6594">
      <w:pPr>
        <w:widowControl/>
        <w:rPr>
          <w:b/>
          <w:bCs/>
          <w:highlight w:val="none"/>
        </w:rPr>
      </w:pPr>
      <w:r>
        <w:rPr>
          <w:b/>
          <w:bCs/>
          <w:highlight w:val="none"/>
        </w:rPr>
        <w:drawing>
          <wp:inline distT="0" distB="0" distL="114300" distR="114300">
            <wp:extent cx="5266690" cy="2369820"/>
            <wp:effectExtent l="0" t="0" r="635" b="1905"/>
            <wp:docPr id="101" name="图片 101" descr="in_hospital__APACH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in_hospital__APACHE__OR"/>
                    <pic:cNvPicPr>
                      <a:picLocks noChangeAspect="1"/>
                    </pic:cNvPicPr>
                  </pic:nvPicPr>
                  <pic:blipFill>
                    <a:blip r:embed="rId80"/>
                    <a:stretch>
                      <a:fillRect/>
                    </a:stretch>
                  </pic:blipFill>
                  <pic:spPr>
                    <a:xfrm>
                      <a:off x="0" y="0"/>
                      <a:ext cx="5266690" cy="2369820"/>
                    </a:xfrm>
                    <a:prstGeom prst="rect">
                      <a:avLst/>
                    </a:prstGeom>
                  </pic:spPr>
                </pic:pic>
              </a:graphicData>
            </a:graphic>
          </wp:inline>
        </w:drawing>
      </w:r>
    </w:p>
    <w:p w14:paraId="796B9217">
      <w:pPr>
        <w:widowControl/>
        <w:rPr>
          <w:b/>
          <w:bCs/>
          <w:highlight w:val="none"/>
        </w:rPr>
      </w:pPr>
    </w:p>
    <w:p w14:paraId="2ED06675">
      <w:pPr>
        <w:widowControl/>
        <w:rPr>
          <w:b/>
          <w:bCs/>
          <w:highlight w:val="none"/>
        </w:rPr>
      </w:pPr>
      <w:r>
        <w:rPr>
          <w:b/>
          <w:bCs/>
          <w:highlight w:val="none"/>
        </w:rPr>
        <w:t>12.3 Cardiovascular disease</w:t>
      </w:r>
    </w:p>
    <w:p w14:paraId="0BF751C7">
      <w:pPr>
        <w:rPr>
          <w:b/>
          <w:bCs/>
          <w:highlight w:val="none"/>
        </w:rPr>
      </w:pPr>
      <w:r>
        <w:rPr>
          <w:b/>
          <w:bCs/>
          <w:highlight w:val="none"/>
        </w:rPr>
        <w:drawing>
          <wp:inline distT="0" distB="0" distL="114300" distR="114300">
            <wp:extent cx="5266690" cy="2369820"/>
            <wp:effectExtent l="0" t="0" r="635" b="1905"/>
            <wp:docPr id="102" name="图片 102" descr="in_hospital__Cardiovascular_diseas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in_hospital__Cardiovascular_disease__OR"/>
                    <pic:cNvPicPr>
                      <a:picLocks noChangeAspect="1"/>
                    </pic:cNvPicPr>
                  </pic:nvPicPr>
                  <pic:blipFill>
                    <a:blip r:embed="rId81"/>
                    <a:stretch>
                      <a:fillRect/>
                    </a:stretch>
                  </pic:blipFill>
                  <pic:spPr>
                    <a:xfrm>
                      <a:off x="0" y="0"/>
                      <a:ext cx="5266690" cy="2369820"/>
                    </a:xfrm>
                    <a:prstGeom prst="rect">
                      <a:avLst/>
                    </a:prstGeom>
                  </pic:spPr>
                </pic:pic>
              </a:graphicData>
            </a:graphic>
          </wp:inline>
        </w:drawing>
      </w:r>
    </w:p>
    <w:p w14:paraId="2A08E668">
      <w:pPr>
        <w:rPr>
          <w:b/>
          <w:bCs/>
          <w:highlight w:val="none"/>
        </w:rPr>
      </w:pPr>
    </w:p>
    <w:p w14:paraId="327BF694">
      <w:pPr>
        <w:rPr>
          <w:b/>
          <w:bCs/>
          <w:highlight w:val="none"/>
        </w:rPr>
      </w:pPr>
      <w:r>
        <w:rPr>
          <w:b/>
          <w:bCs/>
          <w:highlight w:val="none"/>
        </w:rPr>
        <w:t>12.4 Catheter presence</w:t>
      </w:r>
    </w:p>
    <w:p w14:paraId="58AF5A97">
      <w:pPr>
        <w:rPr>
          <w:b/>
          <w:bCs/>
          <w:highlight w:val="none"/>
        </w:rPr>
      </w:pPr>
      <w:r>
        <w:rPr>
          <w:b/>
          <w:bCs/>
          <w:highlight w:val="none"/>
        </w:rPr>
        <w:drawing>
          <wp:inline distT="0" distB="0" distL="114300" distR="114300">
            <wp:extent cx="5266690" cy="2823210"/>
            <wp:effectExtent l="0" t="0" r="635" b="5715"/>
            <wp:docPr id="103" name="图片 103" descr="in_hospital__catheter_presenc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in_hospital__catheter_presence__OR"/>
                    <pic:cNvPicPr>
                      <a:picLocks noChangeAspect="1"/>
                    </pic:cNvPicPr>
                  </pic:nvPicPr>
                  <pic:blipFill>
                    <a:blip r:embed="rId82"/>
                    <a:stretch>
                      <a:fillRect/>
                    </a:stretch>
                  </pic:blipFill>
                  <pic:spPr>
                    <a:xfrm>
                      <a:off x="0" y="0"/>
                      <a:ext cx="5266690" cy="2823210"/>
                    </a:xfrm>
                    <a:prstGeom prst="rect">
                      <a:avLst/>
                    </a:prstGeom>
                  </pic:spPr>
                </pic:pic>
              </a:graphicData>
            </a:graphic>
          </wp:inline>
        </w:drawing>
      </w:r>
    </w:p>
    <w:p w14:paraId="5A332FFD">
      <w:pPr>
        <w:rPr>
          <w:b/>
          <w:bCs/>
          <w:highlight w:val="none"/>
        </w:rPr>
      </w:pPr>
    </w:p>
    <w:p w14:paraId="78C4F4A4">
      <w:pPr>
        <w:rPr>
          <w:b/>
          <w:bCs/>
          <w:highlight w:val="none"/>
        </w:rPr>
      </w:pPr>
      <w:r>
        <w:rPr>
          <w:b/>
          <w:bCs/>
          <w:highlight w:val="none"/>
        </w:rPr>
        <w:t>12.5 Charlson Comorbidity Index</w:t>
      </w:r>
    </w:p>
    <w:p w14:paraId="36EA41D2">
      <w:pPr>
        <w:rPr>
          <w:b/>
          <w:bCs/>
          <w:highlight w:val="none"/>
        </w:rPr>
      </w:pPr>
      <w:r>
        <w:rPr>
          <w:b/>
          <w:bCs/>
          <w:highlight w:val="none"/>
        </w:rPr>
        <w:drawing>
          <wp:inline distT="0" distB="0" distL="114300" distR="114300">
            <wp:extent cx="5266690" cy="2369820"/>
            <wp:effectExtent l="0" t="0" r="635" b="1905"/>
            <wp:docPr id="105" name="图片 105" descr="in_hospital__Charlson_Comorbidity_Index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in_hospital__Charlson_Comorbidity_Index__OR"/>
                    <pic:cNvPicPr>
                      <a:picLocks noChangeAspect="1"/>
                    </pic:cNvPicPr>
                  </pic:nvPicPr>
                  <pic:blipFill>
                    <a:blip r:embed="rId83"/>
                    <a:stretch>
                      <a:fillRect/>
                    </a:stretch>
                  </pic:blipFill>
                  <pic:spPr>
                    <a:xfrm>
                      <a:off x="0" y="0"/>
                      <a:ext cx="5266690" cy="2369820"/>
                    </a:xfrm>
                    <a:prstGeom prst="rect">
                      <a:avLst/>
                    </a:prstGeom>
                  </pic:spPr>
                </pic:pic>
              </a:graphicData>
            </a:graphic>
          </wp:inline>
        </w:drawing>
      </w:r>
    </w:p>
    <w:p w14:paraId="53EBF413">
      <w:pPr>
        <w:rPr>
          <w:b/>
          <w:bCs/>
          <w:highlight w:val="none"/>
        </w:rPr>
      </w:pPr>
    </w:p>
    <w:p w14:paraId="1DFF4E21">
      <w:pPr>
        <w:rPr>
          <w:b/>
          <w:bCs/>
          <w:highlight w:val="none"/>
        </w:rPr>
      </w:pPr>
      <w:r>
        <w:rPr>
          <w:b/>
          <w:bCs/>
          <w:highlight w:val="none"/>
        </w:rPr>
        <w:t>12.6 CRKP</w:t>
      </w:r>
    </w:p>
    <w:p w14:paraId="6664F791">
      <w:pPr>
        <w:rPr>
          <w:b/>
          <w:bCs/>
          <w:highlight w:val="none"/>
        </w:rPr>
      </w:pPr>
      <w:r>
        <w:rPr>
          <w:b/>
          <w:bCs/>
          <w:highlight w:val="none"/>
        </w:rPr>
        <w:drawing>
          <wp:inline distT="0" distB="0" distL="114300" distR="114300">
            <wp:extent cx="5266690" cy="2369820"/>
            <wp:effectExtent l="0" t="0" r="635" b="1905"/>
            <wp:docPr id="107" name="图片 107" descr="in_hospital__CRKP__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in_hospital__CRKP__HR"/>
                    <pic:cNvPicPr>
                      <a:picLocks noChangeAspect="1"/>
                    </pic:cNvPicPr>
                  </pic:nvPicPr>
                  <pic:blipFill>
                    <a:blip r:embed="rId84"/>
                    <a:stretch>
                      <a:fillRect/>
                    </a:stretch>
                  </pic:blipFill>
                  <pic:spPr>
                    <a:xfrm>
                      <a:off x="0" y="0"/>
                      <a:ext cx="5266690" cy="2369820"/>
                    </a:xfrm>
                    <a:prstGeom prst="rect">
                      <a:avLst/>
                    </a:prstGeom>
                  </pic:spPr>
                </pic:pic>
              </a:graphicData>
            </a:graphic>
          </wp:inline>
        </w:drawing>
      </w:r>
    </w:p>
    <w:p w14:paraId="4A7A5CA0">
      <w:pPr>
        <w:rPr>
          <w:b/>
          <w:bCs/>
          <w:highlight w:val="none"/>
        </w:rPr>
      </w:pPr>
    </w:p>
    <w:p w14:paraId="534055FE">
      <w:pPr>
        <w:rPr>
          <w:b/>
          <w:bCs/>
          <w:highlight w:val="none"/>
        </w:rPr>
      </w:pPr>
      <w:r>
        <w:rPr>
          <w:b/>
          <w:bCs/>
          <w:highlight w:val="none"/>
        </w:rPr>
        <w:t>12.7 ICU admission</w:t>
      </w:r>
    </w:p>
    <w:p w14:paraId="662FD261">
      <w:pPr>
        <w:rPr>
          <w:b/>
          <w:bCs/>
          <w:highlight w:val="none"/>
        </w:rPr>
      </w:pPr>
      <w:r>
        <w:rPr>
          <w:b/>
          <w:bCs/>
          <w:highlight w:val="none"/>
        </w:rPr>
        <w:drawing>
          <wp:inline distT="0" distB="0" distL="114300" distR="114300">
            <wp:extent cx="5266690" cy="2369820"/>
            <wp:effectExtent l="0" t="0" r="635" b="1905"/>
            <wp:docPr id="108" name="图片 108" descr="in_hospital__ICU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in_hospital__ICU__OR"/>
                    <pic:cNvPicPr>
                      <a:picLocks noChangeAspect="1"/>
                    </pic:cNvPicPr>
                  </pic:nvPicPr>
                  <pic:blipFill>
                    <a:blip r:embed="rId85"/>
                    <a:stretch>
                      <a:fillRect/>
                    </a:stretch>
                  </pic:blipFill>
                  <pic:spPr>
                    <a:xfrm>
                      <a:off x="0" y="0"/>
                      <a:ext cx="5266690" cy="2369820"/>
                    </a:xfrm>
                    <a:prstGeom prst="rect">
                      <a:avLst/>
                    </a:prstGeom>
                  </pic:spPr>
                </pic:pic>
              </a:graphicData>
            </a:graphic>
          </wp:inline>
        </w:drawing>
      </w:r>
    </w:p>
    <w:p w14:paraId="53A6BCA9">
      <w:pPr>
        <w:rPr>
          <w:b/>
          <w:bCs/>
          <w:highlight w:val="none"/>
        </w:rPr>
      </w:pPr>
    </w:p>
    <w:p w14:paraId="3EA08F0A">
      <w:pPr>
        <w:rPr>
          <w:b/>
          <w:bCs/>
          <w:highlight w:val="none"/>
        </w:rPr>
      </w:pPr>
      <w:r>
        <w:rPr>
          <w:b/>
          <w:bCs/>
          <w:highlight w:val="none"/>
        </w:rPr>
        <w:t>12.8 Liver disease</w:t>
      </w:r>
    </w:p>
    <w:p w14:paraId="309C3ED6">
      <w:pPr>
        <w:rPr>
          <w:b/>
          <w:bCs/>
          <w:highlight w:val="none"/>
        </w:rPr>
      </w:pPr>
      <w:r>
        <w:rPr>
          <w:b/>
          <w:bCs/>
          <w:highlight w:val="none"/>
        </w:rPr>
        <w:drawing>
          <wp:inline distT="0" distB="0" distL="114300" distR="114300">
            <wp:extent cx="5266690" cy="2369820"/>
            <wp:effectExtent l="0" t="0" r="635" b="1905"/>
            <wp:docPr id="109" name="图片 109" descr="in_hospital__liver_diseas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in_hospital__liver_disease__OR"/>
                    <pic:cNvPicPr>
                      <a:picLocks noChangeAspect="1"/>
                    </pic:cNvPicPr>
                  </pic:nvPicPr>
                  <pic:blipFill>
                    <a:blip r:embed="rId86"/>
                    <a:stretch>
                      <a:fillRect/>
                    </a:stretch>
                  </pic:blipFill>
                  <pic:spPr>
                    <a:xfrm>
                      <a:off x="0" y="0"/>
                      <a:ext cx="5266690" cy="2369820"/>
                    </a:xfrm>
                    <a:prstGeom prst="rect">
                      <a:avLst/>
                    </a:prstGeom>
                  </pic:spPr>
                </pic:pic>
              </a:graphicData>
            </a:graphic>
          </wp:inline>
        </w:drawing>
      </w:r>
    </w:p>
    <w:p w14:paraId="7523672A">
      <w:pPr>
        <w:rPr>
          <w:b/>
          <w:bCs/>
          <w:highlight w:val="none"/>
        </w:rPr>
      </w:pPr>
    </w:p>
    <w:p w14:paraId="6A39A4C6">
      <w:pPr>
        <w:pageBreakBefore/>
        <w:rPr>
          <w:b/>
          <w:bCs/>
          <w:highlight w:val="none"/>
        </w:rPr>
      </w:pPr>
      <w:r>
        <w:rPr>
          <w:b/>
          <w:bCs/>
          <w:highlight w:val="none"/>
        </w:rPr>
        <w:t>12.9 Mechanical ventilation</w:t>
      </w:r>
    </w:p>
    <w:p w14:paraId="40733D23">
      <w:pPr>
        <w:rPr>
          <w:b/>
          <w:bCs/>
          <w:sz w:val="24"/>
          <w:szCs w:val="24"/>
          <w:highlight w:val="none"/>
        </w:rPr>
      </w:pPr>
      <w:r>
        <w:rPr>
          <w:b/>
          <w:bCs/>
          <w:sz w:val="24"/>
          <w:szCs w:val="24"/>
          <w:highlight w:val="none"/>
        </w:rPr>
        <w:drawing>
          <wp:inline distT="0" distB="0" distL="114300" distR="114300">
            <wp:extent cx="5266690" cy="2369820"/>
            <wp:effectExtent l="0" t="0" r="635" b="1905"/>
            <wp:docPr id="110" name="图片 110" descr="in_hospital__mechanical_ventilation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in_hospital__mechanical_ventilation__OR"/>
                    <pic:cNvPicPr>
                      <a:picLocks noChangeAspect="1"/>
                    </pic:cNvPicPr>
                  </pic:nvPicPr>
                  <pic:blipFill>
                    <a:blip r:embed="rId87"/>
                    <a:stretch>
                      <a:fillRect/>
                    </a:stretch>
                  </pic:blipFill>
                  <pic:spPr>
                    <a:xfrm>
                      <a:off x="0" y="0"/>
                      <a:ext cx="5266690" cy="2369820"/>
                    </a:xfrm>
                    <a:prstGeom prst="rect">
                      <a:avLst/>
                    </a:prstGeom>
                  </pic:spPr>
                </pic:pic>
              </a:graphicData>
            </a:graphic>
          </wp:inline>
        </w:drawing>
      </w:r>
    </w:p>
    <w:p w14:paraId="1FFD2F33">
      <w:pPr>
        <w:rPr>
          <w:b/>
          <w:bCs/>
          <w:sz w:val="24"/>
          <w:szCs w:val="24"/>
          <w:highlight w:val="none"/>
        </w:rPr>
      </w:pPr>
    </w:p>
    <w:p w14:paraId="4F0875F1">
      <w:pPr>
        <w:rPr>
          <w:b/>
          <w:bCs/>
          <w:highlight w:val="none"/>
        </w:rPr>
      </w:pPr>
      <w:r>
        <w:rPr>
          <w:b/>
          <w:bCs/>
          <w:highlight w:val="none"/>
        </w:rPr>
        <w:t>12.10 Renal disease</w:t>
      </w:r>
    </w:p>
    <w:p w14:paraId="12A18428">
      <w:pPr>
        <w:rPr>
          <w:b/>
          <w:bCs/>
          <w:highlight w:val="none"/>
        </w:rPr>
      </w:pPr>
      <w:r>
        <w:rPr>
          <w:b/>
          <w:bCs/>
          <w:highlight w:val="none"/>
        </w:rPr>
        <w:drawing>
          <wp:inline distT="0" distB="0" distL="114300" distR="114300">
            <wp:extent cx="5266690" cy="2369820"/>
            <wp:effectExtent l="0" t="0" r="635" b="1905"/>
            <wp:docPr id="111" name="图片 111" descr="in_hospital__renal_diseas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in_hospital__renal_disease__OR"/>
                    <pic:cNvPicPr>
                      <a:picLocks noChangeAspect="1"/>
                    </pic:cNvPicPr>
                  </pic:nvPicPr>
                  <pic:blipFill>
                    <a:blip r:embed="rId88"/>
                    <a:stretch>
                      <a:fillRect/>
                    </a:stretch>
                  </pic:blipFill>
                  <pic:spPr>
                    <a:xfrm>
                      <a:off x="0" y="0"/>
                      <a:ext cx="5266690" cy="2369820"/>
                    </a:xfrm>
                    <a:prstGeom prst="rect">
                      <a:avLst/>
                    </a:prstGeom>
                  </pic:spPr>
                </pic:pic>
              </a:graphicData>
            </a:graphic>
          </wp:inline>
        </w:drawing>
      </w:r>
    </w:p>
    <w:p w14:paraId="5957B1B2">
      <w:pPr>
        <w:rPr>
          <w:b/>
          <w:bCs/>
          <w:highlight w:val="none"/>
        </w:rPr>
      </w:pPr>
    </w:p>
    <w:p w14:paraId="1448D83A">
      <w:pPr>
        <w:rPr>
          <w:b/>
          <w:bCs/>
          <w:highlight w:val="none"/>
        </w:rPr>
      </w:pPr>
      <w:r>
        <w:rPr>
          <w:b/>
          <w:bCs/>
          <w:highlight w:val="none"/>
        </w:rPr>
        <w:t>12.11 Respiratory disease</w:t>
      </w:r>
    </w:p>
    <w:p w14:paraId="499BE563">
      <w:pPr>
        <w:rPr>
          <w:b/>
          <w:bCs/>
          <w:highlight w:val="none"/>
        </w:rPr>
      </w:pPr>
      <w:r>
        <w:rPr>
          <w:b/>
          <w:bCs/>
          <w:highlight w:val="none"/>
        </w:rPr>
        <w:drawing>
          <wp:inline distT="0" distB="0" distL="114300" distR="114300">
            <wp:extent cx="5266690" cy="2369820"/>
            <wp:effectExtent l="0" t="0" r="635" b="1905"/>
            <wp:docPr id="112" name="图片 112" descr="in_hospital__Respiratory_disease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in_hospital__Respiratory_disease__OR"/>
                    <pic:cNvPicPr>
                      <a:picLocks noChangeAspect="1"/>
                    </pic:cNvPicPr>
                  </pic:nvPicPr>
                  <pic:blipFill>
                    <a:blip r:embed="rId89"/>
                    <a:stretch>
                      <a:fillRect/>
                    </a:stretch>
                  </pic:blipFill>
                  <pic:spPr>
                    <a:xfrm>
                      <a:off x="0" y="0"/>
                      <a:ext cx="5266690" cy="2369820"/>
                    </a:xfrm>
                    <a:prstGeom prst="rect">
                      <a:avLst/>
                    </a:prstGeom>
                  </pic:spPr>
                </pic:pic>
              </a:graphicData>
            </a:graphic>
          </wp:inline>
        </w:drawing>
      </w:r>
    </w:p>
    <w:p w14:paraId="7CBBE944">
      <w:pPr>
        <w:rPr>
          <w:b/>
          <w:bCs/>
          <w:highlight w:val="none"/>
        </w:rPr>
      </w:pPr>
    </w:p>
    <w:p w14:paraId="4FF0E1E5">
      <w:pPr>
        <w:rPr>
          <w:b/>
          <w:bCs/>
          <w:highlight w:val="none"/>
        </w:rPr>
      </w:pPr>
      <w:r>
        <w:rPr>
          <w:b/>
          <w:bCs/>
          <w:highlight w:val="none"/>
        </w:rPr>
        <w:t>12.12 Sepsis/septic shock</w:t>
      </w:r>
    </w:p>
    <w:p w14:paraId="6716E255">
      <w:pPr>
        <w:rPr>
          <w:b/>
          <w:bCs/>
          <w:highlight w:val="none"/>
        </w:rPr>
      </w:pPr>
      <w:r>
        <w:rPr>
          <w:b/>
          <w:bCs/>
          <w:highlight w:val="none"/>
        </w:rPr>
        <w:drawing>
          <wp:inline distT="0" distB="0" distL="114300" distR="114300">
            <wp:extent cx="5266690" cy="2369820"/>
            <wp:effectExtent l="0" t="0" r="635" b="1905"/>
            <wp:docPr id="113" name="图片 113" descr="in_hospital__Septic_shock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in_hospital__Septic_shock__OR"/>
                    <pic:cNvPicPr>
                      <a:picLocks noChangeAspect="1"/>
                    </pic:cNvPicPr>
                  </pic:nvPicPr>
                  <pic:blipFill>
                    <a:blip r:embed="rId90"/>
                    <a:stretch>
                      <a:fillRect/>
                    </a:stretch>
                  </pic:blipFill>
                  <pic:spPr>
                    <a:xfrm>
                      <a:off x="0" y="0"/>
                      <a:ext cx="5266690" cy="2369820"/>
                    </a:xfrm>
                    <a:prstGeom prst="rect">
                      <a:avLst/>
                    </a:prstGeom>
                  </pic:spPr>
                </pic:pic>
              </a:graphicData>
            </a:graphic>
          </wp:inline>
        </w:drawing>
      </w:r>
    </w:p>
    <w:p w14:paraId="73F5D667">
      <w:pPr>
        <w:rPr>
          <w:b/>
          <w:bCs/>
          <w:highlight w:val="none"/>
        </w:rPr>
      </w:pPr>
    </w:p>
    <w:p w14:paraId="392F3377">
      <w:pPr>
        <w:rPr>
          <w:b/>
          <w:bCs/>
          <w:highlight w:val="none"/>
        </w:rPr>
        <w:sectPr>
          <w:pgSz w:w="11906" w:h="16838"/>
          <w:pgMar w:top="1440" w:right="1800" w:bottom="1440" w:left="1800" w:header="851" w:footer="992" w:gutter="0"/>
          <w:cols w:space="720" w:num="1"/>
          <w:docGrid w:type="lines" w:linePitch="312" w:charSpace="0"/>
        </w:sectPr>
      </w:pPr>
    </w:p>
    <w:p w14:paraId="45D5CC45">
      <w:pPr>
        <w:pageBreakBefore/>
        <w:widowControl/>
        <w:rPr>
          <w:highlight w:val="none"/>
        </w:rPr>
      </w:pPr>
      <w:r>
        <w:rPr>
          <w:b/>
          <w:bCs/>
          <w:highlight w:val="none"/>
        </w:rPr>
        <w:t>Supplemental Figure S13</w:t>
      </w:r>
      <w:r>
        <w:rPr>
          <w:rFonts w:hint="eastAsia"/>
          <w:b/>
          <w:bCs/>
          <w:highlight w:val="none"/>
          <w:lang w:val="en-US" w:eastAsia="zh-CN"/>
        </w:rPr>
        <w:t>.</w:t>
      </w:r>
      <w:r>
        <w:rPr>
          <w:highlight w:val="none"/>
        </w:rPr>
        <w:t xml:space="preserve"> Sensitivity analysis of 14/15-day mortality by omitting individual study</w:t>
      </w:r>
    </w:p>
    <w:p w14:paraId="4EA5E50E">
      <w:pPr>
        <w:rPr>
          <w:b/>
          <w:bCs/>
          <w:highlight w:val="none"/>
        </w:rPr>
      </w:pPr>
      <w:r>
        <w:rPr>
          <w:b/>
          <w:bCs/>
          <w:highlight w:val="none"/>
        </w:rPr>
        <w:t>13.1 Charlson Comorbidity Index</w:t>
      </w:r>
    </w:p>
    <w:p w14:paraId="4D513169">
      <w:pPr>
        <w:rPr>
          <w:b/>
          <w:bCs/>
          <w:sz w:val="24"/>
          <w:szCs w:val="24"/>
          <w:highlight w:val="none"/>
        </w:rPr>
      </w:pPr>
      <w:r>
        <w:rPr>
          <w:b/>
          <w:bCs/>
          <w:sz w:val="24"/>
          <w:szCs w:val="24"/>
          <w:highlight w:val="none"/>
        </w:rPr>
        <w:drawing>
          <wp:inline distT="0" distB="0" distL="114300" distR="114300">
            <wp:extent cx="5266690" cy="2369820"/>
            <wp:effectExtent l="0" t="0" r="635" b="1905"/>
            <wp:docPr id="114" name="图片 114" descr="14_15_day__Charlson_Comorbidity_Index__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14_15_day__Charlson_Comorbidity_Index__HR"/>
                    <pic:cNvPicPr>
                      <a:picLocks noChangeAspect="1"/>
                    </pic:cNvPicPr>
                  </pic:nvPicPr>
                  <pic:blipFill>
                    <a:blip r:embed="rId91"/>
                    <a:stretch>
                      <a:fillRect/>
                    </a:stretch>
                  </pic:blipFill>
                  <pic:spPr>
                    <a:xfrm>
                      <a:off x="0" y="0"/>
                      <a:ext cx="5266690" cy="2369820"/>
                    </a:xfrm>
                    <a:prstGeom prst="rect">
                      <a:avLst/>
                    </a:prstGeom>
                  </pic:spPr>
                </pic:pic>
              </a:graphicData>
            </a:graphic>
          </wp:inline>
        </w:drawing>
      </w:r>
    </w:p>
    <w:p w14:paraId="3EE1757E">
      <w:pPr>
        <w:rPr>
          <w:b/>
          <w:bCs/>
          <w:sz w:val="24"/>
          <w:szCs w:val="24"/>
          <w:highlight w:val="none"/>
        </w:rPr>
      </w:pPr>
    </w:p>
    <w:p w14:paraId="07D94E94">
      <w:pPr>
        <w:rPr>
          <w:b/>
          <w:bCs/>
          <w:highlight w:val="none"/>
        </w:rPr>
      </w:pPr>
      <w:r>
        <w:rPr>
          <w:b/>
          <w:bCs/>
          <w:highlight w:val="none"/>
        </w:rPr>
        <w:t>13.2</w:t>
      </w:r>
      <w:r>
        <w:rPr>
          <w:rFonts w:hint="eastAsia"/>
          <w:b/>
          <w:bCs/>
          <w:highlight w:val="none"/>
          <w:lang w:val="en-US" w:eastAsia="zh-CN"/>
        </w:rPr>
        <w:t xml:space="preserve"> </w:t>
      </w:r>
      <w:bookmarkStart w:id="8" w:name="OLE_LINK7"/>
      <w:r>
        <w:rPr>
          <w:b/>
          <w:bCs/>
          <w:highlight w:val="none"/>
        </w:rPr>
        <w:t>Septic shock</w:t>
      </w:r>
    </w:p>
    <w:bookmarkEnd w:id="8"/>
    <w:p w14:paraId="36A83631">
      <w:pPr>
        <w:rPr>
          <w:b/>
          <w:bCs/>
          <w:sz w:val="24"/>
          <w:szCs w:val="24"/>
          <w:highlight w:val="none"/>
        </w:rPr>
      </w:pPr>
      <w:r>
        <w:rPr>
          <w:b/>
          <w:bCs/>
          <w:sz w:val="24"/>
          <w:szCs w:val="24"/>
          <w:highlight w:val="none"/>
        </w:rPr>
        <w:drawing>
          <wp:inline distT="0" distB="0" distL="114300" distR="114300">
            <wp:extent cx="5269230" cy="3203575"/>
            <wp:effectExtent l="0" t="0" r="7620" b="6350"/>
            <wp:docPr id="116" name="图片 116" descr="14_15_day__Septic_sh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14_15_day__Septic_shock"/>
                    <pic:cNvPicPr>
                      <a:picLocks noChangeAspect="1"/>
                    </pic:cNvPicPr>
                  </pic:nvPicPr>
                  <pic:blipFill>
                    <a:blip r:embed="rId92"/>
                    <a:stretch>
                      <a:fillRect/>
                    </a:stretch>
                  </pic:blipFill>
                  <pic:spPr>
                    <a:xfrm>
                      <a:off x="0" y="0"/>
                      <a:ext cx="5269230" cy="3203575"/>
                    </a:xfrm>
                    <a:prstGeom prst="rect">
                      <a:avLst/>
                    </a:prstGeom>
                  </pic:spPr>
                </pic:pic>
              </a:graphicData>
            </a:graphic>
          </wp:inline>
        </w:drawing>
      </w:r>
    </w:p>
    <w:p w14:paraId="6E33D901">
      <w:pPr>
        <w:rPr>
          <w:b/>
          <w:bCs/>
          <w:sz w:val="24"/>
          <w:szCs w:val="24"/>
          <w:highlight w:val="none"/>
        </w:rPr>
      </w:pPr>
    </w:p>
    <w:p w14:paraId="5618E815">
      <w:pPr>
        <w:pageBreakBefore/>
        <w:widowControl/>
        <w:rPr>
          <w:highlight w:val="none"/>
        </w:rPr>
      </w:pPr>
      <w:r>
        <w:rPr>
          <w:b/>
          <w:bCs/>
          <w:highlight w:val="none"/>
        </w:rPr>
        <w:t>Supplemental Figure S14</w:t>
      </w:r>
      <w:r>
        <w:rPr>
          <w:rFonts w:hint="eastAsia"/>
          <w:b/>
          <w:bCs/>
          <w:highlight w:val="none"/>
          <w:lang w:val="en-US" w:eastAsia="zh-CN"/>
        </w:rPr>
        <w:t>.</w:t>
      </w:r>
      <w:r>
        <w:rPr>
          <w:b/>
          <w:bCs/>
          <w:highlight w:val="none"/>
        </w:rPr>
        <w:t xml:space="preserve"> </w:t>
      </w:r>
      <w:r>
        <w:rPr>
          <w:highlight w:val="none"/>
        </w:rPr>
        <w:t>Sensitivity analysis of 90-day mortality by omitting individual study</w:t>
      </w:r>
    </w:p>
    <w:p w14:paraId="148C5D0D">
      <w:pPr>
        <w:rPr>
          <w:b/>
          <w:bCs/>
          <w:highlight w:val="none"/>
        </w:rPr>
      </w:pPr>
      <w:r>
        <w:rPr>
          <w:b/>
          <w:bCs/>
          <w:highlight w:val="none"/>
        </w:rPr>
        <w:t>14.1 CRKP</w:t>
      </w:r>
    </w:p>
    <w:p w14:paraId="67DA7305">
      <w:pPr>
        <w:rPr>
          <w:b/>
          <w:bCs/>
          <w:sz w:val="24"/>
          <w:szCs w:val="24"/>
          <w:highlight w:val="none"/>
        </w:rPr>
        <w:sectPr>
          <w:pgSz w:w="11906" w:h="16838"/>
          <w:pgMar w:top="1440" w:right="1800" w:bottom="1440" w:left="1800" w:header="851" w:footer="992" w:gutter="0"/>
          <w:cols w:space="720" w:num="1"/>
          <w:docGrid w:type="lines" w:linePitch="312" w:charSpace="0"/>
        </w:sectPr>
      </w:pPr>
      <w:r>
        <w:rPr>
          <w:b/>
          <w:bCs/>
          <w:sz w:val="24"/>
          <w:szCs w:val="24"/>
          <w:highlight w:val="none"/>
        </w:rPr>
        <w:drawing>
          <wp:inline distT="0" distB="0" distL="114300" distR="114300">
            <wp:extent cx="5266690" cy="2369820"/>
            <wp:effectExtent l="0" t="0" r="635" b="1905"/>
            <wp:docPr id="117" name="图片 117" descr="90_day__CRKP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90_day__CRKP__OR"/>
                    <pic:cNvPicPr>
                      <a:picLocks noChangeAspect="1"/>
                    </pic:cNvPicPr>
                  </pic:nvPicPr>
                  <pic:blipFill>
                    <a:blip r:embed="rId93"/>
                    <a:stretch>
                      <a:fillRect/>
                    </a:stretch>
                  </pic:blipFill>
                  <pic:spPr>
                    <a:xfrm>
                      <a:off x="0" y="0"/>
                      <a:ext cx="5266690" cy="2369820"/>
                    </a:xfrm>
                    <a:prstGeom prst="rect">
                      <a:avLst/>
                    </a:prstGeom>
                  </pic:spPr>
                </pic:pic>
              </a:graphicData>
            </a:graphic>
          </wp:inline>
        </w:drawing>
      </w:r>
    </w:p>
    <w:p w14:paraId="427B629B">
      <w:pPr>
        <w:rPr>
          <w:highlight w:val="none"/>
        </w:rPr>
      </w:pPr>
      <w:r>
        <w:rPr>
          <w:b/>
          <w:bCs/>
          <w:highlight w:val="none"/>
        </w:rPr>
        <w:t>Supplemental Figure S15.</w:t>
      </w:r>
      <w:r>
        <w:rPr>
          <w:highlight w:val="none"/>
        </w:rPr>
        <w:t xml:space="preserve"> Funnel plots for 28/30-day mortality</w:t>
      </w:r>
    </w:p>
    <w:p w14:paraId="1FD449CF">
      <w:pPr>
        <w:rPr>
          <w:b/>
          <w:bCs/>
          <w:highlight w:val="none"/>
        </w:rPr>
      </w:pPr>
      <w:r>
        <w:rPr>
          <w:b/>
          <w:bCs/>
          <w:highlight w:val="none"/>
        </w:rPr>
        <w:t xml:space="preserve">  </w:t>
      </w:r>
      <w:r>
        <w:rPr>
          <w:b/>
          <w:bCs/>
          <w:highlight w:val="none"/>
        </w:rPr>
        <w:drawing>
          <wp:inline distT="0" distB="0" distL="114300" distR="114300">
            <wp:extent cx="2447925" cy="2447925"/>
            <wp:effectExtent l="0" t="0" r="0" b="0"/>
            <wp:docPr id="118" name="图片 118" descr="28_30_day__age__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28_30_day__age__HR"/>
                    <pic:cNvPicPr>
                      <a:picLocks noChangeAspect="1"/>
                    </pic:cNvPicPr>
                  </pic:nvPicPr>
                  <pic:blipFill>
                    <a:blip r:embed="rId94"/>
                    <a:stretch>
                      <a:fillRect/>
                    </a:stretch>
                  </pic:blipFill>
                  <pic:spPr>
                    <a:xfrm>
                      <a:off x="0" y="0"/>
                      <a:ext cx="2447925" cy="2447925"/>
                    </a:xfrm>
                    <a:prstGeom prst="rect">
                      <a:avLst/>
                    </a:prstGeom>
                  </pic:spPr>
                </pic:pic>
              </a:graphicData>
            </a:graphic>
          </wp:inline>
        </w:drawing>
      </w:r>
      <w:r>
        <w:rPr>
          <w:b/>
          <w:bCs/>
          <w:highlight w:val="none"/>
        </w:rPr>
        <w:t xml:space="preserve">  </w:t>
      </w:r>
      <w:r>
        <w:rPr>
          <w:b/>
          <w:bCs/>
          <w:highlight w:val="none"/>
        </w:rPr>
        <w:drawing>
          <wp:inline distT="0" distB="0" distL="114300" distR="114300">
            <wp:extent cx="2447925" cy="2447925"/>
            <wp:effectExtent l="0" t="0" r="0" b="0"/>
            <wp:docPr id="120" name="图片 120" descr="28_30_day__Charlson_Comorbidity_Index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28_30_day__Charlson_Comorbidity_Index__OR"/>
                    <pic:cNvPicPr>
                      <a:picLocks noChangeAspect="1"/>
                    </pic:cNvPicPr>
                  </pic:nvPicPr>
                  <pic:blipFill>
                    <a:blip r:embed="rId95"/>
                    <a:stretch>
                      <a:fillRect/>
                    </a:stretch>
                  </pic:blipFill>
                  <pic:spPr>
                    <a:xfrm>
                      <a:off x="0" y="0"/>
                      <a:ext cx="2447925" cy="2447925"/>
                    </a:xfrm>
                    <a:prstGeom prst="rect">
                      <a:avLst/>
                    </a:prstGeom>
                  </pic:spPr>
                </pic:pic>
              </a:graphicData>
            </a:graphic>
          </wp:inline>
        </w:drawing>
      </w:r>
    </w:p>
    <w:p w14:paraId="7FCB7CAA">
      <w:pPr>
        <w:rPr>
          <w:b/>
          <w:bCs/>
          <w:highlight w:val="none"/>
        </w:rPr>
      </w:pPr>
      <w:r>
        <w:rPr>
          <w:rFonts w:hint="eastAsia"/>
          <w:b/>
          <w:bCs/>
          <w:highlight w:val="none"/>
          <w:lang w:val="en-US" w:eastAsia="zh-CN"/>
        </w:rPr>
        <w:t xml:space="preserve">  </w:t>
      </w:r>
      <w:r>
        <w:rPr>
          <w:b/>
          <w:bCs/>
          <w:highlight w:val="none"/>
        </w:rPr>
        <w:drawing>
          <wp:inline distT="0" distB="0" distL="114300" distR="114300">
            <wp:extent cx="2447925" cy="2447925"/>
            <wp:effectExtent l="0" t="0" r="0" b="0"/>
            <wp:docPr id="121" name="图片 121" descr="28_30_day__Septic_shock__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28_30_day__Septic_shock__OR"/>
                    <pic:cNvPicPr>
                      <a:picLocks noChangeAspect="1"/>
                    </pic:cNvPicPr>
                  </pic:nvPicPr>
                  <pic:blipFill>
                    <a:blip r:embed="rId96"/>
                    <a:stretch>
                      <a:fillRect/>
                    </a:stretch>
                  </pic:blipFill>
                  <pic:spPr>
                    <a:xfrm>
                      <a:off x="0" y="0"/>
                      <a:ext cx="2447925" cy="2447925"/>
                    </a:xfrm>
                    <a:prstGeom prst="rect">
                      <a:avLst/>
                    </a:prstGeom>
                  </pic:spPr>
                </pic:pic>
              </a:graphicData>
            </a:graphic>
          </wp:inline>
        </w:drawing>
      </w:r>
    </w:p>
    <w:p w14:paraId="3C7A8330">
      <w:pPr>
        <w:rPr>
          <w:b/>
          <w:bCs/>
          <w:highlight w:val="none"/>
        </w:rPr>
      </w:pPr>
    </w:p>
    <w:p w14:paraId="4307A4F9">
      <w:pPr>
        <w:rPr>
          <w:b/>
          <w:bCs/>
          <w:highlight w:val="none"/>
        </w:rPr>
      </w:pPr>
      <w:r>
        <w:rPr>
          <w:b/>
          <w:bCs/>
          <w:highlight w:val="none"/>
        </w:rPr>
        <w:t xml:space="preserve">     </w:t>
      </w:r>
    </w:p>
    <w:p w14:paraId="1750CAD0">
      <w:pPr>
        <w:rPr>
          <w:b/>
          <w:bCs/>
          <w:highlight w:val="none"/>
        </w:rPr>
      </w:pPr>
      <w:r>
        <w:rPr>
          <w:b/>
          <w:bCs/>
          <w:highlight w:val="none"/>
        </w:rPr>
        <w:t xml:space="preserve">   </w:t>
      </w:r>
    </w:p>
    <w:p w14:paraId="118145B0">
      <w:pPr>
        <w:rPr>
          <w:b/>
          <w:bCs/>
          <w:highlight w:val="none"/>
        </w:rPr>
      </w:pPr>
      <w:r>
        <w:rPr>
          <w:b/>
          <w:bCs/>
          <w:highlight w:val="none"/>
        </w:rPr>
        <w:t xml:space="preserve">     </w:t>
      </w:r>
    </w:p>
    <w:p w14:paraId="275B264A">
      <w:pPr>
        <w:rPr>
          <w:b/>
          <w:bCs/>
          <w:sz w:val="24"/>
          <w:szCs w:val="24"/>
          <w:highlight w:val="none"/>
        </w:rPr>
      </w:pPr>
    </w:p>
    <w:p w14:paraId="6ED8A4F2">
      <w:pPr>
        <w:rPr>
          <w:b/>
          <w:bCs/>
          <w:sz w:val="24"/>
          <w:szCs w:val="24"/>
          <w:highlight w:val="none"/>
        </w:rPr>
        <w:sectPr>
          <w:pgSz w:w="11906" w:h="16838"/>
          <w:pgMar w:top="1440" w:right="1800" w:bottom="1440" w:left="1800" w:header="851" w:footer="992" w:gutter="0"/>
          <w:cols w:space="720" w:num="1"/>
          <w:docGrid w:type="lines" w:linePitch="312" w:charSpace="0"/>
        </w:sectPr>
      </w:pPr>
    </w:p>
    <w:p w14:paraId="083CBD5F">
      <w:pPr>
        <w:rPr>
          <w:b/>
          <w:bCs/>
          <w:sz w:val="24"/>
          <w:szCs w:val="24"/>
          <w:highlight w:val="none"/>
        </w:rPr>
      </w:pPr>
      <w:r>
        <w:rPr>
          <w:b/>
          <w:bCs/>
          <w:highlight w:val="none"/>
        </w:rPr>
        <w:t>Text S2 References of all included studies</w:t>
      </w:r>
      <w:r>
        <w:rPr>
          <w:sz w:val="24"/>
          <w:szCs w:val="24"/>
          <w:highlight w:val="none"/>
        </w:rPr>
        <w:t>.</w:t>
      </w:r>
    </w:p>
    <w:p w14:paraId="1D3996E4">
      <w:pPr>
        <w:pStyle w:val="21"/>
        <w:rPr>
          <w:highlight w:val="none"/>
        </w:rPr>
      </w:pPr>
      <w:r>
        <w:rPr>
          <w:sz w:val="24"/>
          <w:szCs w:val="24"/>
          <w:highlight w:val="none"/>
        </w:rPr>
        <w:fldChar w:fldCharType="begin"/>
      </w:r>
      <w:r>
        <w:rPr>
          <w:sz w:val="24"/>
          <w:szCs w:val="24"/>
          <w:highlight w:val="none"/>
        </w:rPr>
        <w:instrText xml:space="preserve"> ADDIN EN.REFLIST </w:instrText>
      </w:r>
      <w:r>
        <w:rPr>
          <w:sz w:val="24"/>
          <w:szCs w:val="24"/>
          <w:highlight w:val="none"/>
        </w:rPr>
        <w:fldChar w:fldCharType="separate"/>
      </w:r>
      <w:r>
        <w:rPr>
          <w:highlight w:val="none"/>
        </w:rPr>
        <w:t>1.</w:t>
      </w:r>
      <w:r>
        <w:rPr>
          <w:highlight w:val="none"/>
        </w:rPr>
        <w:tab/>
      </w:r>
      <w:r>
        <w:rPr>
          <w:highlight w:val="none"/>
        </w:rPr>
        <w:t>Anderson DJ, Engemann JJ, Harrell LJ, Carmeli Y, Reller LB, Kaye KS. Predictors of mortality in patients with bloodstream infection due to ceftazidime-resistant Klebsiella pneumoniae. Antimicrobial Agents and Chemotherapy. 2006;50(5):1715-20.</w:t>
      </w:r>
    </w:p>
    <w:p w14:paraId="455E7734">
      <w:pPr>
        <w:pStyle w:val="21"/>
        <w:rPr>
          <w:highlight w:val="none"/>
        </w:rPr>
      </w:pPr>
      <w:r>
        <w:rPr>
          <w:highlight w:val="none"/>
        </w:rPr>
        <w:t>2.</w:t>
      </w:r>
      <w:r>
        <w:rPr>
          <w:highlight w:val="none"/>
        </w:rPr>
        <w:tab/>
      </w:r>
      <w:r>
        <w:rPr>
          <w:highlight w:val="none"/>
        </w:rPr>
        <w:t>Lee SS-J, Chen Y-S, Tsai H-C, Wann S-R, Lin H-H, Huang C-K, et al. Predictors of septic metastatic infection and mortality among patients with Klebsiella pneumoniae liver abscess. Clinical Infectious Diseases. 2008;47(5):642-50.</w:t>
      </w:r>
    </w:p>
    <w:p w14:paraId="540FDF94">
      <w:pPr>
        <w:pStyle w:val="21"/>
        <w:rPr>
          <w:highlight w:val="none"/>
        </w:rPr>
      </w:pPr>
      <w:r>
        <w:rPr>
          <w:highlight w:val="none"/>
        </w:rPr>
        <w:t>3.</w:t>
      </w:r>
      <w:r>
        <w:rPr>
          <w:highlight w:val="none"/>
        </w:rPr>
        <w:tab/>
      </w:r>
      <w:r>
        <w:rPr>
          <w:highlight w:val="none"/>
        </w:rPr>
        <w:t>Patel G, Huprikar S, Factor SH, Jenkins SG, Calfee DP. Outcomes of carbapenem-resistant Klebsiella pneumoniae infection and the impact of antimicrobial and adjunctive therapies. Infection control and hospital epidemiology. 2008;29(12):1099-106.</w:t>
      </w:r>
    </w:p>
    <w:p w14:paraId="00011ADE">
      <w:pPr>
        <w:pStyle w:val="21"/>
        <w:rPr>
          <w:highlight w:val="none"/>
        </w:rPr>
      </w:pPr>
      <w:r>
        <w:rPr>
          <w:highlight w:val="none"/>
        </w:rPr>
        <w:t>4.</w:t>
      </w:r>
      <w:r>
        <w:rPr>
          <w:highlight w:val="none"/>
        </w:rPr>
        <w:tab/>
      </w:r>
      <w:r>
        <w:rPr>
          <w:highlight w:val="none"/>
        </w:rPr>
        <w:t>Liao CH, Lai CC, Hsu MS, Huang YT, Chu FY, Hsu HS, et al. Correlation between time to positivity of blood cultures with clinical presentation and outcomes in patients with Klebsiella pneumoniae bacteraemia: Prospective cohort study. Clinical Microbiology and Infection. 2009;15(12):1119-25.</w:t>
      </w:r>
    </w:p>
    <w:p w14:paraId="457071EB">
      <w:pPr>
        <w:pStyle w:val="21"/>
        <w:rPr>
          <w:highlight w:val="none"/>
        </w:rPr>
      </w:pPr>
      <w:r>
        <w:rPr>
          <w:highlight w:val="none"/>
        </w:rPr>
        <w:t>5.</w:t>
      </w:r>
      <w:r>
        <w:rPr>
          <w:highlight w:val="none"/>
        </w:rPr>
        <w:tab/>
      </w:r>
      <w:r>
        <w:rPr>
          <w:highlight w:val="none"/>
        </w:rPr>
        <w:t>Szilágyi E, Füzi M, Böröcz K, Kurcz A, Tóth A, Nagy K. Risk factors and outcomes for bloodstream infections with extended-spectrum beta -lactamase-producing Klebsiella pneumoniae ; Findings of the nosocomial surveillance system in Hungary. Acta microbiologica et immunologica Hungarica. 2009;56(3):251-62.</w:t>
      </w:r>
    </w:p>
    <w:p w14:paraId="05CF11DA">
      <w:pPr>
        <w:pStyle w:val="21"/>
        <w:rPr>
          <w:highlight w:val="none"/>
        </w:rPr>
      </w:pPr>
      <w:r>
        <w:rPr>
          <w:highlight w:val="none"/>
        </w:rPr>
        <w:t>6.</w:t>
      </w:r>
      <w:r>
        <w:rPr>
          <w:highlight w:val="none"/>
        </w:rPr>
        <w:tab/>
      </w:r>
      <w:r>
        <w:rPr>
          <w:highlight w:val="none"/>
        </w:rPr>
        <w:t>Tumbarello M, Viale P, Viscoli C, Trecarichi EM, Tumietto F, Marchese A, et al. Predictors of mortality in bloodstream infections caused by Klebsiella pneumoniae carbapenemase-producing K. pneumoniae: Importance of combination therapy. Clinical Infectious Diseases. 2012;55(7):943-50.</w:t>
      </w:r>
    </w:p>
    <w:p w14:paraId="73EC927D">
      <w:pPr>
        <w:pStyle w:val="21"/>
        <w:rPr>
          <w:highlight w:val="none"/>
        </w:rPr>
      </w:pPr>
      <w:r>
        <w:rPr>
          <w:highlight w:val="none"/>
        </w:rPr>
        <w:t>7.</w:t>
      </w:r>
      <w:r>
        <w:rPr>
          <w:highlight w:val="none"/>
        </w:rPr>
        <w:tab/>
      </w:r>
      <w:r>
        <w:rPr>
          <w:highlight w:val="none"/>
        </w:rPr>
        <w:t>Capone A, Giannella M, Fortini D, Giordano A, Meledandri M, Ballardini M, et al. High rate of colistin resistance among patients with carbapenem-resistant Klebsiella pneumoniae infection accounts for an excess of mortality. Clinical Microbiology and Infection. 2013;19(1):E23-E30.</w:t>
      </w:r>
    </w:p>
    <w:p w14:paraId="55BCAB63">
      <w:pPr>
        <w:pStyle w:val="21"/>
        <w:rPr>
          <w:highlight w:val="none"/>
        </w:rPr>
      </w:pPr>
      <w:r>
        <w:rPr>
          <w:highlight w:val="none"/>
        </w:rPr>
        <w:t>8.</w:t>
      </w:r>
      <w:r>
        <w:rPr>
          <w:highlight w:val="none"/>
        </w:rPr>
        <w:tab/>
      </w:r>
      <w:r>
        <w:rPr>
          <w:highlight w:val="none"/>
        </w:rPr>
        <w:t>Hussein K, Raz-Pasteur A, Finkelstein R, Neuberger A, Shachor-Meyouhas Y, Oren I, et al. Impact of carbapenem resistance on the outcome of patients' hospital-acquired bacteraemia caused by Klebsiella pneumoniae. Journal of Hospital Infection. 2013;83(4):307-13.</w:t>
      </w:r>
    </w:p>
    <w:p w14:paraId="4207D70C">
      <w:pPr>
        <w:pStyle w:val="21"/>
        <w:rPr>
          <w:highlight w:val="none"/>
        </w:rPr>
      </w:pPr>
      <w:r>
        <w:rPr>
          <w:highlight w:val="none"/>
        </w:rPr>
        <w:t>9.</w:t>
      </w:r>
      <w:r>
        <w:rPr>
          <w:highlight w:val="none"/>
        </w:rPr>
        <w:tab/>
      </w:r>
      <w:r>
        <w:rPr>
          <w:highlight w:val="none"/>
        </w:rPr>
        <w:t>Girometti N, Lewis RE, Giannella M, Ambretti S, Bartoletti M, Tedeschi S, et al. Klebsiella pneumoniae bloodstream infection epidemiology and impact of inappropriate empirical therapy. Medicine (United States). 2014;93(17):298-308.</w:t>
      </w:r>
    </w:p>
    <w:p w14:paraId="41D1B848">
      <w:pPr>
        <w:pStyle w:val="21"/>
        <w:rPr>
          <w:highlight w:val="none"/>
        </w:rPr>
      </w:pPr>
      <w:r>
        <w:rPr>
          <w:highlight w:val="none"/>
        </w:rPr>
        <w:t>10.</w:t>
      </w:r>
      <w:r>
        <w:rPr>
          <w:highlight w:val="none"/>
        </w:rPr>
        <w:tab/>
      </w:r>
      <w:r>
        <w:rPr>
          <w:highlight w:val="none"/>
        </w:rPr>
        <w:t>Papadimitriou-Olivgeris M, Marangos M, Christofidou M, Fligou F, Bartzavali C, Panteli ES, et al. Risk factors for infection and predictors of mortality among patients with KPC-producing Klebsiella pneumoniae bloodstream infections in the intensive care unit. Scandinavian journal of infectious diseases. 2014;46(9):642-8.</w:t>
      </w:r>
    </w:p>
    <w:p w14:paraId="25978297">
      <w:pPr>
        <w:pStyle w:val="21"/>
        <w:rPr>
          <w:highlight w:val="none"/>
        </w:rPr>
      </w:pPr>
      <w:r>
        <w:rPr>
          <w:highlight w:val="none"/>
        </w:rPr>
        <w:t>11.</w:t>
      </w:r>
      <w:r>
        <w:rPr>
          <w:highlight w:val="none"/>
        </w:rPr>
        <w:tab/>
      </w:r>
      <w:r>
        <w:rPr>
          <w:highlight w:val="none"/>
        </w:rPr>
        <w:t>Yoon JH, Kim YJ, Jun YH, Kim SI, Kang JY, Suk KT, et al. Liver abscess due to Klebsiella pneumoniae: Risk factors for metastatic infection. Scandinavian Journal of Infectious Diseases. 2014;46(1):21-6.</w:t>
      </w:r>
    </w:p>
    <w:p w14:paraId="4079ABEE">
      <w:pPr>
        <w:pStyle w:val="21"/>
        <w:rPr>
          <w:highlight w:val="none"/>
        </w:rPr>
      </w:pPr>
      <w:r>
        <w:rPr>
          <w:highlight w:val="none"/>
        </w:rPr>
        <w:t>12.</w:t>
      </w:r>
      <w:r>
        <w:rPr>
          <w:highlight w:val="none"/>
        </w:rPr>
        <w:tab/>
      </w:r>
      <w:r>
        <w:rPr>
          <w:highlight w:val="none"/>
        </w:rPr>
        <w:t>Freire MP, Pierrotti LC, Filho HHC, Ibrahim KY, Magri ASGK, Bonazzi PR, et al. Infection with Klebsiella pneumoniae carbapenemase (KPC)-producing Klebsiella pneumoniae in cancer patients. European Journal of Clinical Microbiology and Infectious Diseases. 2015;34(2):277-86.</w:t>
      </w:r>
    </w:p>
    <w:p w14:paraId="16C59178">
      <w:pPr>
        <w:pStyle w:val="21"/>
        <w:rPr>
          <w:highlight w:val="none"/>
        </w:rPr>
      </w:pPr>
      <w:r>
        <w:rPr>
          <w:highlight w:val="none"/>
        </w:rPr>
        <w:t>13.</w:t>
      </w:r>
      <w:r>
        <w:rPr>
          <w:highlight w:val="none"/>
        </w:rPr>
        <w:tab/>
      </w:r>
      <w:r>
        <w:rPr>
          <w:highlight w:val="none"/>
        </w:rPr>
        <w:t>Gonzalez-Padilla M, Torre-Cisneros J, Rivera-Espinar F, Pontes-Moreno A, Lopez-Cerero L, Pascual A, et al. Gentamicin therapy for sepsis due to carbapenem-resistant and colistin-resistant Klebsiella pneumoniae. Journal of Antimicrobial Chemotherapy. 2015;70(3):905-13.</w:t>
      </w:r>
    </w:p>
    <w:p w14:paraId="346A716D">
      <w:pPr>
        <w:pStyle w:val="21"/>
        <w:rPr>
          <w:highlight w:val="none"/>
        </w:rPr>
      </w:pPr>
      <w:r>
        <w:rPr>
          <w:highlight w:val="none"/>
        </w:rPr>
        <w:t>14.</w:t>
      </w:r>
      <w:r>
        <w:rPr>
          <w:highlight w:val="none"/>
        </w:rPr>
        <w:tab/>
      </w:r>
      <w:r>
        <w:rPr>
          <w:highlight w:val="none"/>
        </w:rPr>
        <w:t>Melot B, Colot J, Guerrier G. Bacteremic community-acquired infections due to Klebsiella pneumoniae: clinical and microbiological presentation in New Caledonia, 2008-2013. International Journal of Infectious Diseases. 2015;41:29-31.</w:t>
      </w:r>
    </w:p>
    <w:p w14:paraId="728E2B5A">
      <w:pPr>
        <w:pStyle w:val="21"/>
        <w:rPr>
          <w:highlight w:val="none"/>
        </w:rPr>
      </w:pPr>
      <w:r>
        <w:rPr>
          <w:highlight w:val="none"/>
        </w:rPr>
        <w:t>15.</w:t>
      </w:r>
      <w:r>
        <w:rPr>
          <w:highlight w:val="none"/>
        </w:rPr>
        <w:tab/>
      </w:r>
      <w:r>
        <w:rPr>
          <w:highlight w:val="none"/>
        </w:rPr>
        <w:t>Tumbarello M, Trecarichi EM, De Rosa FG, Giannella M, Giacobbe DR, Bassetti M, et al. Infections caused by KPC-producing Klebsiella pneumoniae: Differences in therapy and mortality in a multicentre study. Journal of Antimicrobial Chemotherapy. 2015;70(7):2133-43.</w:t>
      </w:r>
    </w:p>
    <w:p w14:paraId="532203D8">
      <w:pPr>
        <w:pStyle w:val="21"/>
        <w:rPr>
          <w:highlight w:val="none"/>
        </w:rPr>
      </w:pPr>
      <w:r>
        <w:rPr>
          <w:highlight w:val="none"/>
        </w:rPr>
        <w:t>16.</w:t>
      </w:r>
      <w:r>
        <w:rPr>
          <w:highlight w:val="none"/>
        </w:rPr>
        <w:tab/>
      </w:r>
      <w:r>
        <w:rPr>
          <w:highlight w:val="none"/>
        </w:rPr>
        <w:t>Vardakas KZ, Matthaiou DK, Falagas ME, Antypa E, Koteli A, Antoniadou E. Characteristics, risk factors and outcomes of carbapenem-resistant Klebsiella pneumoniae infections in the intensive care unit. Journal of Infection. 2015;70(6):592-9.</w:t>
      </w:r>
    </w:p>
    <w:p w14:paraId="5AFA61E3">
      <w:pPr>
        <w:pStyle w:val="21"/>
        <w:rPr>
          <w:highlight w:val="none"/>
        </w:rPr>
      </w:pPr>
      <w:r>
        <w:rPr>
          <w:highlight w:val="none"/>
        </w:rPr>
        <w:t>17.</w:t>
      </w:r>
      <w:r>
        <w:rPr>
          <w:highlight w:val="none"/>
        </w:rPr>
        <w:tab/>
      </w:r>
      <w:r>
        <w:rPr>
          <w:highlight w:val="none"/>
        </w:rPr>
        <w:t>Falcone M, Russo A, Iacovelli A, Restuccia G, Ceccarelli G, Giordano A, et al. Predictors of outcome in ICU patients with septic shock caused by Klebsiella pneumoniae carbapenemase-producing K. pneumoniae. Clinical Microbiology and Infection. 2016;22(5):444-50.</w:t>
      </w:r>
    </w:p>
    <w:p w14:paraId="528A3B4C">
      <w:pPr>
        <w:pStyle w:val="21"/>
        <w:rPr>
          <w:highlight w:val="none"/>
        </w:rPr>
      </w:pPr>
      <w:r>
        <w:rPr>
          <w:highlight w:val="none"/>
        </w:rPr>
        <w:t>18.</w:t>
      </w:r>
      <w:r>
        <w:rPr>
          <w:highlight w:val="none"/>
        </w:rPr>
        <w:tab/>
      </w:r>
      <w:r>
        <w:rPr>
          <w:highlight w:val="none"/>
        </w:rPr>
        <w:t>Gomez-Simmonds A, Nelson B, Eiras DP, Loo A, Jenkins SG, Whittier S, et al. Combination regimens for treatment of carbapenem-resistant Klebsiella pneumoniae bloodstream infections. Antimicrobial Agents and Chemotherapy. 2016;60(6):3601-7.</w:t>
      </w:r>
    </w:p>
    <w:p w14:paraId="1C11B9CA">
      <w:pPr>
        <w:pStyle w:val="21"/>
        <w:rPr>
          <w:highlight w:val="none"/>
        </w:rPr>
      </w:pPr>
      <w:r>
        <w:rPr>
          <w:highlight w:val="none"/>
        </w:rPr>
        <w:t>19.</w:t>
      </w:r>
      <w:r>
        <w:rPr>
          <w:highlight w:val="none"/>
        </w:rPr>
        <w:tab/>
      </w:r>
      <w:r>
        <w:rPr>
          <w:highlight w:val="none"/>
        </w:rPr>
        <w:t>Trecarichi EM, Pagano L, Martino B, Candoni A, Di Blasi R, Nadali G, et al. Bloodstream infections caused by Klebsiella pneumoniae in onco-hematological patients: clinical impact of carbapenem resistance in a multicentre prospective survey. American Journal of Hematology. 2016;91(11):1076-81.</w:t>
      </w:r>
    </w:p>
    <w:p w14:paraId="6F11326D">
      <w:pPr>
        <w:pStyle w:val="21"/>
        <w:rPr>
          <w:highlight w:val="none"/>
        </w:rPr>
      </w:pPr>
      <w:r>
        <w:rPr>
          <w:highlight w:val="none"/>
        </w:rPr>
        <w:t>20.</w:t>
      </w:r>
      <w:r>
        <w:rPr>
          <w:highlight w:val="none"/>
        </w:rPr>
        <w:tab/>
      </w:r>
      <w:r>
        <w:rPr>
          <w:highlight w:val="none"/>
        </w:rPr>
        <w:t>Liao Y, Hu G-H, Xu Y-F, Che J-P, Luo M, Zhang H-M, et al. Retrospective analysis of fosfomycin combinational therapy for sepsis caused by carbapenem-resistant Klebsiella pneumoniae. Experimental and therapeutic medicine. 2017;13(3):1003-10.</w:t>
      </w:r>
    </w:p>
    <w:p w14:paraId="01C87AB5">
      <w:pPr>
        <w:pStyle w:val="21"/>
        <w:rPr>
          <w:highlight w:val="none"/>
        </w:rPr>
      </w:pPr>
      <w:r>
        <w:rPr>
          <w:highlight w:val="none"/>
        </w:rPr>
        <w:t>21.</w:t>
      </w:r>
      <w:r>
        <w:rPr>
          <w:highlight w:val="none"/>
        </w:rPr>
        <w:tab/>
      </w:r>
      <w:r>
        <w:rPr>
          <w:highlight w:val="none"/>
        </w:rPr>
        <w:t>Machuca I, Gutiérrez-Gutiérrez B, Gracia-Ahufinger I, Rivera Espinar F, Cano Á, Guzmán-Puche J, et al. Mortality associated with bacteremia due to colistin-resistant Klebsiella pneumoniae with high-level meropenem resistance: Importance of combination therapy without colistin and carbapenems. Antimicrobial agents and chemotherapy. 2017;61(8).</w:t>
      </w:r>
    </w:p>
    <w:p w14:paraId="03183605">
      <w:pPr>
        <w:pStyle w:val="21"/>
        <w:rPr>
          <w:highlight w:val="none"/>
        </w:rPr>
      </w:pPr>
      <w:r>
        <w:rPr>
          <w:highlight w:val="none"/>
        </w:rPr>
        <w:t>22.</w:t>
      </w:r>
      <w:r>
        <w:rPr>
          <w:highlight w:val="none"/>
        </w:rPr>
        <w:tab/>
      </w:r>
      <w:r>
        <w:rPr>
          <w:highlight w:val="none"/>
        </w:rPr>
        <w:t>Man MY, Shum HP, Chan YH, Chan KC, Yan WW, Lee RA, et al. Clinical predictors and outcomes of Klebsiella pneumoniae bacteraemia in a regional hospital in Hong Kong. Journal of Hospital Infection. 2017;97(1):35-41.</w:t>
      </w:r>
    </w:p>
    <w:p w14:paraId="52DCFD23">
      <w:pPr>
        <w:pStyle w:val="21"/>
        <w:rPr>
          <w:highlight w:val="none"/>
        </w:rPr>
      </w:pPr>
      <w:r>
        <w:rPr>
          <w:highlight w:val="none"/>
        </w:rPr>
        <w:t>23.</w:t>
      </w:r>
      <w:r>
        <w:rPr>
          <w:highlight w:val="none"/>
        </w:rPr>
        <w:tab/>
      </w:r>
      <w:r>
        <w:rPr>
          <w:highlight w:val="none"/>
        </w:rPr>
        <w:t>Papadimitriou-Olivgeris M, Fligou F, Bartzavali C, Zotou A, Spyropoulou A, Koutsileou K, et al. Carbapenemase-producing Klebsiella pneumoniae bloodstream infection in critically ill patients: risk factors and predictors of mortality. European Journal of Clinical Microbiology and Infectious Diseases. 2017;36(7):1125-31.</w:t>
      </w:r>
    </w:p>
    <w:p w14:paraId="02E815B5">
      <w:pPr>
        <w:pStyle w:val="21"/>
        <w:rPr>
          <w:highlight w:val="none"/>
        </w:rPr>
      </w:pPr>
      <w:r>
        <w:rPr>
          <w:highlight w:val="none"/>
        </w:rPr>
        <w:t>24.</w:t>
      </w:r>
      <w:r>
        <w:rPr>
          <w:highlight w:val="none"/>
        </w:rPr>
        <w:tab/>
      </w:r>
      <w:r>
        <w:rPr>
          <w:highlight w:val="none"/>
        </w:rPr>
        <w:t>Cheng Q, Shen N, Zheng J, He B. Analysis of mortality-related factors in pneumonia patients with carbapenem-resistant Klebsiella pneumoniae infection. The Chinese Journal of Clinical Pharmacology. 2018;34(14):1703-6.</w:t>
      </w:r>
    </w:p>
    <w:p w14:paraId="1C958577">
      <w:pPr>
        <w:pStyle w:val="21"/>
        <w:rPr>
          <w:highlight w:val="none"/>
        </w:rPr>
      </w:pPr>
      <w:r>
        <w:rPr>
          <w:highlight w:val="none"/>
        </w:rPr>
        <w:t>25.</w:t>
      </w:r>
      <w:r>
        <w:rPr>
          <w:highlight w:val="none"/>
        </w:rPr>
        <w:tab/>
      </w:r>
      <w:r>
        <w:rPr>
          <w:highlight w:val="none"/>
        </w:rPr>
        <w:t>Cristina ML, Alicino C, Sartini M, Faccio V, Spagnolo AM, Bono VD, et al. Epidemiology, management, and outcome of carbapenem-resistant Klebsiella pneumoniae bloodstream infections in hospitals within the same endemic metropolitan area. Journal of infection and public health. 2018;11(2):171-7.</w:t>
      </w:r>
    </w:p>
    <w:p w14:paraId="2F2DEF5D">
      <w:pPr>
        <w:pStyle w:val="21"/>
        <w:rPr>
          <w:highlight w:val="none"/>
        </w:rPr>
      </w:pPr>
      <w:r>
        <w:rPr>
          <w:highlight w:val="none"/>
        </w:rPr>
        <w:t>26.</w:t>
      </w:r>
      <w:r>
        <w:rPr>
          <w:highlight w:val="none"/>
        </w:rPr>
        <w:tab/>
      </w:r>
      <w:r>
        <w:rPr>
          <w:highlight w:val="none"/>
        </w:rPr>
        <w:t>Giannella M, Trecarichi EM, Giacobbe DR, De Rosa FG, Bassetti M, Bartoloni A, et al. Effect of combination therapy containing a high-dose carbapenem on mortality in patients with carbapenem-resistant Klebsiella pneumoniae bloodstream infection. International journal of antimicrobial agents. 2018;51(2):244-8.</w:t>
      </w:r>
    </w:p>
    <w:p w14:paraId="1044980F">
      <w:pPr>
        <w:pStyle w:val="21"/>
        <w:rPr>
          <w:highlight w:val="none"/>
        </w:rPr>
      </w:pPr>
      <w:r>
        <w:rPr>
          <w:highlight w:val="none"/>
        </w:rPr>
        <w:t>27.</w:t>
      </w:r>
      <w:r>
        <w:rPr>
          <w:highlight w:val="none"/>
        </w:rPr>
        <w:tab/>
      </w:r>
      <w:r>
        <w:rPr>
          <w:highlight w:val="none"/>
        </w:rPr>
        <w:t>Su C-F, Chuang C, Lin Y-T, Chan Y-J, Lin J-C, Lu P-L, et al. Treatment outcome of non-carbapenemase-producing carbapenem-resistant Klebsiella pneumoniae infections: a multicenter study in Taiwan. European Journal of Clinical Microbiology &amp; Infectious Diseases. 2018;37(4):651-9.</w:t>
      </w:r>
    </w:p>
    <w:p w14:paraId="328A1FB0">
      <w:pPr>
        <w:pStyle w:val="21"/>
        <w:rPr>
          <w:highlight w:val="none"/>
        </w:rPr>
      </w:pPr>
      <w:r>
        <w:rPr>
          <w:highlight w:val="none"/>
        </w:rPr>
        <w:t>28.</w:t>
      </w:r>
      <w:r>
        <w:rPr>
          <w:highlight w:val="none"/>
        </w:rPr>
        <w:tab/>
      </w:r>
      <w:r>
        <w:rPr>
          <w:highlight w:val="none"/>
        </w:rPr>
        <w:t>Wang Z, Qin RR, Huang L, Sun LY. Risk Factors for Carbapenem-resistant Klebsiella pneumoniae Infection and Mortality of Klebsiella pneumoniae Infection. Chinese Medical Journal. 2018;131(1):56-62.</w:t>
      </w:r>
    </w:p>
    <w:p w14:paraId="77EE6B2A">
      <w:pPr>
        <w:pStyle w:val="21"/>
        <w:rPr>
          <w:highlight w:val="none"/>
        </w:rPr>
      </w:pPr>
      <w:r>
        <w:rPr>
          <w:highlight w:val="none"/>
        </w:rPr>
        <w:t>29.</w:t>
      </w:r>
      <w:r>
        <w:rPr>
          <w:highlight w:val="none"/>
        </w:rPr>
        <w:tab/>
      </w:r>
      <w:r>
        <w:rPr>
          <w:highlight w:val="none"/>
        </w:rPr>
        <w:t>Xu M, Fu Y, Kong H, Chen X, Chen Y, Li L, et al. Bloodstream infections caused by Klebsiella pneumoniae: Prevalence of bla KPC, virulence factors and their impacts on clinical outcome. BMC infectious diseases. 2018;18(1).</w:t>
      </w:r>
    </w:p>
    <w:p w14:paraId="10922E5C">
      <w:pPr>
        <w:pStyle w:val="21"/>
        <w:rPr>
          <w:highlight w:val="none"/>
        </w:rPr>
      </w:pPr>
      <w:r>
        <w:rPr>
          <w:highlight w:val="none"/>
        </w:rPr>
        <w:t>30.</w:t>
      </w:r>
      <w:r>
        <w:rPr>
          <w:highlight w:val="none"/>
        </w:rPr>
        <w:tab/>
      </w:r>
      <w:r>
        <w:rPr>
          <w:highlight w:val="none"/>
        </w:rPr>
        <w:t>Rodriguez-Gómez J, Pérez-Nadales E, Gutiérrez-Gutiérrez B, Machuca I, Martinez-Martinez L, Rivera F, et al. Prognosis of urinary tract infection caused by KPC-producing Klebsiella pneumoniae: The impact of inappropriate empirical treatment. Journal of Infection. 2019;79(3):245-52.</w:t>
      </w:r>
    </w:p>
    <w:p w14:paraId="53093BE3">
      <w:pPr>
        <w:pStyle w:val="21"/>
        <w:rPr>
          <w:highlight w:val="none"/>
        </w:rPr>
      </w:pPr>
      <w:r>
        <w:rPr>
          <w:highlight w:val="none"/>
        </w:rPr>
        <w:t>31.</w:t>
      </w:r>
      <w:r>
        <w:rPr>
          <w:highlight w:val="none"/>
        </w:rPr>
        <w:tab/>
      </w:r>
      <w:r>
        <w:rPr>
          <w:highlight w:val="none"/>
        </w:rPr>
        <w:t>Namikawa H, Niki M, Niki M, Yamada K, Nakaie K, Sakiyama A, et al. Clinical and virulence factors related to the 30-day mortality of Klebsiella pneumoniae bacteremia at a tertiary hospital: a case–control study. European Journal of Clinical Microbiology and Infectious Diseases. 2019;38(12):2291-7.</w:t>
      </w:r>
    </w:p>
    <w:p w14:paraId="244B63B6">
      <w:pPr>
        <w:pStyle w:val="21"/>
        <w:rPr>
          <w:highlight w:val="none"/>
        </w:rPr>
      </w:pPr>
      <w:r>
        <w:rPr>
          <w:highlight w:val="none"/>
        </w:rPr>
        <w:t>32.</w:t>
      </w:r>
      <w:r>
        <w:rPr>
          <w:highlight w:val="none"/>
        </w:rPr>
        <w:tab/>
      </w:r>
      <w:r>
        <w:rPr>
          <w:highlight w:val="none"/>
        </w:rPr>
        <w:t>Yang X, Zhang L, Wei Y. Influencing factors for death of patients with carbapenemase-producing Klebsiella pneumoniae infection. Chinese Journal of Nosocomiology. 2019;29(14):2086-9.</w:t>
      </w:r>
    </w:p>
    <w:p w14:paraId="7B3CF456">
      <w:pPr>
        <w:pStyle w:val="21"/>
        <w:rPr>
          <w:highlight w:val="none"/>
        </w:rPr>
      </w:pPr>
      <w:r>
        <w:rPr>
          <w:highlight w:val="none"/>
        </w:rPr>
        <w:t>33.</w:t>
      </w:r>
      <w:r>
        <w:rPr>
          <w:highlight w:val="none"/>
        </w:rPr>
        <w:tab/>
      </w:r>
      <w:r>
        <w:rPr>
          <w:highlight w:val="none"/>
        </w:rPr>
        <w:t>Buyuktuna SA, Hasbek M, Celik C, Unlusavuran M, Avci O, Baltaci S, et al. Klebsiella pneumoniae Infections in the Intensive Care Unit: Risk Factors Related to Carbapenem Resistance and Patient Mortality. Mikrobiyoloji Bulteni. 2020;54(3):378-91.</w:t>
      </w:r>
    </w:p>
    <w:p w14:paraId="6C76826C">
      <w:pPr>
        <w:pStyle w:val="21"/>
        <w:rPr>
          <w:highlight w:val="none"/>
        </w:rPr>
      </w:pPr>
      <w:r>
        <w:rPr>
          <w:highlight w:val="none"/>
        </w:rPr>
        <w:t>34.</w:t>
      </w:r>
      <w:r>
        <w:rPr>
          <w:highlight w:val="none"/>
        </w:rPr>
        <w:tab/>
      </w:r>
      <w:r>
        <w:rPr>
          <w:highlight w:val="none"/>
        </w:rPr>
        <w:t>Chuang C, Su C-F, Lin J-C, Lu P-L, Huang C-T, Wang J-T, et al. Does Antimicrobial Therapy Affect Mortality of Patients with Carbapenem-Resistant Klebsiella pneumoniae Bacteriuria? A Nationwide Multicenter Study in Taiwan. Microorganisms. 2020;8(12).</w:t>
      </w:r>
    </w:p>
    <w:p w14:paraId="19765AC1">
      <w:pPr>
        <w:pStyle w:val="21"/>
        <w:rPr>
          <w:highlight w:val="none"/>
        </w:rPr>
      </w:pPr>
      <w:r>
        <w:rPr>
          <w:highlight w:val="none"/>
        </w:rPr>
        <w:t>35.</w:t>
      </w:r>
      <w:r>
        <w:rPr>
          <w:highlight w:val="none"/>
        </w:rPr>
        <w:tab/>
      </w:r>
      <w:r>
        <w:rPr>
          <w:highlight w:val="none"/>
        </w:rPr>
        <w:t>Falcone M, Bassetti M, Tiseo G, Giordano C, Nencini E, Russo A, et al. Time to appropriate antibiotic therapy is a predictor of outcome in patients with bloodstream infection caused by KPC-producing Klebsiella pneumoniae. Critical Care. 2020;24(1).</w:t>
      </w:r>
    </w:p>
    <w:p w14:paraId="6C8458C8">
      <w:pPr>
        <w:pStyle w:val="21"/>
        <w:rPr>
          <w:highlight w:val="none"/>
        </w:rPr>
      </w:pPr>
      <w:r>
        <w:rPr>
          <w:highlight w:val="none"/>
        </w:rPr>
        <w:t>36.</w:t>
      </w:r>
      <w:r>
        <w:rPr>
          <w:highlight w:val="none"/>
        </w:rPr>
        <w:tab/>
      </w:r>
      <w:r>
        <w:rPr>
          <w:highlight w:val="none"/>
        </w:rPr>
        <w:t>Rivera-Espinar F, Machuca I, Tejero R, Rodriguez J, Mula A, Marfil E, et al. Impact of KPC Production and High-Level Meropenem Resistance on All-Cause Mortality of Ventilator-Associated Pneumonia in Association with Klebsiella pneumoniae. Antimicrobial agents and chemotherapy. 2020;64(6).</w:t>
      </w:r>
    </w:p>
    <w:p w14:paraId="2C4ED31D">
      <w:pPr>
        <w:pStyle w:val="21"/>
        <w:rPr>
          <w:highlight w:val="none"/>
        </w:rPr>
      </w:pPr>
      <w:r>
        <w:rPr>
          <w:highlight w:val="none"/>
        </w:rPr>
        <w:t>37.</w:t>
      </w:r>
      <w:r>
        <w:rPr>
          <w:highlight w:val="none"/>
        </w:rPr>
        <w:tab/>
      </w:r>
      <w:r>
        <w:rPr>
          <w:highlight w:val="none"/>
        </w:rPr>
        <w:t>Hwang JH, Handigund M, Hwang JH, Cho YG, Kim DS, Lee J. Clinical Features and Risk Factors Associated With 30-Day Mortality in Patients With Pneumonia Caused by Hypervirulent Klebsiella pneumoniae (hvKP). Annals of laboratory medicine. 2020;40(6):481-7.</w:t>
      </w:r>
    </w:p>
    <w:p w14:paraId="6705CD15">
      <w:pPr>
        <w:pStyle w:val="21"/>
        <w:rPr>
          <w:highlight w:val="none"/>
        </w:rPr>
      </w:pPr>
      <w:r>
        <w:rPr>
          <w:highlight w:val="none"/>
        </w:rPr>
        <w:t>38.</w:t>
      </w:r>
      <w:r>
        <w:rPr>
          <w:highlight w:val="none"/>
        </w:rPr>
        <w:tab/>
      </w:r>
      <w:r>
        <w:rPr>
          <w:highlight w:val="none"/>
        </w:rPr>
        <w:t>Lee NY, Tsai CS, Syue LS, Chen PL, Li CW, Li MC, et al. Treatment Outcome of Bacteremia Due to Non–Carbapenemase-producing Carbapenem-Resistant Klebsiella pneumoniae Bacteremia: Role of Carbapenem Combination Therapy. Clinical therapeutics. 2020;42(3):e33-e44.</w:t>
      </w:r>
    </w:p>
    <w:p w14:paraId="64999EC1">
      <w:pPr>
        <w:pStyle w:val="21"/>
        <w:rPr>
          <w:highlight w:val="none"/>
        </w:rPr>
      </w:pPr>
      <w:r>
        <w:rPr>
          <w:highlight w:val="none"/>
        </w:rPr>
        <w:t>39.</w:t>
      </w:r>
      <w:r>
        <w:rPr>
          <w:highlight w:val="none"/>
        </w:rPr>
        <w:tab/>
      </w:r>
      <w:r>
        <w:rPr>
          <w:highlight w:val="none"/>
        </w:rPr>
        <w:t>Li Y, Li J, Hu T, Hu J, Song N, Zhang Y, et al. Five-year change of prevalence and risk factors for infection and mortality of carbapenem-resistant Klebsiella pneumoniae bloodstream infection in a tertiary hospital in North China. Antimicrobial resistance and infection control. 2020;9(1).</w:t>
      </w:r>
    </w:p>
    <w:p w14:paraId="746C432D">
      <w:pPr>
        <w:pStyle w:val="21"/>
        <w:rPr>
          <w:highlight w:val="none"/>
        </w:rPr>
      </w:pPr>
      <w:r>
        <w:rPr>
          <w:highlight w:val="none"/>
        </w:rPr>
        <w:t>40.</w:t>
      </w:r>
      <w:r>
        <w:rPr>
          <w:highlight w:val="none"/>
        </w:rPr>
        <w:tab/>
      </w:r>
      <w:r>
        <w:rPr>
          <w:highlight w:val="none"/>
        </w:rPr>
        <w:t>Liu X, Sai F, Li L, Zhu C, Huang H. Clinical characteristics and risk factors of catheter-associated urinary tract infections caused by Klebsiella Pneumoniae. Annals of palliative medicine. 2020;9(5):2668-77.</w:t>
      </w:r>
    </w:p>
    <w:p w14:paraId="785A1938">
      <w:pPr>
        <w:pStyle w:val="21"/>
        <w:rPr>
          <w:highlight w:val="none"/>
        </w:rPr>
      </w:pPr>
      <w:r>
        <w:rPr>
          <w:highlight w:val="none"/>
        </w:rPr>
        <w:t>41.</w:t>
      </w:r>
      <w:r>
        <w:rPr>
          <w:highlight w:val="none"/>
        </w:rPr>
        <w:tab/>
      </w:r>
      <w:r>
        <w:rPr>
          <w:highlight w:val="none"/>
        </w:rPr>
        <w:t>Liu Y, Wu X, Yang H, Qian X, Liang J, Yu H. Risk factors for ventilator-associated pneumonia caused by carbapenem-resistant Klebsiella pneumoniae and prognosis. Chinese Journal of Nosocomiology. 2020;30(22):3378-83.</w:t>
      </w:r>
    </w:p>
    <w:p w14:paraId="33866D8F">
      <w:pPr>
        <w:pStyle w:val="21"/>
        <w:rPr>
          <w:highlight w:val="none"/>
        </w:rPr>
      </w:pPr>
      <w:r>
        <w:rPr>
          <w:highlight w:val="none"/>
        </w:rPr>
        <w:t>42.</w:t>
      </w:r>
      <w:r>
        <w:rPr>
          <w:highlight w:val="none"/>
        </w:rPr>
        <w:tab/>
      </w:r>
      <w:r>
        <w:rPr>
          <w:highlight w:val="none"/>
        </w:rPr>
        <w:t>Nham E, Huh K, Cho SY, Chung DR, Peck KR, Lee NY, et al. Characteristics and Clinical Outcomes of Extended-Spectrum beta-lactamase-producing Klebsiella pneumoniae Bacteremia in Cancer Patients. Infection and Chemotherapy. 2020;52(1):59-69.</w:t>
      </w:r>
    </w:p>
    <w:p w14:paraId="4725D64C">
      <w:pPr>
        <w:pStyle w:val="21"/>
        <w:rPr>
          <w:highlight w:val="none"/>
        </w:rPr>
      </w:pPr>
      <w:r>
        <w:rPr>
          <w:highlight w:val="none"/>
        </w:rPr>
        <w:t>43.</w:t>
      </w:r>
      <w:r>
        <w:rPr>
          <w:highlight w:val="none"/>
        </w:rPr>
        <w:tab/>
      </w:r>
      <w:r>
        <w:rPr>
          <w:highlight w:val="none"/>
        </w:rPr>
        <w:t>Shen YF, Chen LY, He F. A Study on clinical outcomes and death risk factors in adult patients with klebsiella pneumoniae septicemia. Acta Medica Mediterranea. 2020;36(5):3167-71.</w:t>
      </w:r>
    </w:p>
    <w:p w14:paraId="119B092A">
      <w:pPr>
        <w:pStyle w:val="21"/>
        <w:rPr>
          <w:highlight w:val="none"/>
        </w:rPr>
      </w:pPr>
      <w:r>
        <w:rPr>
          <w:highlight w:val="none"/>
        </w:rPr>
        <w:t>44.</w:t>
      </w:r>
      <w:r>
        <w:rPr>
          <w:highlight w:val="none"/>
        </w:rPr>
        <w:tab/>
      </w:r>
      <w:r>
        <w:rPr>
          <w:highlight w:val="none"/>
        </w:rPr>
        <w:t>Tang Y, Liu H, Zhao J, Yi M, Yuan Y, Xia Y. Clinical and microbiological prognostic factors of in-hospital mortality caused by hypervirulent klebsiella pneumoniae infections: A retrospective study in a tertiary hospital in southwestern china. Infection and drug resistance. 2020;13:3739-49.</w:t>
      </w:r>
    </w:p>
    <w:p w14:paraId="03BB44C9">
      <w:pPr>
        <w:pStyle w:val="21"/>
        <w:rPr>
          <w:highlight w:val="none"/>
        </w:rPr>
      </w:pPr>
      <w:r>
        <w:rPr>
          <w:highlight w:val="none"/>
        </w:rPr>
        <w:t>45.</w:t>
      </w:r>
      <w:r>
        <w:rPr>
          <w:highlight w:val="none"/>
        </w:rPr>
        <w:tab/>
      </w:r>
      <w:r>
        <w:rPr>
          <w:highlight w:val="none"/>
        </w:rPr>
        <w:t>Wu D, Chen C, Liu T, Wan Q. Risk Factors for Acquisition of Carbapenem-Resistant Klebsiella pneumoniae and Mortality Among Abdominal Solid Organ Transplant Recipients with K. pneumoniae Infections. Medical science monitor : international medical journal of experimental and clinical research. 2020;26:e922996.</w:t>
      </w:r>
    </w:p>
    <w:p w14:paraId="424A9329">
      <w:pPr>
        <w:pStyle w:val="21"/>
        <w:rPr>
          <w:highlight w:val="none"/>
        </w:rPr>
      </w:pPr>
      <w:r>
        <w:rPr>
          <w:highlight w:val="none"/>
        </w:rPr>
        <w:t>46.</w:t>
      </w:r>
      <w:r>
        <w:rPr>
          <w:highlight w:val="none"/>
        </w:rPr>
        <w:tab/>
      </w:r>
      <w:r>
        <w:rPr>
          <w:highlight w:val="none"/>
        </w:rPr>
        <w:t>Xiao T, Zhu Y, Zhang S, Wang Y, Shen P, Zhou Y, et al. A retrospective analysis of risk factors and outcomes of carbapenem-resistant klebsiella pneumoniae bacteremia in nontransplant patients. Journal of Infectious Diseases. 2020;221:S174-S83.</w:t>
      </w:r>
    </w:p>
    <w:p w14:paraId="41FC51F4">
      <w:pPr>
        <w:pStyle w:val="21"/>
        <w:rPr>
          <w:highlight w:val="none"/>
        </w:rPr>
      </w:pPr>
      <w:r>
        <w:rPr>
          <w:highlight w:val="none"/>
        </w:rPr>
        <w:t>47.</w:t>
      </w:r>
      <w:r>
        <w:rPr>
          <w:highlight w:val="none"/>
        </w:rPr>
        <w:tab/>
      </w:r>
      <w:r>
        <w:rPr>
          <w:highlight w:val="none"/>
        </w:rPr>
        <w:t>Zha X, Chen C, Chen X, Qiu Y, Zheng W, Guo F, et al. Clinical features and prognostic factors of blood stream infections caused by Klebsiella pneumoniae:A report of 151 cases. Chinese Journal of Antibiotics. 2020;45(12):1279-82.</w:t>
      </w:r>
    </w:p>
    <w:p w14:paraId="07E0D11D">
      <w:pPr>
        <w:pStyle w:val="21"/>
        <w:rPr>
          <w:highlight w:val="none"/>
        </w:rPr>
      </w:pPr>
      <w:r>
        <w:rPr>
          <w:highlight w:val="none"/>
        </w:rPr>
        <w:t>48.</w:t>
      </w:r>
      <w:r>
        <w:rPr>
          <w:highlight w:val="none"/>
        </w:rPr>
        <w:tab/>
      </w:r>
      <w:r>
        <w:rPr>
          <w:highlight w:val="none"/>
        </w:rPr>
        <w:t>Zhang G, Zhang M, Sun F, Zhou J, Wang Y, Zhu D, et al. Epidemiology, mortality and risk factors for patients with K. pneumoniae bloodstream infections: Clinical impact of carbapenem resistance in a tertiary university teaching hospital of Beijing. Journal of infection and public health. 2020;13(11):1710-4.</w:t>
      </w:r>
    </w:p>
    <w:p w14:paraId="56C30659">
      <w:pPr>
        <w:pStyle w:val="21"/>
        <w:rPr>
          <w:highlight w:val="none"/>
        </w:rPr>
      </w:pPr>
      <w:r>
        <w:rPr>
          <w:highlight w:val="none"/>
        </w:rPr>
        <w:t>49.</w:t>
      </w:r>
      <w:r>
        <w:rPr>
          <w:highlight w:val="none"/>
        </w:rPr>
        <w:tab/>
      </w:r>
      <w:r>
        <w:rPr>
          <w:highlight w:val="none"/>
        </w:rPr>
        <w:t>Zhang S, Yang Z, Sun L, Wang Z, Sun L, Xu J, et al. Clinical Observation and Prognostic Analysis of Patients With Klebsiella pneumoniae Bloodstream Infection. Frontiers in cellular and infection microbiology. 2020;10.</w:t>
      </w:r>
    </w:p>
    <w:p w14:paraId="12D762BF">
      <w:pPr>
        <w:pStyle w:val="21"/>
        <w:rPr>
          <w:highlight w:val="none"/>
        </w:rPr>
      </w:pPr>
      <w:r>
        <w:rPr>
          <w:highlight w:val="none"/>
        </w:rPr>
        <w:t>50.</w:t>
      </w:r>
      <w:r>
        <w:rPr>
          <w:highlight w:val="none"/>
        </w:rPr>
        <w:tab/>
      </w:r>
      <w:r>
        <w:rPr>
          <w:highlight w:val="none"/>
        </w:rPr>
        <w:t>Zou M-L, Zou J-F, Hu X-X, Wei C-J, Cheng Z-S. EPIDEMIOLOGY AND PROGNOSTIC FACTORS OF CARBAPENEM-RESISTANT KLEBSIELLA PNEUMONIAE INFECTION IN WUHAN, HUBEI, CHINA (JANUARY 2015-JULY 2017). Southeast Asian Journal of Tropical Medicine and Public Health. 2020;51(4):579-88.</w:t>
      </w:r>
    </w:p>
    <w:p w14:paraId="6BF3E7C4">
      <w:pPr>
        <w:pStyle w:val="21"/>
        <w:rPr>
          <w:highlight w:val="none"/>
        </w:rPr>
      </w:pPr>
      <w:r>
        <w:rPr>
          <w:highlight w:val="none"/>
        </w:rPr>
        <w:t>51.</w:t>
      </w:r>
      <w:r>
        <w:rPr>
          <w:highlight w:val="none"/>
        </w:rPr>
        <w:tab/>
      </w:r>
      <w:r>
        <w:rPr>
          <w:highlight w:val="none"/>
        </w:rPr>
        <w:t>Balkan, II, Alkan M, Aygün G, Kuşkucu M, Ankaralı H, Karagöz A, et al. Colistin resistance increases 28-day mortality in bloodstream infections due to carbapenem-resistant Klebsiella pneumoniae. European journal of clinical microbiology &amp; infectious diseases : official publication of the European Society of Clinical Microbiology. 2021;40(10):2161-70.</w:t>
      </w:r>
    </w:p>
    <w:p w14:paraId="070F34C1">
      <w:pPr>
        <w:pStyle w:val="21"/>
        <w:rPr>
          <w:highlight w:val="none"/>
        </w:rPr>
      </w:pPr>
      <w:r>
        <w:rPr>
          <w:highlight w:val="none"/>
        </w:rPr>
        <w:t>52.</w:t>
      </w:r>
      <w:r>
        <w:rPr>
          <w:highlight w:val="none"/>
        </w:rPr>
        <w:tab/>
      </w:r>
      <w:r>
        <w:rPr>
          <w:highlight w:val="none"/>
        </w:rPr>
        <w:t>Chen IR, Huang PH, Wu PF, Wang FD, Lin YT. Clinical characteristics and outcomes of 56 patients with pneumonia caused by carbapenem-resistant Klebsiella pneumoniae. Journal of global antimicrobial resistance. 2021;25:326-30.</w:t>
      </w:r>
    </w:p>
    <w:p w14:paraId="6D678EFA">
      <w:pPr>
        <w:pStyle w:val="21"/>
        <w:rPr>
          <w:highlight w:val="none"/>
        </w:rPr>
      </w:pPr>
      <w:r>
        <w:rPr>
          <w:highlight w:val="none"/>
        </w:rPr>
        <w:t>53.</w:t>
      </w:r>
      <w:r>
        <w:rPr>
          <w:highlight w:val="none"/>
        </w:rPr>
        <w:tab/>
      </w:r>
      <w:r>
        <w:rPr>
          <w:highlight w:val="none"/>
        </w:rPr>
        <w:t>Karaiskos I, Daikos GL, Gkoufa A, Adamis G, Stefos A, Symbardi S, et al. Ceftazidime/avibactam in the era of carbapenemase-producing Klebsiella pneumoniae: experience from a national registry study. Journal of Antimicrobial Chemotherapy. 2021;76(3):775-83.</w:t>
      </w:r>
    </w:p>
    <w:p w14:paraId="38E4F5DF">
      <w:pPr>
        <w:pStyle w:val="21"/>
        <w:rPr>
          <w:highlight w:val="none"/>
        </w:rPr>
      </w:pPr>
      <w:r>
        <w:rPr>
          <w:highlight w:val="none"/>
        </w:rPr>
        <w:t>54.</w:t>
      </w:r>
      <w:r>
        <w:rPr>
          <w:highlight w:val="none"/>
        </w:rPr>
        <w:tab/>
      </w:r>
      <w:r>
        <w:rPr>
          <w:highlight w:val="none"/>
        </w:rPr>
        <w:t>Lee N-Y, Lo C-L, Chen P-L, Syue L-S, Li C-W, Li M-C, et al. Clinical impact of cefepime breakpoint in patients with carbapenem-resistant Klebsiella pneumoniae bacteraemia. International journal of antimicrobial agents. 2021;57(2).</w:t>
      </w:r>
    </w:p>
    <w:p w14:paraId="42B938F7">
      <w:pPr>
        <w:pStyle w:val="21"/>
        <w:rPr>
          <w:highlight w:val="none"/>
        </w:rPr>
      </w:pPr>
      <w:r>
        <w:rPr>
          <w:highlight w:val="none"/>
        </w:rPr>
        <w:t>55.</w:t>
      </w:r>
      <w:r>
        <w:rPr>
          <w:highlight w:val="none"/>
        </w:rPr>
        <w:tab/>
      </w:r>
      <w:r>
        <w:rPr>
          <w:highlight w:val="none"/>
        </w:rPr>
        <w:t>Liu KS, Tong YS, Lee MT, Lin HY, Lu MC. Risk factors of 30-day all-cause mortality in patients with carbapenem-resistant klebsiella pneumoniae bloodstream infection. Journal of Personalized Medicine. 2021;11(7).</w:t>
      </w:r>
    </w:p>
    <w:p w14:paraId="56CB241C">
      <w:pPr>
        <w:pStyle w:val="21"/>
        <w:rPr>
          <w:highlight w:val="none"/>
        </w:rPr>
      </w:pPr>
      <w:r>
        <w:rPr>
          <w:highlight w:val="none"/>
        </w:rPr>
        <w:t>56.</w:t>
      </w:r>
      <w:r>
        <w:rPr>
          <w:highlight w:val="none"/>
        </w:rPr>
        <w:tab/>
      </w:r>
      <w:r>
        <w:rPr>
          <w:highlight w:val="none"/>
        </w:rPr>
        <w:t>Liu Y, Liu Y, Dai J, Liu A, Li Y, Xu J, et al. Klebsiella pneumoniae pneumonia in patients with rheumatic autoimmune diseases: clinical characteristics, antimicrobial resistance and factors associated with extended-spectrum β-lactamase production. BMC infectious diseases. 2021;21(1).</w:t>
      </w:r>
    </w:p>
    <w:p w14:paraId="4A3531D8">
      <w:pPr>
        <w:pStyle w:val="21"/>
        <w:rPr>
          <w:highlight w:val="none"/>
        </w:rPr>
      </w:pPr>
      <w:r>
        <w:rPr>
          <w:highlight w:val="none"/>
        </w:rPr>
        <w:t>57.</w:t>
      </w:r>
      <w:r>
        <w:rPr>
          <w:highlight w:val="none"/>
        </w:rPr>
        <w:tab/>
      </w:r>
      <w:r>
        <w:rPr>
          <w:highlight w:val="none"/>
        </w:rPr>
        <w:t>Luan YY, Chen YH, Li X, Zhou ZP, Huang JJ, Yang ZJ, et al. Clinical Characteristics and Risk Factors for Critically Ill Patients with Carbapenem-Resistant Klebsiella pneumoniae (CrKP): A Cohort Study from Developing Country. Infection and drug resistance. 2021;14:5555-62.</w:t>
      </w:r>
    </w:p>
    <w:p w14:paraId="75C605FB">
      <w:pPr>
        <w:pStyle w:val="21"/>
        <w:rPr>
          <w:highlight w:val="none"/>
        </w:rPr>
      </w:pPr>
      <w:r>
        <w:rPr>
          <w:highlight w:val="none"/>
        </w:rPr>
        <w:t>58.</w:t>
      </w:r>
      <w:r>
        <w:rPr>
          <w:highlight w:val="none"/>
        </w:rPr>
        <w:tab/>
      </w:r>
      <w:r>
        <w:rPr>
          <w:highlight w:val="none"/>
        </w:rPr>
        <w:t>Man MY, Shum HP, Li KC, Yan WW. Impact of appropriate empirical antibiotics on clinical outcomes in klebsiella pneumoniae bacteraemia. Hong Kong Medical Journal. 2021;27(4):247-57.</w:t>
      </w:r>
    </w:p>
    <w:p w14:paraId="48E05835">
      <w:pPr>
        <w:pStyle w:val="21"/>
        <w:rPr>
          <w:highlight w:val="none"/>
        </w:rPr>
      </w:pPr>
      <w:r>
        <w:rPr>
          <w:highlight w:val="none"/>
        </w:rPr>
        <w:t>59.</w:t>
      </w:r>
      <w:r>
        <w:rPr>
          <w:highlight w:val="none"/>
        </w:rPr>
        <w:tab/>
      </w:r>
      <w:r>
        <w:rPr>
          <w:highlight w:val="none"/>
        </w:rPr>
        <w:t>Papadimitriou-Olivgeris M, Bartzavali C, Georgakopoulou A, Kolonitsiou F, Papamichail C, Spiliopoulou I, et al. Mortality of pandrug-resistant klebsiella pneumoniae bloodstream infections in critically ill patients: A retrospective cohort of 115 episodes. Antibiotics. 2021;10(1):1-8.</w:t>
      </w:r>
    </w:p>
    <w:p w14:paraId="61A4C3FE">
      <w:pPr>
        <w:pStyle w:val="21"/>
        <w:rPr>
          <w:highlight w:val="none"/>
        </w:rPr>
      </w:pPr>
      <w:r>
        <w:rPr>
          <w:highlight w:val="none"/>
        </w:rPr>
        <w:t>60.</w:t>
      </w:r>
      <w:r>
        <w:rPr>
          <w:highlight w:val="none"/>
        </w:rPr>
        <w:tab/>
      </w:r>
      <w:r>
        <w:rPr>
          <w:highlight w:val="none"/>
        </w:rPr>
        <w:t>Rodríguez OL, Sousa A, Pérez-Rodríguez MT, Martínez-Lamas L, Suárez RL, Martínez CT, et al. Mortality-related factors in patients with OXA-48 carbapenemase-producing Klebsiella pneumoniae bacteremia. Medicine (United States). 2021;100(14):E24880.</w:t>
      </w:r>
    </w:p>
    <w:p w14:paraId="08FFBFD8">
      <w:pPr>
        <w:pStyle w:val="21"/>
        <w:rPr>
          <w:highlight w:val="none"/>
        </w:rPr>
      </w:pPr>
      <w:r>
        <w:rPr>
          <w:highlight w:val="none"/>
        </w:rPr>
        <w:t>61.</w:t>
      </w:r>
      <w:r>
        <w:rPr>
          <w:highlight w:val="none"/>
        </w:rPr>
        <w:tab/>
      </w:r>
      <w:r>
        <w:rPr>
          <w:highlight w:val="none"/>
        </w:rPr>
        <w:t>Shen L, Lian C, Zhu B, Yao Y, Yang Q, Zhou J, et al. Bloodstream Infections due to Carbapenem-Resistant Klebsiella pneumoniae: A Single-Center Retrospective Study on Risk Factors and Therapy Options. Microbial Drug Resistance. 2021;27(2):227-33.</w:t>
      </w:r>
    </w:p>
    <w:p w14:paraId="566F6968">
      <w:pPr>
        <w:pStyle w:val="21"/>
        <w:rPr>
          <w:highlight w:val="none"/>
        </w:rPr>
      </w:pPr>
      <w:r>
        <w:rPr>
          <w:highlight w:val="none"/>
        </w:rPr>
        <w:t>62.</w:t>
      </w:r>
      <w:r>
        <w:rPr>
          <w:highlight w:val="none"/>
        </w:rPr>
        <w:tab/>
      </w:r>
      <w:r>
        <w:rPr>
          <w:highlight w:val="none"/>
        </w:rPr>
        <w:t>Tumbarello M, Raffaelli F, Giannella M, Mantengoli E, Mularoni A, Venditti M, et al. Ceftazidime-avibactam use for klebsiella pneumoniae carbapenemase-producing k. pneumoniae infections: A retrospective observational multicenter study. Clinical Infectious Diseases. 2021;73(9):1664-76.</w:t>
      </w:r>
    </w:p>
    <w:p w14:paraId="0B2B8D81">
      <w:pPr>
        <w:pStyle w:val="21"/>
        <w:rPr>
          <w:highlight w:val="none"/>
        </w:rPr>
      </w:pPr>
      <w:r>
        <w:rPr>
          <w:highlight w:val="none"/>
        </w:rPr>
        <w:t>63.</w:t>
      </w:r>
      <w:r>
        <w:rPr>
          <w:highlight w:val="none"/>
        </w:rPr>
        <w:tab/>
      </w:r>
      <w:r>
        <w:rPr>
          <w:highlight w:val="none"/>
        </w:rPr>
        <w:t>Wu X, Shi Q, Shen S, Huang C, Wu H. Clinical and Bacterial Characteristics of Klebsiella pneumoniae Affecting 30-Day Mortality in Patients With Bloodstream Infection. Frontiers in cellular and infection microbiology. 2021;11.</w:t>
      </w:r>
    </w:p>
    <w:p w14:paraId="20E055B9">
      <w:pPr>
        <w:pStyle w:val="21"/>
        <w:rPr>
          <w:highlight w:val="none"/>
        </w:rPr>
      </w:pPr>
      <w:r>
        <w:rPr>
          <w:highlight w:val="none"/>
        </w:rPr>
        <w:t>64.</w:t>
      </w:r>
      <w:r>
        <w:rPr>
          <w:highlight w:val="none"/>
        </w:rPr>
        <w:tab/>
      </w:r>
      <w:r>
        <w:rPr>
          <w:highlight w:val="none"/>
        </w:rPr>
        <w:t>Zhang F, Zhong J, Ding H, Liao G. Efficacy of ceftazidime-avibactam in the treatment of carbapenem-resistant klebsiella pneumoniae infection after kidney transplantation. Infection and drug resistance. 2021;14:5165-74.</w:t>
      </w:r>
    </w:p>
    <w:p w14:paraId="59455519">
      <w:pPr>
        <w:pStyle w:val="21"/>
        <w:rPr>
          <w:highlight w:val="none"/>
        </w:rPr>
      </w:pPr>
      <w:r>
        <w:rPr>
          <w:highlight w:val="none"/>
        </w:rPr>
        <w:t>65.</w:t>
      </w:r>
      <w:r>
        <w:rPr>
          <w:highlight w:val="none"/>
        </w:rPr>
        <w:tab/>
      </w:r>
      <w:r>
        <w:rPr>
          <w:highlight w:val="none"/>
        </w:rPr>
        <w:t>Zhu G, Fang Y, Lyu Y, Yang Y. Economic loss and prognosis of patients with carbapenem-resistant and carbapenem-sensitive Klebsiella pneumoniae infection in intensive care unit. Chinese Journal of Infection Control. 2021;20(5):430-6.</w:t>
      </w:r>
    </w:p>
    <w:p w14:paraId="53DE9771">
      <w:pPr>
        <w:pStyle w:val="21"/>
        <w:rPr>
          <w:highlight w:val="none"/>
        </w:rPr>
      </w:pPr>
      <w:r>
        <w:rPr>
          <w:highlight w:val="none"/>
        </w:rPr>
        <w:t>66.</w:t>
      </w:r>
      <w:r>
        <w:rPr>
          <w:highlight w:val="none"/>
        </w:rPr>
        <w:tab/>
      </w:r>
      <w:r>
        <w:rPr>
          <w:highlight w:val="none"/>
        </w:rPr>
        <w:t>Aslan AT, Kirbas E, Sancak B, Tanriverdi ES, Otlu B, Gursoy NC, et al. A retrospective observational cohort study of the clinical epidemiology of bloodstream infections due to carbapenem-resistant Klebsiella pneumoniae in an OXA-48 endemic setting. International journal of antimicrobial agents. 2022;59(4).</w:t>
      </w:r>
    </w:p>
    <w:p w14:paraId="1D64B174">
      <w:pPr>
        <w:pStyle w:val="21"/>
        <w:rPr>
          <w:highlight w:val="none"/>
        </w:rPr>
      </w:pPr>
      <w:r>
        <w:rPr>
          <w:highlight w:val="none"/>
        </w:rPr>
        <w:t>67.</w:t>
      </w:r>
      <w:r>
        <w:rPr>
          <w:highlight w:val="none"/>
        </w:rPr>
        <w:tab/>
      </w:r>
      <w:r>
        <w:rPr>
          <w:highlight w:val="none"/>
        </w:rPr>
        <w:t>Atalay E, Bi̇Rengel MS, Çinar G, Balik İ. Investigation of the Effect of Double Carbapenem Therapy on Clinical Outcomes in Patients with Klebsiella pneumoniae Bacteremia. Flora. 2022;27(2):296-304.</w:t>
      </w:r>
    </w:p>
    <w:p w14:paraId="3AF87C18">
      <w:pPr>
        <w:pStyle w:val="21"/>
        <w:rPr>
          <w:highlight w:val="none"/>
        </w:rPr>
      </w:pPr>
      <w:r>
        <w:rPr>
          <w:highlight w:val="none"/>
        </w:rPr>
        <w:t>68.</w:t>
      </w:r>
      <w:r>
        <w:rPr>
          <w:highlight w:val="none"/>
        </w:rPr>
        <w:tab/>
      </w:r>
      <w:r>
        <w:rPr>
          <w:highlight w:val="none"/>
        </w:rPr>
        <w:t>Cao Z, Yue C, Kong Q, Liu Y, Li J. Risk Factors for a Hospital-Acquired Carbapenem-Resistant Klebsiella pneumoniae Bloodstream Infection: A Five-Year Retrospective Study. Infection and drug resistance. 2022;15:641-54.</w:t>
      </w:r>
    </w:p>
    <w:p w14:paraId="69BD6D19">
      <w:pPr>
        <w:pStyle w:val="21"/>
        <w:rPr>
          <w:highlight w:val="none"/>
        </w:rPr>
      </w:pPr>
      <w:r>
        <w:rPr>
          <w:highlight w:val="none"/>
        </w:rPr>
        <w:t>69.</w:t>
      </w:r>
      <w:r>
        <w:rPr>
          <w:highlight w:val="none"/>
        </w:rPr>
        <w:tab/>
      </w:r>
      <w:r>
        <w:rPr>
          <w:highlight w:val="none"/>
        </w:rPr>
        <w:t>Chen IR, Lin SN, Wu XN, Chou SH, Wang FD, Lin YT. Clinical and Microbiological Characteristics of Bacteremic Pneumonia Caused by Klebsiella pneumoniae. Frontiers in cellular and infection microbiology. 2022;12.</w:t>
      </w:r>
    </w:p>
    <w:p w14:paraId="230F43C2">
      <w:pPr>
        <w:pStyle w:val="21"/>
        <w:rPr>
          <w:highlight w:val="none"/>
        </w:rPr>
      </w:pPr>
      <w:r>
        <w:rPr>
          <w:highlight w:val="none"/>
        </w:rPr>
        <w:t>70.</w:t>
      </w:r>
      <w:r>
        <w:rPr>
          <w:highlight w:val="none"/>
        </w:rPr>
        <w:tab/>
      </w:r>
      <w:r>
        <w:rPr>
          <w:highlight w:val="none"/>
        </w:rPr>
        <w:t>Chen J, Ma H, Huang X, Cui Y, Peng W, Zhu F, et al. Risk factors and mortality of carbapenem-resistant Klebsiella pneumoniae bloodstream infection in a tertiary-care hospital in China: an eight-year retrospective study. Antimicrobial resistance and infection control. 2022;11(1).</w:t>
      </w:r>
    </w:p>
    <w:p w14:paraId="1BA71DA1">
      <w:pPr>
        <w:pStyle w:val="21"/>
        <w:rPr>
          <w:highlight w:val="none"/>
        </w:rPr>
      </w:pPr>
      <w:r>
        <w:rPr>
          <w:highlight w:val="none"/>
        </w:rPr>
        <w:t>71.</w:t>
      </w:r>
      <w:r>
        <w:rPr>
          <w:highlight w:val="none"/>
        </w:rPr>
        <w:tab/>
      </w:r>
      <w:r>
        <w:rPr>
          <w:highlight w:val="none"/>
        </w:rPr>
        <w:t>Chen Y, Chen Y, Liu P, Guo P, Wu Z, Peng Y, et al. Risk factors and mortality for elderly patients with bloodstream infection of carbapenem resistance Klebsiella pneumoniae: a 10-year longitudinal study. BMC geriatrics. 2022;22(1):573.</w:t>
      </w:r>
    </w:p>
    <w:p w14:paraId="75286D25">
      <w:pPr>
        <w:pStyle w:val="21"/>
        <w:rPr>
          <w:highlight w:val="none"/>
        </w:rPr>
      </w:pPr>
      <w:r>
        <w:rPr>
          <w:highlight w:val="none"/>
        </w:rPr>
        <w:t>72.</w:t>
      </w:r>
      <w:r>
        <w:rPr>
          <w:highlight w:val="none"/>
        </w:rPr>
        <w:tab/>
      </w:r>
      <w:r>
        <w:rPr>
          <w:highlight w:val="none"/>
        </w:rPr>
        <w:t>Komiya K, Yoshikawa H, Goto A, Yamamoto T, Yamasue M, Johkoh T, et al. Radiological patterns and prognosis in elderly patients with acute Klebsiella pneumoniae pneumonia: A retrospective study. Medicine. 2022;101(32).</w:t>
      </w:r>
    </w:p>
    <w:p w14:paraId="2AF02578">
      <w:pPr>
        <w:pStyle w:val="21"/>
        <w:rPr>
          <w:highlight w:val="none"/>
        </w:rPr>
      </w:pPr>
      <w:r>
        <w:rPr>
          <w:highlight w:val="none"/>
        </w:rPr>
        <w:t>73.</w:t>
      </w:r>
      <w:r>
        <w:rPr>
          <w:highlight w:val="none"/>
        </w:rPr>
        <w:tab/>
      </w:r>
      <w:r>
        <w:rPr>
          <w:highlight w:val="none"/>
        </w:rPr>
        <w:t>Liu X, Chu Y, Yue H, Huang X, Zhou G. Risk factors for and clinical outcomes of ceftazidime-avibactam-resistant carbapenem-resistant Klebsiella pneumoniae nosocomial infections: a single-center retrospective study. Infection. 2022;50(5):1147-54.</w:t>
      </w:r>
    </w:p>
    <w:p w14:paraId="59DA3E57">
      <w:pPr>
        <w:pStyle w:val="21"/>
        <w:rPr>
          <w:highlight w:val="none"/>
        </w:rPr>
      </w:pPr>
      <w:r>
        <w:rPr>
          <w:highlight w:val="none"/>
        </w:rPr>
        <w:t>74.</w:t>
      </w:r>
      <w:r>
        <w:rPr>
          <w:highlight w:val="none"/>
        </w:rPr>
        <w:tab/>
      </w:r>
      <w:r>
        <w:rPr>
          <w:highlight w:val="none"/>
        </w:rPr>
        <w:t>Lou T, Du X, Zhang P, Shi Q, Han X, Lan P, et al. Risk factors for infection and mortality caused by carbapenem-resistant Klebsiella pneumoniae: A large multicentre case–control and cohort study. Journal of Infection. 2022;84(5):637-47.</w:t>
      </w:r>
    </w:p>
    <w:p w14:paraId="24966FF7">
      <w:pPr>
        <w:pStyle w:val="21"/>
        <w:rPr>
          <w:highlight w:val="none"/>
        </w:rPr>
      </w:pPr>
      <w:r>
        <w:rPr>
          <w:highlight w:val="none"/>
        </w:rPr>
        <w:t>75.</w:t>
      </w:r>
      <w:r>
        <w:rPr>
          <w:highlight w:val="none"/>
        </w:rPr>
        <w:tab/>
      </w:r>
      <w:r>
        <w:rPr>
          <w:highlight w:val="none"/>
        </w:rPr>
        <w:t>Lu J, Zhang A, Han L, Guo Z, Cui W, Jiang Y, et al. Clinical Outcomes and Risk Factors for Death following Carbapenem-Resistant Klebsiella pneumoniae Infection in Solid Organ Transplant Recipients. Microbiology spectrum. 2022.</w:t>
      </w:r>
    </w:p>
    <w:p w14:paraId="3A5220D6">
      <w:pPr>
        <w:pStyle w:val="21"/>
        <w:rPr>
          <w:highlight w:val="none"/>
        </w:rPr>
      </w:pPr>
      <w:r>
        <w:rPr>
          <w:highlight w:val="none"/>
        </w:rPr>
        <w:t>76.</w:t>
      </w:r>
      <w:r>
        <w:rPr>
          <w:highlight w:val="none"/>
        </w:rPr>
        <w:tab/>
      </w:r>
      <w:r>
        <w:rPr>
          <w:highlight w:val="none"/>
        </w:rPr>
        <w:t>Meng H, Han L, Niu M, Xu L, Xu M, An Q, et al. Risk Factors for Mortality and Outcomes in Hematological Malignancy Patients with Carbapenem-Resistant Klebsiella pneumoniae Bloodstream Infections. Infection and drug resistance. 2022;15:4241-51.</w:t>
      </w:r>
    </w:p>
    <w:p w14:paraId="7BC27DDE">
      <w:pPr>
        <w:pStyle w:val="21"/>
        <w:rPr>
          <w:highlight w:val="none"/>
        </w:rPr>
      </w:pPr>
      <w:r>
        <w:rPr>
          <w:highlight w:val="none"/>
        </w:rPr>
        <w:t>77.</w:t>
      </w:r>
      <w:r>
        <w:rPr>
          <w:highlight w:val="none"/>
        </w:rPr>
        <w:tab/>
      </w:r>
      <w:r>
        <w:rPr>
          <w:highlight w:val="none"/>
        </w:rPr>
        <w:t>Onorato L, Sarnelli B, D’agostino F, Signoriello G, Trama U, D’argenzio A, et al. Epidemiological, Clinical and Microbiological Characteristics of Patients with Bloodstream Infections Due to Carbapenem-Resistant K. Pneumoniae in Southern Italy: A Multicentre Study. Antibiotics. 2022;11(5).</w:t>
      </w:r>
    </w:p>
    <w:p w14:paraId="6F639C77">
      <w:pPr>
        <w:pStyle w:val="21"/>
        <w:rPr>
          <w:highlight w:val="none"/>
        </w:rPr>
      </w:pPr>
      <w:r>
        <w:rPr>
          <w:highlight w:val="none"/>
        </w:rPr>
        <w:t>78.</w:t>
      </w:r>
      <w:r>
        <w:rPr>
          <w:highlight w:val="none"/>
        </w:rPr>
        <w:tab/>
      </w:r>
      <w:r>
        <w:rPr>
          <w:highlight w:val="none"/>
        </w:rPr>
        <w:t>Pengwen O, Peijuan T, Sheng L, Na P, Rui G, Qiong L, et al. Risk factors and prognosis analysis of carbapenem-resistant Klebsiella pneumoniae infection for inpatients in hepatobiliary surgery. Chinese Journal of Hepatobiliary Surgery. 2022;28(12):924-30.</w:t>
      </w:r>
    </w:p>
    <w:p w14:paraId="5B7673F2">
      <w:pPr>
        <w:pStyle w:val="21"/>
        <w:rPr>
          <w:highlight w:val="none"/>
        </w:rPr>
      </w:pPr>
      <w:r>
        <w:rPr>
          <w:highlight w:val="none"/>
        </w:rPr>
        <w:t>79.</w:t>
      </w:r>
      <w:r>
        <w:rPr>
          <w:highlight w:val="none"/>
        </w:rPr>
        <w:tab/>
      </w:r>
      <w:r>
        <w:rPr>
          <w:highlight w:val="none"/>
        </w:rPr>
        <w:t>Wang L, Yuan XD, Pang T, Duan SH. The Risk Factors of Carbapenem-Resistant Klebsiella pneumoniae Infection: A Single-Center Chinese Retrospective Study. Infection and drug resistance. 2022;15:1477-85.</w:t>
      </w:r>
    </w:p>
    <w:p w14:paraId="6A4AE859">
      <w:pPr>
        <w:pStyle w:val="21"/>
        <w:rPr>
          <w:highlight w:val="none"/>
        </w:rPr>
      </w:pPr>
      <w:r>
        <w:rPr>
          <w:highlight w:val="none"/>
        </w:rPr>
        <w:t>80.</w:t>
      </w:r>
      <w:r>
        <w:rPr>
          <w:highlight w:val="none"/>
        </w:rPr>
        <w:tab/>
      </w:r>
      <w:r>
        <w:rPr>
          <w:highlight w:val="none"/>
        </w:rPr>
        <w:t>Wu C, Zheng L, Yao J. Analysis of Risk Factors and Mortality of Patients with Carbapenem-Resistant Klebsiella pneumoniae Infection. Infection and drug resistance. 2022;15:2383-91.</w:t>
      </w:r>
    </w:p>
    <w:p w14:paraId="56C08B94">
      <w:pPr>
        <w:pStyle w:val="21"/>
        <w:rPr>
          <w:highlight w:val="none"/>
        </w:rPr>
      </w:pPr>
      <w:r>
        <w:rPr>
          <w:highlight w:val="none"/>
        </w:rPr>
        <w:t>81.</w:t>
      </w:r>
      <w:r>
        <w:rPr>
          <w:highlight w:val="none"/>
        </w:rPr>
        <w:tab/>
      </w:r>
      <w:r>
        <w:rPr>
          <w:highlight w:val="none"/>
        </w:rPr>
        <w:t>Wu H, Mao Y, Du X, Zhao F, Jiang Y, Yu Y. The Value of Neutrophil-To-Lymphocyte Ratio for Evaluating Blood Stream Infection Caused by Carbapenem-Resistant Klebsiella pneumoniae: A Retrospective Cohort Study. Frontiers in medicine. 2022;9.</w:t>
      </w:r>
    </w:p>
    <w:p w14:paraId="33B78029">
      <w:pPr>
        <w:pStyle w:val="21"/>
        <w:rPr>
          <w:highlight w:val="none"/>
        </w:rPr>
      </w:pPr>
      <w:r>
        <w:rPr>
          <w:highlight w:val="none"/>
        </w:rPr>
        <w:t>82.</w:t>
      </w:r>
      <w:r>
        <w:rPr>
          <w:highlight w:val="none"/>
        </w:rPr>
        <w:tab/>
      </w:r>
      <w:r>
        <w:rPr>
          <w:highlight w:val="none"/>
        </w:rPr>
        <w:t>Yang P, Liu C, Wu Z, Zheng J, Yi J, Wu N, et al. Clinical Outcomes, Microbiological Characteristics and Risk Factors for Difficult-to-Treat Resistance to Klebsiella pneumoniae Infection. Infection and drug resistance. 2022;15:5959-69.</w:t>
      </w:r>
    </w:p>
    <w:p w14:paraId="21BC851B">
      <w:pPr>
        <w:pStyle w:val="21"/>
        <w:rPr>
          <w:highlight w:val="none"/>
        </w:rPr>
      </w:pPr>
      <w:r>
        <w:rPr>
          <w:highlight w:val="none"/>
        </w:rPr>
        <w:t>83.</w:t>
      </w:r>
      <w:r>
        <w:rPr>
          <w:highlight w:val="none"/>
        </w:rPr>
        <w:tab/>
      </w:r>
      <w:r>
        <w:rPr>
          <w:highlight w:val="none"/>
        </w:rPr>
        <w:t>Yang P, Wu Z, Liu C, Zheng J, Wu N, Wu Z, et al. Clinical Outcomes and Microbiological Characteristics of Sequence Type 11 Klebsiella pneumoniae Infection. Frontiers in medicine. 2022;9.</w:t>
      </w:r>
    </w:p>
    <w:p w14:paraId="584B18FA">
      <w:pPr>
        <w:pStyle w:val="21"/>
        <w:rPr>
          <w:highlight w:val="none"/>
        </w:rPr>
      </w:pPr>
      <w:r>
        <w:rPr>
          <w:highlight w:val="none"/>
        </w:rPr>
        <w:t>84.</w:t>
      </w:r>
      <w:r>
        <w:rPr>
          <w:highlight w:val="none"/>
        </w:rPr>
        <w:tab/>
      </w:r>
      <w:r>
        <w:rPr>
          <w:highlight w:val="none"/>
        </w:rPr>
        <w:t>Chen CP, Yang YY, Tsai IT, Hsu YC. The Prognostic Value of Time to Positivity of Klebsiella Pneumoniae in Blood Cultures of Elderly Patients With Intra-Abdominal Infection. Journal of acute medicine. 2023;13(4):137-43.</w:t>
      </w:r>
    </w:p>
    <w:p w14:paraId="540A0330">
      <w:pPr>
        <w:pStyle w:val="21"/>
        <w:rPr>
          <w:highlight w:val="none"/>
        </w:rPr>
      </w:pPr>
      <w:r>
        <w:rPr>
          <w:highlight w:val="none"/>
        </w:rPr>
        <w:t>85.</w:t>
      </w:r>
      <w:r>
        <w:rPr>
          <w:highlight w:val="none"/>
        </w:rPr>
        <w:tab/>
      </w:r>
      <w:r>
        <w:rPr>
          <w:highlight w:val="none"/>
        </w:rPr>
        <w:t>Cheng J, Zhao D, Ma X, Li J. Molecular epidemiology, risk factors, and outcomes of carbapenem-resistant Klebsiella pneumoniae infection in a tertiary hospital in eastern China: for a retrospective study conducted over 4 years. Frontiers in microbiology. 2023;14.</w:t>
      </w:r>
    </w:p>
    <w:p w14:paraId="1F293682">
      <w:pPr>
        <w:pStyle w:val="21"/>
        <w:rPr>
          <w:highlight w:val="none"/>
        </w:rPr>
      </w:pPr>
      <w:r>
        <w:rPr>
          <w:highlight w:val="none"/>
        </w:rPr>
        <w:t>86.</w:t>
      </w:r>
      <w:r>
        <w:rPr>
          <w:highlight w:val="none"/>
        </w:rPr>
        <w:tab/>
      </w:r>
      <w:r>
        <w:rPr>
          <w:highlight w:val="none"/>
        </w:rPr>
        <w:t>Cui Z, Wang L, Feng M. Clinical and Epidemiological Characteristics of Carbapenem-Resistant Klebsiella pneumoniae Infections in a Tertiary Hospital in China. Microbial Drug Resistance. 2023.</w:t>
      </w:r>
    </w:p>
    <w:p w14:paraId="0B1CEC8D">
      <w:pPr>
        <w:pStyle w:val="21"/>
        <w:rPr>
          <w:highlight w:val="none"/>
        </w:rPr>
      </w:pPr>
      <w:r>
        <w:rPr>
          <w:highlight w:val="none"/>
        </w:rPr>
        <w:t>87.</w:t>
      </w:r>
      <w:r>
        <w:rPr>
          <w:highlight w:val="none"/>
        </w:rPr>
        <w:tab/>
      </w:r>
      <w:r>
        <w:rPr>
          <w:highlight w:val="none"/>
        </w:rPr>
        <w:t>Fang Y, Zhong Q, Chen Y, Hang Y, Fang X, Xiao Y, et al. Ceftazidime/Avibactam, Polymyxin or Tigecycline as a Rescue Strategy for the Treatment of Carbapenem-Resistant Klebsiella pneumoniae in Bloodstream Infection: A Retrospective Cohort Study. Infection and drug resistance. 2023;16:2963-71.</w:t>
      </w:r>
    </w:p>
    <w:p w14:paraId="6FAB9019">
      <w:pPr>
        <w:pStyle w:val="21"/>
        <w:rPr>
          <w:highlight w:val="none"/>
        </w:rPr>
      </w:pPr>
      <w:r>
        <w:rPr>
          <w:highlight w:val="none"/>
        </w:rPr>
        <w:t>88.</w:t>
      </w:r>
      <w:r>
        <w:rPr>
          <w:highlight w:val="none"/>
        </w:rPr>
        <w:tab/>
      </w:r>
      <w:r>
        <w:rPr>
          <w:highlight w:val="none"/>
        </w:rPr>
        <w:t>Hou W, Han T, Qu G, Sun Y, Yang D, Lin Y. Is early time to positivity of blood culture associated with clinical prognosis in patients with Klebsiella pneumoniae bloodstream infection? Epidemiology and Infection. 2023;151.</w:t>
      </w:r>
    </w:p>
    <w:p w14:paraId="23C3F5BC">
      <w:pPr>
        <w:pStyle w:val="21"/>
        <w:rPr>
          <w:highlight w:val="none"/>
        </w:rPr>
      </w:pPr>
      <w:r>
        <w:rPr>
          <w:highlight w:val="none"/>
        </w:rPr>
        <w:t>89.</w:t>
      </w:r>
      <w:r>
        <w:rPr>
          <w:highlight w:val="none"/>
        </w:rPr>
        <w:tab/>
      </w:r>
      <w:r>
        <w:rPr>
          <w:highlight w:val="none"/>
        </w:rPr>
        <w:t>Li F, Zhu J, Hang Y, Chen Y, Gu S, Peng S, et al. Clinical Characteristics and Prognosis of Hospital-Acquired Klebsiella pneumoniae Bacteremic Pneumonia versus Escherichia coli Bacteremic Pneumonia: A Retrospective Comparative Study. Infection and drug resistance. 2023;16:4977-94.</w:t>
      </w:r>
    </w:p>
    <w:p w14:paraId="2FB70171">
      <w:pPr>
        <w:pStyle w:val="21"/>
        <w:rPr>
          <w:highlight w:val="none"/>
        </w:rPr>
      </w:pPr>
      <w:r>
        <w:rPr>
          <w:highlight w:val="none"/>
        </w:rPr>
        <w:t>90.</w:t>
      </w:r>
      <w:r>
        <w:rPr>
          <w:highlight w:val="none"/>
        </w:rPr>
        <w:tab/>
      </w:r>
      <w:r>
        <w:rPr>
          <w:highlight w:val="none"/>
        </w:rPr>
        <w:t>Li L, Huang L, Liu X, Ye Y, Sai F, Huang H. Intensive care unit-acquired pneumonia caused by Klebsiella pneumoniae in China: Risk factors and prediction model of mortality. Medicine (United States). 2023;102(12):E33269.</w:t>
      </w:r>
    </w:p>
    <w:p w14:paraId="1ABF2538">
      <w:pPr>
        <w:pStyle w:val="21"/>
        <w:rPr>
          <w:highlight w:val="none"/>
        </w:rPr>
      </w:pPr>
      <w:r>
        <w:rPr>
          <w:highlight w:val="none"/>
        </w:rPr>
        <w:t>91.</w:t>
      </w:r>
      <w:r>
        <w:rPr>
          <w:highlight w:val="none"/>
        </w:rPr>
        <w:tab/>
      </w:r>
      <w:r>
        <w:rPr>
          <w:highlight w:val="none"/>
        </w:rPr>
        <w:t>Oliva A, Campogiani L, Savelloni G, Vitale P, Lodi A, Sacco F, et al. Clinical Characteristics and Outcome of Ceftazidime/Avibactam-Resistant Klebsiella pneumoniae Carbapenemase-Producing Klebsiella pneumoniae Infections: A Retrospective, Observational, 2-Center Clinical Study. Open forum infectious diseases. 2023;10(7).</w:t>
      </w:r>
    </w:p>
    <w:p w14:paraId="32038EAA">
      <w:pPr>
        <w:pStyle w:val="21"/>
        <w:rPr>
          <w:highlight w:val="none"/>
        </w:rPr>
      </w:pPr>
      <w:r>
        <w:rPr>
          <w:highlight w:val="none"/>
        </w:rPr>
        <w:t>92.</w:t>
      </w:r>
      <w:r>
        <w:rPr>
          <w:highlight w:val="none"/>
        </w:rPr>
        <w:tab/>
      </w:r>
      <w:r>
        <w:rPr>
          <w:highlight w:val="none"/>
        </w:rPr>
        <w:t>Önal U, Tüzemen NÜ, Kaya PK, İşçimen R, Girgin NK, Özakın C, et al. Evaluation of the combination treatments with intravenous fosfomycin for carbapenem-resistant Klebsiella pneumoniae. Revista da Associacao Medica Brasileira. 2023;69(11).</w:t>
      </w:r>
    </w:p>
    <w:p w14:paraId="4D84E7DF">
      <w:pPr>
        <w:pStyle w:val="21"/>
        <w:rPr>
          <w:highlight w:val="none"/>
        </w:rPr>
      </w:pPr>
      <w:r>
        <w:rPr>
          <w:highlight w:val="none"/>
        </w:rPr>
        <w:t>93.</w:t>
      </w:r>
      <w:r>
        <w:rPr>
          <w:highlight w:val="none"/>
        </w:rPr>
        <w:tab/>
      </w:r>
      <w:r>
        <w:rPr>
          <w:highlight w:val="none"/>
        </w:rPr>
        <w:t>Tong H, Shao B, Liu Y, Wang J, Wang F, Wang W, et al. Prognostic value of Pitt bacteremia score in patients with extensively drug-resistant Klebsiella pneumoniae bloodstream infection. Chinese Journal of Emergency Medicine. 2023;32(1):89-94.</w:t>
      </w:r>
    </w:p>
    <w:p w14:paraId="7EC0473A">
      <w:pPr>
        <w:pStyle w:val="21"/>
        <w:rPr>
          <w:highlight w:val="none"/>
        </w:rPr>
      </w:pPr>
      <w:r>
        <w:rPr>
          <w:highlight w:val="none"/>
        </w:rPr>
        <w:t>94.</w:t>
      </w:r>
      <w:r>
        <w:rPr>
          <w:highlight w:val="none"/>
        </w:rPr>
        <w:tab/>
      </w:r>
      <w:r>
        <w:rPr>
          <w:highlight w:val="none"/>
        </w:rPr>
        <w:t>Xu Q, Zheng B, Shen P, Xiao Y. Protective efficacy of statins in patients with Klebsiella pneumoniae bloodstream infection. Frontiers in cellular and infection microbiology. 2023;12.</w:t>
      </w:r>
    </w:p>
    <w:p w14:paraId="31796785">
      <w:pPr>
        <w:pStyle w:val="21"/>
        <w:rPr>
          <w:highlight w:val="none"/>
        </w:rPr>
      </w:pPr>
      <w:r>
        <w:rPr>
          <w:highlight w:val="none"/>
        </w:rPr>
        <w:t>95.</w:t>
      </w:r>
      <w:r>
        <w:rPr>
          <w:highlight w:val="none"/>
        </w:rPr>
        <w:tab/>
      </w:r>
      <w:r>
        <w:rPr>
          <w:highlight w:val="none"/>
        </w:rPr>
        <w:t>Abu Jaber AMR, Basgut B, Hawan AA, Al Shehri AA, AlKahtani SA, Ahmed NJ, et al. The Clinical Efficacy of Adding Ceftazidime/Avibactam to Standard Therapy in Treating Infections Caused by Carbapenem-Resistant Klebsiella pneumonia with blaOXA-48-like Genes. Antibiotics. 2024;13(3).</w:t>
      </w:r>
    </w:p>
    <w:p w14:paraId="19851F14">
      <w:pPr>
        <w:pStyle w:val="21"/>
        <w:rPr>
          <w:highlight w:val="none"/>
        </w:rPr>
      </w:pPr>
      <w:r>
        <w:rPr>
          <w:highlight w:val="none"/>
        </w:rPr>
        <w:t>96.</w:t>
      </w:r>
      <w:r>
        <w:rPr>
          <w:highlight w:val="none"/>
        </w:rPr>
        <w:tab/>
      </w:r>
      <w:r>
        <w:rPr>
          <w:highlight w:val="none"/>
        </w:rPr>
        <w:t>Mert A, Derin O, Akalın H, Dumlu R, Gündeş S, Zengin R, et al. Multicenter evaluation of ceftazidime-avibactam use in carbapenem-resistant Klebsiella pneumoniae bloodstream infections in OXA-48 endemic regions. Scientific reports. 2024;14(1):26337.</w:t>
      </w:r>
    </w:p>
    <w:p w14:paraId="2305F9DD">
      <w:pPr>
        <w:pStyle w:val="21"/>
        <w:rPr>
          <w:highlight w:val="none"/>
        </w:rPr>
      </w:pPr>
      <w:r>
        <w:rPr>
          <w:highlight w:val="none"/>
        </w:rPr>
        <w:t>97.</w:t>
      </w:r>
      <w:r>
        <w:rPr>
          <w:highlight w:val="none"/>
        </w:rPr>
        <w:tab/>
      </w:r>
      <w:r>
        <w:rPr>
          <w:highlight w:val="none"/>
        </w:rPr>
        <w:t>Chen YC, Tsai IT, Lai CH, Lin KH, Hsu YC. Risk Factors and Outcomes of Community-Acquired Carbapenem-Resistant Klebsiella pneumoniae Infection in Elderly Patients. Antibiotics (Basel, Switzerland). 2024;13(3).</w:t>
      </w:r>
    </w:p>
    <w:p w14:paraId="374F6495">
      <w:pPr>
        <w:pStyle w:val="21"/>
        <w:rPr>
          <w:highlight w:val="none"/>
        </w:rPr>
      </w:pPr>
      <w:r>
        <w:rPr>
          <w:highlight w:val="none"/>
        </w:rPr>
        <w:t>98.</w:t>
      </w:r>
      <w:r>
        <w:rPr>
          <w:highlight w:val="none"/>
        </w:rPr>
        <w:tab/>
      </w:r>
      <w:r>
        <w:rPr>
          <w:highlight w:val="none"/>
        </w:rPr>
        <w:t>Chen J, Xia B, Liu Y, Sun W, Liu F, Pang J, et al. Clinical outcomes and safety of polymyxin B versus tigecycline combination therapy for pneumonia of carbapenem-resistant Klebsiella pneumoniae: a retrospective cohort study. Annals of medicine. 2024;56(1):2397087.</w:t>
      </w:r>
    </w:p>
    <w:p w14:paraId="7BD28509">
      <w:pPr>
        <w:pStyle w:val="21"/>
        <w:rPr>
          <w:highlight w:val="none"/>
        </w:rPr>
      </w:pPr>
      <w:r>
        <w:rPr>
          <w:highlight w:val="none"/>
        </w:rPr>
        <w:t>99.</w:t>
      </w:r>
      <w:r>
        <w:rPr>
          <w:highlight w:val="none"/>
        </w:rPr>
        <w:tab/>
      </w:r>
      <w:r>
        <w:rPr>
          <w:highlight w:val="none"/>
        </w:rPr>
        <w:t>Li F, Zhu J, Zheng Y, Fang Y, Hu L, Xiong J. Comparison of bacteremic pneumonia caused by Escherichia coli and Klebsiella pneumoniae: A retrospective study. Saudi medical journal. 2024;45(3):241-51.</w:t>
      </w:r>
    </w:p>
    <w:p w14:paraId="5646B376">
      <w:pPr>
        <w:pStyle w:val="21"/>
        <w:rPr>
          <w:highlight w:val="none"/>
        </w:rPr>
      </w:pPr>
      <w:r>
        <w:rPr>
          <w:highlight w:val="none"/>
        </w:rPr>
        <w:t>100.</w:t>
      </w:r>
      <w:r>
        <w:rPr>
          <w:highlight w:val="none"/>
        </w:rPr>
        <w:tab/>
      </w:r>
      <w:r>
        <w:rPr>
          <w:highlight w:val="none"/>
        </w:rPr>
        <w:t>Lumbreras-Iglesias P, Rodrigo-Arrazola E, López-Amor L, Fernández-Suárez J, Rodicio MR, Fernández J. Clinical and Microbiological Risk Factors for 30-Day Mortality of Bloodstream Infections Caused by OXA-48-Producing Klebsiella pneumoniae. Pathogens (Basel, Switzerland). 2024;13(1).</w:t>
      </w:r>
    </w:p>
    <w:p w14:paraId="715FA62F">
      <w:pPr>
        <w:pStyle w:val="21"/>
        <w:rPr>
          <w:highlight w:val="none"/>
        </w:rPr>
      </w:pPr>
      <w:r>
        <w:rPr>
          <w:highlight w:val="none"/>
        </w:rPr>
        <w:t>101.</w:t>
      </w:r>
      <w:r>
        <w:rPr>
          <w:highlight w:val="none"/>
        </w:rPr>
        <w:tab/>
      </w:r>
      <w:r>
        <w:rPr>
          <w:highlight w:val="none"/>
        </w:rPr>
        <w:t>Ma Z, Lai C, Zhang J, Han Y, Xin M, Wang J, et al. High mortality associated with inappropriate initial antibiotic therapy in hematological malignancies with Klebsiella pneumoniae bloodstream infections. Scientific reports. 2024;14(1):13041.</w:t>
      </w:r>
    </w:p>
    <w:p w14:paraId="7D773DA0">
      <w:pPr>
        <w:pStyle w:val="21"/>
        <w:rPr>
          <w:highlight w:val="none"/>
        </w:rPr>
      </w:pPr>
      <w:r>
        <w:rPr>
          <w:highlight w:val="none"/>
        </w:rPr>
        <w:t>102.</w:t>
      </w:r>
      <w:r>
        <w:rPr>
          <w:highlight w:val="none"/>
        </w:rPr>
        <w:tab/>
      </w:r>
      <w:r>
        <w:rPr>
          <w:highlight w:val="none"/>
        </w:rPr>
        <w:t>Wang L, Zeng C, Li X, Li Y, Liu Z, Hu J. Mortality associated with carbapenem resistance in Klebsiella pneumoniae bloodstream infection: A propensity score–matched study. Infection control and hospital epidemiology. 2024.</w:t>
      </w:r>
    </w:p>
    <w:p w14:paraId="62841A56">
      <w:pPr>
        <w:pStyle w:val="21"/>
        <w:rPr>
          <w:highlight w:val="none"/>
        </w:rPr>
      </w:pPr>
      <w:r>
        <w:rPr>
          <w:highlight w:val="none"/>
        </w:rPr>
        <w:t>103.</w:t>
      </w:r>
      <w:r>
        <w:rPr>
          <w:highlight w:val="none"/>
        </w:rPr>
        <w:tab/>
      </w:r>
      <w:r>
        <w:rPr>
          <w:highlight w:val="none"/>
        </w:rPr>
        <w:t>Wang Y, Cui J, Wang DD, Ge CY, Hu YJ, Ai XM. The relationship between comorbidity factors and in-hospital mortality in patients with carbapenem-resistant Klebsiella pneumoniae pneumonia. Zhonghua yu fang yi xue za zhi [Chinese journal of preventive medicine]. 2024;58(11):1705-10.</w:t>
      </w:r>
    </w:p>
    <w:p w14:paraId="00F32EC9">
      <w:pPr>
        <w:pStyle w:val="21"/>
        <w:rPr>
          <w:highlight w:val="none"/>
        </w:rPr>
      </w:pPr>
      <w:r>
        <w:rPr>
          <w:highlight w:val="none"/>
        </w:rPr>
        <w:t>104.</w:t>
      </w:r>
      <w:r>
        <w:rPr>
          <w:highlight w:val="none"/>
        </w:rPr>
        <w:tab/>
      </w:r>
      <w:r>
        <w:rPr>
          <w:highlight w:val="none"/>
        </w:rPr>
        <w:t>Yang YY, Tsai IT, Lai CH, Chen CP, Chen C, Hsu YC. Time to positivity of Klebsiella pneumoniae in blood cultures as prognostic marker in patients with intra-abdominal infection: A retrospective study. Virulence. 2024;15(1).</w:t>
      </w:r>
    </w:p>
    <w:p w14:paraId="0C568AD2">
      <w:pPr>
        <w:pStyle w:val="21"/>
        <w:rPr>
          <w:highlight w:val="none"/>
        </w:rPr>
      </w:pPr>
      <w:r>
        <w:rPr>
          <w:highlight w:val="none"/>
        </w:rPr>
        <w:t>105.</w:t>
      </w:r>
      <w:r>
        <w:rPr>
          <w:highlight w:val="none"/>
        </w:rPr>
        <w:tab/>
      </w:r>
      <w:r>
        <w:rPr>
          <w:highlight w:val="none"/>
        </w:rPr>
        <w:t>Yao Y, Zha Z, Li L, Tan H, Pi J, You C, et al. Healthcare-associated carbapenem-resistant Klebsiella pneumoniae infections are associated with higher mortality compared to carbapenem-susceptible K. pneumoniae infections in the intensive care unit: a retrospective cohort study. The Journal of hospital infection. 2024;148:30-8.</w:t>
      </w:r>
    </w:p>
    <w:p w14:paraId="6F185DCC">
      <w:pPr>
        <w:pStyle w:val="21"/>
        <w:rPr>
          <w:highlight w:val="none"/>
        </w:rPr>
      </w:pPr>
      <w:r>
        <w:rPr>
          <w:highlight w:val="none"/>
        </w:rPr>
        <w:t>106.</w:t>
      </w:r>
      <w:r>
        <w:rPr>
          <w:highlight w:val="none"/>
        </w:rPr>
        <w:tab/>
      </w:r>
      <w:r>
        <w:rPr>
          <w:highlight w:val="none"/>
        </w:rPr>
        <w:t>Yao H, Yang Y, Yao H, Bu S, Li L, Wang F, et al. Development of prediction models for carbapenem-resistant Klebsiella pneumoniae acquisition and prognosis in adult patients. Frontiers in Pharmacology. 2024;15.</w:t>
      </w:r>
    </w:p>
    <w:p w14:paraId="14D359B4">
      <w:pPr>
        <w:pStyle w:val="21"/>
        <w:rPr>
          <w:highlight w:val="none"/>
        </w:rPr>
      </w:pPr>
      <w:r>
        <w:rPr>
          <w:highlight w:val="none"/>
        </w:rPr>
        <w:t>107.</w:t>
      </w:r>
      <w:r>
        <w:rPr>
          <w:highlight w:val="none"/>
        </w:rPr>
        <w:tab/>
      </w:r>
      <w:r>
        <w:rPr>
          <w:highlight w:val="none"/>
        </w:rPr>
        <w:t>Yu X, Zhao Y, Sun X, Luan J, Wang H, Sun T, et al. Association between clinical-biological characteristics of &lt;i&gt;Klebsiella pneumoniae&lt;/i&gt; and 28-day mortality in patients with bloodstream infection. BMC microbiology. 2024;24(1).</w:t>
      </w:r>
    </w:p>
    <w:p w14:paraId="0B25108E">
      <w:pPr>
        <w:pStyle w:val="21"/>
        <w:rPr>
          <w:highlight w:val="none"/>
        </w:rPr>
      </w:pPr>
      <w:r>
        <w:rPr>
          <w:highlight w:val="none"/>
        </w:rPr>
        <w:t>108.</w:t>
      </w:r>
      <w:r>
        <w:rPr>
          <w:highlight w:val="none"/>
        </w:rPr>
        <w:tab/>
      </w:r>
      <w:r>
        <w:rPr>
          <w:highlight w:val="none"/>
        </w:rPr>
        <w:t>Zhang L, Ma Y, Zhao C, Zhao S, Zhao L, Yang Y, et al. Clinical Outcomes and Risk Factors for Death in Critically Ill Patients with Carbapenem-Resistant Klebsiella pneumoniae Treated with Ceftazidime-Avibactam: A Retrospective Study. Infection and drug resistance. 2024;17:239-48.</w:t>
      </w:r>
    </w:p>
    <w:p w14:paraId="27F8D9F9">
      <w:pPr>
        <w:pStyle w:val="21"/>
        <w:rPr>
          <w:highlight w:val="none"/>
        </w:rPr>
      </w:pPr>
      <w:r>
        <w:rPr>
          <w:highlight w:val="none"/>
        </w:rPr>
        <w:t>109.</w:t>
      </w:r>
      <w:r>
        <w:rPr>
          <w:highlight w:val="none"/>
        </w:rPr>
        <w:tab/>
      </w:r>
      <w:r>
        <w:rPr>
          <w:highlight w:val="none"/>
        </w:rPr>
        <w:t>Zhang Q, Wang P, Shen M, Shan C. Clinical characteristics and risk factors for Klebsiella pneumoniae bloodstream infection in 152 immunocompetent patients. Journal of infection in developing countries. 2024;18(2):219-26.</w:t>
      </w:r>
    </w:p>
    <w:p w14:paraId="10CEFCC0">
      <w:pPr>
        <w:pStyle w:val="21"/>
        <w:rPr>
          <w:highlight w:val="none"/>
        </w:rPr>
      </w:pPr>
      <w:r>
        <w:rPr>
          <w:highlight w:val="none"/>
        </w:rPr>
        <w:t>110.</w:t>
      </w:r>
      <w:r>
        <w:rPr>
          <w:highlight w:val="none"/>
        </w:rPr>
        <w:tab/>
      </w:r>
      <w:r>
        <w:rPr>
          <w:highlight w:val="none"/>
        </w:rPr>
        <w:t>Şimşek Bozok T, Bozok T, Şahinoğlu MS, Kaya H, Horasan EŞ, Kaya A. Bloodstream infections caused by carbapenem-resistant Klebsiella pneumoniae: analysis of risk factors, treatment responses and mortality. Infectious Diseases. 2025;57(4):350-60.</w:t>
      </w:r>
    </w:p>
    <w:p w14:paraId="6FC31CAD">
      <w:pPr>
        <w:pStyle w:val="21"/>
        <w:rPr>
          <w:highlight w:val="none"/>
        </w:rPr>
      </w:pPr>
      <w:r>
        <w:rPr>
          <w:highlight w:val="none"/>
        </w:rPr>
        <w:t>111.</w:t>
      </w:r>
      <w:r>
        <w:rPr>
          <w:highlight w:val="none"/>
        </w:rPr>
        <w:tab/>
      </w:r>
      <w:r>
        <w:rPr>
          <w:highlight w:val="none"/>
        </w:rPr>
        <w:t xml:space="preserve">Chen J, Xiang Q, Wu JY, Zheng XJ, Jiang XY. Characteristics and risk factors for infection and mortality caused by Klebsiella pneumoniae in patients with acute pancreatitis. </w:t>
      </w:r>
      <w:r>
        <w:rPr>
          <w:highlight w:val="none"/>
        </w:rPr>
        <w:t>Frontiers in public health. 2025;12</w:t>
      </w:r>
      <w:r>
        <w:rPr>
          <w:highlight w:val="none"/>
        </w:rPr>
        <w:t>:1533765.</w:t>
      </w:r>
    </w:p>
    <w:p w14:paraId="2B300B44">
      <w:pPr>
        <w:pStyle w:val="21"/>
        <w:rPr>
          <w:highlight w:val="none"/>
        </w:rPr>
      </w:pPr>
      <w:r>
        <w:rPr>
          <w:highlight w:val="none"/>
        </w:rPr>
        <w:t>112.</w:t>
      </w:r>
      <w:r>
        <w:rPr>
          <w:highlight w:val="none"/>
        </w:rPr>
        <w:tab/>
      </w:r>
      <w:r>
        <w:rPr>
          <w:highlight w:val="none"/>
        </w:rPr>
        <w:t>Huang R-C, Chen L-Y, Wang Y-C, Chiu C-H. Effectiveness comparison between ceftazidime-avibactam and carbapenem-based regimens in nosocomial carbapenem-resistant Klebsiella pneumoniae bloodstream infections. Journal of microbiology, immunology, and infection = Wei mian yu gan ran za zhi. 2025.</w:t>
      </w:r>
    </w:p>
    <w:p w14:paraId="6D2CF143">
      <w:pPr>
        <w:pStyle w:val="21"/>
        <w:rPr>
          <w:highlight w:val="none"/>
        </w:rPr>
      </w:pPr>
      <w:r>
        <w:rPr>
          <w:highlight w:val="none"/>
        </w:rPr>
        <w:t>113.</w:t>
      </w:r>
      <w:r>
        <w:rPr>
          <w:highlight w:val="none"/>
        </w:rPr>
        <w:tab/>
      </w:r>
      <w:r>
        <w:rPr>
          <w:highlight w:val="none"/>
        </w:rPr>
        <w:t>Kong H, Liu Y, Yang L, Chen Q, Li Y, Hu Z, et al. Seven-year change of prevalence, clinical risk factors, and mortality of patients with carbapenem-resistant Klebsiella pneumoniae bloodstream infection in a Chinese teaching hospital: a case-case-control study. Frontiers in microbiology. 2025;16:1531984.</w:t>
      </w:r>
    </w:p>
    <w:p w14:paraId="70309511">
      <w:pPr>
        <w:pStyle w:val="21"/>
        <w:rPr>
          <w:highlight w:val="none"/>
        </w:rPr>
      </w:pPr>
      <w:r>
        <w:rPr>
          <w:highlight w:val="none"/>
        </w:rPr>
        <w:t>114.</w:t>
      </w:r>
      <w:r>
        <w:rPr>
          <w:highlight w:val="none"/>
        </w:rPr>
        <w:tab/>
      </w:r>
      <w:r>
        <w:rPr>
          <w:highlight w:val="none"/>
        </w:rPr>
        <w:t>Lin YT, Lin SN, Chuang C, Liu SY, Ho YC, Juan CH, et al. Risk factors for mortality in patients treated with ceftazidime-avibactam for ceftazidime-avibactam susceptible carbapenem-resistant Klebsiella pneumoniae bacteremia. Journal of infection and public health. 2025;18(9).</w:t>
      </w:r>
    </w:p>
    <w:p w14:paraId="12D3A597">
      <w:pPr>
        <w:pStyle w:val="21"/>
        <w:rPr>
          <w:highlight w:val="none"/>
        </w:rPr>
      </w:pPr>
      <w:r>
        <w:rPr>
          <w:highlight w:val="none"/>
        </w:rPr>
        <w:t>115.</w:t>
      </w:r>
      <w:r>
        <w:rPr>
          <w:highlight w:val="none"/>
        </w:rPr>
        <w:tab/>
      </w:r>
      <w:r>
        <w:rPr>
          <w:highlight w:val="none"/>
        </w:rPr>
        <w:t>Ayan M, Çelik AK. Klebsiella pneumoniae infections in the intensive care unit: risk factors related to carbapenem resistance and mortality. Journal of infection in developing countries. 2025;19(2):248-57.</w:t>
      </w:r>
    </w:p>
    <w:p w14:paraId="5C84416F">
      <w:pPr>
        <w:pStyle w:val="21"/>
        <w:rPr>
          <w:highlight w:val="none"/>
        </w:rPr>
      </w:pPr>
      <w:r>
        <w:rPr>
          <w:highlight w:val="none"/>
        </w:rPr>
        <w:t>116.</w:t>
      </w:r>
      <w:r>
        <w:rPr>
          <w:highlight w:val="none"/>
        </w:rPr>
        <w:tab/>
      </w:r>
      <w:r>
        <w:rPr>
          <w:highlight w:val="none"/>
        </w:rPr>
        <w:t>Itani R, Khojah HMJ, Raychouni H, Kibrit R, Shuhaiber P, Dib C, et al. Management practices and mortality predictors among Klebsiella pneumoniae infections across Lebanese hospitals: a multicenter retrospective study. BMC infectious diseases. 2025;25(1):620.</w:t>
      </w:r>
    </w:p>
    <w:p w14:paraId="58CF2646">
      <w:pPr>
        <w:pStyle w:val="21"/>
        <w:rPr>
          <w:highlight w:val="none"/>
        </w:rPr>
      </w:pPr>
      <w:r>
        <w:rPr>
          <w:highlight w:val="none"/>
        </w:rPr>
        <w:t>117.</w:t>
      </w:r>
      <w:r>
        <w:rPr>
          <w:highlight w:val="none"/>
        </w:rPr>
        <w:tab/>
      </w:r>
      <w:r>
        <w:rPr>
          <w:highlight w:val="none"/>
        </w:rPr>
        <w:t>Kanaujia R, Jamir I, Arora N, Biswal M, Sharma N, Ray P, et al. Risk factors and clinical outcomes in patients with colistin-resistant Klebsiella pneumoniae bloodstream infection: A retrospective analysis. Indian journal of medical microbiology. 2025;56:100882.</w:t>
      </w:r>
    </w:p>
    <w:p w14:paraId="1DFC3B4D">
      <w:pPr>
        <w:pStyle w:val="21"/>
        <w:rPr>
          <w:highlight w:val="none"/>
        </w:rPr>
      </w:pPr>
      <w:r>
        <w:rPr>
          <w:highlight w:val="none"/>
        </w:rPr>
        <w:t>118.</w:t>
      </w:r>
      <w:r>
        <w:rPr>
          <w:highlight w:val="none"/>
        </w:rPr>
        <w:tab/>
      </w:r>
      <w:r>
        <w:rPr>
          <w:highlight w:val="none"/>
        </w:rPr>
        <w:t>Sun H, Zhang H, Lai W, Lei L, Li J, Chen M, et al. Clinical and microbiological characteristics and prognosis of invasive infection caused by Klebsiella pneumoniae in the community. Annals of medicine. 2025;57(1):2450526.</w:t>
      </w:r>
    </w:p>
    <w:p w14:paraId="707BB3B7">
      <w:pPr>
        <w:pStyle w:val="21"/>
        <w:rPr>
          <w:highlight w:val="none"/>
        </w:rPr>
      </w:pPr>
      <w:r>
        <w:rPr>
          <w:highlight w:val="none"/>
        </w:rPr>
        <w:t>119.</w:t>
      </w:r>
      <w:r>
        <w:rPr>
          <w:highlight w:val="none"/>
        </w:rPr>
        <w:tab/>
      </w:r>
      <w:r>
        <w:rPr>
          <w:highlight w:val="none"/>
        </w:rPr>
        <w:t>Wang Q, Yan T, Ma C, Teng X, Shen C, Wang N, et al. Poor Glycemic Control in Carbapenem-Resistant&lt;i&gt; Klebsiella&lt;/i&gt;&lt;i&gt; pneumoniae&lt;/i&gt; Infections: Impact on Epidemiological Features, Mortality Risks, and Polymyxin Resistance. Infection and drug resistance. 2025;18:647-60.</w:t>
      </w:r>
    </w:p>
    <w:p w14:paraId="54AA5CE7">
      <w:pPr>
        <w:pStyle w:val="21"/>
        <w:rPr>
          <w:highlight w:val="none"/>
        </w:rPr>
      </w:pPr>
      <w:r>
        <w:rPr>
          <w:highlight w:val="none"/>
        </w:rPr>
        <w:t>120.</w:t>
      </w:r>
      <w:r>
        <w:rPr>
          <w:highlight w:val="none"/>
        </w:rPr>
        <w:tab/>
      </w:r>
      <w:r>
        <w:rPr>
          <w:highlight w:val="none"/>
        </w:rPr>
        <w:t>Yang SG, Sun Y, Wang T, Zhang H, Sun W, An YZ, et al. Clinical characteristics of Klebsiella pneumoniae in adult intensive care unit: a nationwide multi-center cohort study in China. Medical Journal of Chinese People's Liberation Army. 2025;50(3):292-300.</w:t>
      </w:r>
    </w:p>
    <w:p w14:paraId="26BAF9A3">
      <w:pPr>
        <w:pStyle w:val="21"/>
        <w:rPr>
          <w:highlight w:val="none"/>
        </w:rPr>
      </w:pPr>
      <w:r>
        <w:rPr>
          <w:highlight w:val="none"/>
        </w:rPr>
        <w:t>121.</w:t>
      </w:r>
      <w:r>
        <w:rPr>
          <w:highlight w:val="none"/>
        </w:rPr>
        <w:tab/>
      </w:r>
      <w:r>
        <w:rPr>
          <w:highlight w:val="none"/>
        </w:rPr>
        <w:t>Yu X, Suo L, Sun X, Sun T, Wang L, Qi X, et al. Analysis of clinical characteristics and mortality risk factors in patients with community-acquired pneumonia caused by Klebsiella pneumoniae. Diagnostic microbiology and infectious disease. 2025;111(3):116660.</w:t>
      </w:r>
    </w:p>
    <w:p w14:paraId="6E07B562">
      <w:pPr>
        <w:rPr>
          <w:sz w:val="24"/>
          <w:szCs w:val="24"/>
          <w:highlight w:val="none"/>
        </w:rPr>
      </w:pPr>
      <w:r>
        <w:rPr>
          <w:sz w:val="24"/>
          <w:szCs w:val="24"/>
          <w:highlight w:val="none"/>
        </w:rPr>
        <w:fldChar w:fldCharType="end"/>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3F00F">
    <w:pPr>
      <w:pStyle w:val="6"/>
      <w:jc w:val="center"/>
    </w:pPr>
    <w:r>
      <w:fldChar w:fldCharType="begin"/>
    </w:r>
    <w:r>
      <w:instrText xml:space="preserve">PAGE   \* MERGEFORMAT</w:instrText>
    </w:r>
    <w:r>
      <w:fldChar w:fldCharType="separate"/>
    </w:r>
    <w:r>
      <w:rPr>
        <w:lang w:val="zh-CN"/>
      </w:rPr>
      <w:t>2</w:t>
    </w:r>
    <w:r>
      <w:fldChar w:fldCharType="end"/>
    </w:r>
  </w:p>
  <w:p w14:paraId="2A3D25C6">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DEEE2">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D9F48">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191F83"/>
    <w:multiLevelType w:val="multilevel"/>
    <w:tmpl w:val="02191F83"/>
    <w:lvl w:ilvl="0" w:tentative="0">
      <w:start w:val="1"/>
      <w:numFmt w:val="lowerLetter"/>
      <w:lvlText w:val="%1)"/>
      <w:lvlJc w:val="left"/>
      <w:pPr>
        <w:ind w:left="360" w:hanging="360"/>
      </w:pPr>
      <w:rPr>
        <w:rFonts w:hint="default" w:ascii="Times New Roman" w:hAnsi="Times New Roman" w:eastAsia="Calibri" w:cs="Times New Roman"/>
        <w:color w:val="000000"/>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1">
    <w:nsid w:val="02DE37D8"/>
    <w:multiLevelType w:val="multilevel"/>
    <w:tmpl w:val="02DE37D8"/>
    <w:lvl w:ilvl="0" w:tentative="0">
      <w:start w:val="1"/>
      <w:numFmt w:val="lowerLetter"/>
      <w:lvlText w:val="%1)"/>
      <w:lvlJc w:val="left"/>
      <w:pPr>
        <w:ind w:left="360" w:hanging="360"/>
      </w:pPr>
      <w:rPr>
        <w:rFonts w:hint="default" w:ascii="Times New Roman" w:hAnsi="Times New Roman" w:cs="Times New Roman"/>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2">
    <w:nsid w:val="0DB03F3A"/>
    <w:multiLevelType w:val="multilevel"/>
    <w:tmpl w:val="0DB03F3A"/>
    <w:lvl w:ilvl="0" w:tentative="0">
      <w:start w:val="1"/>
      <w:numFmt w:val="lowerLetter"/>
      <w:lvlText w:val="%1)"/>
      <w:lvlJc w:val="left"/>
      <w:pPr>
        <w:ind w:left="360" w:hanging="360"/>
      </w:pPr>
      <w:rPr>
        <w:rFonts w:hint="default" w:ascii="Times New Roman" w:hAnsi="Times New Roman" w:cs="Times New Roman"/>
        <w:color w:val="000000"/>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3">
    <w:nsid w:val="109A0F61"/>
    <w:multiLevelType w:val="multilevel"/>
    <w:tmpl w:val="109A0F61"/>
    <w:lvl w:ilvl="0" w:tentative="0">
      <w:start w:val="1"/>
      <w:numFmt w:val="lowerLetter"/>
      <w:lvlText w:val="%1)"/>
      <w:lvlJc w:val="left"/>
      <w:pPr>
        <w:ind w:left="360" w:hanging="360"/>
      </w:pPr>
      <w:rPr>
        <w:rFonts w:hint="default" w:ascii="Times New Roman" w:hAnsi="Times New Roman" w:eastAsia="Calibri" w:cs="Times New Roman"/>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4">
    <w:nsid w:val="166136BC"/>
    <w:multiLevelType w:val="multilevel"/>
    <w:tmpl w:val="166136BC"/>
    <w:lvl w:ilvl="0" w:tentative="0">
      <w:start w:val="1"/>
      <w:numFmt w:val="lowerLetter"/>
      <w:lvlText w:val="%1)"/>
      <w:lvlJc w:val="left"/>
      <w:pPr>
        <w:ind w:left="360" w:hanging="360"/>
      </w:pPr>
      <w:rPr>
        <w:rFonts w:hint="default" w:ascii="Times New Roman" w:hAnsi="Times New Roman" w:eastAsia="Calibri" w:cs="Times New Roman"/>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5">
    <w:nsid w:val="307D6533"/>
    <w:multiLevelType w:val="multilevel"/>
    <w:tmpl w:val="307D6533"/>
    <w:lvl w:ilvl="0" w:tentative="0">
      <w:start w:val="1"/>
      <w:numFmt w:val="lowerLetter"/>
      <w:lvlText w:val="%1)"/>
      <w:lvlJc w:val="left"/>
      <w:pPr>
        <w:ind w:left="1080" w:hanging="360"/>
      </w:pPr>
      <w:rPr>
        <w:rFonts w:hint="default" w:ascii="Times New Roman" w:hAnsi="Times New Roman" w:eastAsia="Calibri" w:cs="Times New Roman"/>
      </w:rPr>
    </w:lvl>
    <w:lvl w:ilvl="1" w:tentative="0">
      <w:start w:val="1"/>
      <w:numFmt w:val="lowerLetter"/>
      <w:lvlText w:val="%2."/>
      <w:lvlJc w:val="left"/>
      <w:pPr>
        <w:ind w:left="1800" w:hanging="360"/>
      </w:pPr>
      <w:rPr>
        <w:rFonts w:hint="default" w:ascii="Times New Roman" w:hAnsi="Times New Roman" w:cs="Times New Roman"/>
      </w:rPr>
    </w:lvl>
    <w:lvl w:ilvl="2" w:tentative="0">
      <w:start w:val="1"/>
      <w:numFmt w:val="lowerRoman"/>
      <w:lvlText w:val="%3."/>
      <w:lvlJc w:val="right"/>
      <w:pPr>
        <w:ind w:left="2520" w:hanging="180"/>
      </w:pPr>
      <w:rPr>
        <w:rFonts w:hint="default" w:ascii="Times New Roman" w:hAnsi="Times New Roman" w:cs="Times New Roman"/>
      </w:rPr>
    </w:lvl>
    <w:lvl w:ilvl="3" w:tentative="0">
      <w:start w:val="1"/>
      <w:numFmt w:val="decimal"/>
      <w:lvlText w:val="%4."/>
      <w:lvlJc w:val="left"/>
      <w:pPr>
        <w:ind w:left="3240" w:hanging="360"/>
      </w:pPr>
      <w:rPr>
        <w:rFonts w:hint="default" w:ascii="Times New Roman" w:hAnsi="Times New Roman" w:cs="Times New Roman"/>
      </w:rPr>
    </w:lvl>
    <w:lvl w:ilvl="4" w:tentative="0">
      <w:start w:val="1"/>
      <w:numFmt w:val="lowerLetter"/>
      <w:lvlText w:val="%5."/>
      <w:lvlJc w:val="left"/>
      <w:pPr>
        <w:ind w:left="3960" w:hanging="360"/>
      </w:pPr>
      <w:rPr>
        <w:rFonts w:hint="default" w:ascii="Times New Roman" w:hAnsi="Times New Roman" w:cs="Times New Roman"/>
      </w:rPr>
    </w:lvl>
    <w:lvl w:ilvl="5" w:tentative="0">
      <w:start w:val="1"/>
      <w:numFmt w:val="lowerRoman"/>
      <w:lvlText w:val="%6."/>
      <w:lvlJc w:val="right"/>
      <w:pPr>
        <w:ind w:left="4680" w:hanging="180"/>
      </w:pPr>
      <w:rPr>
        <w:rFonts w:hint="default" w:ascii="Times New Roman" w:hAnsi="Times New Roman" w:cs="Times New Roman"/>
      </w:rPr>
    </w:lvl>
    <w:lvl w:ilvl="6" w:tentative="0">
      <w:start w:val="1"/>
      <w:numFmt w:val="decimal"/>
      <w:lvlText w:val="%7."/>
      <w:lvlJc w:val="left"/>
      <w:pPr>
        <w:ind w:left="5400" w:hanging="360"/>
      </w:pPr>
      <w:rPr>
        <w:rFonts w:hint="default" w:ascii="Times New Roman" w:hAnsi="Times New Roman" w:cs="Times New Roman"/>
      </w:rPr>
    </w:lvl>
    <w:lvl w:ilvl="7" w:tentative="0">
      <w:start w:val="1"/>
      <w:numFmt w:val="lowerLetter"/>
      <w:lvlText w:val="%8."/>
      <w:lvlJc w:val="left"/>
      <w:pPr>
        <w:ind w:left="6120" w:hanging="360"/>
      </w:pPr>
      <w:rPr>
        <w:rFonts w:hint="default" w:ascii="Times New Roman" w:hAnsi="Times New Roman" w:cs="Times New Roman"/>
      </w:rPr>
    </w:lvl>
    <w:lvl w:ilvl="8" w:tentative="0">
      <w:start w:val="1"/>
      <w:numFmt w:val="lowerRoman"/>
      <w:lvlText w:val="%9."/>
      <w:lvlJc w:val="right"/>
      <w:pPr>
        <w:ind w:left="6840" w:hanging="180"/>
      </w:pPr>
      <w:rPr>
        <w:rFonts w:hint="default" w:ascii="Times New Roman" w:hAnsi="Times New Roman" w:cs="Times New Roman"/>
      </w:rPr>
    </w:lvl>
  </w:abstractNum>
  <w:abstractNum w:abstractNumId="6">
    <w:nsid w:val="42F31B27"/>
    <w:multiLevelType w:val="multilevel"/>
    <w:tmpl w:val="42F31B27"/>
    <w:lvl w:ilvl="0" w:tentative="0">
      <w:start w:val="1"/>
      <w:numFmt w:val="lowerLetter"/>
      <w:lvlText w:val="%1)"/>
      <w:lvlJc w:val="left"/>
      <w:pPr>
        <w:ind w:left="1080" w:hanging="360"/>
      </w:pPr>
      <w:rPr>
        <w:rFonts w:hint="default" w:ascii="Times New Roman" w:hAnsi="Times New Roman" w:eastAsia="Calibri" w:cs="Times New Roman"/>
      </w:rPr>
    </w:lvl>
    <w:lvl w:ilvl="1" w:tentative="0">
      <w:start w:val="1"/>
      <w:numFmt w:val="lowerLetter"/>
      <w:lvlText w:val="%2."/>
      <w:lvlJc w:val="left"/>
      <w:pPr>
        <w:ind w:left="1800" w:hanging="360"/>
      </w:pPr>
      <w:rPr>
        <w:rFonts w:hint="default" w:ascii="Times New Roman" w:hAnsi="Times New Roman" w:cs="Times New Roman"/>
      </w:rPr>
    </w:lvl>
    <w:lvl w:ilvl="2" w:tentative="0">
      <w:start w:val="1"/>
      <w:numFmt w:val="lowerRoman"/>
      <w:lvlText w:val="%3."/>
      <w:lvlJc w:val="right"/>
      <w:pPr>
        <w:ind w:left="2520" w:hanging="180"/>
      </w:pPr>
      <w:rPr>
        <w:rFonts w:hint="default" w:ascii="Times New Roman" w:hAnsi="Times New Roman" w:cs="Times New Roman"/>
      </w:rPr>
    </w:lvl>
    <w:lvl w:ilvl="3" w:tentative="0">
      <w:start w:val="1"/>
      <w:numFmt w:val="decimal"/>
      <w:lvlText w:val="%4."/>
      <w:lvlJc w:val="left"/>
      <w:pPr>
        <w:ind w:left="3240" w:hanging="360"/>
      </w:pPr>
      <w:rPr>
        <w:rFonts w:hint="default" w:ascii="Times New Roman" w:hAnsi="Times New Roman" w:cs="Times New Roman"/>
      </w:rPr>
    </w:lvl>
    <w:lvl w:ilvl="4" w:tentative="0">
      <w:start w:val="1"/>
      <w:numFmt w:val="lowerLetter"/>
      <w:lvlText w:val="%5."/>
      <w:lvlJc w:val="left"/>
      <w:pPr>
        <w:ind w:left="3960" w:hanging="360"/>
      </w:pPr>
      <w:rPr>
        <w:rFonts w:hint="default" w:ascii="Times New Roman" w:hAnsi="Times New Roman" w:cs="Times New Roman"/>
      </w:rPr>
    </w:lvl>
    <w:lvl w:ilvl="5" w:tentative="0">
      <w:start w:val="1"/>
      <w:numFmt w:val="lowerRoman"/>
      <w:lvlText w:val="%6."/>
      <w:lvlJc w:val="right"/>
      <w:pPr>
        <w:ind w:left="4680" w:hanging="180"/>
      </w:pPr>
      <w:rPr>
        <w:rFonts w:hint="default" w:ascii="Times New Roman" w:hAnsi="Times New Roman" w:cs="Times New Roman"/>
      </w:rPr>
    </w:lvl>
    <w:lvl w:ilvl="6" w:tentative="0">
      <w:start w:val="1"/>
      <w:numFmt w:val="decimal"/>
      <w:lvlText w:val="%7."/>
      <w:lvlJc w:val="left"/>
      <w:pPr>
        <w:ind w:left="5400" w:hanging="360"/>
      </w:pPr>
      <w:rPr>
        <w:rFonts w:hint="default" w:ascii="Times New Roman" w:hAnsi="Times New Roman" w:cs="Times New Roman"/>
      </w:rPr>
    </w:lvl>
    <w:lvl w:ilvl="7" w:tentative="0">
      <w:start w:val="1"/>
      <w:numFmt w:val="lowerLetter"/>
      <w:lvlText w:val="%8."/>
      <w:lvlJc w:val="left"/>
      <w:pPr>
        <w:ind w:left="6120" w:hanging="360"/>
      </w:pPr>
      <w:rPr>
        <w:rFonts w:hint="default" w:ascii="Times New Roman" w:hAnsi="Times New Roman" w:cs="Times New Roman"/>
      </w:rPr>
    </w:lvl>
    <w:lvl w:ilvl="8" w:tentative="0">
      <w:start w:val="1"/>
      <w:numFmt w:val="lowerRoman"/>
      <w:lvlText w:val="%9."/>
      <w:lvlJc w:val="right"/>
      <w:pPr>
        <w:ind w:left="6840" w:hanging="180"/>
      </w:pPr>
      <w:rPr>
        <w:rFonts w:hint="default" w:ascii="Times New Roman" w:hAnsi="Times New Roman" w:cs="Times New Roman"/>
      </w:rPr>
    </w:lvl>
  </w:abstractNum>
  <w:abstractNum w:abstractNumId="7">
    <w:nsid w:val="445B0BBF"/>
    <w:multiLevelType w:val="multilevel"/>
    <w:tmpl w:val="445B0BBF"/>
    <w:lvl w:ilvl="0" w:tentative="0">
      <w:start w:val="1"/>
      <w:numFmt w:val="lowerLetter"/>
      <w:lvlText w:val="%1)"/>
      <w:lvlJc w:val="left"/>
      <w:pPr>
        <w:ind w:left="360" w:hanging="360"/>
      </w:pPr>
      <w:rPr>
        <w:rFonts w:hint="default" w:ascii="Times New Roman" w:hAnsi="Times New Roman" w:eastAsia="Calibri" w:cs="Times New Roman"/>
        <w:color w:val="000000"/>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8">
    <w:nsid w:val="47262E4A"/>
    <w:multiLevelType w:val="multilevel"/>
    <w:tmpl w:val="47262E4A"/>
    <w:lvl w:ilvl="0" w:tentative="0">
      <w:start w:val="1"/>
      <w:numFmt w:val="lowerLetter"/>
      <w:lvlText w:val="%1)"/>
      <w:lvlJc w:val="left"/>
      <w:pPr>
        <w:ind w:left="360" w:hanging="360"/>
      </w:pPr>
      <w:rPr>
        <w:rFonts w:hint="default" w:ascii="Times New Roman" w:hAnsi="Times New Roman" w:cs="Times New Roman"/>
        <w:color w:val="000000"/>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9">
    <w:nsid w:val="5AF94724"/>
    <w:multiLevelType w:val="multilevel"/>
    <w:tmpl w:val="5AF94724"/>
    <w:lvl w:ilvl="0" w:tentative="0">
      <w:start w:val="1"/>
      <w:numFmt w:val="lowerLetter"/>
      <w:lvlText w:val="%1)"/>
      <w:lvlJc w:val="left"/>
      <w:pPr>
        <w:ind w:left="360" w:hanging="360"/>
      </w:pPr>
      <w:rPr>
        <w:rFonts w:hint="default" w:ascii="Times New Roman" w:hAnsi="Times New Roman" w:cs="Times New Roman"/>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10">
    <w:nsid w:val="5D247266"/>
    <w:multiLevelType w:val="multilevel"/>
    <w:tmpl w:val="5D247266"/>
    <w:lvl w:ilvl="0" w:tentative="0">
      <w:start w:val="1"/>
      <w:numFmt w:val="lowerLetter"/>
      <w:lvlText w:val="%1)"/>
      <w:lvlJc w:val="left"/>
      <w:pPr>
        <w:ind w:left="360" w:hanging="360"/>
      </w:pPr>
      <w:rPr>
        <w:rFonts w:hint="default" w:ascii="Times New Roman" w:hAnsi="Times New Roman" w:eastAsia="Calibri" w:cs="Times New Roman"/>
        <w:color w:val="000000"/>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11">
    <w:nsid w:val="5E8C5BAD"/>
    <w:multiLevelType w:val="multilevel"/>
    <w:tmpl w:val="5E8C5BAD"/>
    <w:lvl w:ilvl="0" w:tentative="0">
      <w:start w:val="1"/>
      <w:numFmt w:val="lowerLetter"/>
      <w:lvlText w:val="%1)"/>
      <w:lvlJc w:val="left"/>
      <w:pPr>
        <w:ind w:left="360" w:hanging="360"/>
      </w:pPr>
      <w:rPr>
        <w:rFonts w:hint="default" w:ascii="Times New Roman" w:hAnsi="Times New Roman" w:cs="Times New Roman"/>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12">
    <w:nsid w:val="6360153E"/>
    <w:multiLevelType w:val="multilevel"/>
    <w:tmpl w:val="6360153E"/>
    <w:lvl w:ilvl="0" w:tentative="0">
      <w:start w:val="1"/>
      <w:numFmt w:val="lowerLetter"/>
      <w:lvlText w:val="%1)"/>
      <w:lvlJc w:val="left"/>
      <w:pPr>
        <w:ind w:left="360" w:hanging="360"/>
      </w:pPr>
      <w:rPr>
        <w:rFonts w:hint="default" w:ascii="Times New Roman" w:hAnsi="Times New Roman" w:cs="Times New Roman"/>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13">
    <w:nsid w:val="68B23A45"/>
    <w:multiLevelType w:val="multilevel"/>
    <w:tmpl w:val="68B23A45"/>
    <w:lvl w:ilvl="0" w:tentative="0">
      <w:start w:val="1"/>
      <w:numFmt w:val="lowerLetter"/>
      <w:lvlText w:val="%1)"/>
      <w:lvlJc w:val="left"/>
      <w:pPr>
        <w:ind w:left="360" w:hanging="360"/>
      </w:pPr>
      <w:rPr>
        <w:rFonts w:hint="default" w:ascii="Times New Roman" w:hAnsi="Times New Roman" w:cs="Times New Roman"/>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14">
    <w:nsid w:val="6FB552E1"/>
    <w:multiLevelType w:val="multilevel"/>
    <w:tmpl w:val="6FB552E1"/>
    <w:lvl w:ilvl="0" w:tentative="0">
      <w:start w:val="1"/>
      <w:numFmt w:val="lowerLetter"/>
      <w:lvlText w:val="%1)"/>
      <w:lvlJc w:val="left"/>
      <w:pPr>
        <w:ind w:left="1080" w:hanging="360"/>
      </w:pPr>
      <w:rPr>
        <w:rFonts w:hint="default" w:ascii="Times New Roman" w:hAnsi="Times New Roman" w:eastAsia="Calibri" w:cs="Times New Roman"/>
      </w:rPr>
    </w:lvl>
    <w:lvl w:ilvl="1" w:tentative="0">
      <w:start w:val="1"/>
      <w:numFmt w:val="lowerLetter"/>
      <w:lvlText w:val="%2."/>
      <w:lvlJc w:val="left"/>
      <w:pPr>
        <w:ind w:left="1800" w:hanging="360"/>
      </w:pPr>
      <w:rPr>
        <w:rFonts w:hint="default" w:ascii="Times New Roman" w:hAnsi="Times New Roman" w:cs="Times New Roman"/>
      </w:rPr>
    </w:lvl>
    <w:lvl w:ilvl="2" w:tentative="0">
      <w:start w:val="1"/>
      <w:numFmt w:val="lowerRoman"/>
      <w:lvlText w:val="%3."/>
      <w:lvlJc w:val="right"/>
      <w:pPr>
        <w:ind w:left="2520" w:hanging="180"/>
      </w:pPr>
      <w:rPr>
        <w:rFonts w:hint="default" w:ascii="Times New Roman" w:hAnsi="Times New Roman" w:cs="Times New Roman"/>
      </w:rPr>
    </w:lvl>
    <w:lvl w:ilvl="3" w:tentative="0">
      <w:start w:val="1"/>
      <w:numFmt w:val="decimal"/>
      <w:lvlText w:val="%4."/>
      <w:lvlJc w:val="left"/>
      <w:pPr>
        <w:ind w:left="3240" w:hanging="360"/>
      </w:pPr>
      <w:rPr>
        <w:rFonts w:hint="default" w:ascii="Times New Roman" w:hAnsi="Times New Roman" w:cs="Times New Roman"/>
      </w:rPr>
    </w:lvl>
    <w:lvl w:ilvl="4" w:tentative="0">
      <w:start w:val="1"/>
      <w:numFmt w:val="lowerLetter"/>
      <w:lvlText w:val="%5."/>
      <w:lvlJc w:val="left"/>
      <w:pPr>
        <w:ind w:left="3960" w:hanging="360"/>
      </w:pPr>
      <w:rPr>
        <w:rFonts w:hint="default" w:ascii="Times New Roman" w:hAnsi="Times New Roman" w:cs="Times New Roman"/>
      </w:rPr>
    </w:lvl>
    <w:lvl w:ilvl="5" w:tentative="0">
      <w:start w:val="1"/>
      <w:numFmt w:val="lowerRoman"/>
      <w:lvlText w:val="%6."/>
      <w:lvlJc w:val="right"/>
      <w:pPr>
        <w:ind w:left="4680" w:hanging="180"/>
      </w:pPr>
      <w:rPr>
        <w:rFonts w:hint="default" w:ascii="Times New Roman" w:hAnsi="Times New Roman" w:cs="Times New Roman"/>
      </w:rPr>
    </w:lvl>
    <w:lvl w:ilvl="6" w:tentative="0">
      <w:start w:val="1"/>
      <w:numFmt w:val="decimal"/>
      <w:lvlText w:val="%7."/>
      <w:lvlJc w:val="left"/>
      <w:pPr>
        <w:ind w:left="5400" w:hanging="360"/>
      </w:pPr>
      <w:rPr>
        <w:rFonts w:hint="default" w:ascii="Times New Roman" w:hAnsi="Times New Roman" w:cs="Times New Roman"/>
      </w:rPr>
    </w:lvl>
    <w:lvl w:ilvl="7" w:tentative="0">
      <w:start w:val="1"/>
      <w:numFmt w:val="lowerLetter"/>
      <w:lvlText w:val="%8."/>
      <w:lvlJc w:val="left"/>
      <w:pPr>
        <w:ind w:left="6120" w:hanging="360"/>
      </w:pPr>
      <w:rPr>
        <w:rFonts w:hint="default" w:ascii="Times New Roman" w:hAnsi="Times New Roman" w:cs="Times New Roman"/>
      </w:rPr>
    </w:lvl>
    <w:lvl w:ilvl="8" w:tentative="0">
      <w:start w:val="1"/>
      <w:numFmt w:val="lowerRoman"/>
      <w:lvlText w:val="%9."/>
      <w:lvlJc w:val="right"/>
      <w:pPr>
        <w:ind w:left="6840" w:hanging="180"/>
      </w:pPr>
      <w:rPr>
        <w:rFonts w:hint="default" w:ascii="Times New Roman" w:hAnsi="Times New Roman" w:cs="Times New Roman"/>
      </w:rPr>
    </w:lvl>
  </w:abstractNum>
  <w:abstractNum w:abstractNumId="15">
    <w:nsid w:val="790917F6"/>
    <w:multiLevelType w:val="multilevel"/>
    <w:tmpl w:val="790917F6"/>
    <w:lvl w:ilvl="0" w:tentative="0">
      <w:start w:val="1"/>
      <w:numFmt w:val="lowerLetter"/>
      <w:lvlText w:val="%1)"/>
      <w:lvlJc w:val="left"/>
      <w:pPr>
        <w:ind w:left="360" w:hanging="360"/>
      </w:pPr>
      <w:rPr>
        <w:rFonts w:hint="default" w:ascii="Times New Roman" w:hAnsi="Times New Roman" w:eastAsia="Calibri" w:cs="Times New Roman"/>
        <w:color w:val="000000"/>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16">
    <w:nsid w:val="7C407E48"/>
    <w:multiLevelType w:val="multilevel"/>
    <w:tmpl w:val="7C407E48"/>
    <w:lvl w:ilvl="0" w:tentative="0">
      <w:start w:val="1"/>
      <w:numFmt w:val="lowerLetter"/>
      <w:lvlText w:val="%1)"/>
      <w:lvlJc w:val="left"/>
      <w:pPr>
        <w:ind w:left="360" w:hanging="360"/>
      </w:pPr>
      <w:rPr>
        <w:rFonts w:hint="default" w:ascii="Times New Roman" w:hAnsi="Times New Roman" w:cs="Times New Roman"/>
      </w:rPr>
    </w:lvl>
    <w:lvl w:ilvl="1" w:tentative="0">
      <w:start w:val="1"/>
      <w:numFmt w:val="lowerLetter"/>
      <w:lvlText w:val="%2."/>
      <w:lvlJc w:val="left"/>
      <w:pPr>
        <w:ind w:left="1080" w:hanging="360"/>
      </w:pPr>
      <w:rPr>
        <w:rFonts w:hint="default" w:ascii="Times New Roman" w:hAnsi="Times New Roman" w:cs="Times New Roman"/>
      </w:rPr>
    </w:lvl>
    <w:lvl w:ilvl="2" w:tentative="0">
      <w:start w:val="1"/>
      <w:numFmt w:val="lowerRoman"/>
      <w:lvlText w:val="%3."/>
      <w:lvlJc w:val="right"/>
      <w:pPr>
        <w:ind w:left="1800" w:hanging="180"/>
      </w:pPr>
      <w:rPr>
        <w:rFonts w:hint="default" w:ascii="Times New Roman" w:hAnsi="Times New Roman" w:cs="Times New Roman"/>
      </w:rPr>
    </w:lvl>
    <w:lvl w:ilvl="3" w:tentative="0">
      <w:start w:val="1"/>
      <w:numFmt w:val="decimal"/>
      <w:lvlText w:val="%4."/>
      <w:lvlJc w:val="left"/>
      <w:pPr>
        <w:ind w:left="2520" w:hanging="360"/>
      </w:pPr>
      <w:rPr>
        <w:rFonts w:hint="default" w:ascii="Times New Roman" w:hAnsi="Times New Roman" w:cs="Times New Roman"/>
      </w:rPr>
    </w:lvl>
    <w:lvl w:ilvl="4" w:tentative="0">
      <w:start w:val="1"/>
      <w:numFmt w:val="lowerLetter"/>
      <w:lvlText w:val="%5."/>
      <w:lvlJc w:val="left"/>
      <w:pPr>
        <w:ind w:left="3240" w:hanging="360"/>
      </w:pPr>
      <w:rPr>
        <w:rFonts w:hint="default" w:ascii="Times New Roman" w:hAnsi="Times New Roman" w:cs="Times New Roman"/>
      </w:rPr>
    </w:lvl>
    <w:lvl w:ilvl="5" w:tentative="0">
      <w:start w:val="1"/>
      <w:numFmt w:val="lowerRoman"/>
      <w:lvlText w:val="%6."/>
      <w:lvlJc w:val="right"/>
      <w:pPr>
        <w:ind w:left="3960" w:hanging="180"/>
      </w:pPr>
      <w:rPr>
        <w:rFonts w:hint="default" w:ascii="Times New Roman" w:hAnsi="Times New Roman" w:cs="Times New Roman"/>
      </w:rPr>
    </w:lvl>
    <w:lvl w:ilvl="6" w:tentative="0">
      <w:start w:val="1"/>
      <w:numFmt w:val="decimal"/>
      <w:lvlText w:val="%7."/>
      <w:lvlJc w:val="left"/>
      <w:pPr>
        <w:ind w:left="4680" w:hanging="360"/>
      </w:pPr>
      <w:rPr>
        <w:rFonts w:hint="default" w:ascii="Times New Roman" w:hAnsi="Times New Roman" w:cs="Times New Roman"/>
      </w:rPr>
    </w:lvl>
    <w:lvl w:ilvl="7" w:tentative="0">
      <w:start w:val="1"/>
      <w:numFmt w:val="lowerLetter"/>
      <w:lvlText w:val="%8."/>
      <w:lvlJc w:val="left"/>
      <w:pPr>
        <w:ind w:left="5400" w:hanging="360"/>
      </w:pPr>
      <w:rPr>
        <w:rFonts w:hint="default" w:ascii="Times New Roman" w:hAnsi="Times New Roman" w:cs="Times New Roman"/>
      </w:rPr>
    </w:lvl>
    <w:lvl w:ilvl="8" w:tentative="0">
      <w:start w:val="1"/>
      <w:numFmt w:val="lowerRoman"/>
      <w:lvlText w:val="%9."/>
      <w:lvlJc w:val="right"/>
      <w:pPr>
        <w:ind w:left="6120" w:hanging="180"/>
      </w:pPr>
      <w:rPr>
        <w:rFonts w:hint="default" w:ascii="Times New Roman" w:hAnsi="Times New Roman" w:cs="Times New Roman"/>
      </w:rPr>
    </w:lvl>
  </w:abstractNum>
  <w:abstractNum w:abstractNumId="17">
    <w:nsid w:val="7DE86E2F"/>
    <w:multiLevelType w:val="multilevel"/>
    <w:tmpl w:val="7DE86E2F"/>
    <w:lvl w:ilvl="0" w:tentative="0">
      <w:start w:val="1"/>
      <w:numFmt w:val="lowerLetter"/>
      <w:lvlText w:val="%1)"/>
      <w:lvlJc w:val="left"/>
      <w:pPr>
        <w:ind w:left="1080" w:hanging="360"/>
      </w:pPr>
      <w:rPr>
        <w:rFonts w:hint="default" w:ascii="Times New Roman" w:hAnsi="Times New Roman" w:eastAsia="Calibri" w:cs="Times New Roman"/>
      </w:rPr>
    </w:lvl>
    <w:lvl w:ilvl="1" w:tentative="0">
      <w:start w:val="1"/>
      <w:numFmt w:val="lowerLetter"/>
      <w:lvlText w:val="%2."/>
      <w:lvlJc w:val="left"/>
      <w:pPr>
        <w:ind w:left="1800" w:hanging="360"/>
      </w:pPr>
      <w:rPr>
        <w:rFonts w:hint="default" w:ascii="Times New Roman" w:hAnsi="Times New Roman" w:cs="Times New Roman"/>
      </w:rPr>
    </w:lvl>
    <w:lvl w:ilvl="2" w:tentative="0">
      <w:start w:val="1"/>
      <w:numFmt w:val="lowerRoman"/>
      <w:lvlText w:val="%3."/>
      <w:lvlJc w:val="right"/>
      <w:pPr>
        <w:ind w:left="2520" w:hanging="180"/>
      </w:pPr>
      <w:rPr>
        <w:rFonts w:hint="default" w:ascii="Times New Roman" w:hAnsi="Times New Roman" w:cs="Times New Roman"/>
      </w:rPr>
    </w:lvl>
    <w:lvl w:ilvl="3" w:tentative="0">
      <w:start w:val="1"/>
      <w:numFmt w:val="decimal"/>
      <w:lvlText w:val="%4."/>
      <w:lvlJc w:val="left"/>
      <w:pPr>
        <w:ind w:left="3240" w:hanging="360"/>
      </w:pPr>
      <w:rPr>
        <w:rFonts w:hint="default" w:ascii="Times New Roman" w:hAnsi="Times New Roman" w:cs="Times New Roman"/>
      </w:rPr>
    </w:lvl>
    <w:lvl w:ilvl="4" w:tentative="0">
      <w:start w:val="1"/>
      <w:numFmt w:val="lowerLetter"/>
      <w:lvlText w:val="%5."/>
      <w:lvlJc w:val="left"/>
      <w:pPr>
        <w:ind w:left="3960" w:hanging="360"/>
      </w:pPr>
      <w:rPr>
        <w:rFonts w:hint="default" w:ascii="Times New Roman" w:hAnsi="Times New Roman" w:cs="Times New Roman"/>
      </w:rPr>
    </w:lvl>
    <w:lvl w:ilvl="5" w:tentative="0">
      <w:start w:val="1"/>
      <w:numFmt w:val="lowerRoman"/>
      <w:lvlText w:val="%6."/>
      <w:lvlJc w:val="right"/>
      <w:pPr>
        <w:ind w:left="4680" w:hanging="180"/>
      </w:pPr>
      <w:rPr>
        <w:rFonts w:hint="default" w:ascii="Times New Roman" w:hAnsi="Times New Roman" w:cs="Times New Roman"/>
      </w:rPr>
    </w:lvl>
    <w:lvl w:ilvl="6" w:tentative="0">
      <w:start w:val="1"/>
      <w:numFmt w:val="decimal"/>
      <w:lvlText w:val="%7."/>
      <w:lvlJc w:val="left"/>
      <w:pPr>
        <w:ind w:left="5400" w:hanging="360"/>
      </w:pPr>
      <w:rPr>
        <w:rFonts w:hint="default" w:ascii="Times New Roman" w:hAnsi="Times New Roman" w:cs="Times New Roman"/>
      </w:rPr>
    </w:lvl>
    <w:lvl w:ilvl="7" w:tentative="0">
      <w:start w:val="1"/>
      <w:numFmt w:val="lowerLetter"/>
      <w:lvlText w:val="%8."/>
      <w:lvlJc w:val="left"/>
      <w:pPr>
        <w:ind w:left="6120" w:hanging="360"/>
      </w:pPr>
      <w:rPr>
        <w:rFonts w:hint="default" w:ascii="Times New Roman" w:hAnsi="Times New Roman" w:cs="Times New Roman"/>
      </w:rPr>
    </w:lvl>
    <w:lvl w:ilvl="8" w:tentative="0">
      <w:start w:val="1"/>
      <w:numFmt w:val="lowerRoman"/>
      <w:lvlText w:val="%9."/>
      <w:lvlJc w:val="right"/>
      <w:pPr>
        <w:ind w:left="6840" w:hanging="180"/>
      </w:pPr>
      <w:rPr>
        <w:rFonts w:hint="default" w:ascii="Times New Roman" w:hAnsi="Times New Roman" w:cs="Times New Roman"/>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IzOTNjM2I2NDdiODQ0OTk1MzJkZTAxMjdlNmJlMzcifQ=="/>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pastsroa2fvle5atwpx5whf0xezaw0f2p9&quot;&gt;新新肺克&lt;record-ids&gt;&lt;item&gt;16&lt;/item&gt;&lt;item&gt;29&lt;/item&gt;&lt;item&gt;33&lt;/item&gt;&lt;item&gt;39&lt;/item&gt;&lt;item&gt;94&lt;/item&gt;&lt;item&gt;171&lt;/item&gt;&lt;item&gt;186&lt;/item&gt;&lt;item&gt;209&lt;/item&gt;&lt;item&gt;232&lt;/item&gt;&lt;item&gt;477&lt;/item&gt;&lt;item&gt;619&lt;/item&gt;&lt;item&gt;621&lt;/item&gt;&lt;item&gt;726&lt;/item&gt;&lt;item&gt;1037&lt;/item&gt;&lt;item&gt;1127&lt;/item&gt;&lt;item&gt;1252&lt;/item&gt;&lt;item&gt;1631&lt;/item&gt;&lt;item&gt;2607&lt;/item&gt;&lt;item&gt;2646&lt;/item&gt;&lt;item&gt;2831&lt;/item&gt;&lt;item&gt;3570&lt;/item&gt;&lt;item&gt;4038&lt;/item&gt;&lt;item&gt;4207&lt;/item&gt;&lt;item&gt;4341&lt;/item&gt;&lt;item&gt;4489&lt;/item&gt;&lt;item&gt;4504&lt;/item&gt;&lt;item&gt;4631&lt;/item&gt;&lt;item&gt;4777&lt;/item&gt;&lt;item&gt;4785&lt;/item&gt;&lt;item&gt;5277&lt;/item&gt;&lt;item&gt;5605&lt;/item&gt;&lt;item&gt;5626&lt;/item&gt;&lt;item&gt;5704&lt;/item&gt;&lt;item&gt;6015&lt;/item&gt;&lt;item&gt;6032&lt;/item&gt;&lt;item&gt;6101&lt;/item&gt;&lt;item&gt;6437&lt;/item&gt;&lt;item&gt;6508&lt;/item&gt;&lt;item&gt;6533&lt;/item&gt;&lt;item&gt;7072&lt;/item&gt;&lt;item&gt;7147&lt;/item&gt;&lt;item&gt;7296&lt;/item&gt;&lt;item&gt;7457&lt;/item&gt;&lt;item&gt;7516&lt;/item&gt;&lt;item&gt;7570&lt;/item&gt;&lt;item&gt;7682&lt;/item&gt;&lt;item&gt;7780&lt;/item&gt;&lt;item&gt;7798&lt;/item&gt;&lt;item&gt;7823&lt;/item&gt;&lt;item&gt;7826&lt;/item&gt;&lt;item&gt;7902&lt;/item&gt;&lt;item&gt;7996&lt;/item&gt;&lt;item&gt;8067&lt;/item&gt;&lt;item&gt;8114&lt;/item&gt;&lt;item&gt;8177&lt;/item&gt;&lt;item&gt;8189&lt;/item&gt;&lt;item&gt;8248&lt;/item&gt;&lt;item&gt;8250&lt;/item&gt;&lt;item&gt;8259&lt;/item&gt;&lt;item&gt;8286&lt;/item&gt;&lt;item&gt;8364&lt;/item&gt;&lt;item&gt;8440&lt;/item&gt;&lt;item&gt;8674&lt;/item&gt;&lt;item&gt;8750&lt;/item&gt;&lt;item&gt;8790&lt;/item&gt;&lt;item&gt;8794&lt;/item&gt;&lt;item&gt;8804&lt;/item&gt;&lt;item&gt;8956&lt;/item&gt;&lt;item&gt;9018&lt;/item&gt;&lt;item&gt;9087&lt;/item&gt;&lt;item&gt;9164&lt;/item&gt;&lt;item&gt;9226&lt;/item&gt;&lt;item&gt;9263&lt;/item&gt;&lt;item&gt;9303&lt;/item&gt;&lt;item&gt;9409&lt;/item&gt;&lt;item&gt;9414&lt;/item&gt;&lt;item&gt;9499&lt;/item&gt;&lt;item&gt;9521&lt;/item&gt;&lt;item&gt;9525&lt;/item&gt;&lt;item&gt;9537&lt;/item&gt;&lt;item&gt;9824&lt;/item&gt;&lt;item&gt;9916&lt;/item&gt;&lt;item&gt;9919&lt;/item&gt;&lt;item&gt;9976&lt;/item&gt;&lt;item&gt;10051&lt;/item&gt;&lt;item&gt;10089&lt;/item&gt;&lt;item&gt;10351&lt;/item&gt;&lt;item&gt;10381&lt;/item&gt;&lt;item&gt;10388&lt;/item&gt;&lt;item&gt;10409&lt;/item&gt;&lt;item&gt;10412&lt;/item&gt;&lt;item&gt;10730&lt;/item&gt;&lt;item&gt;10751&lt;/item&gt;&lt;item&gt;10810&lt;/item&gt;&lt;item&gt;10899&lt;/item&gt;&lt;item&gt;11012&lt;/item&gt;&lt;item&gt;11165&lt;/item&gt;&lt;item&gt;11172&lt;/item&gt;&lt;item&gt;11396&lt;/item&gt;&lt;item&gt;11403&lt;/item&gt;&lt;item&gt;11630&lt;/item&gt;&lt;item&gt;11708&lt;/item&gt;&lt;item&gt;11835&lt;/item&gt;&lt;item&gt;11931&lt;/item&gt;&lt;item&gt;12158&lt;/item&gt;&lt;item&gt;12201&lt;/item&gt;&lt;item&gt;12204&lt;/item&gt;&lt;item&gt;12477&lt;/item&gt;&lt;item&gt;12543&lt;/item&gt;&lt;item&gt;12546&lt;/item&gt;&lt;item&gt;12573&lt;/item&gt;&lt;item&gt;12576&lt;/item&gt;&lt;/record-ids&gt;&lt;/item&gt;&lt;/Libraries&gt;"/>
  </w:docVars>
  <w:rsids>
    <w:rsidRoot w:val="00172A27"/>
    <w:rsid w:val="00006C10"/>
    <w:rsid w:val="00010516"/>
    <w:rsid w:val="00010537"/>
    <w:rsid w:val="00015EA0"/>
    <w:rsid w:val="00017687"/>
    <w:rsid w:val="00023370"/>
    <w:rsid w:val="000249B9"/>
    <w:rsid w:val="00030277"/>
    <w:rsid w:val="00030507"/>
    <w:rsid w:val="00031B68"/>
    <w:rsid w:val="00032451"/>
    <w:rsid w:val="00032BB0"/>
    <w:rsid w:val="00036D73"/>
    <w:rsid w:val="00042BE2"/>
    <w:rsid w:val="00043F78"/>
    <w:rsid w:val="000443D2"/>
    <w:rsid w:val="00051B95"/>
    <w:rsid w:val="000537C9"/>
    <w:rsid w:val="000540A0"/>
    <w:rsid w:val="000545B8"/>
    <w:rsid w:val="0005535E"/>
    <w:rsid w:val="00062F24"/>
    <w:rsid w:val="000654C0"/>
    <w:rsid w:val="00065F3F"/>
    <w:rsid w:val="00067533"/>
    <w:rsid w:val="00071B0A"/>
    <w:rsid w:val="00073FA1"/>
    <w:rsid w:val="0007710E"/>
    <w:rsid w:val="0007766A"/>
    <w:rsid w:val="00077A87"/>
    <w:rsid w:val="00082C1E"/>
    <w:rsid w:val="00083E5C"/>
    <w:rsid w:val="00087BD2"/>
    <w:rsid w:val="00090665"/>
    <w:rsid w:val="00091AA0"/>
    <w:rsid w:val="00096186"/>
    <w:rsid w:val="000B08D3"/>
    <w:rsid w:val="000B0B5A"/>
    <w:rsid w:val="000B7249"/>
    <w:rsid w:val="000C0B6E"/>
    <w:rsid w:val="000C39B8"/>
    <w:rsid w:val="000D5898"/>
    <w:rsid w:val="000E6FA5"/>
    <w:rsid w:val="000E78B8"/>
    <w:rsid w:val="000E7BB8"/>
    <w:rsid w:val="000F3520"/>
    <w:rsid w:val="000F421E"/>
    <w:rsid w:val="000F7CF9"/>
    <w:rsid w:val="00100A5F"/>
    <w:rsid w:val="001026BB"/>
    <w:rsid w:val="0010364D"/>
    <w:rsid w:val="00103B7E"/>
    <w:rsid w:val="00103C00"/>
    <w:rsid w:val="00106B34"/>
    <w:rsid w:val="00106CA1"/>
    <w:rsid w:val="001070DF"/>
    <w:rsid w:val="00115302"/>
    <w:rsid w:val="00116CE6"/>
    <w:rsid w:val="00122C0B"/>
    <w:rsid w:val="00123012"/>
    <w:rsid w:val="00124232"/>
    <w:rsid w:val="00125522"/>
    <w:rsid w:val="001309C4"/>
    <w:rsid w:val="00130E17"/>
    <w:rsid w:val="001325F4"/>
    <w:rsid w:val="001345E6"/>
    <w:rsid w:val="00134EB5"/>
    <w:rsid w:val="001426C9"/>
    <w:rsid w:val="00147217"/>
    <w:rsid w:val="001527F6"/>
    <w:rsid w:val="00157482"/>
    <w:rsid w:val="00160585"/>
    <w:rsid w:val="00163551"/>
    <w:rsid w:val="00166144"/>
    <w:rsid w:val="00167A9F"/>
    <w:rsid w:val="00172A27"/>
    <w:rsid w:val="0017321E"/>
    <w:rsid w:val="00173B93"/>
    <w:rsid w:val="00174FD2"/>
    <w:rsid w:val="00177473"/>
    <w:rsid w:val="001806FD"/>
    <w:rsid w:val="001826BD"/>
    <w:rsid w:val="001836A4"/>
    <w:rsid w:val="0019149F"/>
    <w:rsid w:val="00191D1D"/>
    <w:rsid w:val="001922FB"/>
    <w:rsid w:val="001957B3"/>
    <w:rsid w:val="001A08F9"/>
    <w:rsid w:val="001A3EC4"/>
    <w:rsid w:val="001A4D78"/>
    <w:rsid w:val="001A5616"/>
    <w:rsid w:val="001B0F39"/>
    <w:rsid w:val="001B1048"/>
    <w:rsid w:val="001B20AC"/>
    <w:rsid w:val="001B4C59"/>
    <w:rsid w:val="001B4E2A"/>
    <w:rsid w:val="001B559A"/>
    <w:rsid w:val="001B59EE"/>
    <w:rsid w:val="001B5AD1"/>
    <w:rsid w:val="001C1232"/>
    <w:rsid w:val="001C261B"/>
    <w:rsid w:val="001C42AE"/>
    <w:rsid w:val="001C71CD"/>
    <w:rsid w:val="001D6A28"/>
    <w:rsid w:val="001D77BA"/>
    <w:rsid w:val="001D77E2"/>
    <w:rsid w:val="001E2831"/>
    <w:rsid w:val="001E5792"/>
    <w:rsid w:val="001F0C35"/>
    <w:rsid w:val="001F1274"/>
    <w:rsid w:val="001F399C"/>
    <w:rsid w:val="001F5509"/>
    <w:rsid w:val="00200CB3"/>
    <w:rsid w:val="002023FE"/>
    <w:rsid w:val="002030CA"/>
    <w:rsid w:val="002055A3"/>
    <w:rsid w:val="0020692B"/>
    <w:rsid w:val="002076DC"/>
    <w:rsid w:val="00214489"/>
    <w:rsid w:val="00220125"/>
    <w:rsid w:val="002207AC"/>
    <w:rsid w:val="00221B59"/>
    <w:rsid w:val="0022503D"/>
    <w:rsid w:val="00227478"/>
    <w:rsid w:val="0022799C"/>
    <w:rsid w:val="0023770A"/>
    <w:rsid w:val="0024129F"/>
    <w:rsid w:val="00251DA7"/>
    <w:rsid w:val="002536CB"/>
    <w:rsid w:val="00253C9C"/>
    <w:rsid w:val="00255A97"/>
    <w:rsid w:val="00255AC5"/>
    <w:rsid w:val="0025679B"/>
    <w:rsid w:val="002605D7"/>
    <w:rsid w:val="00261CBF"/>
    <w:rsid w:val="0026311E"/>
    <w:rsid w:val="00265552"/>
    <w:rsid w:val="0026611D"/>
    <w:rsid w:val="00270544"/>
    <w:rsid w:val="0027397D"/>
    <w:rsid w:val="00276ECE"/>
    <w:rsid w:val="0028532A"/>
    <w:rsid w:val="002903AB"/>
    <w:rsid w:val="0029075B"/>
    <w:rsid w:val="00291804"/>
    <w:rsid w:val="002926BC"/>
    <w:rsid w:val="00292A6F"/>
    <w:rsid w:val="00293196"/>
    <w:rsid w:val="00295BFF"/>
    <w:rsid w:val="00295D11"/>
    <w:rsid w:val="002A380B"/>
    <w:rsid w:val="002A6F8F"/>
    <w:rsid w:val="002B32EA"/>
    <w:rsid w:val="002B5EB2"/>
    <w:rsid w:val="002B6EDA"/>
    <w:rsid w:val="002C33DA"/>
    <w:rsid w:val="002C43D2"/>
    <w:rsid w:val="002D0ECE"/>
    <w:rsid w:val="002D1698"/>
    <w:rsid w:val="002D2FBF"/>
    <w:rsid w:val="002D3DE8"/>
    <w:rsid w:val="002D77BE"/>
    <w:rsid w:val="002E1657"/>
    <w:rsid w:val="002E35D4"/>
    <w:rsid w:val="002E3B67"/>
    <w:rsid w:val="002E5443"/>
    <w:rsid w:val="002F1E5C"/>
    <w:rsid w:val="002F3E8D"/>
    <w:rsid w:val="002F50C8"/>
    <w:rsid w:val="002F6A80"/>
    <w:rsid w:val="00303C17"/>
    <w:rsid w:val="003046C4"/>
    <w:rsid w:val="00307DC7"/>
    <w:rsid w:val="00311093"/>
    <w:rsid w:val="00313CCB"/>
    <w:rsid w:val="0031464C"/>
    <w:rsid w:val="00320E76"/>
    <w:rsid w:val="00324528"/>
    <w:rsid w:val="003271CA"/>
    <w:rsid w:val="00331DDA"/>
    <w:rsid w:val="00332081"/>
    <w:rsid w:val="00332672"/>
    <w:rsid w:val="00333787"/>
    <w:rsid w:val="00336DCE"/>
    <w:rsid w:val="00340055"/>
    <w:rsid w:val="003437DB"/>
    <w:rsid w:val="00347207"/>
    <w:rsid w:val="00350D3C"/>
    <w:rsid w:val="00353AA7"/>
    <w:rsid w:val="00355141"/>
    <w:rsid w:val="003559BC"/>
    <w:rsid w:val="003606AC"/>
    <w:rsid w:val="0036461E"/>
    <w:rsid w:val="00364E7D"/>
    <w:rsid w:val="00366105"/>
    <w:rsid w:val="0037249B"/>
    <w:rsid w:val="003746A0"/>
    <w:rsid w:val="00374D5E"/>
    <w:rsid w:val="00374ECE"/>
    <w:rsid w:val="00376B68"/>
    <w:rsid w:val="00377972"/>
    <w:rsid w:val="00382D55"/>
    <w:rsid w:val="0038437F"/>
    <w:rsid w:val="00392F1A"/>
    <w:rsid w:val="00395F77"/>
    <w:rsid w:val="003962F2"/>
    <w:rsid w:val="003A1417"/>
    <w:rsid w:val="003A1CB9"/>
    <w:rsid w:val="003A2D98"/>
    <w:rsid w:val="003A342B"/>
    <w:rsid w:val="003A4659"/>
    <w:rsid w:val="003A6E56"/>
    <w:rsid w:val="003B0B2B"/>
    <w:rsid w:val="003B1CE3"/>
    <w:rsid w:val="003B5C41"/>
    <w:rsid w:val="003B635E"/>
    <w:rsid w:val="003B637B"/>
    <w:rsid w:val="003B72A6"/>
    <w:rsid w:val="003C4132"/>
    <w:rsid w:val="003C6335"/>
    <w:rsid w:val="003C783A"/>
    <w:rsid w:val="003D16A3"/>
    <w:rsid w:val="003D34AF"/>
    <w:rsid w:val="003D400E"/>
    <w:rsid w:val="003D41F0"/>
    <w:rsid w:val="003D4445"/>
    <w:rsid w:val="003D4B54"/>
    <w:rsid w:val="003D6854"/>
    <w:rsid w:val="003E397C"/>
    <w:rsid w:val="003E5A78"/>
    <w:rsid w:val="003F0173"/>
    <w:rsid w:val="003F15EA"/>
    <w:rsid w:val="003F6731"/>
    <w:rsid w:val="003F7277"/>
    <w:rsid w:val="0040300A"/>
    <w:rsid w:val="00406048"/>
    <w:rsid w:val="00414CA6"/>
    <w:rsid w:val="00420AF6"/>
    <w:rsid w:val="004223A8"/>
    <w:rsid w:val="00423AAB"/>
    <w:rsid w:val="004241C5"/>
    <w:rsid w:val="00424CF0"/>
    <w:rsid w:val="0042611F"/>
    <w:rsid w:val="004267E5"/>
    <w:rsid w:val="00426A04"/>
    <w:rsid w:val="004304C2"/>
    <w:rsid w:val="00433625"/>
    <w:rsid w:val="0043363F"/>
    <w:rsid w:val="00434AEA"/>
    <w:rsid w:val="00436427"/>
    <w:rsid w:val="00436454"/>
    <w:rsid w:val="00436AB9"/>
    <w:rsid w:val="0043759D"/>
    <w:rsid w:val="00440237"/>
    <w:rsid w:val="004418FD"/>
    <w:rsid w:val="00443C32"/>
    <w:rsid w:val="0044677D"/>
    <w:rsid w:val="00447B19"/>
    <w:rsid w:val="0045043F"/>
    <w:rsid w:val="004522C5"/>
    <w:rsid w:val="00454439"/>
    <w:rsid w:val="00454836"/>
    <w:rsid w:val="00462BE7"/>
    <w:rsid w:val="0046309F"/>
    <w:rsid w:val="00470AB8"/>
    <w:rsid w:val="00474D92"/>
    <w:rsid w:val="00480878"/>
    <w:rsid w:val="004823F0"/>
    <w:rsid w:val="00485543"/>
    <w:rsid w:val="00485FB6"/>
    <w:rsid w:val="0048758C"/>
    <w:rsid w:val="004909FB"/>
    <w:rsid w:val="00491CC3"/>
    <w:rsid w:val="004932D9"/>
    <w:rsid w:val="00493650"/>
    <w:rsid w:val="0049437E"/>
    <w:rsid w:val="0049598E"/>
    <w:rsid w:val="00496E60"/>
    <w:rsid w:val="00497F06"/>
    <w:rsid w:val="004A0346"/>
    <w:rsid w:val="004A33B9"/>
    <w:rsid w:val="004A3E77"/>
    <w:rsid w:val="004A4AF0"/>
    <w:rsid w:val="004A64C0"/>
    <w:rsid w:val="004A7F20"/>
    <w:rsid w:val="004B2FEE"/>
    <w:rsid w:val="004B6646"/>
    <w:rsid w:val="004C2EFF"/>
    <w:rsid w:val="004C454D"/>
    <w:rsid w:val="004C6B41"/>
    <w:rsid w:val="004D2C2A"/>
    <w:rsid w:val="004D443B"/>
    <w:rsid w:val="004D4756"/>
    <w:rsid w:val="004D608A"/>
    <w:rsid w:val="004E4AB5"/>
    <w:rsid w:val="004E70B5"/>
    <w:rsid w:val="004F3C3C"/>
    <w:rsid w:val="004F44EA"/>
    <w:rsid w:val="004F690E"/>
    <w:rsid w:val="004F71D2"/>
    <w:rsid w:val="004F7B0E"/>
    <w:rsid w:val="0050038D"/>
    <w:rsid w:val="00503048"/>
    <w:rsid w:val="00512130"/>
    <w:rsid w:val="00512F70"/>
    <w:rsid w:val="00513C5A"/>
    <w:rsid w:val="00517A95"/>
    <w:rsid w:val="0052559A"/>
    <w:rsid w:val="0052647E"/>
    <w:rsid w:val="00526F34"/>
    <w:rsid w:val="0052772C"/>
    <w:rsid w:val="005359CB"/>
    <w:rsid w:val="00537282"/>
    <w:rsid w:val="0054011A"/>
    <w:rsid w:val="00540F04"/>
    <w:rsid w:val="00541FCD"/>
    <w:rsid w:val="00545A61"/>
    <w:rsid w:val="00545DCC"/>
    <w:rsid w:val="0054638A"/>
    <w:rsid w:val="005472DF"/>
    <w:rsid w:val="00552A22"/>
    <w:rsid w:val="005538B8"/>
    <w:rsid w:val="00553A60"/>
    <w:rsid w:val="00555C19"/>
    <w:rsid w:val="005613C0"/>
    <w:rsid w:val="0056342B"/>
    <w:rsid w:val="00564812"/>
    <w:rsid w:val="00566A3C"/>
    <w:rsid w:val="00567460"/>
    <w:rsid w:val="00570C9B"/>
    <w:rsid w:val="00572E2F"/>
    <w:rsid w:val="00574FF8"/>
    <w:rsid w:val="00576245"/>
    <w:rsid w:val="00576438"/>
    <w:rsid w:val="005769BB"/>
    <w:rsid w:val="00576A60"/>
    <w:rsid w:val="00576B4C"/>
    <w:rsid w:val="005803F2"/>
    <w:rsid w:val="00582D8E"/>
    <w:rsid w:val="00584344"/>
    <w:rsid w:val="00585AF9"/>
    <w:rsid w:val="005901AE"/>
    <w:rsid w:val="00594794"/>
    <w:rsid w:val="00596C49"/>
    <w:rsid w:val="005977C7"/>
    <w:rsid w:val="005A22E6"/>
    <w:rsid w:val="005A2B29"/>
    <w:rsid w:val="005A57E1"/>
    <w:rsid w:val="005A5F32"/>
    <w:rsid w:val="005A703F"/>
    <w:rsid w:val="005B0FFA"/>
    <w:rsid w:val="005B17B6"/>
    <w:rsid w:val="005B23E8"/>
    <w:rsid w:val="005B2995"/>
    <w:rsid w:val="005B3A31"/>
    <w:rsid w:val="005B462B"/>
    <w:rsid w:val="005B4924"/>
    <w:rsid w:val="005C1ABD"/>
    <w:rsid w:val="005C242B"/>
    <w:rsid w:val="005C35A3"/>
    <w:rsid w:val="005C4B7C"/>
    <w:rsid w:val="005C67D1"/>
    <w:rsid w:val="005D11F6"/>
    <w:rsid w:val="005D6975"/>
    <w:rsid w:val="005E17FA"/>
    <w:rsid w:val="005E6846"/>
    <w:rsid w:val="005E73FF"/>
    <w:rsid w:val="005F2239"/>
    <w:rsid w:val="005F2E84"/>
    <w:rsid w:val="005F3045"/>
    <w:rsid w:val="0060017D"/>
    <w:rsid w:val="006005A5"/>
    <w:rsid w:val="0060239E"/>
    <w:rsid w:val="006036B8"/>
    <w:rsid w:val="0060454A"/>
    <w:rsid w:val="00605326"/>
    <w:rsid w:val="00605F52"/>
    <w:rsid w:val="006062E6"/>
    <w:rsid w:val="006119BE"/>
    <w:rsid w:val="006159CD"/>
    <w:rsid w:val="006321F2"/>
    <w:rsid w:val="006339DC"/>
    <w:rsid w:val="00641146"/>
    <w:rsid w:val="00643A4F"/>
    <w:rsid w:val="00645FA2"/>
    <w:rsid w:val="00647D39"/>
    <w:rsid w:val="006516AF"/>
    <w:rsid w:val="006528B0"/>
    <w:rsid w:val="00663FD7"/>
    <w:rsid w:val="00667B1F"/>
    <w:rsid w:val="00672179"/>
    <w:rsid w:val="00676A8A"/>
    <w:rsid w:val="0067768A"/>
    <w:rsid w:val="00691036"/>
    <w:rsid w:val="00696134"/>
    <w:rsid w:val="00696543"/>
    <w:rsid w:val="006A2FD9"/>
    <w:rsid w:val="006A5E19"/>
    <w:rsid w:val="006A7BBA"/>
    <w:rsid w:val="006A7C09"/>
    <w:rsid w:val="006B2043"/>
    <w:rsid w:val="006B335E"/>
    <w:rsid w:val="006C2758"/>
    <w:rsid w:val="006C3DF8"/>
    <w:rsid w:val="006C4D21"/>
    <w:rsid w:val="006C7504"/>
    <w:rsid w:val="006D016F"/>
    <w:rsid w:val="006D16C5"/>
    <w:rsid w:val="006D36C4"/>
    <w:rsid w:val="006E179D"/>
    <w:rsid w:val="006E18FF"/>
    <w:rsid w:val="006E54DA"/>
    <w:rsid w:val="006F212E"/>
    <w:rsid w:val="006F42CE"/>
    <w:rsid w:val="00700140"/>
    <w:rsid w:val="00700E6E"/>
    <w:rsid w:val="00702C54"/>
    <w:rsid w:val="00702F42"/>
    <w:rsid w:val="00704C26"/>
    <w:rsid w:val="00705F4B"/>
    <w:rsid w:val="007129F8"/>
    <w:rsid w:val="00713B82"/>
    <w:rsid w:val="007145E4"/>
    <w:rsid w:val="00722138"/>
    <w:rsid w:val="00725761"/>
    <w:rsid w:val="0073383C"/>
    <w:rsid w:val="007370F0"/>
    <w:rsid w:val="00745A8A"/>
    <w:rsid w:val="00745D05"/>
    <w:rsid w:val="00746877"/>
    <w:rsid w:val="00752381"/>
    <w:rsid w:val="007539AA"/>
    <w:rsid w:val="00753CF7"/>
    <w:rsid w:val="00754554"/>
    <w:rsid w:val="007557B0"/>
    <w:rsid w:val="00755C96"/>
    <w:rsid w:val="00762E10"/>
    <w:rsid w:val="00763919"/>
    <w:rsid w:val="00764F31"/>
    <w:rsid w:val="007668BB"/>
    <w:rsid w:val="007707B8"/>
    <w:rsid w:val="00770F1F"/>
    <w:rsid w:val="007749A5"/>
    <w:rsid w:val="00775473"/>
    <w:rsid w:val="007754F1"/>
    <w:rsid w:val="00775EE0"/>
    <w:rsid w:val="00776853"/>
    <w:rsid w:val="007844CD"/>
    <w:rsid w:val="007846C1"/>
    <w:rsid w:val="007858D5"/>
    <w:rsid w:val="007879B2"/>
    <w:rsid w:val="00792194"/>
    <w:rsid w:val="00792DBE"/>
    <w:rsid w:val="00795969"/>
    <w:rsid w:val="007974F6"/>
    <w:rsid w:val="00797B5C"/>
    <w:rsid w:val="007A0956"/>
    <w:rsid w:val="007A0D4B"/>
    <w:rsid w:val="007A2F20"/>
    <w:rsid w:val="007A2F7D"/>
    <w:rsid w:val="007A4895"/>
    <w:rsid w:val="007A6225"/>
    <w:rsid w:val="007B4CDD"/>
    <w:rsid w:val="007B63BC"/>
    <w:rsid w:val="007B6650"/>
    <w:rsid w:val="007C44F9"/>
    <w:rsid w:val="007C6960"/>
    <w:rsid w:val="007D140A"/>
    <w:rsid w:val="007D5082"/>
    <w:rsid w:val="007D7690"/>
    <w:rsid w:val="007E013D"/>
    <w:rsid w:val="007E63AF"/>
    <w:rsid w:val="007E6AA7"/>
    <w:rsid w:val="007F35D5"/>
    <w:rsid w:val="007F395C"/>
    <w:rsid w:val="007F6419"/>
    <w:rsid w:val="00801A68"/>
    <w:rsid w:val="00812AA9"/>
    <w:rsid w:val="00815ACF"/>
    <w:rsid w:val="0082320E"/>
    <w:rsid w:val="00823802"/>
    <w:rsid w:val="00827068"/>
    <w:rsid w:val="008322B5"/>
    <w:rsid w:val="00833749"/>
    <w:rsid w:val="008377D4"/>
    <w:rsid w:val="008402EE"/>
    <w:rsid w:val="00842254"/>
    <w:rsid w:val="0084454E"/>
    <w:rsid w:val="0084731E"/>
    <w:rsid w:val="0084752B"/>
    <w:rsid w:val="008500EB"/>
    <w:rsid w:val="008503C3"/>
    <w:rsid w:val="00851F6D"/>
    <w:rsid w:val="00855B4E"/>
    <w:rsid w:val="008632E4"/>
    <w:rsid w:val="00863CE9"/>
    <w:rsid w:val="0086432B"/>
    <w:rsid w:val="0086682F"/>
    <w:rsid w:val="008712FE"/>
    <w:rsid w:val="00873B46"/>
    <w:rsid w:val="0087481D"/>
    <w:rsid w:val="0087789C"/>
    <w:rsid w:val="00877FEE"/>
    <w:rsid w:val="0088014F"/>
    <w:rsid w:val="00880E0B"/>
    <w:rsid w:val="00882923"/>
    <w:rsid w:val="00885566"/>
    <w:rsid w:val="00891F69"/>
    <w:rsid w:val="00894780"/>
    <w:rsid w:val="008A1053"/>
    <w:rsid w:val="008A128C"/>
    <w:rsid w:val="008A5E72"/>
    <w:rsid w:val="008A6BF0"/>
    <w:rsid w:val="008A73DA"/>
    <w:rsid w:val="008B037F"/>
    <w:rsid w:val="008B079F"/>
    <w:rsid w:val="008B2DDC"/>
    <w:rsid w:val="008B4B5B"/>
    <w:rsid w:val="008C16A1"/>
    <w:rsid w:val="008C2101"/>
    <w:rsid w:val="008C23C0"/>
    <w:rsid w:val="008C38A8"/>
    <w:rsid w:val="008C6665"/>
    <w:rsid w:val="008C7469"/>
    <w:rsid w:val="008D03B8"/>
    <w:rsid w:val="008D2CA5"/>
    <w:rsid w:val="008D2E7F"/>
    <w:rsid w:val="008D3644"/>
    <w:rsid w:val="008E03D3"/>
    <w:rsid w:val="008E2548"/>
    <w:rsid w:val="008E62D9"/>
    <w:rsid w:val="008F0A6F"/>
    <w:rsid w:val="008F2965"/>
    <w:rsid w:val="008F458E"/>
    <w:rsid w:val="00904452"/>
    <w:rsid w:val="00905F34"/>
    <w:rsid w:val="0091220D"/>
    <w:rsid w:val="009126F0"/>
    <w:rsid w:val="00917747"/>
    <w:rsid w:val="009218F0"/>
    <w:rsid w:val="009219AC"/>
    <w:rsid w:val="00921E60"/>
    <w:rsid w:val="00922857"/>
    <w:rsid w:val="0092533B"/>
    <w:rsid w:val="0094105C"/>
    <w:rsid w:val="0094184E"/>
    <w:rsid w:val="0094443D"/>
    <w:rsid w:val="00945B70"/>
    <w:rsid w:val="00950029"/>
    <w:rsid w:val="00951097"/>
    <w:rsid w:val="009517D0"/>
    <w:rsid w:val="009566D4"/>
    <w:rsid w:val="00960950"/>
    <w:rsid w:val="00961132"/>
    <w:rsid w:val="00961D9A"/>
    <w:rsid w:val="0096275E"/>
    <w:rsid w:val="00963076"/>
    <w:rsid w:val="0096400D"/>
    <w:rsid w:val="0096463B"/>
    <w:rsid w:val="00970CA3"/>
    <w:rsid w:val="00971382"/>
    <w:rsid w:val="0097235F"/>
    <w:rsid w:val="00972BC0"/>
    <w:rsid w:val="00972BE1"/>
    <w:rsid w:val="009808C6"/>
    <w:rsid w:val="009824BF"/>
    <w:rsid w:val="00991D09"/>
    <w:rsid w:val="009960E5"/>
    <w:rsid w:val="009975F5"/>
    <w:rsid w:val="009A50DA"/>
    <w:rsid w:val="009A77BA"/>
    <w:rsid w:val="009B0B6D"/>
    <w:rsid w:val="009C21E3"/>
    <w:rsid w:val="009C33BA"/>
    <w:rsid w:val="009C6F50"/>
    <w:rsid w:val="009C70BB"/>
    <w:rsid w:val="009C7F24"/>
    <w:rsid w:val="009D085F"/>
    <w:rsid w:val="009D15A9"/>
    <w:rsid w:val="009D26C1"/>
    <w:rsid w:val="009D2BF5"/>
    <w:rsid w:val="009D43B4"/>
    <w:rsid w:val="009D456F"/>
    <w:rsid w:val="009E06FB"/>
    <w:rsid w:val="009E3B9E"/>
    <w:rsid w:val="009F069E"/>
    <w:rsid w:val="009F09A0"/>
    <w:rsid w:val="009F2C7B"/>
    <w:rsid w:val="009F3908"/>
    <w:rsid w:val="009F4985"/>
    <w:rsid w:val="009F545B"/>
    <w:rsid w:val="00A06167"/>
    <w:rsid w:val="00A0637D"/>
    <w:rsid w:val="00A12CEC"/>
    <w:rsid w:val="00A1404A"/>
    <w:rsid w:val="00A17064"/>
    <w:rsid w:val="00A172CF"/>
    <w:rsid w:val="00A2056B"/>
    <w:rsid w:val="00A27BC2"/>
    <w:rsid w:val="00A27F3C"/>
    <w:rsid w:val="00A42B4D"/>
    <w:rsid w:val="00A50115"/>
    <w:rsid w:val="00A5123F"/>
    <w:rsid w:val="00A52192"/>
    <w:rsid w:val="00A55323"/>
    <w:rsid w:val="00A55824"/>
    <w:rsid w:val="00A61CCF"/>
    <w:rsid w:val="00A630FA"/>
    <w:rsid w:val="00A6490D"/>
    <w:rsid w:val="00A65C8A"/>
    <w:rsid w:val="00A67DB4"/>
    <w:rsid w:val="00A800DE"/>
    <w:rsid w:val="00A804E1"/>
    <w:rsid w:val="00A81843"/>
    <w:rsid w:val="00A8201F"/>
    <w:rsid w:val="00A82A06"/>
    <w:rsid w:val="00A83A3C"/>
    <w:rsid w:val="00A8458A"/>
    <w:rsid w:val="00A866B5"/>
    <w:rsid w:val="00A869F6"/>
    <w:rsid w:val="00A87431"/>
    <w:rsid w:val="00A904E5"/>
    <w:rsid w:val="00A94ABD"/>
    <w:rsid w:val="00A96268"/>
    <w:rsid w:val="00A96394"/>
    <w:rsid w:val="00A963CC"/>
    <w:rsid w:val="00AA0373"/>
    <w:rsid w:val="00AA18B7"/>
    <w:rsid w:val="00AA2883"/>
    <w:rsid w:val="00AA49ED"/>
    <w:rsid w:val="00AA75CF"/>
    <w:rsid w:val="00AB1A1F"/>
    <w:rsid w:val="00AB2425"/>
    <w:rsid w:val="00AB6CBB"/>
    <w:rsid w:val="00AC40BF"/>
    <w:rsid w:val="00AC5BE6"/>
    <w:rsid w:val="00AC5F71"/>
    <w:rsid w:val="00AD0744"/>
    <w:rsid w:val="00AD1987"/>
    <w:rsid w:val="00AD259C"/>
    <w:rsid w:val="00AD5CCF"/>
    <w:rsid w:val="00AE072C"/>
    <w:rsid w:val="00AE137E"/>
    <w:rsid w:val="00AE176C"/>
    <w:rsid w:val="00AE2DC2"/>
    <w:rsid w:val="00AE7F30"/>
    <w:rsid w:val="00AF0DEB"/>
    <w:rsid w:val="00AF5D9F"/>
    <w:rsid w:val="00B00DCD"/>
    <w:rsid w:val="00B01E5E"/>
    <w:rsid w:val="00B02B61"/>
    <w:rsid w:val="00B03BE8"/>
    <w:rsid w:val="00B11841"/>
    <w:rsid w:val="00B1204D"/>
    <w:rsid w:val="00B12526"/>
    <w:rsid w:val="00B127D7"/>
    <w:rsid w:val="00B168C2"/>
    <w:rsid w:val="00B17400"/>
    <w:rsid w:val="00B178B7"/>
    <w:rsid w:val="00B21706"/>
    <w:rsid w:val="00B23DA6"/>
    <w:rsid w:val="00B30C45"/>
    <w:rsid w:val="00B32931"/>
    <w:rsid w:val="00B3362E"/>
    <w:rsid w:val="00B34774"/>
    <w:rsid w:val="00B35F80"/>
    <w:rsid w:val="00B36E96"/>
    <w:rsid w:val="00B45544"/>
    <w:rsid w:val="00B464A7"/>
    <w:rsid w:val="00B50533"/>
    <w:rsid w:val="00B50C19"/>
    <w:rsid w:val="00B513F3"/>
    <w:rsid w:val="00B51488"/>
    <w:rsid w:val="00B55B9F"/>
    <w:rsid w:val="00B616E5"/>
    <w:rsid w:val="00B61BE9"/>
    <w:rsid w:val="00B62745"/>
    <w:rsid w:val="00B65473"/>
    <w:rsid w:val="00B671C9"/>
    <w:rsid w:val="00B67BEC"/>
    <w:rsid w:val="00B67F04"/>
    <w:rsid w:val="00B77F75"/>
    <w:rsid w:val="00B806F9"/>
    <w:rsid w:val="00B809E0"/>
    <w:rsid w:val="00B80C39"/>
    <w:rsid w:val="00B84A6E"/>
    <w:rsid w:val="00B84D10"/>
    <w:rsid w:val="00B91221"/>
    <w:rsid w:val="00B91B02"/>
    <w:rsid w:val="00BA4F3E"/>
    <w:rsid w:val="00BA6742"/>
    <w:rsid w:val="00BA691A"/>
    <w:rsid w:val="00BA6F05"/>
    <w:rsid w:val="00BB0524"/>
    <w:rsid w:val="00BB49F2"/>
    <w:rsid w:val="00BB77E3"/>
    <w:rsid w:val="00BC0981"/>
    <w:rsid w:val="00BC5CB6"/>
    <w:rsid w:val="00BD07AC"/>
    <w:rsid w:val="00BD19FE"/>
    <w:rsid w:val="00BD239F"/>
    <w:rsid w:val="00BD2AD0"/>
    <w:rsid w:val="00BD4662"/>
    <w:rsid w:val="00BD537F"/>
    <w:rsid w:val="00BE4429"/>
    <w:rsid w:val="00BE5633"/>
    <w:rsid w:val="00BE5879"/>
    <w:rsid w:val="00BF0B03"/>
    <w:rsid w:val="00BF65EF"/>
    <w:rsid w:val="00C00551"/>
    <w:rsid w:val="00C018EC"/>
    <w:rsid w:val="00C02349"/>
    <w:rsid w:val="00C03849"/>
    <w:rsid w:val="00C06D4B"/>
    <w:rsid w:val="00C17A65"/>
    <w:rsid w:val="00C2082D"/>
    <w:rsid w:val="00C21C10"/>
    <w:rsid w:val="00C25376"/>
    <w:rsid w:val="00C3175E"/>
    <w:rsid w:val="00C321A6"/>
    <w:rsid w:val="00C344CE"/>
    <w:rsid w:val="00C37872"/>
    <w:rsid w:val="00C4278D"/>
    <w:rsid w:val="00C45D00"/>
    <w:rsid w:val="00C46EB3"/>
    <w:rsid w:val="00C505E7"/>
    <w:rsid w:val="00C50DD5"/>
    <w:rsid w:val="00C51333"/>
    <w:rsid w:val="00C514A1"/>
    <w:rsid w:val="00C52D48"/>
    <w:rsid w:val="00C5304A"/>
    <w:rsid w:val="00C556B7"/>
    <w:rsid w:val="00C573E9"/>
    <w:rsid w:val="00C60A3D"/>
    <w:rsid w:val="00C61C76"/>
    <w:rsid w:val="00C625AD"/>
    <w:rsid w:val="00C71660"/>
    <w:rsid w:val="00C72DEE"/>
    <w:rsid w:val="00C73579"/>
    <w:rsid w:val="00C73864"/>
    <w:rsid w:val="00C75890"/>
    <w:rsid w:val="00C76B88"/>
    <w:rsid w:val="00C77FF1"/>
    <w:rsid w:val="00C828F8"/>
    <w:rsid w:val="00C84B6C"/>
    <w:rsid w:val="00C92DAF"/>
    <w:rsid w:val="00CA3730"/>
    <w:rsid w:val="00CA5049"/>
    <w:rsid w:val="00CA684E"/>
    <w:rsid w:val="00CA6AC2"/>
    <w:rsid w:val="00CB0510"/>
    <w:rsid w:val="00CB0576"/>
    <w:rsid w:val="00CB2A0A"/>
    <w:rsid w:val="00CB3ED7"/>
    <w:rsid w:val="00CB44E8"/>
    <w:rsid w:val="00CB5A9E"/>
    <w:rsid w:val="00CB66C1"/>
    <w:rsid w:val="00CC5377"/>
    <w:rsid w:val="00CC68D5"/>
    <w:rsid w:val="00CC7B8C"/>
    <w:rsid w:val="00CD0520"/>
    <w:rsid w:val="00CD0AC0"/>
    <w:rsid w:val="00CD0BE7"/>
    <w:rsid w:val="00CD134A"/>
    <w:rsid w:val="00CD7755"/>
    <w:rsid w:val="00CE1BD2"/>
    <w:rsid w:val="00CE1EAB"/>
    <w:rsid w:val="00CE28DD"/>
    <w:rsid w:val="00CE72A1"/>
    <w:rsid w:val="00CE7FF2"/>
    <w:rsid w:val="00CF19C2"/>
    <w:rsid w:val="00CF3CCD"/>
    <w:rsid w:val="00CF4025"/>
    <w:rsid w:val="00CF421B"/>
    <w:rsid w:val="00CF5083"/>
    <w:rsid w:val="00D00371"/>
    <w:rsid w:val="00D008B5"/>
    <w:rsid w:val="00D02495"/>
    <w:rsid w:val="00D03010"/>
    <w:rsid w:val="00D10C4B"/>
    <w:rsid w:val="00D118D7"/>
    <w:rsid w:val="00D17AB1"/>
    <w:rsid w:val="00D20D32"/>
    <w:rsid w:val="00D21A0F"/>
    <w:rsid w:val="00D2201B"/>
    <w:rsid w:val="00D25F5A"/>
    <w:rsid w:val="00D27697"/>
    <w:rsid w:val="00D30D3E"/>
    <w:rsid w:val="00D31542"/>
    <w:rsid w:val="00D316C0"/>
    <w:rsid w:val="00D3221E"/>
    <w:rsid w:val="00D344CA"/>
    <w:rsid w:val="00D345C7"/>
    <w:rsid w:val="00D356BB"/>
    <w:rsid w:val="00D4275F"/>
    <w:rsid w:val="00D44026"/>
    <w:rsid w:val="00D4656C"/>
    <w:rsid w:val="00D46D71"/>
    <w:rsid w:val="00D50AC2"/>
    <w:rsid w:val="00D50D76"/>
    <w:rsid w:val="00D55EB7"/>
    <w:rsid w:val="00D619A5"/>
    <w:rsid w:val="00D71516"/>
    <w:rsid w:val="00D71B7F"/>
    <w:rsid w:val="00D744D9"/>
    <w:rsid w:val="00D756F8"/>
    <w:rsid w:val="00D77523"/>
    <w:rsid w:val="00D80AAF"/>
    <w:rsid w:val="00D819A2"/>
    <w:rsid w:val="00D83EF0"/>
    <w:rsid w:val="00D86225"/>
    <w:rsid w:val="00D866A6"/>
    <w:rsid w:val="00D87DB5"/>
    <w:rsid w:val="00D948F4"/>
    <w:rsid w:val="00D94D4E"/>
    <w:rsid w:val="00D9549B"/>
    <w:rsid w:val="00D96FBB"/>
    <w:rsid w:val="00DA48D2"/>
    <w:rsid w:val="00DB0FC9"/>
    <w:rsid w:val="00DB1B40"/>
    <w:rsid w:val="00DB4193"/>
    <w:rsid w:val="00DB4B5F"/>
    <w:rsid w:val="00DB6C6A"/>
    <w:rsid w:val="00DC1550"/>
    <w:rsid w:val="00DC5EFF"/>
    <w:rsid w:val="00DD3F58"/>
    <w:rsid w:val="00DD41DF"/>
    <w:rsid w:val="00DD6BF9"/>
    <w:rsid w:val="00DD78BB"/>
    <w:rsid w:val="00DE14FA"/>
    <w:rsid w:val="00DF0148"/>
    <w:rsid w:val="00DF2225"/>
    <w:rsid w:val="00DF3470"/>
    <w:rsid w:val="00DF6210"/>
    <w:rsid w:val="00E00D76"/>
    <w:rsid w:val="00E026D4"/>
    <w:rsid w:val="00E0433B"/>
    <w:rsid w:val="00E056CB"/>
    <w:rsid w:val="00E06104"/>
    <w:rsid w:val="00E13BD4"/>
    <w:rsid w:val="00E170AB"/>
    <w:rsid w:val="00E2638F"/>
    <w:rsid w:val="00E306F8"/>
    <w:rsid w:val="00E3122A"/>
    <w:rsid w:val="00E31540"/>
    <w:rsid w:val="00E401DF"/>
    <w:rsid w:val="00E40E77"/>
    <w:rsid w:val="00E41299"/>
    <w:rsid w:val="00E440E1"/>
    <w:rsid w:val="00E46E24"/>
    <w:rsid w:val="00E46F68"/>
    <w:rsid w:val="00E54A0C"/>
    <w:rsid w:val="00E552DF"/>
    <w:rsid w:val="00E56932"/>
    <w:rsid w:val="00E57DEF"/>
    <w:rsid w:val="00E604B5"/>
    <w:rsid w:val="00E64CF2"/>
    <w:rsid w:val="00E670B5"/>
    <w:rsid w:val="00E70CA4"/>
    <w:rsid w:val="00E70DC4"/>
    <w:rsid w:val="00E71CA5"/>
    <w:rsid w:val="00E738C7"/>
    <w:rsid w:val="00E73F2C"/>
    <w:rsid w:val="00E75580"/>
    <w:rsid w:val="00E77968"/>
    <w:rsid w:val="00E845B7"/>
    <w:rsid w:val="00E865FC"/>
    <w:rsid w:val="00E90EF1"/>
    <w:rsid w:val="00E91F46"/>
    <w:rsid w:val="00E92A8A"/>
    <w:rsid w:val="00E946EF"/>
    <w:rsid w:val="00E977CE"/>
    <w:rsid w:val="00EA0F09"/>
    <w:rsid w:val="00EA3122"/>
    <w:rsid w:val="00EA3648"/>
    <w:rsid w:val="00EA49AB"/>
    <w:rsid w:val="00EA579E"/>
    <w:rsid w:val="00EA5A69"/>
    <w:rsid w:val="00EA6E9A"/>
    <w:rsid w:val="00EA7DC3"/>
    <w:rsid w:val="00EB13F7"/>
    <w:rsid w:val="00EB4518"/>
    <w:rsid w:val="00EC1F8D"/>
    <w:rsid w:val="00EC244D"/>
    <w:rsid w:val="00EC5B85"/>
    <w:rsid w:val="00EC6F83"/>
    <w:rsid w:val="00ED17C8"/>
    <w:rsid w:val="00ED1C33"/>
    <w:rsid w:val="00ED32B8"/>
    <w:rsid w:val="00ED491D"/>
    <w:rsid w:val="00ED4AA7"/>
    <w:rsid w:val="00ED76A5"/>
    <w:rsid w:val="00EE2331"/>
    <w:rsid w:val="00EE2B5A"/>
    <w:rsid w:val="00EE2DDC"/>
    <w:rsid w:val="00EE30DE"/>
    <w:rsid w:val="00EE39F0"/>
    <w:rsid w:val="00EE4AB7"/>
    <w:rsid w:val="00EF335A"/>
    <w:rsid w:val="00EF3EAB"/>
    <w:rsid w:val="00EF615F"/>
    <w:rsid w:val="00EF77CB"/>
    <w:rsid w:val="00F03E65"/>
    <w:rsid w:val="00F04F06"/>
    <w:rsid w:val="00F05852"/>
    <w:rsid w:val="00F11F19"/>
    <w:rsid w:val="00F1395F"/>
    <w:rsid w:val="00F14CFE"/>
    <w:rsid w:val="00F1742A"/>
    <w:rsid w:val="00F22B03"/>
    <w:rsid w:val="00F238BB"/>
    <w:rsid w:val="00F26D9A"/>
    <w:rsid w:val="00F353BA"/>
    <w:rsid w:val="00F35426"/>
    <w:rsid w:val="00F35C61"/>
    <w:rsid w:val="00F371A8"/>
    <w:rsid w:val="00F373BF"/>
    <w:rsid w:val="00F37EEA"/>
    <w:rsid w:val="00F42C1E"/>
    <w:rsid w:val="00F44E16"/>
    <w:rsid w:val="00F475E0"/>
    <w:rsid w:val="00F47930"/>
    <w:rsid w:val="00F50108"/>
    <w:rsid w:val="00F52B56"/>
    <w:rsid w:val="00F547EB"/>
    <w:rsid w:val="00F54C39"/>
    <w:rsid w:val="00F56051"/>
    <w:rsid w:val="00F5755B"/>
    <w:rsid w:val="00F62B67"/>
    <w:rsid w:val="00F64D47"/>
    <w:rsid w:val="00F65C5D"/>
    <w:rsid w:val="00F70430"/>
    <w:rsid w:val="00F72258"/>
    <w:rsid w:val="00F737D3"/>
    <w:rsid w:val="00F7543B"/>
    <w:rsid w:val="00F75791"/>
    <w:rsid w:val="00F81101"/>
    <w:rsid w:val="00F832CA"/>
    <w:rsid w:val="00F83FC8"/>
    <w:rsid w:val="00F8496A"/>
    <w:rsid w:val="00F85624"/>
    <w:rsid w:val="00F85D10"/>
    <w:rsid w:val="00F86A62"/>
    <w:rsid w:val="00F8730C"/>
    <w:rsid w:val="00F92C01"/>
    <w:rsid w:val="00F92C41"/>
    <w:rsid w:val="00F92C4F"/>
    <w:rsid w:val="00F95A3B"/>
    <w:rsid w:val="00F9675A"/>
    <w:rsid w:val="00FA1C52"/>
    <w:rsid w:val="00FA5667"/>
    <w:rsid w:val="00FB2BFD"/>
    <w:rsid w:val="00FB67D4"/>
    <w:rsid w:val="00FC16E7"/>
    <w:rsid w:val="00FD0A58"/>
    <w:rsid w:val="00FD153B"/>
    <w:rsid w:val="00FD5393"/>
    <w:rsid w:val="00FF0AD1"/>
    <w:rsid w:val="0138574A"/>
    <w:rsid w:val="01E76FAE"/>
    <w:rsid w:val="02FA7D92"/>
    <w:rsid w:val="03287EC4"/>
    <w:rsid w:val="0385459C"/>
    <w:rsid w:val="07F41CF0"/>
    <w:rsid w:val="08B62B2A"/>
    <w:rsid w:val="0966277A"/>
    <w:rsid w:val="09977847"/>
    <w:rsid w:val="0ADA4D63"/>
    <w:rsid w:val="0C3567CE"/>
    <w:rsid w:val="0D6B6268"/>
    <w:rsid w:val="0DD56120"/>
    <w:rsid w:val="0FEE7A20"/>
    <w:rsid w:val="100E76C7"/>
    <w:rsid w:val="10DE62CE"/>
    <w:rsid w:val="11325AE1"/>
    <w:rsid w:val="11712C8F"/>
    <w:rsid w:val="122E39F7"/>
    <w:rsid w:val="13E103FB"/>
    <w:rsid w:val="140663B3"/>
    <w:rsid w:val="164817EB"/>
    <w:rsid w:val="17850CE5"/>
    <w:rsid w:val="18D546F8"/>
    <w:rsid w:val="1A114CF5"/>
    <w:rsid w:val="1A4C776A"/>
    <w:rsid w:val="1A9B7163"/>
    <w:rsid w:val="1B8A6A7F"/>
    <w:rsid w:val="1C7407FD"/>
    <w:rsid w:val="1CE04199"/>
    <w:rsid w:val="1D101197"/>
    <w:rsid w:val="1EB5427B"/>
    <w:rsid w:val="1F2951AD"/>
    <w:rsid w:val="20476575"/>
    <w:rsid w:val="20C84D94"/>
    <w:rsid w:val="20E34258"/>
    <w:rsid w:val="21954574"/>
    <w:rsid w:val="226C09A9"/>
    <w:rsid w:val="22F377CF"/>
    <w:rsid w:val="231F3C6E"/>
    <w:rsid w:val="237644FD"/>
    <w:rsid w:val="23A565EE"/>
    <w:rsid w:val="241A5B51"/>
    <w:rsid w:val="24AE34FB"/>
    <w:rsid w:val="25674523"/>
    <w:rsid w:val="26AF355A"/>
    <w:rsid w:val="26B95A68"/>
    <w:rsid w:val="273B6B9C"/>
    <w:rsid w:val="288B249F"/>
    <w:rsid w:val="29185829"/>
    <w:rsid w:val="2B3265FA"/>
    <w:rsid w:val="2B3C476E"/>
    <w:rsid w:val="2D855B8C"/>
    <w:rsid w:val="2DD161BB"/>
    <w:rsid w:val="2E051CB2"/>
    <w:rsid w:val="2E671555"/>
    <w:rsid w:val="2E6A29EF"/>
    <w:rsid w:val="30F47836"/>
    <w:rsid w:val="32330238"/>
    <w:rsid w:val="329800AA"/>
    <w:rsid w:val="33012B81"/>
    <w:rsid w:val="342967BF"/>
    <w:rsid w:val="3600792F"/>
    <w:rsid w:val="369D7F70"/>
    <w:rsid w:val="377A4A0C"/>
    <w:rsid w:val="377A54BF"/>
    <w:rsid w:val="396A33D5"/>
    <w:rsid w:val="396B20DA"/>
    <w:rsid w:val="3AAB598F"/>
    <w:rsid w:val="3B27770B"/>
    <w:rsid w:val="3B440012"/>
    <w:rsid w:val="3B8B5749"/>
    <w:rsid w:val="3C947BBC"/>
    <w:rsid w:val="4084115C"/>
    <w:rsid w:val="41040180"/>
    <w:rsid w:val="41694982"/>
    <w:rsid w:val="41C45CB4"/>
    <w:rsid w:val="423D6B6E"/>
    <w:rsid w:val="42C7580E"/>
    <w:rsid w:val="43723066"/>
    <w:rsid w:val="43B618FA"/>
    <w:rsid w:val="444E0C56"/>
    <w:rsid w:val="45400CFC"/>
    <w:rsid w:val="49DC0A92"/>
    <w:rsid w:val="4C943968"/>
    <w:rsid w:val="4E0355F3"/>
    <w:rsid w:val="4E1517F6"/>
    <w:rsid w:val="4EA3144D"/>
    <w:rsid w:val="4FCC65FB"/>
    <w:rsid w:val="51EA3CB4"/>
    <w:rsid w:val="525B327C"/>
    <w:rsid w:val="54AF4CE1"/>
    <w:rsid w:val="559C7188"/>
    <w:rsid w:val="585B0536"/>
    <w:rsid w:val="587973E5"/>
    <w:rsid w:val="5A717D30"/>
    <w:rsid w:val="5ADA7E9F"/>
    <w:rsid w:val="5ADB58A3"/>
    <w:rsid w:val="5B3474F1"/>
    <w:rsid w:val="5CB46A81"/>
    <w:rsid w:val="5D456C14"/>
    <w:rsid w:val="5DFD581C"/>
    <w:rsid w:val="5E976682"/>
    <w:rsid w:val="5EB34456"/>
    <w:rsid w:val="60D20209"/>
    <w:rsid w:val="613430FC"/>
    <w:rsid w:val="61416402"/>
    <w:rsid w:val="61531C9A"/>
    <w:rsid w:val="642E18F4"/>
    <w:rsid w:val="65296DC4"/>
    <w:rsid w:val="657F5316"/>
    <w:rsid w:val="67625BB2"/>
    <w:rsid w:val="67691821"/>
    <w:rsid w:val="686F36E0"/>
    <w:rsid w:val="68CD1394"/>
    <w:rsid w:val="69356710"/>
    <w:rsid w:val="69772A88"/>
    <w:rsid w:val="699D7989"/>
    <w:rsid w:val="6B6515BB"/>
    <w:rsid w:val="6C751F67"/>
    <w:rsid w:val="6D804304"/>
    <w:rsid w:val="6DAA1953"/>
    <w:rsid w:val="6E551448"/>
    <w:rsid w:val="701C5C8F"/>
    <w:rsid w:val="70FF1471"/>
    <w:rsid w:val="710E3FA6"/>
    <w:rsid w:val="71973F9C"/>
    <w:rsid w:val="72464D0C"/>
    <w:rsid w:val="727F515C"/>
    <w:rsid w:val="73A95985"/>
    <w:rsid w:val="75093BA9"/>
    <w:rsid w:val="750C7C2C"/>
    <w:rsid w:val="768B03D9"/>
    <w:rsid w:val="768C5CFE"/>
    <w:rsid w:val="76973D58"/>
    <w:rsid w:val="776A6B1D"/>
    <w:rsid w:val="7E640957"/>
    <w:rsid w:val="7F5D10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14"/>
    <w:qFormat/>
    <w:uiPriority w:val="9"/>
    <w:pPr>
      <w:keepNext/>
      <w:keepLines/>
      <w:spacing w:before="260" w:after="260" w:line="416" w:lineRule="auto"/>
      <w:outlineLvl w:val="2"/>
    </w:pPr>
    <w:rPr>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link w:val="15"/>
    <w:unhideWhenUsed/>
    <w:qFormat/>
    <w:uiPriority w:val="99"/>
    <w:pPr>
      <w:widowControl/>
      <w:kinsoku w:val="0"/>
      <w:autoSpaceDE w:val="0"/>
      <w:autoSpaceDN w:val="0"/>
      <w:adjustRightInd w:val="0"/>
      <w:snapToGrid w:val="0"/>
      <w:jc w:val="left"/>
      <w:textAlignment w:val="baseline"/>
    </w:pPr>
    <w:rPr>
      <w:rFonts w:ascii="Arial" w:hAnsi="Arial" w:cs="Arial"/>
      <w:color w:val="000000"/>
      <w:kern w:val="0"/>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spacing w:before="100" w:beforeAutospacing="1" w:after="100" w:afterAutospacing="1"/>
      <w:jc w:val="left"/>
    </w:pPr>
    <w:rPr>
      <w:kern w:val="0"/>
      <w:sz w:val="24"/>
    </w:rPr>
  </w:style>
  <w:style w:type="table" w:styleId="10">
    <w:name w:val="Table Grid"/>
    <w:basedOn w:val="9"/>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TML Code"/>
    <w:basedOn w:val="11"/>
    <w:semiHidden/>
    <w:unhideWhenUsed/>
    <w:qFormat/>
    <w:uiPriority w:val="99"/>
    <w:rPr>
      <w:rFonts w:ascii="Courier New" w:hAnsi="Courier New"/>
      <w:sz w:val="20"/>
    </w:rPr>
  </w:style>
  <w:style w:type="character" w:customStyle="1" w:styleId="13">
    <w:name w:val="标题 1 字符"/>
    <w:link w:val="2"/>
    <w:qFormat/>
    <w:uiPriority w:val="9"/>
    <w:rPr>
      <w:b/>
      <w:bCs/>
      <w:kern w:val="44"/>
      <w:sz w:val="44"/>
      <w:szCs w:val="44"/>
    </w:rPr>
  </w:style>
  <w:style w:type="character" w:customStyle="1" w:styleId="14">
    <w:name w:val="标题 3 字符"/>
    <w:link w:val="3"/>
    <w:semiHidden/>
    <w:qFormat/>
    <w:uiPriority w:val="9"/>
    <w:rPr>
      <w:b/>
      <w:bCs/>
      <w:kern w:val="2"/>
      <w:sz w:val="32"/>
      <w:szCs w:val="32"/>
    </w:rPr>
  </w:style>
  <w:style w:type="character" w:customStyle="1" w:styleId="15">
    <w:name w:val="正文文本 字符"/>
    <w:link w:val="5"/>
    <w:semiHidden/>
    <w:qFormat/>
    <w:uiPriority w:val="99"/>
    <w:rPr>
      <w:rFonts w:ascii="Arial" w:hAnsi="Arial" w:cs="Arial"/>
      <w:color w:val="000000"/>
      <w:sz w:val="21"/>
      <w:szCs w:val="21"/>
    </w:rPr>
  </w:style>
  <w:style w:type="character" w:customStyle="1" w:styleId="16">
    <w:name w:val="页脚 字符"/>
    <w:link w:val="6"/>
    <w:qFormat/>
    <w:uiPriority w:val="99"/>
    <w:rPr>
      <w:sz w:val="18"/>
      <w:szCs w:val="18"/>
    </w:rPr>
  </w:style>
  <w:style w:type="character" w:customStyle="1" w:styleId="17">
    <w:name w:val="页眉 字符"/>
    <w:link w:val="7"/>
    <w:qFormat/>
    <w:uiPriority w:val="99"/>
    <w:rPr>
      <w:sz w:val="18"/>
      <w:szCs w:val="18"/>
    </w:rPr>
  </w:style>
  <w:style w:type="paragraph" w:customStyle="1" w:styleId="18">
    <w:name w:val="Default"/>
    <w:qFormat/>
    <w:uiPriority w:val="0"/>
    <w:pPr>
      <w:widowControl w:val="0"/>
      <w:autoSpaceDE w:val="0"/>
      <w:autoSpaceDN w:val="0"/>
      <w:adjustRightInd w:val="0"/>
    </w:pPr>
    <w:rPr>
      <w:rFonts w:ascii="Calibri" w:hAnsi="Calibri" w:eastAsia="等线" w:cs="Calibri"/>
      <w:color w:val="000000"/>
      <w:sz w:val="24"/>
      <w:szCs w:val="24"/>
      <w:lang w:val="en-CA" w:eastAsia="en-CA" w:bidi="ar-SA"/>
    </w:rPr>
  </w:style>
  <w:style w:type="paragraph" w:customStyle="1" w:styleId="19">
    <w:name w:val="EndNote Bibliography Title"/>
    <w:basedOn w:val="1"/>
    <w:link w:val="20"/>
    <w:qFormat/>
    <w:uiPriority w:val="0"/>
    <w:pPr>
      <w:jc w:val="center"/>
    </w:pPr>
    <w:rPr>
      <w:sz w:val="20"/>
    </w:rPr>
  </w:style>
  <w:style w:type="character" w:customStyle="1" w:styleId="20">
    <w:name w:val="EndNote Bibliography Title 字符"/>
    <w:link w:val="19"/>
    <w:qFormat/>
    <w:uiPriority w:val="0"/>
    <w:rPr>
      <w:kern w:val="2"/>
      <w:szCs w:val="21"/>
    </w:rPr>
  </w:style>
  <w:style w:type="paragraph" w:customStyle="1" w:styleId="21">
    <w:name w:val="EndNote Bibliography"/>
    <w:basedOn w:val="1"/>
    <w:link w:val="22"/>
    <w:qFormat/>
    <w:uiPriority w:val="0"/>
    <w:rPr>
      <w:sz w:val="20"/>
    </w:rPr>
  </w:style>
  <w:style w:type="character" w:customStyle="1" w:styleId="22">
    <w:name w:val="EndNote Bibliography 字符"/>
    <w:link w:val="21"/>
    <w:qFormat/>
    <w:uiPriority w:val="0"/>
    <w:rPr>
      <w:kern w:val="2"/>
      <w:szCs w:val="21"/>
    </w:rPr>
  </w:style>
  <w:style w:type="paragraph" w:customStyle="1" w:styleId="23">
    <w:name w:val="列表段落1"/>
    <w:basedOn w:val="1"/>
    <w:qFormat/>
    <w:uiPriority w:val="0"/>
    <w:pPr>
      <w:widowControl/>
      <w:spacing w:before="100" w:beforeAutospacing="1" w:after="100" w:afterAutospacing="1"/>
      <w:ind w:left="720"/>
      <w:contextualSpacing/>
      <w:jc w:val="left"/>
    </w:pPr>
    <w:rPr>
      <w:rFonts w:ascii="Calibri" w:hAnsi="Calibri"/>
      <w:kern w:val="0"/>
      <w:sz w:val="24"/>
      <w:szCs w:val="24"/>
    </w:rPr>
  </w:style>
  <w:style w:type="table" w:customStyle="1" w:styleId="24">
    <w:name w:val="清单表 6 彩色 - 着色 31"/>
    <w:basedOn w:val="9"/>
    <w:qFormat/>
    <w:uiPriority w:val="51"/>
    <w:rPr>
      <w:color w:val="7B7B7B"/>
    </w:rPr>
    <w:tblPr>
      <w:tblBorders>
        <w:top w:val="single" w:color="A5A5A5" w:sz="4" w:space="0"/>
        <w:bottom w:val="single" w:color="A5A5A5" w:sz="4" w:space="0"/>
      </w:tblBorders>
    </w:tblPr>
    <w:tblStylePr w:type="firstRow">
      <w:rPr>
        <w:b/>
        <w:bCs/>
      </w:rPr>
      <w:tcPr>
        <w:tcBorders>
          <w:top w:val="nil"/>
          <w:left w:val="nil"/>
          <w:bottom w:val="single" w:color="A5A5A5" w:sz="4" w:space="0"/>
          <w:right w:val="nil"/>
          <w:insideH w:val="nil"/>
          <w:insideV w:val="nil"/>
          <w:tl2br w:val="nil"/>
          <w:tr2bl w:val="nil"/>
        </w:tcBorders>
      </w:tcPr>
    </w:tblStylePr>
    <w:tblStylePr w:type="lastRow">
      <w:rPr>
        <w:b/>
        <w:bCs/>
      </w:rPr>
      <w:tcPr>
        <w:tcBorders>
          <w:top w:val="double" w:color="A5A5A5"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EDEDED"/>
      </w:tcPr>
    </w:tblStylePr>
    <w:tblStylePr w:type="band1Horz">
      <w:tcPr>
        <w:shd w:val="clear" w:color="auto" w:fill="EDEDED"/>
      </w:tcPr>
    </w:tblStylePr>
  </w:style>
  <w:style w:type="paragraph" w:customStyle="1" w:styleId="25">
    <w:name w:val="Table Text"/>
    <w:basedOn w:val="1"/>
    <w:semiHidden/>
    <w:qFormat/>
    <w:uiPriority w:val="0"/>
    <w:pPr>
      <w:widowControl/>
      <w:kinsoku w:val="0"/>
      <w:autoSpaceDE w:val="0"/>
      <w:autoSpaceDN w:val="0"/>
      <w:adjustRightInd w:val="0"/>
      <w:snapToGrid w:val="0"/>
      <w:jc w:val="left"/>
      <w:textAlignment w:val="baseline"/>
    </w:pPr>
    <w:rPr>
      <w:rFonts w:ascii="Arial" w:hAnsi="Arial" w:cs="Arial"/>
      <w:color w:val="000000"/>
      <w:kern w:val="0"/>
      <w:sz w:val="18"/>
      <w:szCs w:val="18"/>
    </w:rPr>
  </w:style>
  <w:style w:type="character" w:customStyle="1" w:styleId="26">
    <w:name w:val="font51"/>
    <w:qFormat/>
    <w:uiPriority w:val="0"/>
    <w:rPr>
      <w:rFonts w:hint="eastAsia" w:ascii="宋体" w:hAnsi="宋体" w:eastAsia="宋体" w:cs="宋体"/>
      <w:color w:val="000000"/>
      <w:sz w:val="21"/>
      <w:szCs w:val="21"/>
      <w:u w:val="none"/>
    </w:rPr>
  </w:style>
  <w:style w:type="character" w:customStyle="1" w:styleId="27">
    <w:name w:val="font41"/>
    <w:qFormat/>
    <w:uiPriority w:val="0"/>
    <w:rPr>
      <w:rFonts w:hint="default" w:ascii="Times New Roman" w:hAnsi="Times New Roman" w:cs="Times New Roman"/>
      <w:color w:val="000000"/>
      <w:sz w:val="21"/>
      <w:szCs w:val="21"/>
      <w:u w:val="none"/>
    </w:rPr>
  </w:style>
  <w:style w:type="character" w:customStyle="1" w:styleId="28">
    <w:name w:val="font01"/>
    <w:qFormat/>
    <w:uiPriority w:val="0"/>
    <w:rPr>
      <w:rFonts w:hint="eastAsia" w:ascii="等线" w:hAnsi="等线" w:eastAsia="等线" w:cs="等线"/>
      <w:color w:val="000000"/>
      <w:sz w:val="22"/>
      <w:szCs w:val="22"/>
      <w:u w:val="none"/>
    </w:rPr>
  </w:style>
  <w:style w:type="character" w:customStyle="1" w:styleId="29">
    <w:name w:val="font61"/>
    <w:qFormat/>
    <w:uiPriority w:val="0"/>
    <w:rPr>
      <w:rFonts w:hint="eastAsia" w:ascii="等线" w:hAnsi="等线" w:eastAsia="等线" w:cs="等线"/>
      <w:i/>
      <w:iCs/>
      <w:color w:val="000000"/>
      <w:sz w:val="22"/>
      <w:szCs w:val="22"/>
      <w:u w:val="none"/>
    </w:rPr>
  </w:style>
  <w:style w:type="character" w:customStyle="1" w:styleId="30">
    <w:name w:val="font31"/>
    <w:qFormat/>
    <w:uiPriority w:val="0"/>
    <w:rPr>
      <w:rFonts w:hint="eastAsia" w:ascii="等线" w:hAnsi="等线" w:eastAsia="等线"/>
      <w:color w:val="FF0000"/>
      <w:sz w:val="22"/>
      <w:szCs w:val="22"/>
      <w:u w:val="none"/>
    </w:rPr>
  </w:style>
  <w:style w:type="character" w:customStyle="1" w:styleId="31">
    <w:name w:val="font11"/>
    <w:basedOn w:val="11"/>
    <w:qFormat/>
    <w:uiPriority w:val="0"/>
    <w:rPr>
      <w:rFonts w:hint="eastAsia" w:ascii="等线" w:hAnsi="等线" w:eastAsia="等线"/>
      <w:b/>
      <w:bCs/>
      <w:color w:val="000000"/>
      <w:sz w:val="22"/>
      <w:szCs w:val="22"/>
      <w:u w:val="none"/>
    </w:rPr>
  </w:style>
  <w:style w:type="character" w:customStyle="1" w:styleId="32">
    <w:name w:val="font71"/>
    <w:basedOn w:val="11"/>
    <w:qFormat/>
    <w:uiPriority w:val="0"/>
    <w:rPr>
      <w:rFonts w:hint="default" w:ascii="Times New Roman" w:hAnsi="Times New Roman" w:cs="Times New Roman"/>
      <w:color w:val="FF0000"/>
      <w:sz w:val="22"/>
      <w:szCs w:val="22"/>
      <w:u w:val="none"/>
    </w:rPr>
  </w:style>
  <w:style w:type="table" w:customStyle="1" w:styleId="33">
    <w:name w:val="网格表 1 浅色1"/>
    <w:basedOn w:val="9"/>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34">
    <w:name w:val="网格型浅色1"/>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35">
    <w:name w:val="font21"/>
    <w:basedOn w:val="11"/>
    <w:qFormat/>
    <w:uiPriority w:val="0"/>
    <w:rPr>
      <w:rFonts w:hint="default" w:ascii="Times New Roman" w:hAnsi="Times New Roman" w:cs="Times New Roman"/>
      <w:b/>
      <w:bCs/>
      <w:color w:val="000000"/>
      <w:sz w:val="22"/>
      <w:szCs w:val="22"/>
      <w:u w:val="none"/>
    </w:rPr>
  </w:style>
  <w:style w:type="paragraph" w:customStyle="1" w:styleId="36">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customXml" Target="../customXml/item1.xml"/><Relationship Id="rId97" Type="http://schemas.openxmlformats.org/officeDocument/2006/relationships/numbering" Target="numbering.xml"/><Relationship Id="rId96" Type="http://schemas.openxmlformats.org/officeDocument/2006/relationships/image" Target="media/image90.png"/><Relationship Id="rId95" Type="http://schemas.openxmlformats.org/officeDocument/2006/relationships/image" Target="media/image89.png"/><Relationship Id="rId94" Type="http://schemas.openxmlformats.org/officeDocument/2006/relationships/image" Target="media/image88.png"/><Relationship Id="rId93" Type="http://schemas.openxmlformats.org/officeDocument/2006/relationships/image" Target="media/image87.png"/><Relationship Id="rId92" Type="http://schemas.openxmlformats.org/officeDocument/2006/relationships/image" Target="media/image86.png"/><Relationship Id="rId91" Type="http://schemas.openxmlformats.org/officeDocument/2006/relationships/image" Target="media/image85.png"/><Relationship Id="rId90" Type="http://schemas.openxmlformats.org/officeDocument/2006/relationships/image" Target="media/image84.png"/><Relationship Id="rId9" Type="http://schemas.openxmlformats.org/officeDocument/2006/relationships/image" Target="media/image3.tiff"/><Relationship Id="rId89" Type="http://schemas.openxmlformats.org/officeDocument/2006/relationships/image" Target="media/image83.png"/><Relationship Id="rId88" Type="http://schemas.openxmlformats.org/officeDocument/2006/relationships/image" Target="media/image82.png"/><Relationship Id="rId87" Type="http://schemas.openxmlformats.org/officeDocument/2006/relationships/image" Target="media/image81.png"/><Relationship Id="rId86" Type="http://schemas.openxmlformats.org/officeDocument/2006/relationships/image" Target="media/image80.png"/><Relationship Id="rId85" Type="http://schemas.openxmlformats.org/officeDocument/2006/relationships/image" Target="media/image79.png"/><Relationship Id="rId84" Type="http://schemas.openxmlformats.org/officeDocument/2006/relationships/image" Target="media/image78.png"/><Relationship Id="rId83" Type="http://schemas.openxmlformats.org/officeDocument/2006/relationships/image" Target="media/image77.png"/><Relationship Id="rId82" Type="http://schemas.openxmlformats.org/officeDocument/2006/relationships/image" Target="media/image76.png"/><Relationship Id="rId81" Type="http://schemas.openxmlformats.org/officeDocument/2006/relationships/image" Target="media/image75.png"/><Relationship Id="rId80" Type="http://schemas.openxmlformats.org/officeDocument/2006/relationships/image" Target="media/image74.png"/><Relationship Id="rId8" Type="http://schemas.openxmlformats.org/officeDocument/2006/relationships/image" Target="media/image2.tiff"/><Relationship Id="rId79" Type="http://schemas.openxmlformats.org/officeDocument/2006/relationships/image" Target="media/image73.png"/><Relationship Id="rId78" Type="http://schemas.openxmlformats.org/officeDocument/2006/relationships/image" Target="media/image72.png"/><Relationship Id="rId77" Type="http://schemas.openxmlformats.org/officeDocument/2006/relationships/image" Target="media/image71.png"/><Relationship Id="rId76" Type="http://schemas.openxmlformats.org/officeDocument/2006/relationships/image" Target="media/image70.png"/><Relationship Id="rId75" Type="http://schemas.openxmlformats.org/officeDocument/2006/relationships/image" Target="media/image69.png"/><Relationship Id="rId74" Type="http://schemas.openxmlformats.org/officeDocument/2006/relationships/image" Target="media/image68.png"/><Relationship Id="rId73" Type="http://schemas.openxmlformats.org/officeDocument/2006/relationships/image" Target="media/image67.png"/><Relationship Id="rId72" Type="http://schemas.openxmlformats.org/officeDocument/2006/relationships/image" Target="media/image66.png"/><Relationship Id="rId71" Type="http://schemas.openxmlformats.org/officeDocument/2006/relationships/image" Target="media/image65.png"/><Relationship Id="rId70" Type="http://schemas.openxmlformats.org/officeDocument/2006/relationships/image" Target="media/image64.png"/><Relationship Id="rId7" Type="http://schemas.openxmlformats.org/officeDocument/2006/relationships/image" Target="media/image1.tiff"/><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theme" Target="theme/theme1.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header" Target="header2.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tiff"/><Relationship Id="rId11" Type="http://schemas.openxmlformats.org/officeDocument/2006/relationships/image" Target="media/image5.tiff"/><Relationship Id="rId10" Type="http://schemas.openxmlformats.org/officeDocument/2006/relationships/image" Target="media/image4.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A86AA-5F3D-4B08-8EB6-6832E3EF43F6}">
  <ds:schemaRefs/>
</ds:datastoreItem>
</file>

<file path=docProps/app.xml><?xml version="1.0" encoding="utf-8"?>
<Properties xmlns="http://schemas.openxmlformats.org/officeDocument/2006/extended-properties" xmlns:vt="http://schemas.openxmlformats.org/officeDocument/2006/docPropsVTypes">
  <Template>Normal</Template>
  <Pages>133</Pages>
  <Words>1692</Words>
  <Characters>9926</Characters>
  <Lines>11295</Lines>
  <Paragraphs>6333</Paragraphs>
  <TotalTime>1601</TotalTime>
  <ScaleCrop>false</ScaleCrop>
  <LinksUpToDate>false</LinksUpToDate>
  <CharactersWithSpaces>11408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2025-07-08T01:19:00Z</dcterms:created>
  <dc:creator>apple</dc:creator>
  <cp:lastModifiedBy>ZZZZZY.</cp:lastModifiedBy>
  <dcterms:modified xsi:type="dcterms:W3CDTF">2026-10-02T05:11:26Z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5C9FD20A2E41463687B40F48FC8E1E36_13</vt:lpwstr>
  </property>
  <property fmtid="{D5CDD505-2E9C-101B-9397-08002B2CF9AE}" pid="4" name="GrammarlyDocumentId">
    <vt:lpwstr>218733002b6986e98ab7b53d0e3b129d5079b8569f5a5330fad92890b9ac3a60</vt:lpwstr>
  </property>
  <property fmtid="{D5CDD505-2E9C-101B-9397-08002B2CF9AE}" pid="5" name="KSOTemplateDocerSaveRecord">
    <vt:lpwstr>eyJoZGlkIjoiOTEwYWQwYzk4Yzc2OWJiYmMwZDE3MzE3ZDZlYzA4MTkiLCJ1c2VySWQiOiI3ODM0NDg1MjkifQ==</vt:lpwstr>
  </property>
</Properties>
</file>