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66C" w:rsidRPr="00402F82" w:rsidRDefault="00405D9C" w:rsidP="008A4FF6">
      <w:pPr>
        <w:spacing w:after="120"/>
      </w:pPr>
      <w:r>
        <w:rPr>
          <w:b/>
        </w:rPr>
        <w:t>Additional file</w:t>
      </w:r>
      <w:r w:rsidR="00901DD7">
        <w:rPr>
          <w:b/>
        </w:rPr>
        <w:t xml:space="preserve"> 1</w:t>
      </w:r>
      <w:r w:rsidR="0039066C">
        <w:rPr>
          <w:b/>
        </w:rPr>
        <w:t xml:space="preserve">. </w:t>
      </w:r>
      <w:r w:rsidR="00402F82">
        <w:t xml:space="preserve">Methodological evaluation of </w:t>
      </w:r>
      <w:r w:rsidR="00981577">
        <w:t xml:space="preserve">the </w:t>
      </w:r>
      <w:r w:rsidR="00402F82">
        <w:t>articles in th</w:t>
      </w:r>
      <w:r w:rsidR="00981577">
        <w:t>is</w:t>
      </w:r>
      <w:r w:rsidR="00402F82">
        <w:t xml:space="preserve"> review</w:t>
      </w:r>
    </w:p>
    <w:tbl>
      <w:tblPr>
        <w:tblStyle w:val="TableGrid"/>
        <w:tblW w:w="14001" w:type="dxa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680"/>
        <w:gridCol w:w="709"/>
        <w:gridCol w:w="709"/>
        <w:gridCol w:w="1021"/>
        <w:gridCol w:w="708"/>
        <w:gridCol w:w="850"/>
        <w:gridCol w:w="1163"/>
        <w:gridCol w:w="964"/>
        <w:gridCol w:w="822"/>
        <w:gridCol w:w="1021"/>
        <w:gridCol w:w="851"/>
        <w:gridCol w:w="567"/>
        <w:gridCol w:w="709"/>
      </w:tblGrid>
      <w:tr w:rsidR="00B25C36" w:rsidRPr="00BF2519" w:rsidTr="00395E1E">
        <w:trPr>
          <w:trHeight w:val="191"/>
          <w:tblHeader/>
        </w:trPr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sz w:val="18"/>
                <w:szCs w:val="18"/>
              </w:rPr>
            </w:pPr>
            <w:r w:rsidRPr="00BF2519">
              <w:rPr>
                <w:rFonts w:cs="Arial"/>
                <w:b/>
                <w:sz w:val="18"/>
                <w:szCs w:val="18"/>
              </w:rPr>
              <w:t>Country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sz w:val="18"/>
                <w:szCs w:val="18"/>
              </w:rPr>
            </w:pPr>
            <w:r w:rsidRPr="00BF2519">
              <w:rPr>
                <w:rFonts w:cs="Arial"/>
                <w:b/>
                <w:sz w:val="18"/>
                <w:szCs w:val="18"/>
              </w:rPr>
              <w:t>Method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Meas</w:t>
            </w:r>
            <w:proofErr w:type="spellEnd"/>
          </w:p>
        </w:tc>
        <w:tc>
          <w:tcPr>
            <w:tcW w:w="709" w:type="dxa"/>
            <w:vAlign w:val="center"/>
          </w:tcPr>
          <w:p w:rsidR="00B25C36" w:rsidRPr="00BF2519" w:rsidRDefault="00457152" w:rsidP="00395E1E">
            <w:pPr>
              <w:spacing w:before="120" w:after="12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EPV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LG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sz w:val="18"/>
                <w:szCs w:val="18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INTER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sz w:val="18"/>
                <w:szCs w:val="18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COLL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sz w:val="18"/>
                <w:szCs w:val="18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VALID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sz w:val="18"/>
                <w:szCs w:val="18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 xml:space="preserve">SIG/CIs 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COEFF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GFT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SELVAR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CODE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FIT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395E1E">
            <w:pPr>
              <w:spacing w:before="120" w:after="120" w:line="240" w:lineRule="auto"/>
              <w:ind w:right="-250"/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BF2519">
              <w:rPr>
                <w:rFonts w:cs="Arial"/>
                <w:b/>
                <w:bCs/>
                <w:color w:val="000000"/>
                <w:sz w:val="18"/>
                <w:szCs w:val="18"/>
                <w:lang w:eastAsia="sv-SE"/>
              </w:rPr>
              <w:t>DISC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Australia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[17]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LinReg</w:t>
            </w:r>
            <w:proofErr w:type="spellEnd"/>
            <w:r w:rsidR="00395E1E">
              <w:rPr>
                <w:rFonts w:cs="Arial"/>
                <w:sz w:val="18"/>
                <w:szCs w:val="18"/>
              </w:rPr>
              <w:br/>
            </w:r>
            <w:r w:rsidRPr="00BF2519">
              <w:rPr>
                <w:rFonts w:cs="Arial"/>
                <w:sz w:val="18"/>
                <w:szCs w:val="18"/>
              </w:rPr>
              <w:t xml:space="preserve"> (non-trivial)</w:t>
            </w:r>
          </w:p>
        </w:tc>
        <w:tc>
          <w:tcPr>
            <w:tcW w:w="680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NC</w:t>
            </w:r>
          </w:p>
        </w:tc>
        <w:tc>
          <w:tcPr>
            <w:tcW w:w="1021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ITT, 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R2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Australia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[26]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Path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CFI, TLI, RMSE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Australia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[32]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LinReg</w:t>
            </w:r>
            <w:proofErr w:type="spellEnd"/>
            <w:r w:rsidRPr="00BF2519">
              <w:rPr>
                <w:rFonts w:cs="Arial"/>
                <w:sz w:val="18"/>
                <w:szCs w:val="18"/>
              </w:rPr>
              <w:t xml:space="preserve"> </w:t>
            </w:r>
            <w:r w:rsidR="00395E1E">
              <w:rPr>
                <w:rFonts w:cs="Arial"/>
                <w:sz w:val="18"/>
                <w:szCs w:val="18"/>
              </w:rPr>
              <w:br/>
            </w:r>
            <w:r w:rsidRPr="00BF2519">
              <w:rPr>
                <w:rFonts w:cs="Arial"/>
                <w:sz w:val="18"/>
                <w:szCs w:val="18"/>
              </w:rPr>
              <w:t>(non-trivial)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R2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sz w:val="18"/>
                <w:szCs w:val="18"/>
              </w:rPr>
              <w:t>Belgium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[12]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IND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MF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Brazil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[16]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ITT, SRN</w:t>
            </w:r>
          </w:p>
        </w:tc>
        <w:tc>
          <w:tcPr>
            <w:tcW w:w="708" w:type="dxa"/>
            <w:vAlign w:val="center"/>
          </w:tcPr>
          <w:p w:rsidR="00B25C36" w:rsidRPr="00BF2519" w:rsidRDefault="003D2404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Canada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[9]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LinReg</w:t>
            </w:r>
            <w:proofErr w:type="spellEnd"/>
            <w:r w:rsidRPr="00BF2519">
              <w:rPr>
                <w:rFonts w:cs="Arial"/>
                <w:sz w:val="18"/>
                <w:szCs w:val="18"/>
              </w:rPr>
              <w:t xml:space="preserve"> &amp; 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AD, 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China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[25]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 xml:space="preserve">Log </w:t>
            </w:r>
            <w:r w:rsidR="00395E1E">
              <w:rPr>
                <w:rFonts w:cs="Arial"/>
                <w:sz w:val="18"/>
                <w:szCs w:val="18"/>
              </w:rPr>
              <w:br/>
            </w:r>
            <w:r w:rsidRPr="00BF2519">
              <w:rPr>
                <w:rFonts w:cs="Arial"/>
                <w:sz w:val="18"/>
                <w:szCs w:val="18"/>
              </w:rPr>
              <w:t>(non-trivial)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  <w:r w:rsidRPr="00BF2519">
              <w:rPr>
                <w:rFonts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  <w:r w:rsidRPr="00BF2519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sz w:val="18"/>
                <w:szCs w:val="18"/>
              </w:rPr>
              <w:t>Croatia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[38]</w:t>
            </w:r>
            <w:r w:rsidRPr="00BF2519">
              <w:rPr>
                <w:rFonts w:cs="Arial"/>
                <w:noProof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ANCOVA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ITT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457152">
        <w:trPr>
          <w:trHeight w:val="340"/>
        </w:trPr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Europe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IND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SM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SV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Europe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[6]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F503BD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</w:t>
            </w:r>
            <w:r w:rsidR="00F503BD">
              <w:rPr>
                <w:rFonts w:cs="Arial"/>
                <w:color w:val="000000"/>
                <w:sz w:val="18"/>
                <w:szCs w:val="18"/>
              </w:rPr>
              <w:t>I</w:t>
            </w:r>
            <w:r w:rsidRPr="00BF2519">
              <w:rPr>
                <w:rFonts w:cs="Arial"/>
                <w:color w:val="000000"/>
                <w:sz w:val="18"/>
                <w:szCs w:val="18"/>
              </w:rPr>
              <w:t>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Europe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[13]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 xml:space="preserve">Log </w:t>
            </w:r>
            <w:r w:rsidR="00395E1E">
              <w:rPr>
                <w:rFonts w:cs="Arial"/>
                <w:sz w:val="18"/>
                <w:szCs w:val="18"/>
              </w:rPr>
              <w:br/>
            </w:r>
            <w:r w:rsidRPr="00BF2519">
              <w:rPr>
                <w:rFonts w:cs="Arial"/>
                <w:sz w:val="18"/>
                <w:szCs w:val="18"/>
              </w:rPr>
              <w:t>(non-trivial)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Europe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[33]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ITT, SRT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Europe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[34]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ITT, 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Europe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[36]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R2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Finland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[7]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DiD</w:t>
            </w:r>
            <w:proofErr w:type="spellEnd"/>
            <w:r w:rsidRPr="00BF2519">
              <w:rPr>
                <w:rFonts w:cs="Arial"/>
                <w:sz w:val="18"/>
                <w:szCs w:val="18"/>
              </w:rPr>
              <w:t>, Prop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IND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SM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Finland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[41]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Germany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[23]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MCDR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lastRenderedPageBreak/>
              <w:t>Germany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[35]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LinReg</w:t>
            </w:r>
            <w:proofErr w:type="spellEnd"/>
            <w:r w:rsidRPr="00BF2519">
              <w:rPr>
                <w:rFonts w:cs="Arial"/>
                <w:sz w:val="18"/>
                <w:szCs w:val="18"/>
              </w:rPr>
              <w:t xml:space="preserve"> </w:t>
            </w:r>
            <w:r w:rsidR="00395E1E">
              <w:rPr>
                <w:rFonts w:cs="Arial"/>
                <w:sz w:val="18"/>
                <w:szCs w:val="18"/>
              </w:rPr>
              <w:br/>
            </w:r>
            <w:r w:rsidRPr="00BF2519">
              <w:rPr>
                <w:rFonts w:cs="Arial"/>
                <w:sz w:val="18"/>
                <w:szCs w:val="18"/>
              </w:rPr>
              <w:t>(non-trivial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RC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MF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Great Britain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[8]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LinReg</w:t>
            </w:r>
            <w:proofErr w:type="spellEnd"/>
            <w:r w:rsidRPr="00BF2519">
              <w:rPr>
                <w:rFonts w:cs="Arial"/>
                <w:sz w:val="18"/>
                <w:szCs w:val="18"/>
              </w:rPr>
              <w:t xml:space="preserve"> </w:t>
            </w:r>
            <w:r w:rsidR="00395E1E">
              <w:rPr>
                <w:rFonts w:cs="Arial"/>
                <w:sz w:val="18"/>
                <w:szCs w:val="18"/>
              </w:rPr>
              <w:br/>
            </w:r>
            <w:r w:rsidRPr="00BF2519">
              <w:rPr>
                <w:rFonts w:cs="Arial"/>
                <w:sz w:val="18"/>
                <w:szCs w:val="18"/>
              </w:rPr>
              <w:t>(non-trivial)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ITT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Great Britain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[10]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IND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Great Britain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[14]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</w:rPr>
              <w:t>Reg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IND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sz w:val="18"/>
                <w:szCs w:val="18"/>
              </w:rPr>
              <w:t>Great Britain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[15]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 xml:space="preserve">IV, </w:t>
            </w:r>
            <w:proofErr w:type="spellStart"/>
            <w:r w:rsidRPr="00BF2519">
              <w:rPr>
                <w:rFonts w:cs="Arial"/>
                <w:sz w:val="18"/>
                <w:szCs w:val="18"/>
              </w:rPr>
              <w:t>LinReg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ITT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Great Britain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[28]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GLM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MF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Great Britain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[29]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IND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R2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Great Britain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[39]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</w:rPr>
              <w:t>Reg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ITT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Norway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[27]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Reg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IND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WT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 xml:space="preserve">ND, </w:t>
            </w:r>
            <w:proofErr w:type="spellStart"/>
            <w:r w:rsidRPr="00BF2519">
              <w:rPr>
                <w:rFonts w:cs="Arial"/>
                <w:color w:val="000000"/>
                <w:sz w:val="18"/>
                <w:szCs w:val="18"/>
              </w:rPr>
              <w:t>SN</w:t>
            </w:r>
            <w:r w:rsidRPr="00BF2519">
              <w:rPr>
                <w:rFonts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Poland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[22]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Slovakia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[4]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Reg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vertAlign w:val="superscript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  <w:r w:rsidRPr="00BF2519">
              <w:rPr>
                <w:rFonts w:cs="Arial"/>
                <w:color w:val="000000"/>
                <w:sz w:val="18"/>
                <w:szCs w:val="18"/>
                <w:vertAlign w:val="superscript"/>
                <w:lang w:val="sv-SE"/>
              </w:rPr>
              <w:t>d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R2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Spain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Yes</w:t>
            </w:r>
            <w:proofErr w:type="spellEnd"/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  <w:r w:rsidRPr="00BF2519">
              <w:rPr>
                <w:rFonts w:cs="Arial"/>
                <w:color w:val="000000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Spain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[30]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</w:rPr>
              <w:t>Prev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Sweden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MNLog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SM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Sweden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[5]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Yes</w:t>
            </w:r>
            <w:proofErr w:type="spellEnd"/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ITT, SRT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SM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NR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Sweden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[18]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Yes</w:t>
            </w:r>
            <w:proofErr w:type="spellEnd"/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NC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ITT,</w:t>
            </w:r>
            <w:r w:rsidRPr="00BF2519">
              <w:rPr>
                <w:rFonts w:cs="Arial"/>
                <w:color w:val="000000"/>
                <w:sz w:val="18"/>
                <w:szCs w:val="18"/>
              </w:rPr>
              <w:t xml:space="preserve"> 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0D17DC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Sweden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[19]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 xml:space="preserve">ANOVA, </w:t>
            </w:r>
            <w:r w:rsidR="00395E1E">
              <w:rPr>
                <w:rFonts w:cs="Arial"/>
                <w:color w:val="000000"/>
                <w:sz w:val="18"/>
                <w:szCs w:val="18"/>
              </w:rPr>
              <w:br/>
            </w:r>
            <w:r w:rsidRPr="00BF2519">
              <w:rPr>
                <w:rFonts w:cs="Arial"/>
                <w:color w:val="000000"/>
                <w:sz w:val="18"/>
                <w:szCs w:val="18"/>
              </w:rPr>
              <w:t>t-</w:t>
            </w:r>
            <w:proofErr w:type="spellStart"/>
            <w:r w:rsidRPr="00BF2519">
              <w:rPr>
                <w:rFonts w:cs="Arial"/>
                <w:color w:val="000000"/>
                <w:sz w:val="18"/>
                <w:szCs w:val="18"/>
              </w:rPr>
              <w:t>test</w:t>
            </w:r>
            <w:r w:rsidRPr="00BF2519">
              <w:rPr>
                <w:rFonts w:cs="Arial"/>
                <w:color w:val="000000"/>
                <w:sz w:val="18"/>
                <w:szCs w:val="18"/>
                <w:vertAlign w:val="superscript"/>
              </w:rPr>
              <w:t>f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</w:t>
            </w:r>
          </w:p>
        </w:tc>
        <w:tc>
          <w:tcPr>
            <w:tcW w:w="1021" w:type="dxa"/>
            <w:vAlign w:val="center"/>
          </w:tcPr>
          <w:p w:rsidR="00B25C36" w:rsidRPr="00395E1E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395E1E">
              <w:rPr>
                <w:rFonts w:cs="Arial"/>
                <w:color w:val="000000"/>
                <w:sz w:val="18"/>
                <w:szCs w:val="18"/>
              </w:rPr>
              <w:t>ITT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Sweden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[20]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 xml:space="preserve">ANOVA, </w:t>
            </w:r>
            <w:r w:rsidR="00395E1E">
              <w:rPr>
                <w:rFonts w:cs="Arial"/>
                <w:color w:val="000000"/>
                <w:sz w:val="18"/>
                <w:szCs w:val="18"/>
              </w:rPr>
              <w:br/>
            </w:r>
            <w:r w:rsidRPr="00BF2519">
              <w:rPr>
                <w:rFonts w:cs="Arial"/>
                <w:color w:val="000000"/>
                <w:sz w:val="18"/>
                <w:szCs w:val="18"/>
              </w:rPr>
              <w:t>t-</w:t>
            </w:r>
            <w:proofErr w:type="spellStart"/>
            <w:r w:rsidRPr="00BF2519">
              <w:rPr>
                <w:rFonts w:cs="Arial"/>
                <w:color w:val="000000"/>
                <w:sz w:val="18"/>
                <w:szCs w:val="18"/>
              </w:rPr>
              <w:t>test</w:t>
            </w:r>
            <w:r w:rsidRPr="00BF2519">
              <w:rPr>
                <w:rFonts w:cs="Arial"/>
                <w:color w:val="000000"/>
                <w:sz w:val="18"/>
                <w:szCs w:val="18"/>
                <w:vertAlign w:val="superscript"/>
              </w:rPr>
              <w:t>f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NC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ITT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Sweden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[21]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Sweden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[24]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Yes</w:t>
            </w:r>
            <w:proofErr w:type="spellEnd"/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lastRenderedPageBreak/>
              <w:t>Sweden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[31]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Log</w:t>
            </w:r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proofErr w:type="spellStart"/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Yes</w:t>
            </w:r>
            <w:proofErr w:type="spellEnd"/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sz w:val="18"/>
                <w:szCs w:val="18"/>
              </w:rPr>
              <w:t>The Netherlands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[37]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 xml:space="preserve">Log, </w:t>
            </w:r>
            <w:proofErr w:type="spellStart"/>
            <w:r w:rsidRPr="00BF2519">
              <w:rPr>
                <w:rFonts w:cs="Arial"/>
                <w:sz w:val="18"/>
                <w:szCs w:val="18"/>
              </w:rPr>
              <w:t>LinReg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AD, 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NC, AG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ITT, SRN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9D23D3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 xml:space="preserve">NSM, </w:t>
            </w:r>
            <w:bookmarkStart w:id="0" w:name="_GoBack"/>
            <w:bookmarkEnd w:id="0"/>
            <w:r w:rsidRPr="00BF2519">
              <w:rPr>
                <w:rFonts w:cs="Arial"/>
                <w:color w:val="000000"/>
                <w:sz w:val="18"/>
                <w:szCs w:val="18"/>
              </w:rPr>
              <w:t>CIP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SM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</w:tr>
      <w:tr w:rsidR="00B25C36" w:rsidRPr="00BF2519" w:rsidTr="00395E1E"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  <w:vertAlign w:val="superscript"/>
              </w:rPr>
            </w:pPr>
            <w:r w:rsidRPr="00BF2519">
              <w:rPr>
                <w:rFonts w:cs="Arial"/>
                <w:sz w:val="18"/>
                <w:szCs w:val="18"/>
              </w:rPr>
              <w:t>USA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[11]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LinReg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AD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ITT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NSM, NP,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R2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PB</w:t>
            </w:r>
          </w:p>
        </w:tc>
      </w:tr>
      <w:tr w:rsidR="00B25C36" w:rsidRPr="00BF2519" w:rsidTr="00395E1E">
        <w:trPr>
          <w:trHeight w:val="80"/>
        </w:trPr>
        <w:tc>
          <w:tcPr>
            <w:tcW w:w="1951" w:type="dxa"/>
            <w:vAlign w:val="center"/>
          </w:tcPr>
          <w:p w:rsidR="00B25C36" w:rsidRPr="00BF2519" w:rsidRDefault="00B25C36" w:rsidP="00395E1E">
            <w:pPr>
              <w:spacing w:before="60" w:after="60" w:line="240" w:lineRule="auto"/>
              <w:rPr>
                <w:rFonts w:cs="Arial"/>
                <w:sz w:val="18"/>
                <w:szCs w:val="18"/>
              </w:rPr>
            </w:pPr>
            <w:r w:rsidRPr="00BF2519">
              <w:rPr>
                <w:rFonts w:cs="Arial"/>
                <w:sz w:val="18"/>
                <w:szCs w:val="18"/>
              </w:rPr>
              <w:t>USA</w:t>
            </w:r>
            <w:r w:rsidRPr="00BF2519">
              <w:rPr>
                <w:rFonts w:cs="Arial"/>
                <w:noProof/>
                <w:sz w:val="18"/>
                <w:szCs w:val="18"/>
              </w:rPr>
              <w:t xml:space="preserve"> [40]</w:t>
            </w:r>
          </w:p>
        </w:tc>
        <w:tc>
          <w:tcPr>
            <w:tcW w:w="1276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BF2519">
              <w:rPr>
                <w:rFonts w:cs="Arial"/>
                <w:sz w:val="18"/>
                <w:szCs w:val="18"/>
              </w:rPr>
              <w:t>MNLog</w:t>
            </w:r>
            <w:proofErr w:type="spellEnd"/>
          </w:p>
        </w:tc>
        <w:tc>
          <w:tcPr>
            <w:tcW w:w="68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RD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SRT</w:t>
            </w:r>
          </w:p>
        </w:tc>
        <w:tc>
          <w:tcPr>
            <w:tcW w:w="708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ND</w:t>
            </w:r>
          </w:p>
        </w:tc>
        <w:tc>
          <w:tcPr>
            <w:tcW w:w="850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163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  <w:lang w:val="sv-SE"/>
              </w:rPr>
            </w:pPr>
            <w:r w:rsidRPr="00BF2519">
              <w:rPr>
                <w:rFonts w:cs="Arial"/>
                <w:color w:val="000000"/>
                <w:sz w:val="18"/>
                <w:szCs w:val="18"/>
                <w:lang w:val="sv-SE"/>
              </w:rPr>
              <w:t>NSM, CNP</w:t>
            </w:r>
          </w:p>
        </w:tc>
        <w:tc>
          <w:tcPr>
            <w:tcW w:w="964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822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2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SD, SN</w:t>
            </w:r>
          </w:p>
        </w:tc>
        <w:tc>
          <w:tcPr>
            <w:tcW w:w="851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NF</w:t>
            </w:r>
          </w:p>
        </w:tc>
        <w:tc>
          <w:tcPr>
            <w:tcW w:w="567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09" w:type="dxa"/>
            <w:vAlign w:val="center"/>
          </w:tcPr>
          <w:p w:rsidR="00B25C36" w:rsidRPr="00BF2519" w:rsidRDefault="00B25C36" w:rsidP="00BF2519">
            <w:pPr>
              <w:spacing w:before="60" w:after="0" w:line="240" w:lineRule="auto"/>
              <w:rPr>
                <w:rFonts w:cs="Arial"/>
                <w:color w:val="000000"/>
                <w:sz w:val="18"/>
                <w:szCs w:val="18"/>
              </w:rPr>
            </w:pPr>
            <w:r w:rsidRPr="00BF2519">
              <w:rPr>
                <w:rFonts w:cs="Arial"/>
                <w:color w:val="000000"/>
                <w:sz w:val="18"/>
                <w:szCs w:val="18"/>
              </w:rPr>
              <w:t>Yes</w:t>
            </w:r>
          </w:p>
        </w:tc>
      </w:tr>
    </w:tbl>
    <w:p w:rsidR="00841A5B" w:rsidRDefault="009D543B" w:rsidP="00F423FE">
      <w:pPr>
        <w:spacing w:before="120"/>
      </w:pPr>
      <w:r>
        <w:rPr>
          <w:b/>
          <w:szCs w:val="22"/>
        </w:rPr>
        <w:t xml:space="preserve">Note: </w:t>
      </w:r>
      <w:r>
        <w:rPr>
          <w:szCs w:val="22"/>
        </w:rPr>
        <w:t>Number in parenthesis after country specification refers to listing in the reference list of this appendix.</w:t>
      </w:r>
      <w:r>
        <w:rPr>
          <w:szCs w:val="22"/>
        </w:rPr>
        <w:br/>
      </w:r>
      <w:r w:rsidR="00841A5B" w:rsidRPr="009E2D38">
        <w:rPr>
          <w:b/>
          <w:szCs w:val="22"/>
        </w:rPr>
        <w:t>For all criteria</w:t>
      </w:r>
      <w:r w:rsidR="00161B1C">
        <w:rPr>
          <w:b/>
          <w:szCs w:val="22"/>
        </w:rPr>
        <w:t>,</w:t>
      </w:r>
      <w:r w:rsidR="00841A5B" w:rsidRPr="009E2D38">
        <w:rPr>
          <w:b/>
          <w:szCs w:val="22"/>
        </w:rPr>
        <w:t xml:space="preserve"> </w:t>
      </w:r>
      <w:r w:rsidR="000407DA">
        <w:rPr>
          <w:b/>
          <w:szCs w:val="22"/>
        </w:rPr>
        <w:t>“</w:t>
      </w:r>
      <w:r w:rsidR="00841A5B" w:rsidRPr="009E2D38">
        <w:rPr>
          <w:szCs w:val="22"/>
        </w:rPr>
        <w:t>Yes</w:t>
      </w:r>
      <w:r w:rsidR="000407DA">
        <w:rPr>
          <w:szCs w:val="22"/>
        </w:rPr>
        <w:t>”</w:t>
      </w:r>
      <w:r w:rsidR="00841A5B" w:rsidRPr="009E2D38">
        <w:rPr>
          <w:szCs w:val="22"/>
        </w:rPr>
        <w:t xml:space="preserve"> means that </w:t>
      </w:r>
      <w:r w:rsidR="00161B1C">
        <w:rPr>
          <w:szCs w:val="22"/>
        </w:rPr>
        <w:t xml:space="preserve">the </w:t>
      </w:r>
      <w:r w:rsidR="00841A5B" w:rsidRPr="009E2D38">
        <w:rPr>
          <w:szCs w:val="22"/>
        </w:rPr>
        <w:t xml:space="preserve">criterion </w:t>
      </w:r>
      <w:r w:rsidR="00161B1C">
        <w:rPr>
          <w:szCs w:val="22"/>
        </w:rPr>
        <w:t xml:space="preserve">was </w:t>
      </w:r>
      <w:r w:rsidR="00841A5B" w:rsidRPr="009E2D38">
        <w:rPr>
          <w:szCs w:val="22"/>
        </w:rPr>
        <w:t xml:space="preserve">fulfilled, </w:t>
      </w:r>
      <w:r w:rsidR="000407DA">
        <w:rPr>
          <w:szCs w:val="22"/>
        </w:rPr>
        <w:t>“</w:t>
      </w:r>
      <w:r w:rsidR="00087DCF" w:rsidRPr="009E2D38">
        <w:rPr>
          <w:szCs w:val="22"/>
        </w:rPr>
        <w:t>No</w:t>
      </w:r>
      <w:r w:rsidR="000407DA">
        <w:rPr>
          <w:szCs w:val="22"/>
        </w:rPr>
        <w:t>”</w:t>
      </w:r>
      <w:r w:rsidR="00087DCF" w:rsidRPr="009E2D38">
        <w:rPr>
          <w:szCs w:val="22"/>
        </w:rPr>
        <w:t xml:space="preserve"> means that criterion </w:t>
      </w:r>
      <w:r w:rsidR="00161B1C">
        <w:rPr>
          <w:szCs w:val="22"/>
        </w:rPr>
        <w:t xml:space="preserve">was </w:t>
      </w:r>
      <w:r w:rsidR="00087DCF" w:rsidRPr="009E2D38">
        <w:rPr>
          <w:szCs w:val="22"/>
        </w:rPr>
        <w:t xml:space="preserve">not fulfilled, </w:t>
      </w:r>
      <w:r w:rsidR="00161B1C">
        <w:rPr>
          <w:szCs w:val="22"/>
        </w:rPr>
        <w:t xml:space="preserve">and </w:t>
      </w:r>
      <w:proofErr w:type="gramStart"/>
      <w:r w:rsidR="00087DCF" w:rsidRPr="009E2D38">
        <w:rPr>
          <w:szCs w:val="22"/>
        </w:rPr>
        <w:t>n</w:t>
      </w:r>
      <w:r w:rsidR="00A60970">
        <w:rPr>
          <w:szCs w:val="22"/>
        </w:rPr>
        <w:t>/a</w:t>
      </w:r>
      <w:proofErr w:type="gramEnd"/>
      <w:r w:rsidR="00A60970">
        <w:rPr>
          <w:szCs w:val="22"/>
        </w:rPr>
        <w:t xml:space="preserve"> means that the criterion</w:t>
      </w:r>
      <w:r w:rsidR="00841A5B" w:rsidRPr="009E2D38">
        <w:rPr>
          <w:szCs w:val="22"/>
        </w:rPr>
        <w:t xml:space="preserve"> </w:t>
      </w:r>
      <w:r w:rsidR="00161B1C">
        <w:rPr>
          <w:szCs w:val="22"/>
        </w:rPr>
        <w:t>was</w:t>
      </w:r>
      <w:r w:rsidR="00161B1C" w:rsidRPr="009E2D38">
        <w:rPr>
          <w:szCs w:val="22"/>
        </w:rPr>
        <w:t xml:space="preserve"> </w:t>
      </w:r>
      <w:r w:rsidR="00841A5B" w:rsidRPr="009E2D38">
        <w:rPr>
          <w:szCs w:val="22"/>
        </w:rPr>
        <w:t xml:space="preserve">not applicable for the </w:t>
      </w:r>
      <w:r w:rsidR="00A60970">
        <w:rPr>
          <w:szCs w:val="22"/>
        </w:rPr>
        <w:t>article</w:t>
      </w:r>
      <w:r w:rsidR="00841A5B" w:rsidRPr="009E2D38">
        <w:rPr>
          <w:szCs w:val="22"/>
        </w:rPr>
        <w:t>.</w:t>
      </w:r>
      <w:r w:rsidR="00841A5B" w:rsidRPr="009E2D38">
        <w:rPr>
          <w:szCs w:val="22"/>
        </w:rPr>
        <w:br/>
      </w:r>
      <w:r w:rsidR="00C552AD" w:rsidRPr="00C24E2E">
        <w:rPr>
          <w:rFonts w:cs="Arial"/>
          <w:b/>
        </w:rPr>
        <w:t xml:space="preserve">Country </w:t>
      </w:r>
      <w:r w:rsidR="00C552AD" w:rsidRPr="00C24E2E">
        <w:rPr>
          <w:rFonts w:cs="Arial"/>
        </w:rPr>
        <w:t xml:space="preserve">refers to </w:t>
      </w:r>
      <w:r w:rsidR="00B65966">
        <w:rPr>
          <w:rFonts w:cs="Arial"/>
        </w:rPr>
        <w:t xml:space="preserve">the </w:t>
      </w:r>
      <w:r w:rsidR="00C552AD" w:rsidRPr="00C24E2E">
        <w:rPr>
          <w:rFonts w:cs="Arial"/>
        </w:rPr>
        <w:t>country where study was performed (Europe refers to studies where at least two European countries participated)</w:t>
      </w:r>
      <w:r w:rsidR="00C552AD">
        <w:rPr>
          <w:rFonts w:cs="Arial"/>
        </w:rPr>
        <w:t>;</w:t>
      </w:r>
      <w:r w:rsidR="00C552AD" w:rsidRPr="00C24E2E">
        <w:rPr>
          <w:rFonts w:cs="Arial"/>
        </w:rPr>
        <w:t xml:space="preserve"> </w:t>
      </w:r>
      <w:r w:rsidR="00C552AD" w:rsidRPr="00C24E2E">
        <w:rPr>
          <w:rFonts w:cs="Arial"/>
          <w:b/>
        </w:rPr>
        <w:t xml:space="preserve">Method </w:t>
      </w:r>
      <w:r w:rsidR="00C552AD" w:rsidRPr="00C24E2E">
        <w:rPr>
          <w:rFonts w:cs="Arial"/>
        </w:rPr>
        <w:t xml:space="preserve">= </w:t>
      </w:r>
      <w:r w:rsidR="00161B1C">
        <w:rPr>
          <w:rFonts w:cs="Arial"/>
        </w:rPr>
        <w:t>the s</w:t>
      </w:r>
      <w:r w:rsidR="00C552AD" w:rsidRPr="00C24E2E">
        <w:rPr>
          <w:rFonts w:cs="Arial"/>
        </w:rPr>
        <w:t>tatistical method used for analyzing the relation</w:t>
      </w:r>
      <w:r w:rsidR="00C552AD">
        <w:rPr>
          <w:rFonts w:cs="Arial"/>
        </w:rPr>
        <w:t>ship</w:t>
      </w:r>
      <w:r w:rsidR="00C552AD" w:rsidRPr="00C24E2E">
        <w:rPr>
          <w:rFonts w:cs="Arial"/>
        </w:rPr>
        <w:t xml:space="preserve"> between health and unemployment (ANOVA = analysis of variance, </w:t>
      </w:r>
      <w:proofErr w:type="spellStart"/>
      <w:r w:rsidR="00C552AD" w:rsidRPr="00C24E2E">
        <w:rPr>
          <w:rFonts w:cs="Arial"/>
        </w:rPr>
        <w:t>DiD</w:t>
      </w:r>
      <w:proofErr w:type="spellEnd"/>
      <w:r w:rsidR="00C552AD" w:rsidRPr="00C24E2E">
        <w:rPr>
          <w:rFonts w:cs="Arial"/>
        </w:rPr>
        <w:t xml:space="preserve"> = difference in difference (similar to linear regression), GLM = generalized linear models, IV = instrumental variables, Log = logistic regression, </w:t>
      </w:r>
      <w:proofErr w:type="spellStart"/>
      <w:r w:rsidR="00C552AD" w:rsidRPr="00C24E2E">
        <w:rPr>
          <w:rFonts w:cs="Arial"/>
        </w:rPr>
        <w:t>LinReg</w:t>
      </w:r>
      <w:proofErr w:type="spellEnd"/>
      <w:r w:rsidR="00C552AD" w:rsidRPr="00C24E2E">
        <w:rPr>
          <w:rFonts w:cs="Arial"/>
        </w:rPr>
        <w:t xml:space="preserve"> = linear regression, MCDR = multivariate count data regression, </w:t>
      </w:r>
      <w:proofErr w:type="spellStart"/>
      <w:r w:rsidR="00C552AD" w:rsidRPr="00C24E2E">
        <w:rPr>
          <w:rFonts w:cs="Arial"/>
        </w:rPr>
        <w:t>MNLog</w:t>
      </w:r>
      <w:proofErr w:type="spellEnd"/>
      <w:r w:rsidR="00C552AD" w:rsidRPr="00C24E2E">
        <w:rPr>
          <w:rFonts w:cs="Arial"/>
        </w:rPr>
        <w:t xml:space="preserve"> = multinomial logistic regression, OL = ordinary logit, Prop = propensity scores, </w:t>
      </w:r>
      <w:proofErr w:type="spellStart"/>
      <w:r w:rsidR="00C552AD" w:rsidRPr="00C24E2E">
        <w:rPr>
          <w:rFonts w:cs="Arial"/>
        </w:rPr>
        <w:t>R</w:t>
      </w:r>
      <w:r w:rsidR="00C552AD">
        <w:rPr>
          <w:rFonts w:cs="Arial"/>
        </w:rPr>
        <w:t>eg</w:t>
      </w:r>
      <w:proofErr w:type="spellEnd"/>
      <w:r w:rsidR="00C552AD" w:rsidRPr="00C24E2E">
        <w:rPr>
          <w:rFonts w:cs="Arial"/>
        </w:rPr>
        <w:t xml:space="preserve"> = regression technique other than linear and logistic)</w:t>
      </w:r>
      <w:r w:rsidR="00C552AD">
        <w:rPr>
          <w:rFonts w:cs="Arial"/>
        </w:rPr>
        <w:t>;</w:t>
      </w:r>
      <w:r w:rsidR="00C552AD" w:rsidRPr="00C24E2E">
        <w:rPr>
          <w:rFonts w:cs="Arial"/>
          <w:b/>
        </w:rPr>
        <w:t xml:space="preserve"> </w:t>
      </w:r>
      <w:proofErr w:type="spellStart"/>
      <w:r w:rsidR="00311A5F" w:rsidRPr="009E2D38">
        <w:rPr>
          <w:b/>
          <w:szCs w:val="22"/>
        </w:rPr>
        <w:t>Meas</w:t>
      </w:r>
      <w:proofErr w:type="spellEnd"/>
      <w:r w:rsidR="00311A5F" w:rsidRPr="009E2D38">
        <w:rPr>
          <w:b/>
          <w:szCs w:val="22"/>
        </w:rPr>
        <w:t xml:space="preserve"> </w:t>
      </w:r>
      <w:r w:rsidR="00311A5F" w:rsidRPr="009E2D38">
        <w:rPr>
          <w:szCs w:val="22"/>
        </w:rPr>
        <w:t>= effect measurement used for statistical analysis (</w:t>
      </w:r>
      <w:r w:rsidR="004F0896">
        <w:rPr>
          <w:szCs w:val="22"/>
        </w:rPr>
        <w:t>AD = absolute difference</w:t>
      </w:r>
      <w:r w:rsidR="00F32C4C" w:rsidRPr="009E2D38">
        <w:rPr>
          <w:szCs w:val="22"/>
        </w:rPr>
        <w:t xml:space="preserve">, </w:t>
      </w:r>
      <w:r w:rsidR="004F0896">
        <w:rPr>
          <w:szCs w:val="22"/>
        </w:rPr>
        <w:t xml:space="preserve">RD </w:t>
      </w:r>
      <w:r w:rsidR="00311A5F" w:rsidRPr="009E2D38">
        <w:rPr>
          <w:szCs w:val="22"/>
        </w:rPr>
        <w:t xml:space="preserve">= </w:t>
      </w:r>
      <w:r w:rsidR="004F0896">
        <w:rPr>
          <w:szCs w:val="22"/>
        </w:rPr>
        <w:t>relative difference</w:t>
      </w:r>
      <w:r w:rsidR="00311A5F" w:rsidRPr="009E2D38">
        <w:rPr>
          <w:szCs w:val="22"/>
        </w:rPr>
        <w:t xml:space="preserve">); </w:t>
      </w:r>
      <w:r w:rsidR="00457152" w:rsidRPr="009E2D38">
        <w:rPr>
          <w:b/>
          <w:szCs w:val="22"/>
        </w:rPr>
        <w:t>E</w:t>
      </w:r>
      <w:r w:rsidR="00457152">
        <w:rPr>
          <w:b/>
          <w:szCs w:val="22"/>
        </w:rPr>
        <w:t>PV</w:t>
      </w:r>
      <w:r w:rsidR="00457152" w:rsidRPr="009E2D38">
        <w:rPr>
          <w:szCs w:val="22"/>
        </w:rPr>
        <w:t xml:space="preserve"> </w:t>
      </w:r>
      <w:r w:rsidR="00311A5F" w:rsidRPr="009E2D38">
        <w:rPr>
          <w:szCs w:val="22"/>
        </w:rPr>
        <w:t>= e</w:t>
      </w:r>
      <w:r w:rsidR="00841A5B" w:rsidRPr="009E2D38">
        <w:rPr>
          <w:szCs w:val="22"/>
        </w:rPr>
        <w:t xml:space="preserve">vents per variable/overfitting; </w:t>
      </w:r>
      <w:r w:rsidR="00841A5B" w:rsidRPr="009E2D38">
        <w:rPr>
          <w:b/>
          <w:szCs w:val="22"/>
        </w:rPr>
        <w:t xml:space="preserve">LG </w:t>
      </w:r>
      <w:r w:rsidR="00670588">
        <w:rPr>
          <w:szCs w:val="22"/>
        </w:rPr>
        <w:t xml:space="preserve">= </w:t>
      </w:r>
      <w:r w:rsidR="00841A5B" w:rsidRPr="009E2D38">
        <w:rPr>
          <w:szCs w:val="22"/>
        </w:rPr>
        <w:t>conformity with a linear gradient</w:t>
      </w:r>
      <w:r w:rsidR="00087DCF" w:rsidRPr="009E2D38">
        <w:rPr>
          <w:szCs w:val="22"/>
        </w:rPr>
        <w:t xml:space="preserve"> (NC</w:t>
      </w:r>
      <w:r w:rsidR="006A7377">
        <w:rPr>
          <w:szCs w:val="22"/>
        </w:rPr>
        <w:t xml:space="preserve"> </w:t>
      </w:r>
      <w:r w:rsidR="00087DCF" w:rsidRPr="009E2D38">
        <w:rPr>
          <w:szCs w:val="22"/>
        </w:rPr>
        <w:t>= no continuous variable in multivariate analysis, AG = age grouped</w:t>
      </w:r>
      <w:r w:rsidR="001020A1" w:rsidRPr="009E2D38">
        <w:rPr>
          <w:szCs w:val="22"/>
        </w:rPr>
        <w:t>)</w:t>
      </w:r>
      <w:r w:rsidR="00841A5B" w:rsidRPr="009E2D38">
        <w:rPr>
          <w:szCs w:val="22"/>
        </w:rPr>
        <w:t xml:space="preserve">; </w:t>
      </w:r>
      <w:r w:rsidR="00841A5B" w:rsidRPr="009E2D38">
        <w:rPr>
          <w:b/>
          <w:szCs w:val="22"/>
        </w:rPr>
        <w:t xml:space="preserve">INTER </w:t>
      </w:r>
      <w:r w:rsidR="00841A5B" w:rsidRPr="009E2D38">
        <w:rPr>
          <w:szCs w:val="22"/>
        </w:rPr>
        <w:t>= inter</w:t>
      </w:r>
      <w:r w:rsidR="00087DCF" w:rsidRPr="009E2D38">
        <w:rPr>
          <w:szCs w:val="22"/>
        </w:rPr>
        <w:t>actions</w:t>
      </w:r>
      <w:r w:rsidR="00670588">
        <w:rPr>
          <w:szCs w:val="22"/>
        </w:rPr>
        <w:t xml:space="preserve"> between independent variables</w:t>
      </w:r>
      <w:r w:rsidR="00087DCF" w:rsidRPr="009E2D38">
        <w:rPr>
          <w:szCs w:val="22"/>
        </w:rPr>
        <w:t xml:space="preserve"> (</w:t>
      </w:r>
      <w:r w:rsidR="00EE6966">
        <w:rPr>
          <w:szCs w:val="22"/>
        </w:rPr>
        <w:t xml:space="preserve">IND = interactions not discussed in </w:t>
      </w:r>
      <w:r w:rsidR="006A7377">
        <w:rPr>
          <w:szCs w:val="22"/>
        </w:rPr>
        <w:t xml:space="preserve">the </w:t>
      </w:r>
      <w:r w:rsidR="00EE6966">
        <w:rPr>
          <w:szCs w:val="22"/>
        </w:rPr>
        <w:t>article</w:t>
      </w:r>
      <w:r w:rsidR="005155A6">
        <w:rPr>
          <w:szCs w:val="22"/>
        </w:rPr>
        <w:t xml:space="preserve">, ITT = interaction terms used and tested, SRN = stratified results presented </w:t>
      </w:r>
      <w:r w:rsidR="006A7377">
        <w:rPr>
          <w:szCs w:val="22"/>
        </w:rPr>
        <w:t xml:space="preserve">but </w:t>
      </w:r>
      <w:r w:rsidR="005155A6">
        <w:rPr>
          <w:szCs w:val="22"/>
        </w:rPr>
        <w:t>not tested, SRT = stratified results presented and tested</w:t>
      </w:r>
      <w:r w:rsidR="00841A5B" w:rsidRPr="009E2D38">
        <w:rPr>
          <w:szCs w:val="22"/>
        </w:rPr>
        <w:t xml:space="preserve">);  </w:t>
      </w:r>
      <w:r w:rsidR="00841A5B" w:rsidRPr="009E2D38">
        <w:rPr>
          <w:b/>
          <w:szCs w:val="22"/>
        </w:rPr>
        <w:t xml:space="preserve">COLL </w:t>
      </w:r>
      <w:r w:rsidR="00841A5B" w:rsidRPr="009E2D38">
        <w:rPr>
          <w:szCs w:val="22"/>
        </w:rPr>
        <w:t xml:space="preserve">= </w:t>
      </w:r>
      <w:r w:rsidR="00670588">
        <w:rPr>
          <w:rFonts w:cs="Arial"/>
        </w:rPr>
        <w:t>c</w:t>
      </w:r>
      <w:r w:rsidR="00670588" w:rsidRPr="00670588">
        <w:rPr>
          <w:rFonts w:cs="Arial"/>
        </w:rPr>
        <w:t xml:space="preserve">ollinearity of independent variables </w:t>
      </w:r>
      <w:r w:rsidR="00841A5B" w:rsidRPr="009E2D38">
        <w:rPr>
          <w:szCs w:val="22"/>
        </w:rPr>
        <w:t>(</w:t>
      </w:r>
      <w:r w:rsidR="000407DA">
        <w:rPr>
          <w:szCs w:val="22"/>
        </w:rPr>
        <w:t>ND = not discussed</w:t>
      </w:r>
      <w:r w:rsidR="00841A5B" w:rsidRPr="009E2D38">
        <w:rPr>
          <w:szCs w:val="22"/>
        </w:rPr>
        <w:t xml:space="preserve">); </w:t>
      </w:r>
      <w:r w:rsidR="00841A5B" w:rsidRPr="009E2D38">
        <w:rPr>
          <w:b/>
          <w:szCs w:val="22"/>
        </w:rPr>
        <w:t xml:space="preserve">VALID </w:t>
      </w:r>
      <w:r w:rsidR="00841A5B" w:rsidRPr="009E2D38">
        <w:rPr>
          <w:szCs w:val="22"/>
        </w:rPr>
        <w:t xml:space="preserve">= </w:t>
      </w:r>
      <w:r w:rsidR="00657894" w:rsidRPr="00026B77">
        <w:t xml:space="preserve">validation of the statistical model </w:t>
      </w:r>
      <w:r w:rsidR="001C1C70" w:rsidRPr="009E2D38">
        <w:rPr>
          <w:szCs w:val="22"/>
        </w:rPr>
        <w:t>(RC = robustness check</w:t>
      </w:r>
      <w:r w:rsidR="00A61B73">
        <w:rPr>
          <w:szCs w:val="22"/>
        </w:rPr>
        <w:t>, SA = sensitivity analysis</w:t>
      </w:r>
      <w:r w:rsidR="001C1C70" w:rsidRPr="009E2D38">
        <w:rPr>
          <w:szCs w:val="22"/>
        </w:rPr>
        <w:t>)</w:t>
      </w:r>
      <w:r w:rsidR="00841A5B" w:rsidRPr="009E2D38">
        <w:rPr>
          <w:szCs w:val="22"/>
        </w:rPr>
        <w:t xml:space="preserve">; </w:t>
      </w:r>
      <w:r w:rsidR="00841A5B" w:rsidRPr="009E2D38">
        <w:rPr>
          <w:b/>
          <w:szCs w:val="22"/>
        </w:rPr>
        <w:t xml:space="preserve">SIG/CIs </w:t>
      </w:r>
      <w:r w:rsidR="00841A5B" w:rsidRPr="009E2D38">
        <w:rPr>
          <w:szCs w:val="22"/>
        </w:rPr>
        <w:t>= presentation of significances and confidence intervals</w:t>
      </w:r>
      <w:r w:rsidR="00087DCF" w:rsidRPr="009E2D38">
        <w:rPr>
          <w:szCs w:val="22"/>
        </w:rPr>
        <w:t xml:space="preserve"> (</w:t>
      </w:r>
      <w:r w:rsidR="00E226DB" w:rsidRPr="009E2D38">
        <w:rPr>
          <w:szCs w:val="22"/>
        </w:rPr>
        <w:t xml:space="preserve">CIP = confidence intervals presented for all independent variables in </w:t>
      </w:r>
      <w:r w:rsidR="00D327E0">
        <w:rPr>
          <w:szCs w:val="22"/>
        </w:rPr>
        <w:t xml:space="preserve">the </w:t>
      </w:r>
      <w:r w:rsidR="00E226DB" w:rsidRPr="009E2D38">
        <w:rPr>
          <w:szCs w:val="22"/>
        </w:rPr>
        <w:t xml:space="preserve">main analysis, CNP = coefficients (and confidence intervals) not presented for all independent variables in </w:t>
      </w:r>
      <w:r w:rsidR="00D327E0">
        <w:rPr>
          <w:szCs w:val="22"/>
        </w:rPr>
        <w:t xml:space="preserve">the </w:t>
      </w:r>
      <w:r w:rsidR="00E226DB" w:rsidRPr="009E2D38">
        <w:rPr>
          <w:szCs w:val="22"/>
        </w:rPr>
        <w:t>main analysis</w:t>
      </w:r>
      <w:r w:rsidR="00E226DB">
        <w:rPr>
          <w:szCs w:val="22"/>
        </w:rPr>
        <w:t>,</w:t>
      </w:r>
      <w:r w:rsidR="00E226DB" w:rsidRPr="009E2D38">
        <w:rPr>
          <w:szCs w:val="22"/>
        </w:rPr>
        <w:t xml:space="preserve"> </w:t>
      </w:r>
      <w:r w:rsidR="005B5314" w:rsidRPr="009E2D38">
        <w:rPr>
          <w:szCs w:val="22"/>
        </w:rPr>
        <w:t xml:space="preserve">NP = no explicit p-value presented, </w:t>
      </w:r>
      <w:r w:rsidR="00087DCF" w:rsidRPr="009E2D38">
        <w:rPr>
          <w:szCs w:val="22"/>
        </w:rPr>
        <w:t>NSM = no signi</w:t>
      </w:r>
      <w:r w:rsidR="00E226DB">
        <w:rPr>
          <w:szCs w:val="22"/>
        </w:rPr>
        <w:t>ficance for the model presented)</w:t>
      </w:r>
      <w:r w:rsidR="00841A5B" w:rsidRPr="009E2D38">
        <w:rPr>
          <w:szCs w:val="22"/>
        </w:rPr>
        <w:t xml:space="preserve">; </w:t>
      </w:r>
      <w:r w:rsidR="00657894">
        <w:rPr>
          <w:b/>
          <w:szCs w:val="22"/>
        </w:rPr>
        <w:t xml:space="preserve">COEFF = </w:t>
      </w:r>
      <w:r w:rsidR="00657894">
        <w:t>c</w:t>
      </w:r>
      <w:r w:rsidR="00657894" w:rsidRPr="00657894">
        <w:t>oefficients presented in statistical models</w:t>
      </w:r>
      <w:r w:rsidR="00657894" w:rsidRPr="00657894" w:rsidDel="00735C2D">
        <w:rPr>
          <w:rFonts w:cs="Arial"/>
        </w:rPr>
        <w:t xml:space="preserve"> </w:t>
      </w:r>
      <w:r w:rsidR="00657894" w:rsidRPr="00657894">
        <w:rPr>
          <w:rFonts w:cs="Arial"/>
        </w:rPr>
        <w:t>with relative difference</w:t>
      </w:r>
      <w:r w:rsidR="00657894">
        <w:rPr>
          <w:rFonts w:cs="Arial"/>
        </w:rPr>
        <w:t>;</w:t>
      </w:r>
      <w:r w:rsidR="00657894" w:rsidRPr="00A4102F">
        <w:rPr>
          <w:rFonts w:cs="Arial"/>
          <w:i/>
        </w:rPr>
        <w:t xml:space="preserve"> </w:t>
      </w:r>
      <w:r w:rsidR="00841A5B" w:rsidRPr="009E2D38">
        <w:rPr>
          <w:b/>
          <w:szCs w:val="22"/>
        </w:rPr>
        <w:t>GFT</w:t>
      </w:r>
      <w:r w:rsidR="00841A5B" w:rsidRPr="009E2D38">
        <w:rPr>
          <w:szCs w:val="22"/>
        </w:rPr>
        <w:t xml:space="preserve"> = results from goodness of fit test presented</w:t>
      </w:r>
      <w:r w:rsidR="00075E71" w:rsidRPr="009E2D38">
        <w:rPr>
          <w:szCs w:val="22"/>
        </w:rPr>
        <w:t xml:space="preserve"> (</w:t>
      </w:r>
      <w:r w:rsidR="00C95B96" w:rsidRPr="009E2D38">
        <w:rPr>
          <w:szCs w:val="22"/>
        </w:rPr>
        <w:t xml:space="preserve">CFI = comparative fit index, </w:t>
      </w:r>
      <w:r w:rsidR="00AF50EB" w:rsidRPr="009E2D38">
        <w:rPr>
          <w:szCs w:val="22"/>
        </w:rPr>
        <w:t xml:space="preserve">NE = not explained how goodness of fit test is performed in method section, </w:t>
      </w:r>
      <w:r w:rsidR="00AB58D1" w:rsidRPr="009E2D38">
        <w:rPr>
          <w:szCs w:val="22"/>
        </w:rPr>
        <w:t>R2 = coefficient of determination (</w:t>
      </w:r>
      <w:r w:rsidR="00AC3864" w:rsidRPr="009E2D38">
        <w:rPr>
          <w:szCs w:val="22"/>
        </w:rPr>
        <w:t xml:space="preserve">pseudo, </w:t>
      </w:r>
      <w:r w:rsidR="00AB58D1" w:rsidRPr="009E2D38">
        <w:rPr>
          <w:szCs w:val="22"/>
        </w:rPr>
        <w:t>adjusted</w:t>
      </w:r>
      <w:r w:rsidR="00D327E0">
        <w:rPr>
          <w:szCs w:val="22"/>
        </w:rPr>
        <w:t>,</w:t>
      </w:r>
      <w:r w:rsidR="00AB58D1" w:rsidRPr="009E2D38">
        <w:rPr>
          <w:szCs w:val="22"/>
        </w:rPr>
        <w:t xml:space="preserve"> or non-adjusted)</w:t>
      </w:r>
      <w:r w:rsidR="006A3931" w:rsidRPr="009E2D38">
        <w:rPr>
          <w:szCs w:val="22"/>
        </w:rPr>
        <w:t xml:space="preserve">, </w:t>
      </w:r>
      <w:r w:rsidR="00C95B96" w:rsidRPr="009E2D38">
        <w:rPr>
          <w:szCs w:val="22"/>
        </w:rPr>
        <w:t xml:space="preserve">RMSE = root </w:t>
      </w:r>
      <w:r w:rsidR="00C95B96" w:rsidRPr="009E2D38">
        <w:rPr>
          <w:szCs w:val="22"/>
        </w:rPr>
        <w:lastRenderedPageBreak/>
        <w:t xml:space="preserve">mean square error of approximation, </w:t>
      </w:r>
      <w:r w:rsidR="004A0C69">
        <w:rPr>
          <w:szCs w:val="22"/>
        </w:rPr>
        <w:t xml:space="preserve">WT = Woodridge test, </w:t>
      </w:r>
      <w:r w:rsidR="00C95B96" w:rsidRPr="009E2D38">
        <w:rPr>
          <w:szCs w:val="22"/>
        </w:rPr>
        <w:t>TLI = Tucker-Lewis index</w:t>
      </w:r>
      <w:r w:rsidR="00075E71" w:rsidRPr="009E2D38">
        <w:rPr>
          <w:szCs w:val="22"/>
        </w:rPr>
        <w:t>)</w:t>
      </w:r>
      <w:r w:rsidR="00841A5B" w:rsidRPr="009E2D38">
        <w:rPr>
          <w:szCs w:val="22"/>
        </w:rPr>
        <w:t xml:space="preserve">; </w:t>
      </w:r>
      <w:r w:rsidR="00841A5B" w:rsidRPr="009E2D38">
        <w:rPr>
          <w:b/>
          <w:szCs w:val="22"/>
        </w:rPr>
        <w:t xml:space="preserve">SELVAR </w:t>
      </w:r>
      <w:r w:rsidR="00841A5B" w:rsidRPr="009E2D38">
        <w:rPr>
          <w:szCs w:val="22"/>
        </w:rPr>
        <w:t xml:space="preserve">= selection of variables </w:t>
      </w:r>
      <w:r w:rsidR="00311A5F" w:rsidRPr="009E2D38">
        <w:rPr>
          <w:szCs w:val="22"/>
        </w:rPr>
        <w:t>(</w:t>
      </w:r>
      <w:r w:rsidR="005B5314" w:rsidRPr="009E2D38">
        <w:rPr>
          <w:szCs w:val="22"/>
        </w:rPr>
        <w:t>SD = selection of candidate variables</w:t>
      </w:r>
      <w:r w:rsidR="00B65966" w:rsidRPr="00B65966">
        <w:rPr>
          <w:szCs w:val="22"/>
        </w:rPr>
        <w:t xml:space="preserve"> </w:t>
      </w:r>
      <w:r w:rsidR="00B65966" w:rsidRPr="009E2D38">
        <w:rPr>
          <w:szCs w:val="22"/>
        </w:rPr>
        <w:t>discussed</w:t>
      </w:r>
      <w:r w:rsidR="005B5314" w:rsidRPr="009E2D38">
        <w:rPr>
          <w:szCs w:val="22"/>
        </w:rPr>
        <w:t xml:space="preserve">, </w:t>
      </w:r>
      <w:r w:rsidR="00311A5F" w:rsidRPr="009E2D38">
        <w:rPr>
          <w:szCs w:val="22"/>
        </w:rPr>
        <w:t xml:space="preserve">ND = </w:t>
      </w:r>
      <w:r w:rsidR="005B5314" w:rsidRPr="009E2D38">
        <w:rPr>
          <w:szCs w:val="22"/>
        </w:rPr>
        <w:t>selection of candidate variables</w:t>
      </w:r>
      <w:r w:rsidR="00B65966" w:rsidRPr="00B65966">
        <w:rPr>
          <w:szCs w:val="22"/>
        </w:rPr>
        <w:t xml:space="preserve"> </w:t>
      </w:r>
      <w:r w:rsidR="00B65966" w:rsidRPr="009E2D38">
        <w:rPr>
          <w:szCs w:val="22"/>
        </w:rPr>
        <w:t>not discussed</w:t>
      </w:r>
      <w:r w:rsidR="001A72AE" w:rsidRPr="009E2D38">
        <w:rPr>
          <w:szCs w:val="22"/>
        </w:rPr>
        <w:t>, SM = final selection of variables motivated</w:t>
      </w:r>
      <w:r w:rsidR="00D26F99" w:rsidRPr="009E2D38">
        <w:rPr>
          <w:szCs w:val="22"/>
        </w:rPr>
        <w:t>, SN = final selection of variables not motivated</w:t>
      </w:r>
      <w:r w:rsidR="00311A5F" w:rsidRPr="009E2D38">
        <w:rPr>
          <w:szCs w:val="22"/>
        </w:rPr>
        <w:t>)</w:t>
      </w:r>
      <w:r w:rsidR="00841A5B" w:rsidRPr="009E2D38">
        <w:rPr>
          <w:szCs w:val="22"/>
        </w:rPr>
        <w:t xml:space="preserve">; </w:t>
      </w:r>
      <w:r w:rsidR="00841A5B" w:rsidRPr="009E2D38">
        <w:rPr>
          <w:b/>
          <w:szCs w:val="22"/>
        </w:rPr>
        <w:t>COD</w:t>
      </w:r>
      <w:r w:rsidR="00311A5F" w:rsidRPr="009E2D38">
        <w:rPr>
          <w:b/>
          <w:szCs w:val="22"/>
        </w:rPr>
        <w:t>E</w:t>
      </w:r>
      <w:r w:rsidR="00841A5B" w:rsidRPr="009E2D38">
        <w:rPr>
          <w:b/>
          <w:szCs w:val="22"/>
        </w:rPr>
        <w:t xml:space="preserve"> </w:t>
      </w:r>
      <w:r w:rsidR="00841A5B" w:rsidRPr="009E2D38">
        <w:rPr>
          <w:szCs w:val="22"/>
        </w:rPr>
        <w:t xml:space="preserve">= coding of variables </w:t>
      </w:r>
      <w:r w:rsidR="00311A5F" w:rsidRPr="009E2D38">
        <w:rPr>
          <w:szCs w:val="22"/>
        </w:rPr>
        <w:t>(NF = no faults, SF = small faults, MF = major faults)</w:t>
      </w:r>
      <w:r w:rsidR="00841A5B" w:rsidRPr="009E2D38">
        <w:rPr>
          <w:szCs w:val="22"/>
        </w:rPr>
        <w:t xml:space="preserve">; </w:t>
      </w:r>
      <w:r w:rsidR="00841A5B" w:rsidRPr="009E2D38">
        <w:rPr>
          <w:b/>
          <w:szCs w:val="22"/>
        </w:rPr>
        <w:t xml:space="preserve">FIT </w:t>
      </w:r>
      <w:r w:rsidR="00841A5B" w:rsidRPr="009E2D38">
        <w:rPr>
          <w:szCs w:val="22"/>
        </w:rPr>
        <w:t xml:space="preserve">= procedure for fitting the model to the final selection of variables </w:t>
      </w:r>
      <w:r w:rsidR="001A72AE" w:rsidRPr="009E2D38">
        <w:rPr>
          <w:szCs w:val="22"/>
        </w:rPr>
        <w:t>(</w:t>
      </w:r>
      <w:r w:rsidR="00C552AD">
        <w:t>NR = variables not related to outcome or with a negligible effect on statistical model</w:t>
      </w:r>
      <w:r w:rsidR="002E38F5">
        <w:t xml:space="preserve"> removed from model</w:t>
      </w:r>
      <w:r w:rsidR="00945DFC" w:rsidRPr="009E2D38">
        <w:rPr>
          <w:szCs w:val="22"/>
        </w:rPr>
        <w:t>, S</w:t>
      </w:r>
      <w:r w:rsidR="00264A80">
        <w:rPr>
          <w:szCs w:val="22"/>
        </w:rPr>
        <w:t>V</w:t>
      </w:r>
      <w:r w:rsidR="00945DFC" w:rsidRPr="009E2D38">
        <w:rPr>
          <w:szCs w:val="22"/>
        </w:rPr>
        <w:t xml:space="preserve"> = </w:t>
      </w:r>
      <w:r w:rsidR="00264A80" w:rsidRPr="009E2D38">
        <w:rPr>
          <w:szCs w:val="22"/>
        </w:rPr>
        <w:t>significant variables from univariate analyses (p</w:t>
      </w:r>
      <w:r w:rsidR="007813AF">
        <w:rPr>
          <w:szCs w:val="22"/>
        </w:rPr>
        <w:t xml:space="preserve"> </w:t>
      </w:r>
      <w:r w:rsidR="00264A80" w:rsidRPr="009E2D38">
        <w:rPr>
          <w:szCs w:val="22"/>
        </w:rPr>
        <w:t>&lt;</w:t>
      </w:r>
      <w:r w:rsidR="007813AF">
        <w:rPr>
          <w:szCs w:val="22"/>
        </w:rPr>
        <w:t xml:space="preserve"> </w:t>
      </w:r>
      <w:r w:rsidR="00264A80" w:rsidRPr="009E2D38">
        <w:rPr>
          <w:szCs w:val="22"/>
        </w:rPr>
        <w:t>0.10)</w:t>
      </w:r>
      <w:r w:rsidR="00264A80">
        <w:rPr>
          <w:szCs w:val="22"/>
        </w:rPr>
        <w:t xml:space="preserve"> and </w:t>
      </w:r>
      <w:r w:rsidR="00945DFC" w:rsidRPr="009E2D38">
        <w:rPr>
          <w:szCs w:val="22"/>
        </w:rPr>
        <w:t>variables with</w:t>
      </w:r>
      <w:r w:rsidR="00945DFC">
        <w:t xml:space="preserve"> significance</w:t>
      </w:r>
      <w:r w:rsidR="00BF2519">
        <w:t xml:space="preserve"> </w:t>
      </w:r>
      <w:r w:rsidR="00945DFC">
        <w:t xml:space="preserve">in final model </w:t>
      </w:r>
      <w:r w:rsidR="007813AF">
        <w:t xml:space="preserve">(p &lt; 0.05) </w:t>
      </w:r>
      <w:r w:rsidR="00945DFC">
        <w:t>w</w:t>
      </w:r>
      <w:r w:rsidR="007813AF">
        <w:t>ere</w:t>
      </w:r>
      <w:r w:rsidR="00945DFC">
        <w:t xml:space="preserve"> selected without further explanation on how </w:t>
      </w:r>
      <w:r w:rsidR="00BF2519">
        <w:t>this</w:t>
      </w:r>
      <w:r w:rsidR="00945DFC">
        <w:t xml:space="preserve"> was decided</w:t>
      </w:r>
      <w:r w:rsidR="001A72AE">
        <w:t xml:space="preserve">); </w:t>
      </w:r>
      <w:r w:rsidR="00945DFC" w:rsidRPr="00945DFC">
        <w:rPr>
          <w:b/>
        </w:rPr>
        <w:t xml:space="preserve">DISC </w:t>
      </w:r>
      <w:r w:rsidR="000C799C" w:rsidRPr="000C799C">
        <w:t>=</w:t>
      </w:r>
      <w:r w:rsidR="00945DFC">
        <w:t xml:space="preserve"> methodological concerns discussed </w:t>
      </w:r>
      <w:r w:rsidR="007813AF">
        <w:t>in the</w:t>
      </w:r>
      <w:r w:rsidR="00945DFC">
        <w:t xml:space="preserve"> article</w:t>
      </w:r>
      <w:r w:rsidR="00D57676">
        <w:t xml:space="preserve"> (</w:t>
      </w:r>
      <w:r w:rsidR="00BB449F">
        <w:t>PB</w:t>
      </w:r>
      <w:r w:rsidR="00D57676">
        <w:t xml:space="preserve"> = potential bias discussed but not potential limitations with the statistical method)</w:t>
      </w:r>
      <w:r w:rsidR="00841A5B">
        <w:t>.</w:t>
      </w:r>
    </w:p>
    <w:p w:rsidR="00E834B4" w:rsidRDefault="00361D87" w:rsidP="00C87B59">
      <w:proofErr w:type="spellStart"/>
      <w:proofErr w:type="gramStart"/>
      <w:r>
        <w:rPr>
          <w:vertAlign w:val="superscript"/>
        </w:rPr>
        <w:t>a</w:t>
      </w:r>
      <w:proofErr w:type="spellEnd"/>
      <w:proofErr w:type="gramEnd"/>
      <w:r>
        <w:t xml:space="preserve"> It is mentioned in </w:t>
      </w:r>
      <w:r w:rsidR="000C082F">
        <w:t xml:space="preserve">the </w:t>
      </w:r>
      <w:r>
        <w:t xml:space="preserve">method section that interaction </w:t>
      </w:r>
      <w:r w:rsidR="003A6B57">
        <w:t xml:space="preserve">terms were added to the model. However, there are none presented in </w:t>
      </w:r>
      <w:r w:rsidR="000C082F">
        <w:t xml:space="preserve">the </w:t>
      </w:r>
      <w:r w:rsidR="003A6B57">
        <w:t>results.</w:t>
      </w:r>
      <w:r>
        <w:rPr>
          <w:vertAlign w:val="superscript"/>
        </w:rPr>
        <w:br/>
      </w:r>
      <w:proofErr w:type="gramStart"/>
      <w:r>
        <w:rPr>
          <w:vertAlign w:val="superscript"/>
        </w:rPr>
        <w:t>b</w:t>
      </w:r>
      <w:proofErr w:type="gramEnd"/>
      <w:r w:rsidR="009E2D38">
        <w:t xml:space="preserve"> ANCOVA was used. </w:t>
      </w:r>
      <w:r w:rsidR="000C082F">
        <w:t>This</w:t>
      </w:r>
      <w:r w:rsidR="009E2D38">
        <w:t xml:space="preserve"> is not an appropriate method for analyzing the outcome variable of the article </w:t>
      </w:r>
      <w:r w:rsidR="000C082F">
        <w:t xml:space="preserve">because </w:t>
      </w:r>
      <w:r w:rsidR="009E2D38">
        <w:t xml:space="preserve">it is on </w:t>
      </w:r>
      <w:r w:rsidR="000C082F">
        <w:t xml:space="preserve">an </w:t>
      </w:r>
      <w:r w:rsidR="009E2D38">
        <w:t>ordinal scale (5 levels).</w:t>
      </w:r>
      <w:r w:rsidR="009E2D38">
        <w:rPr>
          <w:vertAlign w:val="superscript"/>
        </w:rPr>
        <w:br/>
      </w:r>
      <w:proofErr w:type="gramStart"/>
      <w:r w:rsidR="004A0C69">
        <w:rPr>
          <w:vertAlign w:val="superscript"/>
        </w:rPr>
        <w:t>c</w:t>
      </w:r>
      <w:proofErr w:type="gramEnd"/>
      <w:r w:rsidR="004A0C69">
        <w:t xml:space="preserve"> BIC (assumed to be Bayesian Information Criterion) is presented in </w:t>
      </w:r>
      <w:r w:rsidR="000C082F">
        <w:t xml:space="preserve">the </w:t>
      </w:r>
      <w:r w:rsidR="004A0C69">
        <w:t xml:space="preserve">tables but </w:t>
      </w:r>
      <w:r w:rsidR="000C082F">
        <w:t xml:space="preserve">is </w:t>
      </w:r>
      <w:r w:rsidR="004A0C69">
        <w:t>not explained and interpreted in the article.</w:t>
      </w:r>
      <w:r w:rsidR="004A0C69">
        <w:rPr>
          <w:vertAlign w:val="superscript"/>
        </w:rPr>
        <w:br/>
      </w:r>
      <w:proofErr w:type="gramStart"/>
      <w:r>
        <w:rPr>
          <w:vertAlign w:val="superscript"/>
        </w:rPr>
        <w:t>c</w:t>
      </w:r>
      <w:proofErr w:type="gramEnd"/>
      <w:r w:rsidR="006A3931">
        <w:t xml:space="preserve"> </w:t>
      </w:r>
      <w:r w:rsidR="00F465EB">
        <w:t>Linear regression requires a continuous independent variable. This study has only independent variables that are qualitative.</w:t>
      </w:r>
      <w:r w:rsidR="006A3931">
        <w:rPr>
          <w:vertAlign w:val="superscript"/>
        </w:rPr>
        <w:br/>
      </w:r>
      <w:proofErr w:type="gramStart"/>
      <w:r>
        <w:rPr>
          <w:vertAlign w:val="superscript"/>
        </w:rPr>
        <w:t>d</w:t>
      </w:r>
      <w:proofErr w:type="gramEnd"/>
      <w:r w:rsidR="003D45E1">
        <w:t xml:space="preserve"> </w:t>
      </w:r>
      <w:r w:rsidR="00F465EB">
        <w:t xml:space="preserve">It is specified in </w:t>
      </w:r>
      <w:r w:rsidR="00756CAC">
        <w:t xml:space="preserve">the </w:t>
      </w:r>
      <w:r w:rsidR="00F465EB">
        <w:t>article that Hosmer-</w:t>
      </w:r>
      <w:proofErr w:type="spellStart"/>
      <w:r w:rsidR="00F465EB">
        <w:t>Lemeshow’s</w:t>
      </w:r>
      <w:proofErr w:type="spellEnd"/>
      <w:r w:rsidR="00F465EB">
        <w:t xml:space="preserve"> test is used</w:t>
      </w:r>
      <w:r w:rsidR="0073401E">
        <w:t>,</w:t>
      </w:r>
      <w:r w:rsidR="00F465EB">
        <w:t xml:space="preserve"> but no results </w:t>
      </w:r>
      <w:r w:rsidR="0073401E">
        <w:t xml:space="preserve">are </w:t>
      </w:r>
      <w:r w:rsidR="00F465EB">
        <w:t xml:space="preserve">presented for </w:t>
      </w:r>
      <w:r w:rsidR="0073401E">
        <w:t>this test</w:t>
      </w:r>
      <w:r w:rsidR="00F465EB">
        <w:t>.</w:t>
      </w:r>
      <w:r w:rsidR="003D45E1">
        <w:rPr>
          <w:vertAlign w:val="superscript"/>
        </w:rPr>
        <w:br/>
      </w:r>
      <w:proofErr w:type="gramStart"/>
      <w:r>
        <w:rPr>
          <w:vertAlign w:val="superscript"/>
        </w:rPr>
        <w:t>e</w:t>
      </w:r>
      <w:proofErr w:type="gramEnd"/>
      <w:r w:rsidR="00075E71">
        <w:t xml:space="preserve"> </w:t>
      </w:r>
      <w:r w:rsidR="00F465EB">
        <w:t xml:space="preserve">It is unclear whether </w:t>
      </w:r>
      <w:r w:rsidR="000C799C" w:rsidRPr="000C799C">
        <w:rPr>
          <w:i/>
        </w:rPr>
        <w:t>t</w:t>
      </w:r>
      <w:r w:rsidR="00F465EB">
        <w:t>-test o</w:t>
      </w:r>
      <w:r w:rsidR="009E2D38">
        <w:t>r</w:t>
      </w:r>
      <w:r w:rsidR="00F465EB">
        <w:t xml:space="preserve"> ANOVA has been used for the main analyses of the article. </w:t>
      </w:r>
      <w:r w:rsidR="0073401E">
        <w:t>However, n</w:t>
      </w:r>
      <w:r w:rsidR="00F465EB">
        <w:t>either test is appropriate for analyzing the o</w:t>
      </w:r>
      <w:r w:rsidR="009E2D38">
        <w:t xml:space="preserve">utcome variable of the article </w:t>
      </w:r>
      <w:r w:rsidR="0073401E">
        <w:t xml:space="preserve">because </w:t>
      </w:r>
      <w:r w:rsidR="00F465EB">
        <w:t xml:space="preserve">it is on </w:t>
      </w:r>
      <w:r w:rsidR="0073401E">
        <w:t xml:space="preserve">an </w:t>
      </w:r>
      <w:r w:rsidR="00F465EB">
        <w:t>ordinal scale (5 levels).</w:t>
      </w:r>
    </w:p>
    <w:p w:rsidR="009D543B" w:rsidRPr="00026B77" w:rsidRDefault="009D543B" w:rsidP="009D543B">
      <w:pPr>
        <w:pStyle w:val="Heading1"/>
      </w:pPr>
      <w:r w:rsidRPr="00026B77">
        <w:t>References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1.</w:t>
      </w:r>
      <w:r w:rsidRPr="00BC2051">
        <w:rPr>
          <w:rFonts w:ascii="Arial" w:hAnsi="Arial" w:cs="Arial"/>
        </w:rPr>
        <w:tab/>
        <w:t xml:space="preserve">Åhs A and Westerling R. Self-rated health in relation to employment status during periods of high and of low levels of unemployment. </w:t>
      </w:r>
      <w:r w:rsidRPr="00BC2051">
        <w:rPr>
          <w:rFonts w:ascii="Arial" w:hAnsi="Arial" w:cs="Arial"/>
          <w:i/>
        </w:rPr>
        <w:t>Eur J Public Health</w:t>
      </w:r>
      <w:r w:rsidRPr="00BC2051">
        <w:rPr>
          <w:rFonts w:ascii="Arial" w:hAnsi="Arial" w:cs="Arial"/>
        </w:rPr>
        <w:t>. 2006; 16: 294-304.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2.</w:t>
      </w:r>
      <w:r w:rsidRPr="00BC2051">
        <w:rPr>
          <w:rFonts w:ascii="Arial" w:hAnsi="Arial" w:cs="Arial"/>
        </w:rPr>
        <w:tab/>
        <w:t xml:space="preserve">Alavinia SM and Burdorf A. Unemployment and retirement and ill-health: a cross-sectional analysis across European countries. </w:t>
      </w:r>
      <w:r w:rsidRPr="00BC2051">
        <w:rPr>
          <w:rFonts w:ascii="Arial" w:hAnsi="Arial" w:cs="Arial"/>
          <w:i/>
        </w:rPr>
        <w:t>Int Arch Occup Environ Health</w:t>
      </w:r>
      <w:r w:rsidRPr="00BC2051">
        <w:rPr>
          <w:rFonts w:ascii="Arial" w:hAnsi="Arial" w:cs="Arial"/>
        </w:rPr>
        <w:t>. 2008; 82: 39-45.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3.</w:t>
      </w:r>
      <w:r w:rsidRPr="00BC2051">
        <w:rPr>
          <w:rFonts w:ascii="Arial" w:hAnsi="Arial" w:cs="Arial"/>
        </w:rPr>
        <w:tab/>
        <w:t xml:space="preserve">Artazcoz L, Benach J, Borrell C and Cortes I. Unemployment and mental health: Understanding the interactions among gender, family roles, and social class. </w:t>
      </w:r>
      <w:r w:rsidRPr="00BC2051">
        <w:rPr>
          <w:rFonts w:ascii="Arial" w:hAnsi="Arial" w:cs="Arial"/>
          <w:i/>
        </w:rPr>
        <w:t>Am J Public Health</w:t>
      </w:r>
      <w:r w:rsidRPr="00BC2051">
        <w:rPr>
          <w:rFonts w:ascii="Arial" w:hAnsi="Arial" w:cs="Arial"/>
        </w:rPr>
        <w:t>. 2004; 94: 82-8.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4.</w:t>
      </w:r>
      <w:r w:rsidRPr="00BC2051">
        <w:rPr>
          <w:rFonts w:ascii="Arial" w:hAnsi="Arial" w:cs="Arial"/>
        </w:rPr>
        <w:tab/>
        <w:t xml:space="preserve">Bacikova-Sleskova M, van Dijk JP, Geckova AM, et al. The impact of unemployment on school leavers' perception of health. Mediating effect of financial situation and social contacts? </w:t>
      </w:r>
      <w:r w:rsidRPr="00BC2051">
        <w:rPr>
          <w:rFonts w:ascii="Arial" w:hAnsi="Arial" w:cs="Arial"/>
          <w:i/>
        </w:rPr>
        <w:t>Int J Public Health</w:t>
      </w:r>
      <w:r w:rsidRPr="00BC2051">
        <w:rPr>
          <w:rFonts w:ascii="Arial" w:hAnsi="Arial" w:cs="Arial"/>
        </w:rPr>
        <w:t>. 2007; 52: 180-7.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5.</w:t>
      </w:r>
      <w:r w:rsidRPr="00BC2051">
        <w:rPr>
          <w:rFonts w:ascii="Arial" w:hAnsi="Arial" w:cs="Arial"/>
        </w:rPr>
        <w:tab/>
        <w:t xml:space="preserve">Backhans MC and Hemmingsson T. Unemployment and mental health-who is (not) affected? </w:t>
      </w:r>
      <w:r w:rsidRPr="00BC2051">
        <w:rPr>
          <w:rFonts w:ascii="Arial" w:hAnsi="Arial" w:cs="Arial"/>
          <w:i/>
        </w:rPr>
        <w:t>Eur J Public Health</w:t>
      </w:r>
      <w:r w:rsidRPr="00BC2051">
        <w:rPr>
          <w:rFonts w:ascii="Arial" w:hAnsi="Arial" w:cs="Arial"/>
        </w:rPr>
        <w:t>. 2012; 22: 429-33.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lastRenderedPageBreak/>
        <w:t>6.</w:t>
      </w:r>
      <w:r w:rsidRPr="00BC2051">
        <w:rPr>
          <w:rFonts w:ascii="Arial" w:hAnsi="Arial" w:cs="Arial"/>
        </w:rPr>
        <w:tab/>
        <w:t xml:space="preserve">Bambra C and Eikemo TA. Welfare state regimes, unemployment and health: a comparative study of the relationship between unemployment and self-reported health in 23 European countries. </w:t>
      </w:r>
      <w:r w:rsidRPr="00BC2051">
        <w:rPr>
          <w:rFonts w:ascii="Arial" w:hAnsi="Arial" w:cs="Arial"/>
          <w:i/>
        </w:rPr>
        <w:t>J Epidemiol Community Health</w:t>
      </w:r>
      <w:r w:rsidRPr="00BC2051">
        <w:rPr>
          <w:rFonts w:ascii="Arial" w:hAnsi="Arial" w:cs="Arial"/>
        </w:rPr>
        <w:t>. 2009; 63: 92-8.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7.</w:t>
      </w:r>
      <w:r w:rsidRPr="00BC2051">
        <w:rPr>
          <w:rFonts w:ascii="Arial" w:hAnsi="Arial" w:cs="Arial"/>
        </w:rPr>
        <w:tab/>
        <w:t xml:space="preserve">Böckerman P and Ilmakunnas P. Unemployment and Self-Assessed Health: Evidence from Panel Data. </w:t>
      </w:r>
      <w:r w:rsidRPr="00BC2051">
        <w:rPr>
          <w:rFonts w:ascii="Arial" w:hAnsi="Arial" w:cs="Arial"/>
          <w:i/>
        </w:rPr>
        <w:t>Health Econ</w:t>
      </w:r>
      <w:r w:rsidRPr="00BC2051">
        <w:rPr>
          <w:rFonts w:ascii="Arial" w:hAnsi="Arial" w:cs="Arial"/>
        </w:rPr>
        <w:t>. 2009; 18: 161-79.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8.</w:t>
      </w:r>
      <w:r w:rsidRPr="00BC2051">
        <w:rPr>
          <w:rFonts w:ascii="Arial" w:hAnsi="Arial" w:cs="Arial"/>
        </w:rPr>
        <w:tab/>
        <w:t xml:space="preserve">Booker CL and Sacker A. Psychological well-being and reactions to multiple unemployment events: adaptation or sensitisation? </w:t>
      </w:r>
      <w:r w:rsidRPr="00BC2051">
        <w:rPr>
          <w:rFonts w:ascii="Arial" w:hAnsi="Arial" w:cs="Arial"/>
          <w:i/>
        </w:rPr>
        <w:t>J Epidemiol Community Health</w:t>
      </w:r>
      <w:r w:rsidRPr="00BC2051">
        <w:rPr>
          <w:rFonts w:ascii="Arial" w:hAnsi="Arial" w:cs="Arial"/>
        </w:rPr>
        <w:t>. 2012; 66: 832-8.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9.</w:t>
      </w:r>
      <w:r w:rsidRPr="00BC2051">
        <w:rPr>
          <w:rFonts w:ascii="Arial" w:hAnsi="Arial" w:cs="Arial"/>
        </w:rPr>
        <w:tab/>
        <w:t xml:space="preserve">Breslin FC and Mustard C. Factors influencing the impact of unemployment on mental health among young and older adults in a longitudinal, population-based survey. </w:t>
      </w:r>
      <w:r w:rsidRPr="00BC2051">
        <w:rPr>
          <w:rFonts w:ascii="Arial" w:hAnsi="Arial" w:cs="Arial"/>
          <w:i/>
        </w:rPr>
        <w:t>Scand J Work Env Hea</w:t>
      </w:r>
      <w:r w:rsidRPr="00BC2051">
        <w:rPr>
          <w:rFonts w:ascii="Arial" w:hAnsi="Arial" w:cs="Arial"/>
        </w:rPr>
        <w:t>. 2003; 29: 5-14.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10.</w:t>
      </w:r>
      <w:r w:rsidRPr="00BC2051">
        <w:rPr>
          <w:rFonts w:ascii="Arial" w:hAnsi="Arial" w:cs="Arial"/>
        </w:rPr>
        <w:tab/>
        <w:t xml:space="preserve">Brown J, Demou E, Tristram MA, Gilmour H, Sanati KA and Macdonald EB. Employment status and health: understanding the health of the economically inactive population in Scotland. </w:t>
      </w:r>
      <w:r w:rsidRPr="00BC2051">
        <w:rPr>
          <w:rFonts w:ascii="Arial" w:hAnsi="Arial" w:cs="Arial"/>
          <w:i/>
        </w:rPr>
        <w:t>BMC public health</w:t>
      </w:r>
      <w:r w:rsidRPr="00BC2051">
        <w:rPr>
          <w:rFonts w:ascii="Arial" w:hAnsi="Arial" w:cs="Arial"/>
        </w:rPr>
        <w:t>. 2012; 12.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11.</w:t>
      </w:r>
      <w:r w:rsidRPr="00BC2051">
        <w:rPr>
          <w:rFonts w:ascii="Arial" w:hAnsi="Arial" w:cs="Arial"/>
        </w:rPr>
        <w:tab/>
        <w:t xml:space="preserve">Burgard SA, Brand JE and House JS. Toward a better estimation of the effect of job loss on health. </w:t>
      </w:r>
      <w:r w:rsidRPr="00BC2051">
        <w:rPr>
          <w:rFonts w:ascii="Arial" w:hAnsi="Arial" w:cs="Arial"/>
          <w:i/>
        </w:rPr>
        <w:t>J Health Soc Behav</w:t>
      </w:r>
      <w:r w:rsidRPr="00BC2051">
        <w:rPr>
          <w:rFonts w:ascii="Arial" w:hAnsi="Arial" w:cs="Arial"/>
        </w:rPr>
        <w:t>. 2007; 48: 369-84.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12.</w:t>
      </w:r>
      <w:r w:rsidRPr="00BC2051">
        <w:rPr>
          <w:rFonts w:ascii="Arial" w:hAnsi="Arial" w:cs="Arial"/>
        </w:rPr>
        <w:tab/>
        <w:t xml:space="preserve">Burnay N, Kiss P and Malchaire J. Sociability, life satisfaction, and mental health according to age and (un)employment status. </w:t>
      </w:r>
      <w:r w:rsidRPr="00BC2051">
        <w:rPr>
          <w:rFonts w:ascii="Arial" w:hAnsi="Arial" w:cs="Arial"/>
          <w:i/>
        </w:rPr>
        <w:t>Assessment and Promotion of Work Ability, Health and Well-being of Ageing Workers</w:t>
      </w:r>
      <w:r w:rsidRPr="00BC2051">
        <w:rPr>
          <w:rFonts w:ascii="Arial" w:hAnsi="Arial" w:cs="Arial"/>
        </w:rPr>
        <w:t>. 2005; 1280: 347-52.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13.</w:t>
      </w:r>
      <w:r w:rsidRPr="00BC2051">
        <w:rPr>
          <w:rFonts w:ascii="Arial" w:hAnsi="Arial" w:cs="Arial"/>
        </w:rPr>
        <w:tab/>
        <w:t xml:space="preserve">Cooper D, McCausland WD and Theodossiou I. Unemployed, uneducated and sick: the effects of socio-economic status on health duration in the European Union. </w:t>
      </w:r>
      <w:r w:rsidRPr="00BC2051">
        <w:rPr>
          <w:rFonts w:ascii="Arial" w:hAnsi="Arial" w:cs="Arial"/>
          <w:i/>
        </w:rPr>
        <w:t>J R Stat Soc a Stat</w:t>
      </w:r>
      <w:r w:rsidRPr="00BC2051">
        <w:rPr>
          <w:rFonts w:ascii="Arial" w:hAnsi="Arial" w:cs="Arial"/>
        </w:rPr>
        <w:t>. 2008; 171: 939-52.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14.</w:t>
      </w:r>
      <w:r w:rsidRPr="00BC2051">
        <w:rPr>
          <w:rFonts w:ascii="Arial" w:hAnsi="Arial" w:cs="Arial"/>
        </w:rPr>
        <w:tab/>
        <w:t xml:space="preserve">Flint E, Bartley M, Shelton N and Sacker A. Do labour market status transitions predict changes in psychological well-being? </w:t>
      </w:r>
      <w:r w:rsidRPr="00BC2051">
        <w:rPr>
          <w:rFonts w:ascii="Arial" w:hAnsi="Arial" w:cs="Arial"/>
          <w:i/>
        </w:rPr>
        <w:t>Journal of epidemiology and community health</w:t>
      </w:r>
      <w:r w:rsidRPr="00BC2051">
        <w:rPr>
          <w:rFonts w:ascii="Arial" w:hAnsi="Arial" w:cs="Arial"/>
        </w:rPr>
        <w:t>. 2013; 67: 796-802.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15.</w:t>
      </w:r>
      <w:r w:rsidRPr="00BC2051">
        <w:rPr>
          <w:rFonts w:ascii="Arial" w:hAnsi="Arial" w:cs="Arial"/>
        </w:rPr>
        <w:tab/>
        <w:t xml:space="preserve">Gathergood J. An instrumental variable approach to unemployment, psychological health and social norm effects. </w:t>
      </w:r>
      <w:r w:rsidRPr="00BC2051">
        <w:rPr>
          <w:rFonts w:ascii="Arial" w:hAnsi="Arial" w:cs="Arial"/>
          <w:i/>
        </w:rPr>
        <w:t>Health Econ</w:t>
      </w:r>
      <w:r w:rsidRPr="00BC2051">
        <w:rPr>
          <w:rFonts w:ascii="Arial" w:hAnsi="Arial" w:cs="Arial"/>
        </w:rPr>
        <w:t>. 2013; 22: 643-54.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16.</w:t>
      </w:r>
      <w:r w:rsidRPr="00BC2051">
        <w:rPr>
          <w:rFonts w:ascii="Arial" w:hAnsi="Arial" w:cs="Arial"/>
        </w:rPr>
        <w:tab/>
        <w:t xml:space="preserve">Giatti L, Barreto SM and Cesar CC. Unemployment and self-rated health: Neighborhood influence. </w:t>
      </w:r>
      <w:r w:rsidRPr="00BC2051">
        <w:rPr>
          <w:rFonts w:ascii="Arial" w:hAnsi="Arial" w:cs="Arial"/>
          <w:i/>
        </w:rPr>
        <w:t>Soc Sci Med</w:t>
      </w:r>
      <w:r w:rsidRPr="00BC2051">
        <w:rPr>
          <w:rFonts w:ascii="Arial" w:hAnsi="Arial" w:cs="Arial"/>
        </w:rPr>
        <w:t>. 2010; 71: 815-23.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17.</w:t>
      </w:r>
      <w:r w:rsidRPr="00BC2051">
        <w:rPr>
          <w:rFonts w:ascii="Arial" w:hAnsi="Arial" w:cs="Arial"/>
        </w:rPr>
        <w:tab/>
        <w:t xml:space="preserve">Green F. Unpacking the misery multiplier: How employability modifies the impacts of unemployment and job insecurity on life satisfaction and mental health. </w:t>
      </w:r>
      <w:r w:rsidRPr="00BC2051">
        <w:rPr>
          <w:rFonts w:ascii="Arial" w:hAnsi="Arial" w:cs="Arial"/>
          <w:i/>
        </w:rPr>
        <w:t>J Health Econ</w:t>
      </w:r>
      <w:r w:rsidRPr="00BC2051">
        <w:rPr>
          <w:rFonts w:ascii="Arial" w:hAnsi="Arial" w:cs="Arial"/>
        </w:rPr>
        <w:t>. 2011; 30: 265-76.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18.</w:t>
      </w:r>
      <w:r w:rsidRPr="00BC2051">
        <w:rPr>
          <w:rFonts w:ascii="Arial" w:hAnsi="Arial" w:cs="Arial"/>
        </w:rPr>
        <w:tab/>
        <w:t xml:space="preserve">Hammarström A, Gustafsson PE, Strandh M, Virtanen P and Janlert U. It's no surprise! Men are not hit more than women by the health consequences of unemployment in the Northern Swedish Cohort. </w:t>
      </w:r>
      <w:r w:rsidRPr="00BC2051">
        <w:rPr>
          <w:rFonts w:ascii="Arial" w:hAnsi="Arial" w:cs="Arial"/>
          <w:i/>
        </w:rPr>
        <w:t>Scandinavian journal of public health</w:t>
      </w:r>
      <w:r w:rsidRPr="00BC2051">
        <w:rPr>
          <w:rFonts w:ascii="Arial" w:hAnsi="Arial" w:cs="Arial"/>
        </w:rPr>
        <w:t>. 2011; 39: 187-93.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19.</w:t>
      </w:r>
      <w:r w:rsidRPr="00BC2051">
        <w:rPr>
          <w:rFonts w:ascii="Arial" w:hAnsi="Arial" w:cs="Arial"/>
        </w:rPr>
        <w:tab/>
        <w:t xml:space="preserve">Hultman B and Hemlin S. Self-rated quality of life among the young unemployed and the young in work in northern Sweden. </w:t>
      </w:r>
      <w:r w:rsidRPr="00BC2051">
        <w:rPr>
          <w:rFonts w:ascii="Arial" w:hAnsi="Arial" w:cs="Arial"/>
          <w:i/>
        </w:rPr>
        <w:t>Work</w:t>
      </w:r>
      <w:r w:rsidRPr="00BC2051">
        <w:rPr>
          <w:rFonts w:ascii="Arial" w:hAnsi="Arial" w:cs="Arial"/>
        </w:rPr>
        <w:t>. 2008; 30: 461-72.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20.</w:t>
      </w:r>
      <w:r w:rsidRPr="00BC2051">
        <w:rPr>
          <w:rFonts w:ascii="Arial" w:hAnsi="Arial" w:cs="Arial"/>
        </w:rPr>
        <w:tab/>
        <w:t xml:space="preserve">Hultman B, Hemlin S and Hörnquist JO. Quality of life among unemployed and employed people in northern Sweden. Are there any differences? </w:t>
      </w:r>
      <w:r w:rsidRPr="00BC2051">
        <w:rPr>
          <w:rFonts w:ascii="Arial" w:hAnsi="Arial" w:cs="Arial"/>
          <w:i/>
        </w:rPr>
        <w:t>Work</w:t>
      </w:r>
      <w:r w:rsidRPr="00BC2051">
        <w:rPr>
          <w:rFonts w:ascii="Arial" w:hAnsi="Arial" w:cs="Arial"/>
        </w:rPr>
        <w:t>. 2006; 26: 47-56.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21.</w:t>
      </w:r>
      <w:r w:rsidRPr="00BC2051">
        <w:rPr>
          <w:rFonts w:ascii="Arial" w:hAnsi="Arial" w:cs="Arial"/>
        </w:rPr>
        <w:tab/>
        <w:t xml:space="preserve">Janlert U and Hammarström A. Which theory is best? Explanatory models of the relationship between unemployment and health. </w:t>
      </w:r>
      <w:r w:rsidRPr="00BC2051">
        <w:rPr>
          <w:rFonts w:ascii="Arial" w:hAnsi="Arial" w:cs="Arial"/>
          <w:i/>
        </w:rPr>
        <w:t>BMC public health</w:t>
      </w:r>
      <w:r w:rsidRPr="00BC2051">
        <w:rPr>
          <w:rFonts w:ascii="Arial" w:hAnsi="Arial" w:cs="Arial"/>
        </w:rPr>
        <w:t>. 2009; 9: 235.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22.</w:t>
      </w:r>
      <w:r w:rsidRPr="00BC2051">
        <w:rPr>
          <w:rFonts w:ascii="Arial" w:hAnsi="Arial" w:cs="Arial"/>
        </w:rPr>
        <w:tab/>
        <w:t xml:space="preserve">Kaleta D, Makowiec-Dabrowska T and Jegier A. Employment Status and Self Rated Health. </w:t>
      </w:r>
      <w:r w:rsidRPr="00BC2051">
        <w:rPr>
          <w:rFonts w:ascii="Arial" w:hAnsi="Arial" w:cs="Arial"/>
          <w:i/>
        </w:rPr>
        <w:t>Int J Occup Med Environ Health</w:t>
      </w:r>
      <w:r w:rsidRPr="00BC2051">
        <w:rPr>
          <w:rFonts w:ascii="Arial" w:hAnsi="Arial" w:cs="Arial"/>
        </w:rPr>
        <w:t>. 2008; 21: 227-36.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23.</w:t>
      </w:r>
      <w:r w:rsidRPr="00BC2051">
        <w:rPr>
          <w:rFonts w:ascii="Arial" w:hAnsi="Arial" w:cs="Arial"/>
        </w:rPr>
        <w:tab/>
        <w:t xml:space="preserve">Kroll LE and Lampert T. Unemployment, Social Support and Health Problems Results of the GEDA Study in Germany, 2009. </w:t>
      </w:r>
      <w:r w:rsidRPr="00BC2051">
        <w:rPr>
          <w:rFonts w:ascii="Arial" w:hAnsi="Arial" w:cs="Arial"/>
          <w:i/>
        </w:rPr>
        <w:t>Dtsch Arztebl Int</w:t>
      </w:r>
      <w:r w:rsidRPr="00BC2051">
        <w:rPr>
          <w:rFonts w:ascii="Arial" w:hAnsi="Arial" w:cs="Arial"/>
        </w:rPr>
        <w:t>. 2011; 108: 47-U14.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24.</w:t>
      </w:r>
      <w:r w:rsidRPr="00BC2051">
        <w:rPr>
          <w:rFonts w:ascii="Arial" w:hAnsi="Arial" w:cs="Arial"/>
        </w:rPr>
        <w:tab/>
        <w:t xml:space="preserve">Lindström M. Psychosocial work conditions, unemployment and self-reported psychological health: a population-based study. </w:t>
      </w:r>
      <w:r w:rsidRPr="00BC2051">
        <w:rPr>
          <w:rFonts w:ascii="Arial" w:hAnsi="Arial" w:cs="Arial"/>
          <w:i/>
        </w:rPr>
        <w:t>Occup Med-Oxford</w:t>
      </w:r>
      <w:r w:rsidRPr="00BC2051">
        <w:rPr>
          <w:rFonts w:ascii="Arial" w:hAnsi="Arial" w:cs="Arial"/>
        </w:rPr>
        <w:t>. 2005; 55: 568-71.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lastRenderedPageBreak/>
        <w:t>25.</w:t>
      </w:r>
      <w:r w:rsidRPr="00BC2051">
        <w:rPr>
          <w:rFonts w:ascii="Arial" w:hAnsi="Arial" w:cs="Arial"/>
        </w:rPr>
        <w:tab/>
        <w:t xml:space="preserve">Luo J, Qu Z, Rockett I and Zhang X. Employment status and self-rated health in north-western China. </w:t>
      </w:r>
      <w:r w:rsidRPr="00BC2051">
        <w:rPr>
          <w:rFonts w:ascii="Arial" w:hAnsi="Arial" w:cs="Arial"/>
          <w:i/>
        </w:rPr>
        <w:t>Public health</w:t>
      </w:r>
      <w:r w:rsidRPr="00BC2051">
        <w:rPr>
          <w:rFonts w:ascii="Arial" w:hAnsi="Arial" w:cs="Arial"/>
        </w:rPr>
        <w:t>. 2010; 124: 174-9.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26.</w:t>
      </w:r>
      <w:r w:rsidRPr="00BC2051">
        <w:rPr>
          <w:rFonts w:ascii="Arial" w:hAnsi="Arial" w:cs="Arial"/>
        </w:rPr>
        <w:tab/>
        <w:t xml:space="preserve">Olesen SC, Butterworth P, Leach LS, Kelaher M and Pirkis J. Mental health affects future employment as job loss affects mental health: findings from a longitudinal population study. </w:t>
      </w:r>
      <w:r w:rsidRPr="00BC2051">
        <w:rPr>
          <w:rFonts w:ascii="Arial" w:hAnsi="Arial" w:cs="Arial"/>
          <w:i/>
        </w:rPr>
        <w:t>BMC Psychiatry</w:t>
      </w:r>
      <w:r w:rsidRPr="00BC2051">
        <w:rPr>
          <w:rFonts w:ascii="Arial" w:hAnsi="Arial" w:cs="Arial"/>
        </w:rPr>
        <w:t>. 2013; 13.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27.</w:t>
      </w:r>
      <w:r w:rsidRPr="00BC2051">
        <w:rPr>
          <w:rFonts w:ascii="Arial" w:hAnsi="Arial" w:cs="Arial"/>
        </w:rPr>
        <w:tab/>
        <w:t xml:space="preserve">Østhus S. Health effects of downsizing survival and job loss in Norway. </w:t>
      </w:r>
      <w:r w:rsidRPr="00BC2051">
        <w:rPr>
          <w:rFonts w:ascii="Arial" w:hAnsi="Arial" w:cs="Arial"/>
          <w:i/>
        </w:rPr>
        <w:t>Soc Sci Med</w:t>
      </w:r>
      <w:r w:rsidRPr="00BC2051">
        <w:rPr>
          <w:rFonts w:ascii="Arial" w:hAnsi="Arial" w:cs="Arial"/>
        </w:rPr>
        <w:t>. 2012; 75: 946-53.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28.</w:t>
      </w:r>
      <w:r w:rsidRPr="00BC2051">
        <w:rPr>
          <w:rFonts w:ascii="Arial" w:hAnsi="Arial" w:cs="Arial"/>
        </w:rPr>
        <w:tab/>
        <w:t xml:space="preserve">Popham F and Bambra C. Evidence from the 2001 English Census on the contribution of employment status to the social gradient in self-rated health. </w:t>
      </w:r>
      <w:r w:rsidRPr="00BC2051">
        <w:rPr>
          <w:rFonts w:ascii="Arial" w:hAnsi="Arial" w:cs="Arial"/>
          <w:i/>
        </w:rPr>
        <w:t>J Epidemiol Community Health</w:t>
      </w:r>
      <w:r w:rsidRPr="00BC2051">
        <w:rPr>
          <w:rFonts w:ascii="Arial" w:hAnsi="Arial" w:cs="Arial"/>
        </w:rPr>
        <w:t>. 2010; 64: 277-80.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29.</w:t>
      </w:r>
      <w:r w:rsidRPr="00BC2051">
        <w:rPr>
          <w:rFonts w:ascii="Arial" w:hAnsi="Arial" w:cs="Arial"/>
        </w:rPr>
        <w:tab/>
        <w:t xml:space="preserve">Popham F, Gray L and Bambra C. Employment status and the prevalence of poor self-rated health. Findings from UK individual-level repeated cross-sectional data from 1978 to 2004. </w:t>
      </w:r>
      <w:r w:rsidRPr="00BC2051">
        <w:rPr>
          <w:rFonts w:ascii="Arial" w:hAnsi="Arial" w:cs="Arial"/>
          <w:i/>
        </w:rPr>
        <w:t>Bmj Open</w:t>
      </w:r>
      <w:r w:rsidRPr="00BC2051">
        <w:rPr>
          <w:rFonts w:ascii="Arial" w:hAnsi="Arial" w:cs="Arial"/>
        </w:rPr>
        <w:t>. 2012; 2.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30.</w:t>
      </w:r>
      <w:r w:rsidRPr="00BC2051">
        <w:rPr>
          <w:rFonts w:ascii="Arial" w:hAnsi="Arial" w:cs="Arial"/>
        </w:rPr>
        <w:tab/>
        <w:t xml:space="preserve">Puig-Barrachina V, Malmusi D, Martinez JM and Benach J. Monitoring Social Determinants of Health Inequalities: The Impact of Unemployment among Vulnerable Groups. </w:t>
      </w:r>
      <w:r w:rsidRPr="00BC2051">
        <w:rPr>
          <w:rFonts w:ascii="Arial" w:hAnsi="Arial" w:cs="Arial"/>
          <w:i/>
        </w:rPr>
        <w:t>Int J Health Serv</w:t>
      </w:r>
      <w:r w:rsidRPr="00BC2051">
        <w:rPr>
          <w:rFonts w:ascii="Arial" w:hAnsi="Arial" w:cs="Arial"/>
        </w:rPr>
        <w:t>. 2011; 41: 459-82.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31.</w:t>
      </w:r>
      <w:r w:rsidRPr="00BC2051">
        <w:rPr>
          <w:rFonts w:ascii="Arial" w:hAnsi="Arial" w:cs="Arial"/>
        </w:rPr>
        <w:tab/>
        <w:t xml:space="preserve">Reine I, Novo M and Hammarström A. Unemployment and ill health - A gender analysis: Results from a 14-year follow-up of the Northern Swedish Cohort. </w:t>
      </w:r>
      <w:r w:rsidRPr="00BC2051">
        <w:rPr>
          <w:rFonts w:ascii="Arial" w:hAnsi="Arial" w:cs="Arial"/>
          <w:i/>
        </w:rPr>
        <w:t>Public health</w:t>
      </w:r>
      <w:r w:rsidRPr="00BC2051">
        <w:rPr>
          <w:rFonts w:ascii="Arial" w:hAnsi="Arial" w:cs="Arial"/>
        </w:rPr>
        <w:t>. 2013; 127: 214-22.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32.</w:t>
      </w:r>
      <w:r w:rsidRPr="00BC2051">
        <w:rPr>
          <w:rFonts w:ascii="Arial" w:hAnsi="Arial" w:cs="Arial"/>
        </w:rPr>
        <w:tab/>
        <w:t xml:space="preserve">Richardson S, Lester L and Zhang GY. Are Casual and Contract Terms of Employment Hazardous for Mental Health in Australia? </w:t>
      </w:r>
      <w:r w:rsidRPr="00BC2051">
        <w:rPr>
          <w:rFonts w:ascii="Arial" w:hAnsi="Arial" w:cs="Arial"/>
          <w:i/>
        </w:rPr>
        <w:t>J Ind Relat</w:t>
      </w:r>
      <w:r w:rsidRPr="00BC2051">
        <w:rPr>
          <w:rFonts w:ascii="Arial" w:hAnsi="Arial" w:cs="Arial"/>
        </w:rPr>
        <w:t>. 2012; 54: 557-78.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33.</w:t>
      </w:r>
      <w:r w:rsidRPr="00BC2051">
        <w:rPr>
          <w:rFonts w:ascii="Arial" w:hAnsi="Arial" w:cs="Arial"/>
        </w:rPr>
        <w:tab/>
        <w:t xml:space="preserve">Roos E, Burström B, Saastamoinen P and Lahelma E. A comparative study of the patterning of women's health by family status and employment status in Finland and Sweden. </w:t>
      </w:r>
      <w:r w:rsidRPr="00BC2051">
        <w:rPr>
          <w:rFonts w:ascii="Arial" w:hAnsi="Arial" w:cs="Arial"/>
          <w:i/>
        </w:rPr>
        <w:t>Soc Sci Med</w:t>
      </w:r>
      <w:r w:rsidRPr="00BC2051">
        <w:rPr>
          <w:rFonts w:ascii="Arial" w:hAnsi="Arial" w:cs="Arial"/>
        </w:rPr>
        <w:t>. 2005; 60: 2443-51.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34.</w:t>
      </w:r>
      <w:r w:rsidRPr="00BC2051">
        <w:rPr>
          <w:rFonts w:ascii="Arial" w:hAnsi="Arial" w:cs="Arial"/>
        </w:rPr>
        <w:tab/>
        <w:t xml:space="preserve">Roos E, Lahelma E, Saastamoinen P and Elstad JI. The association of employment status and family status with health among women and men in four Nordic countries. </w:t>
      </w:r>
      <w:r w:rsidRPr="00BC2051">
        <w:rPr>
          <w:rFonts w:ascii="Arial" w:hAnsi="Arial" w:cs="Arial"/>
          <w:i/>
        </w:rPr>
        <w:t>Scand J Public Health</w:t>
      </w:r>
      <w:r w:rsidRPr="00BC2051">
        <w:rPr>
          <w:rFonts w:ascii="Arial" w:hAnsi="Arial" w:cs="Arial"/>
        </w:rPr>
        <w:t>. 2005; 33: 250-60.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35.</w:t>
      </w:r>
      <w:r w:rsidRPr="00BC2051">
        <w:rPr>
          <w:rFonts w:ascii="Arial" w:hAnsi="Arial" w:cs="Arial"/>
        </w:rPr>
        <w:tab/>
        <w:t xml:space="preserve">Schmitz H. Why are the unemployed in worse health? The causal effect of unemployment on health. </w:t>
      </w:r>
      <w:r w:rsidRPr="00BC2051">
        <w:rPr>
          <w:rFonts w:ascii="Arial" w:hAnsi="Arial" w:cs="Arial"/>
          <w:i/>
        </w:rPr>
        <w:t>Labour Econ</w:t>
      </w:r>
      <w:r w:rsidRPr="00BC2051">
        <w:rPr>
          <w:rFonts w:ascii="Arial" w:hAnsi="Arial" w:cs="Arial"/>
        </w:rPr>
        <w:t>. 2011; 18: 71-8.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36.</w:t>
      </w:r>
      <w:r w:rsidRPr="00BC2051">
        <w:rPr>
          <w:rFonts w:ascii="Arial" w:hAnsi="Arial" w:cs="Arial"/>
        </w:rPr>
        <w:tab/>
        <w:t xml:space="preserve">Schröder M. Jobless now, sick later? Investigating the long-term consequences of involuntary job loss on health. </w:t>
      </w:r>
      <w:r w:rsidRPr="00BC2051">
        <w:rPr>
          <w:rFonts w:ascii="Arial" w:hAnsi="Arial" w:cs="Arial"/>
          <w:i/>
        </w:rPr>
        <w:t>Adv Life Course Res</w:t>
      </w:r>
      <w:r w:rsidRPr="00BC2051">
        <w:rPr>
          <w:rFonts w:ascii="Arial" w:hAnsi="Arial" w:cs="Arial"/>
        </w:rPr>
        <w:t>. 2013; 18: 5-15.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37.</w:t>
      </w:r>
      <w:r w:rsidRPr="00BC2051">
        <w:rPr>
          <w:rFonts w:ascii="Arial" w:hAnsi="Arial" w:cs="Arial"/>
        </w:rPr>
        <w:tab/>
        <w:t xml:space="preserve">Schuring M, Burdorf A, Kunst A, Voorham T and Mackenbach J. Ethnic differences in unemployment and ill health. </w:t>
      </w:r>
      <w:r w:rsidRPr="00BC2051">
        <w:rPr>
          <w:rFonts w:ascii="Arial" w:hAnsi="Arial" w:cs="Arial"/>
          <w:i/>
        </w:rPr>
        <w:t>Int Arch Occup Environ Health</w:t>
      </w:r>
      <w:r w:rsidRPr="00BC2051">
        <w:rPr>
          <w:rFonts w:ascii="Arial" w:hAnsi="Arial" w:cs="Arial"/>
        </w:rPr>
        <w:t>. 2009; 82: 1023-30.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38.</w:t>
      </w:r>
      <w:r w:rsidRPr="00BC2051">
        <w:rPr>
          <w:rFonts w:ascii="Arial" w:hAnsi="Arial" w:cs="Arial"/>
        </w:rPr>
        <w:tab/>
        <w:t xml:space="preserve">Sersic DM, Sverko B and Galesic M. Unemployment and dimensions of subjective health: Exploring moderating effects of age. </w:t>
      </w:r>
      <w:r w:rsidRPr="00BC2051">
        <w:rPr>
          <w:rFonts w:ascii="Arial" w:hAnsi="Arial" w:cs="Arial"/>
          <w:i/>
        </w:rPr>
        <w:t>Stud Psychol</w:t>
      </w:r>
      <w:r w:rsidRPr="00BC2051">
        <w:rPr>
          <w:rFonts w:ascii="Arial" w:hAnsi="Arial" w:cs="Arial"/>
        </w:rPr>
        <w:t>. 2005; 47: 221-34.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39.</w:t>
      </w:r>
      <w:r w:rsidRPr="00BC2051">
        <w:rPr>
          <w:rFonts w:ascii="Arial" w:hAnsi="Arial" w:cs="Arial"/>
        </w:rPr>
        <w:tab/>
        <w:t xml:space="preserve">Steele F, French R and Bartley M. Adjusting for Selection Bias in Longitudinal Analyses Using Simultaneous Equations Modeling The Relationship Between Employment Transitions and Mental Health. </w:t>
      </w:r>
      <w:r w:rsidRPr="00BC2051">
        <w:rPr>
          <w:rFonts w:ascii="Arial" w:hAnsi="Arial" w:cs="Arial"/>
          <w:i/>
        </w:rPr>
        <w:t>Epidemiology</w:t>
      </w:r>
      <w:r w:rsidRPr="00BC2051">
        <w:rPr>
          <w:rFonts w:ascii="Arial" w:hAnsi="Arial" w:cs="Arial"/>
        </w:rPr>
        <w:t>. 2013; 24: 703-11.</w:t>
      </w:r>
    </w:p>
    <w:p w:rsidR="00BC2051" w:rsidRPr="00BC2051" w:rsidRDefault="00BC2051" w:rsidP="00BC2051">
      <w:pPr>
        <w:pStyle w:val="EndNoteBibliography"/>
        <w:spacing w:after="0"/>
        <w:ind w:left="426" w:hanging="426"/>
        <w:rPr>
          <w:rFonts w:ascii="Arial" w:hAnsi="Arial" w:cs="Arial"/>
        </w:rPr>
      </w:pPr>
      <w:r w:rsidRPr="00BC2051">
        <w:rPr>
          <w:rFonts w:ascii="Arial" w:hAnsi="Arial" w:cs="Arial"/>
        </w:rPr>
        <w:t>40.</w:t>
      </w:r>
      <w:r w:rsidRPr="00BC2051">
        <w:rPr>
          <w:rFonts w:ascii="Arial" w:hAnsi="Arial" w:cs="Arial"/>
        </w:rPr>
        <w:tab/>
        <w:t xml:space="preserve">Strully KW. Job Loss and Health in the Us Labor Market. </w:t>
      </w:r>
      <w:r w:rsidRPr="00BC2051">
        <w:rPr>
          <w:rFonts w:ascii="Arial" w:hAnsi="Arial" w:cs="Arial"/>
          <w:i/>
        </w:rPr>
        <w:t>Demography</w:t>
      </w:r>
      <w:r w:rsidRPr="00BC2051">
        <w:rPr>
          <w:rFonts w:ascii="Arial" w:hAnsi="Arial" w:cs="Arial"/>
        </w:rPr>
        <w:t>. 2009; 46: 221-46.</w:t>
      </w:r>
    </w:p>
    <w:p w:rsidR="0039066C" w:rsidRPr="00BC2051" w:rsidRDefault="00BC2051" w:rsidP="00BC2051">
      <w:pPr>
        <w:spacing w:after="0" w:line="240" w:lineRule="auto"/>
        <w:ind w:left="426" w:hanging="426"/>
        <w:rPr>
          <w:rFonts w:cs="Arial"/>
          <w:szCs w:val="22"/>
        </w:rPr>
      </w:pPr>
      <w:r w:rsidRPr="00BC2051">
        <w:rPr>
          <w:rFonts w:cs="Arial"/>
          <w:noProof/>
        </w:rPr>
        <w:t>41.</w:t>
      </w:r>
      <w:r w:rsidRPr="00BC2051">
        <w:rPr>
          <w:rFonts w:cs="Arial"/>
          <w:noProof/>
        </w:rPr>
        <w:tab/>
        <w:t xml:space="preserve">Virtanen P, Liukkonen V, Vahtera J, Kivimäki M and Koskenvuo M. Health inequalities in the workforce: the labour market core-periphery structure. </w:t>
      </w:r>
      <w:r w:rsidRPr="00BC2051">
        <w:rPr>
          <w:rFonts w:cs="Arial"/>
          <w:i/>
          <w:noProof/>
        </w:rPr>
        <w:t>International journal of epidemiology</w:t>
      </w:r>
      <w:r w:rsidRPr="00BC2051">
        <w:rPr>
          <w:rFonts w:cs="Arial"/>
          <w:noProof/>
        </w:rPr>
        <w:t>. 2003; 32: 1015-21.</w:t>
      </w:r>
    </w:p>
    <w:sectPr w:rsidR="0039066C" w:rsidRPr="00BC2051" w:rsidSect="003906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BMC Gastroenterolog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f9efwe275xx25e5xwdvw2prxtf0awfz9epd&quot;&gt;Post-doc&lt;record-ids&gt;&lt;item&gt;597&lt;/item&gt;&lt;item&gt;598&lt;/item&gt;&lt;item&gt;599&lt;/item&gt;&lt;item&gt;600&lt;/item&gt;&lt;item&gt;601&lt;/item&gt;&lt;item&gt;602&lt;/item&gt;&lt;item&gt;603&lt;/item&gt;&lt;item&gt;604&lt;/item&gt;&lt;item&gt;605&lt;/item&gt;&lt;item&gt;606&lt;/item&gt;&lt;item&gt;607&lt;/item&gt;&lt;item&gt;608&lt;/item&gt;&lt;item&gt;609&lt;/item&gt;&lt;item&gt;610&lt;/item&gt;&lt;item&gt;611&lt;/item&gt;&lt;item&gt;612&lt;/item&gt;&lt;item&gt;613&lt;/item&gt;&lt;item&gt;614&lt;/item&gt;&lt;item&gt;615&lt;/item&gt;&lt;item&gt;616&lt;/item&gt;&lt;item&gt;617&lt;/item&gt;&lt;item&gt;618&lt;/item&gt;&lt;item&gt;619&lt;/item&gt;&lt;item&gt;620&lt;/item&gt;&lt;item&gt;621&lt;/item&gt;&lt;item&gt;622&lt;/item&gt;&lt;item&gt;623&lt;/item&gt;&lt;item&gt;624&lt;/item&gt;&lt;item&gt;625&lt;/item&gt;&lt;item&gt;627&lt;/item&gt;&lt;item&gt;628&lt;/item&gt;&lt;item&gt;629&lt;/item&gt;&lt;item&gt;630&lt;/item&gt;&lt;item&gt;631&lt;/item&gt;&lt;item&gt;632&lt;/item&gt;&lt;item&gt;633&lt;/item&gt;&lt;item&gt;634&lt;/item&gt;&lt;item&gt;635&lt;/item&gt;&lt;item&gt;636&lt;/item&gt;&lt;item&gt;637&lt;/item&gt;&lt;item&gt;638&lt;/item&gt;&lt;/record-ids&gt;&lt;/item&gt;&lt;/Libraries&gt;"/>
  </w:docVars>
  <w:rsids>
    <w:rsidRoot w:val="0039066C"/>
    <w:rsid w:val="000407DA"/>
    <w:rsid w:val="0004444F"/>
    <w:rsid w:val="00071470"/>
    <w:rsid w:val="00075E71"/>
    <w:rsid w:val="00087DCF"/>
    <w:rsid w:val="000C082F"/>
    <w:rsid w:val="000C799C"/>
    <w:rsid w:val="000D17DC"/>
    <w:rsid w:val="001020A1"/>
    <w:rsid w:val="00104BE8"/>
    <w:rsid w:val="0012588A"/>
    <w:rsid w:val="00161B1C"/>
    <w:rsid w:val="00174603"/>
    <w:rsid w:val="001A72AE"/>
    <w:rsid w:val="001B157D"/>
    <w:rsid w:val="001B2E16"/>
    <w:rsid w:val="001C1C70"/>
    <w:rsid w:val="001C6C65"/>
    <w:rsid w:val="001E4615"/>
    <w:rsid w:val="00227DF1"/>
    <w:rsid w:val="00242585"/>
    <w:rsid w:val="00264A80"/>
    <w:rsid w:val="002803DB"/>
    <w:rsid w:val="002B57A8"/>
    <w:rsid w:val="002C4A9C"/>
    <w:rsid w:val="002D4CCE"/>
    <w:rsid w:val="002E38F5"/>
    <w:rsid w:val="002F516A"/>
    <w:rsid w:val="002F7F59"/>
    <w:rsid w:val="0030759A"/>
    <w:rsid w:val="00311A5F"/>
    <w:rsid w:val="00361D87"/>
    <w:rsid w:val="00370917"/>
    <w:rsid w:val="00376423"/>
    <w:rsid w:val="0039066C"/>
    <w:rsid w:val="00395E1E"/>
    <w:rsid w:val="003A6B57"/>
    <w:rsid w:val="003C4823"/>
    <w:rsid w:val="003D2404"/>
    <w:rsid w:val="003D45E1"/>
    <w:rsid w:val="00402F82"/>
    <w:rsid w:val="00405D9C"/>
    <w:rsid w:val="00457152"/>
    <w:rsid w:val="004A0C69"/>
    <w:rsid w:val="004E4AFA"/>
    <w:rsid w:val="004F0896"/>
    <w:rsid w:val="004F6072"/>
    <w:rsid w:val="005155A6"/>
    <w:rsid w:val="005424F4"/>
    <w:rsid w:val="00542C09"/>
    <w:rsid w:val="0055320D"/>
    <w:rsid w:val="00565B90"/>
    <w:rsid w:val="00593101"/>
    <w:rsid w:val="005B5314"/>
    <w:rsid w:val="005B6248"/>
    <w:rsid w:val="005B7C8E"/>
    <w:rsid w:val="006278E0"/>
    <w:rsid w:val="00646418"/>
    <w:rsid w:val="00657894"/>
    <w:rsid w:val="00670588"/>
    <w:rsid w:val="006A094A"/>
    <w:rsid w:val="006A3931"/>
    <w:rsid w:val="006A7377"/>
    <w:rsid w:val="006D60F2"/>
    <w:rsid w:val="006E23ED"/>
    <w:rsid w:val="00724041"/>
    <w:rsid w:val="0073401E"/>
    <w:rsid w:val="00756CAC"/>
    <w:rsid w:val="007576AA"/>
    <w:rsid w:val="00766773"/>
    <w:rsid w:val="007813AF"/>
    <w:rsid w:val="007A3EB4"/>
    <w:rsid w:val="008160D3"/>
    <w:rsid w:val="00841A5B"/>
    <w:rsid w:val="00842F97"/>
    <w:rsid w:val="008A4FF6"/>
    <w:rsid w:val="008B7441"/>
    <w:rsid w:val="00901DD7"/>
    <w:rsid w:val="00916C31"/>
    <w:rsid w:val="00916F67"/>
    <w:rsid w:val="00922FF3"/>
    <w:rsid w:val="00925F5A"/>
    <w:rsid w:val="00945DFC"/>
    <w:rsid w:val="00975A2E"/>
    <w:rsid w:val="00981577"/>
    <w:rsid w:val="009966C5"/>
    <w:rsid w:val="009B1C23"/>
    <w:rsid w:val="009D23D3"/>
    <w:rsid w:val="009D543B"/>
    <w:rsid w:val="009E2D38"/>
    <w:rsid w:val="00A0060D"/>
    <w:rsid w:val="00A12AC6"/>
    <w:rsid w:val="00A574C2"/>
    <w:rsid w:val="00A60970"/>
    <w:rsid w:val="00A61B73"/>
    <w:rsid w:val="00A63E37"/>
    <w:rsid w:val="00A669DC"/>
    <w:rsid w:val="00AB58D1"/>
    <w:rsid w:val="00AC3864"/>
    <w:rsid w:val="00AD36B4"/>
    <w:rsid w:val="00AD6580"/>
    <w:rsid w:val="00AE6731"/>
    <w:rsid w:val="00AF50EB"/>
    <w:rsid w:val="00B13CB7"/>
    <w:rsid w:val="00B1423F"/>
    <w:rsid w:val="00B20ADA"/>
    <w:rsid w:val="00B25C36"/>
    <w:rsid w:val="00B51197"/>
    <w:rsid w:val="00B65966"/>
    <w:rsid w:val="00BB449F"/>
    <w:rsid w:val="00BC2051"/>
    <w:rsid w:val="00BF2519"/>
    <w:rsid w:val="00C02BD8"/>
    <w:rsid w:val="00C552AD"/>
    <w:rsid w:val="00C74136"/>
    <w:rsid w:val="00C81760"/>
    <w:rsid w:val="00C87B59"/>
    <w:rsid w:val="00C90F5E"/>
    <w:rsid w:val="00C95B96"/>
    <w:rsid w:val="00CC7F02"/>
    <w:rsid w:val="00CE4DA7"/>
    <w:rsid w:val="00D26F99"/>
    <w:rsid w:val="00D319FD"/>
    <w:rsid w:val="00D327E0"/>
    <w:rsid w:val="00D34844"/>
    <w:rsid w:val="00D57676"/>
    <w:rsid w:val="00D67FA8"/>
    <w:rsid w:val="00D74D0C"/>
    <w:rsid w:val="00D75885"/>
    <w:rsid w:val="00DF6333"/>
    <w:rsid w:val="00DF66F3"/>
    <w:rsid w:val="00E05D1D"/>
    <w:rsid w:val="00E226DB"/>
    <w:rsid w:val="00E447FB"/>
    <w:rsid w:val="00E6261D"/>
    <w:rsid w:val="00E834B4"/>
    <w:rsid w:val="00E8361C"/>
    <w:rsid w:val="00EB7464"/>
    <w:rsid w:val="00EE4F17"/>
    <w:rsid w:val="00EE6966"/>
    <w:rsid w:val="00F32C4C"/>
    <w:rsid w:val="00F423FE"/>
    <w:rsid w:val="00F465EB"/>
    <w:rsid w:val="00F503BD"/>
    <w:rsid w:val="00F65519"/>
    <w:rsid w:val="00F76B9E"/>
    <w:rsid w:val="00FB7F52"/>
    <w:rsid w:val="00FF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096A24-4BEC-4847-AC70-1403C38C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66C"/>
    <w:pPr>
      <w:spacing w:after="240" w:line="360" w:lineRule="auto"/>
    </w:pPr>
    <w:rPr>
      <w:rFonts w:ascii="Arial" w:eastAsia="Times New Roman" w:hAnsi="Arial" w:cs="Times New Roman"/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qFormat/>
    <w:rsid w:val="009D543B"/>
    <w:pPr>
      <w:keepNext/>
      <w:spacing w:before="100" w:beforeAutospacing="1" w:after="120" w:line="240" w:lineRule="auto"/>
      <w:outlineLvl w:val="0"/>
    </w:pPr>
    <w:rPr>
      <w:b/>
      <w:bCs/>
      <w:noProof/>
      <w:color w:val="000000"/>
      <w:kern w:val="32"/>
      <w:sz w:val="28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lWTP"/>
    <w:basedOn w:val="TableNormal"/>
    <w:uiPriority w:val="59"/>
    <w:rsid w:val="00390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B59"/>
    <w:rPr>
      <w:rFonts w:ascii="Segoe UI" w:eastAsia="Times New Roman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61B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B1C"/>
    <w:pPr>
      <w:spacing w:line="240" w:lineRule="auto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B1C"/>
    <w:rPr>
      <w:rFonts w:ascii="Arial" w:eastAsia="Times New Roman" w:hAnsi="Arial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B1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B1C"/>
    <w:rPr>
      <w:rFonts w:ascii="Arial" w:eastAsia="Times New Roman" w:hAnsi="Arial" w:cs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834B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9D543B"/>
    <w:rPr>
      <w:rFonts w:ascii="Arial" w:eastAsia="Times New Roman" w:hAnsi="Arial" w:cs="Times New Roman"/>
      <w:b/>
      <w:bCs/>
      <w:noProof/>
      <w:color w:val="000000"/>
      <w:kern w:val="32"/>
      <w:sz w:val="28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BC2051"/>
    <w:pPr>
      <w:spacing w:after="160" w:line="240" w:lineRule="auto"/>
    </w:pPr>
    <w:rPr>
      <w:rFonts w:ascii="Calibri" w:eastAsiaTheme="minorHAnsi" w:hAnsi="Calibri" w:cstheme="minorBidi"/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BC2051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3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2330</Words>
  <Characters>12352</Characters>
  <Application>Microsoft Office Word</Application>
  <DocSecurity>0</DocSecurity>
  <Lines>102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Fredrik Norström</dc:creator>
  <cp:lastModifiedBy>Fredrik Norström</cp:lastModifiedBy>
  <cp:revision>3</cp:revision>
  <cp:lastPrinted>2014-12-23T12:20:00Z</cp:lastPrinted>
  <dcterms:created xsi:type="dcterms:W3CDTF">2015-08-21T14:38:00Z</dcterms:created>
  <dcterms:modified xsi:type="dcterms:W3CDTF">2015-08-21T14:48:00Z</dcterms:modified>
</cp:coreProperties>
</file>