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C3E" w:rsidRDefault="005E6C3E" w:rsidP="005E6C3E">
      <w:pPr>
        <w:pStyle w:val="Caption"/>
        <w:widowControl w:val="0"/>
      </w:pPr>
      <w:bookmarkStart w:id="0" w:name="_Ref493665081"/>
    </w:p>
    <w:p w:rsidR="005E6C3E" w:rsidRDefault="005E6C3E" w:rsidP="005E6C3E">
      <w:pPr>
        <w:pStyle w:val="Caption"/>
        <w:widowControl w:val="0"/>
      </w:pPr>
      <w:r w:rsidRPr="00DD4A26">
        <w:t xml:space="preserve">Table </w:t>
      </w:r>
      <w:r>
        <w:t>s</w:t>
      </w:r>
      <w:bookmarkStart w:id="1" w:name="_GoBack"/>
      <w:bookmarkEnd w:id="1"/>
      <w:r w:rsidRPr="00DD4A26">
        <w:fldChar w:fldCharType="begin"/>
      </w:r>
      <w:r w:rsidRPr="00DD4A26">
        <w:instrText xml:space="preserve"> SEQ Table \* ARABIC </w:instrText>
      </w:r>
      <w:r w:rsidRPr="00DD4A26">
        <w:fldChar w:fldCharType="separate"/>
      </w:r>
      <w:r>
        <w:rPr>
          <w:noProof/>
        </w:rPr>
        <w:t>4</w:t>
      </w:r>
      <w:r w:rsidRPr="00DD4A26">
        <w:fldChar w:fldCharType="end"/>
      </w:r>
      <w:bookmarkEnd w:id="0"/>
      <w:r w:rsidRPr="00DD4A26">
        <w:t xml:space="preserve">: Overview of the large-scale national human biomonitoring surveys (sorted in chronological order from oldest to newest) </w:t>
      </w:r>
      <w:r>
        <w:t>in Europe and worldwide and their key aspects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417"/>
        <w:gridCol w:w="709"/>
        <w:gridCol w:w="142"/>
        <w:gridCol w:w="1559"/>
        <w:gridCol w:w="1134"/>
        <w:gridCol w:w="1559"/>
        <w:gridCol w:w="1134"/>
        <w:gridCol w:w="1134"/>
        <w:gridCol w:w="992"/>
        <w:gridCol w:w="1276"/>
        <w:gridCol w:w="709"/>
        <w:gridCol w:w="992"/>
        <w:gridCol w:w="657"/>
      </w:tblGrid>
      <w:tr w:rsidR="005E6C3E" w:rsidRPr="000B3F69" w:rsidTr="000A50CE">
        <w:trPr>
          <w:cantSplit/>
          <w:trHeight w:val="1550"/>
        </w:trPr>
        <w:tc>
          <w:tcPr>
            <w:tcW w:w="534" w:type="dxa"/>
            <w:textDirection w:val="btLr"/>
          </w:tcPr>
          <w:p w:rsidR="005E6C3E" w:rsidRDefault="005E6C3E" w:rsidP="000A50CE">
            <w:pPr>
              <w:widowControl w:val="0"/>
              <w:ind w:left="113" w:right="113"/>
            </w:pPr>
          </w:p>
        </w:tc>
        <w:tc>
          <w:tcPr>
            <w:tcW w:w="1417" w:type="dxa"/>
            <w:textDirection w:val="btLr"/>
          </w:tcPr>
          <w:p w:rsidR="005E6C3E" w:rsidRPr="000B3F69" w:rsidRDefault="005E6C3E" w:rsidP="000A50CE">
            <w:pPr>
              <w:widowControl w:val="0"/>
              <w:ind w:left="113" w:right="113"/>
              <w:rPr>
                <w:b/>
              </w:rPr>
            </w:pPr>
            <w:r w:rsidRPr="000B3F69">
              <w:rPr>
                <w:b/>
              </w:rPr>
              <w:t>Scientific F</w:t>
            </w:r>
            <w:r w:rsidRPr="000B3F69">
              <w:rPr>
                <w:b/>
              </w:rPr>
              <w:t>o</w:t>
            </w:r>
            <w:r w:rsidRPr="000B3F69">
              <w:rPr>
                <w:b/>
              </w:rPr>
              <w:t>cus</w:t>
            </w:r>
          </w:p>
        </w:tc>
        <w:tc>
          <w:tcPr>
            <w:tcW w:w="851" w:type="dxa"/>
            <w:gridSpan w:val="2"/>
            <w:textDirection w:val="btLr"/>
          </w:tcPr>
          <w:p w:rsidR="005E6C3E" w:rsidRPr="000B3F69" w:rsidRDefault="005E6C3E" w:rsidP="000A50CE">
            <w:pPr>
              <w:widowControl w:val="0"/>
              <w:ind w:left="113" w:right="113"/>
              <w:rPr>
                <w:b/>
              </w:rPr>
            </w:pPr>
            <w:r w:rsidRPr="000B3F69">
              <w:rPr>
                <w:b/>
                <w:sz w:val="20"/>
                <w:szCs w:val="20"/>
              </w:rPr>
              <w:t>Population size</w:t>
            </w:r>
          </w:p>
        </w:tc>
        <w:tc>
          <w:tcPr>
            <w:tcW w:w="1559" w:type="dxa"/>
            <w:textDirection w:val="btLr"/>
          </w:tcPr>
          <w:p w:rsidR="005E6C3E" w:rsidRPr="000B3F69" w:rsidRDefault="005E6C3E" w:rsidP="000A50CE">
            <w:pPr>
              <w:widowControl w:val="0"/>
              <w:ind w:left="113" w:right="113"/>
              <w:rPr>
                <w:b/>
                <w:sz w:val="20"/>
                <w:szCs w:val="20"/>
              </w:rPr>
            </w:pPr>
            <w:r w:rsidRPr="000B3F69">
              <w:rPr>
                <w:b/>
                <w:sz w:val="20"/>
                <w:szCs w:val="20"/>
              </w:rPr>
              <w:t>Age group</w:t>
            </w:r>
          </w:p>
          <w:p w:rsidR="005E6C3E" w:rsidRPr="000B3F69" w:rsidRDefault="005E6C3E" w:rsidP="000A50CE">
            <w:pPr>
              <w:widowControl w:val="0"/>
              <w:ind w:left="113" w:right="113"/>
              <w:rPr>
                <w:b/>
              </w:rPr>
            </w:pPr>
          </w:p>
        </w:tc>
        <w:tc>
          <w:tcPr>
            <w:tcW w:w="1134" w:type="dxa"/>
            <w:textDirection w:val="btLr"/>
          </w:tcPr>
          <w:p w:rsidR="005E6C3E" w:rsidRPr="000B3F69" w:rsidRDefault="005E6C3E" w:rsidP="000A50CE">
            <w:pPr>
              <w:widowControl w:val="0"/>
              <w:ind w:left="113" w:right="113"/>
              <w:rPr>
                <w:b/>
                <w:sz w:val="20"/>
                <w:szCs w:val="20"/>
              </w:rPr>
            </w:pPr>
            <w:r w:rsidRPr="000B3F69">
              <w:rPr>
                <w:b/>
                <w:sz w:val="20"/>
                <w:szCs w:val="20"/>
              </w:rPr>
              <w:t>Matrix</w:t>
            </w:r>
          </w:p>
        </w:tc>
        <w:tc>
          <w:tcPr>
            <w:tcW w:w="1559" w:type="dxa"/>
            <w:textDirection w:val="btLr"/>
          </w:tcPr>
          <w:p w:rsidR="005E6C3E" w:rsidRPr="000B3F69" w:rsidRDefault="005E6C3E" w:rsidP="000A50CE">
            <w:pPr>
              <w:widowControl w:val="0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Number of </w:t>
            </w:r>
            <w:r w:rsidRPr="000B3F69">
              <w:rPr>
                <w:b/>
                <w:sz w:val="20"/>
                <w:szCs w:val="20"/>
              </w:rPr>
              <w:t>Chemicals</w:t>
            </w:r>
          </w:p>
        </w:tc>
        <w:tc>
          <w:tcPr>
            <w:tcW w:w="1134" w:type="dxa"/>
            <w:textDirection w:val="btLr"/>
          </w:tcPr>
          <w:p w:rsidR="005E6C3E" w:rsidRPr="000B3F69" w:rsidRDefault="005E6C3E" w:rsidP="000A50CE">
            <w:pPr>
              <w:widowControl w:val="0"/>
              <w:ind w:left="113" w:right="113"/>
              <w:rPr>
                <w:b/>
                <w:sz w:val="20"/>
                <w:szCs w:val="20"/>
                <w:lang w:val="en-US"/>
              </w:rPr>
            </w:pPr>
            <w:r w:rsidRPr="000B3F69">
              <w:rPr>
                <w:b/>
                <w:sz w:val="20"/>
                <w:szCs w:val="20"/>
                <w:lang w:val="en-US"/>
              </w:rPr>
              <w:t>Sampling loc</w:t>
            </w:r>
            <w:r w:rsidRPr="000B3F69">
              <w:rPr>
                <w:b/>
                <w:sz w:val="20"/>
                <w:szCs w:val="20"/>
                <w:lang w:val="en-US"/>
              </w:rPr>
              <w:t>a</w:t>
            </w:r>
            <w:r w:rsidRPr="000B3F69">
              <w:rPr>
                <w:b/>
                <w:sz w:val="20"/>
                <w:szCs w:val="20"/>
                <w:lang w:val="en-US"/>
              </w:rPr>
              <w:t>tions across the country</w:t>
            </w:r>
          </w:p>
        </w:tc>
        <w:tc>
          <w:tcPr>
            <w:tcW w:w="1134" w:type="dxa"/>
            <w:textDirection w:val="btLr"/>
          </w:tcPr>
          <w:p w:rsidR="005E6C3E" w:rsidRPr="000B3F69" w:rsidRDefault="005E6C3E" w:rsidP="000A50CE">
            <w:pPr>
              <w:widowControl w:val="0"/>
              <w:ind w:left="113" w:right="113"/>
              <w:rPr>
                <w:b/>
                <w:sz w:val="20"/>
                <w:szCs w:val="20"/>
              </w:rPr>
            </w:pPr>
            <w:r w:rsidRPr="000B3F69">
              <w:rPr>
                <w:b/>
                <w:sz w:val="20"/>
                <w:szCs w:val="20"/>
              </w:rPr>
              <w:t>Recruitment</w:t>
            </w:r>
          </w:p>
          <w:p w:rsidR="005E6C3E" w:rsidRPr="000B3F69" w:rsidRDefault="005E6C3E" w:rsidP="000A50CE">
            <w:pPr>
              <w:widowControl w:val="0"/>
              <w:ind w:left="113" w:right="113"/>
              <w:rPr>
                <w:b/>
                <w:lang w:val="en-US"/>
              </w:rPr>
            </w:pPr>
          </w:p>
        </w:tc>
        <w:tc>
          <w:tcPr>
            <w:tcW w:w="992" w:type="dxa"/>
            <w:textDirection w:val="btLr"/>
          </w:tcPr>
          <w:p w:rsidR="005E6C3E" w:rsidRPr="000B3F69" w:rsidRDefault="005E6C3E" w:rsidP="000A50CE">
            <w:pPr>
              <w:widowControl w:val="0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Question</w:t>
            </w:r>
            <w:r w:rsidRPr="000B3F69">
              <w:rPr>
                <w:b/>
                <w:sz w:val="20"/>
                <w:szCs w:val="20"/>
              </w:rPr>
              <w:t>naire</w:t>
            </w:r>
          </w:p>
          <w:p w:rsidR="005E6C3E" w:rsidRPr="000B3F69" w:rsidRDefault="005E6C3E" w:rsidP="000A50CE">
            <w:pPr>
              <w:widowControl w:val="0"/>
              <w:ind w:left="113" w:right="113"/>
              <w:rPr>
                <w:b/>
                <w:lang w:val="en-US"/>
              </w:rPr>
            </w:pPr>
          </w:p>
        </w:tc>
        <w:tc>
          <w:tcPr>
            <w:tcW w:w="1276" w:type="dxa"/>
            <w:textDirection w:val="btLr"/>
          </w:tcPr>
          <w:p w:rsidR="005E6C3E" w:rsidRPr="000B3F69" w:rsidRDefault="005E6C3E" w:rsidP="000A50CE">
            <w:pPr>
              <w:widowControl w:val="0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Represen</w:t>
            </w:r>
            <w:r w:rsidRPr="000B3F69">
              <w:rPr>
                <w:b/>
                <w:sz w:val="20"/>
                <w:szCs w:val="20"/>
              </w:rPr>
              <w:t>tative for</w:t>
            </w:r>
          </w:p>
        </w:tc>
        <w:tc>
          <w:tcPr>
            <w:tcW w:w="709" w:type="dxa"/>
            <w:textDirection w:val="btLr"/>
          </w:tcPr>
          <w:p w:rsidR="005E6C3E" w:rsidRPr="000B3F69" w:rsidRDefault="005E6C3E" w:rsidP="000A50CE">
            <w:pPr>
              <w:widowControl w:val="0"/>
              <w:ind w:left="113" w:right="113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Sampling per</w:t>
            </w:r>
            <w:r>
              <w:rPr>
                <w:b/>
                <w:sz w:val="20"/>
                <w:szCs w:val="20"/>
                <w:lang w:val="en-US"/>
              </w:rPr>
              <w:t>i</w:t>
            </w:r>
            <w:r>
              <w:rPr>
                <w:b/>
                <w:sz w:val="20"/>
                <w:szCs w:val="20"/>
                <w:lang w:val="en-US"/>
              </w:rPr>
              <w:t xml:space="preserve">od </w:t>
            </w:r>
          </w:p>
        </w:tc>
        <w:tc>
          <w:tcPr>
            <w:tcW w:w="992" w:type="dxa"/>
            <w:textDirection w:val="btLr"/>
          </w:tcPr>
          <w:p w:rsidR="005E6C3E" w:rsidRPr="000B3F69" w:rsidRDefault="005E6C3E" w:rsidP="000A50CE">
            <w:pPr>
              <w:widowControl w:val="0"/>
              <w:ind w:left="113" w:right="113"/>
              <w:rPr>
                <w:b/>
                <w:sz w:val="20"/>
                <w:szCs w:val="20"/>
                <w:lang w:val="en-US"/>
              </w:rPr>
            </w:pPr>
            <w:r w:rsidRPr="000B3F69">
              <w:rPr>
                <w:b/>
                <w:sz w:val="20"/>
                <w:szCs w:val="20"/>
                <w:lang w:val="en-US"/>
              </w:rPr>
              <w:t>Frequency of the HBM pr</w:t>
            </w:r>
            <w:r w:rsidRPr="000B3F69">
              <w:rPr>
                <w:b/>
                <w:sz w:val="20"/>
                <w:szCs w:val="20"/>
                <w:lang w:val="en-US"/>
              </w:rPr>
              <w:t>o</w:t>
            </w:r>
            <w:r w:rsidRPr="000B3F69">
              <w:rPr>
                <w:b/>
                <w:sz w:val="20"/>
                <w:szCs w:val="20"/>
                <w:lang w:val="en-US"/>
              </w:rPr>
              <w:t>gram</w:t>
            </w:r>
          </w:p>
        </w:tc>
        <w:tc>
          <w:tcPr>
            <w:tcW w:w="657" w:type="dxa"/>
            <w:textDirection w:val="btLr"/>
          </w:tcPr>
          <w:p w:rsidR="005E6C3E" w:rsidRPr="000B3F69" w:rsidRDefault="005E6C3E" w:rsidP="000A50CE">
            <w:pPr>
              <w:widowControl w:val="0"/>
              <w:ind w:left="113" w:right="113"/>
              <w:rPr>
                <w:b/>
                <w:sz w:val="20"/>
                <w:szCs w:val="20"/>
                <w:lang w:val="en-US"/>
              </w:rPr>
            </w:pPr>
            <w:r w:rsidRPr="000B3F69">
              <w:rPr>
                <w:b/>
                <w:sz w:val="20"/>
                <w:szCs w:val="20"/>
                <w:lang w:val="en-US"/>
              </w:rPr>
              <w:t>Measures in food or water</w:t>
            </w:r>
          </w:p>
        </w:tc>
      </w:tr>
      <w:tr w:rsidR="005E6C3E" w:rsidTr="000A50CE">
        <w:trPr>
          <w:cantSplit/>
          <w:trHeight w:val="113"/>
        </w:trPr>
        <w:tc>
          <w:tcPr>
            <w:tcW w:w="13948" w:type="dxa"/>
            <w:gridSpan w:val="14"/>
            <w:shd w:val="clear" w:color="auto" w:fill="EEECE1" w:themeFill="background2"/>
          </w:tcPr>
          <w:p w:rsidR="005E6C3E" w:rsidRPr="007B5BD2" w:rsidRDefault="005E6C3E" w:rsidP="000A50CE">
            <w:pPr>
              <w:widowControl w:val="0"/>
              <w:jc w:val="center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M</w:t>
            </w:r>
            <w:r>
              <w:rPr>
                <w:rFonts w:cstheme="minorHAnsi"/>
                <w:sz w:val="20"/>
                <w:szCs w:val="20"/>
              </w:rPr>
              <w:t xml:space="preserve">ember </w:t>
            </w:r>
            <w:r w:rsidRPr="007B5BD2">
              <w:rPr>
                <w:rFonts w:cstheme="minorHAnsi"/>
                <w:sz w:val="20"/>
                <w:szCs w:val="20"/>
              </w:rPr>
              <w:t>S</w:t>
            </w:r>
            <w:r>
              <w:rPr>
                <w:rFonts w:cstheme="minorHAnsi"/>
                <w:sz w:val="20"/>
                <w:szCs w:val="20"/>
              </w:rPr>
              <w:t xml:space="preserve">tates of the EU </w:t>
            </w:r>
          </w:p>
        </w:tc>
      </w:tr>
      <w:tr w:rsidR="005E6C3E" w:rsidRPr="000B3F69" w:rsidTr="000A50CE">
        <w:trPr>
          <w:cantSplit/>
          <w:trHeight w:val="1134"/>
        </w:trPr>
        <w:tc>
          <w:tcPr>
            <w:tcW w:w="534" w:type="dxa"/>
            <w:textDirection w:val="btLr"/>
          </w:tcPr>
          <w:p w:rsidR="005E6C3E" w:rsidRPr="007B5BD2" w:rsidRDefault="005E6C3E" w:rsidP="000A50CE">
            <w:pPr>
              <w:widowControl w:val="0"/>
              <w:ind w:left="113" w:right="113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Belgium - FLEHS</w:t>
            </w:r>
          </w:p>
        </w:tc>
        <w:tc>
          <w:tcPr>
            <w:tcW w:w="1417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  <w:lang w:val="en-US"/>
              </w:rPr>
              <w:t>Wide range of exposure burden in Flanders, reference values</w:t>
            </w:r>
          </w:p>
        </w:tc>
        <w:tc>
          <w:tcPr>
            <w:tcW w:w="709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650</w:t>
            </w:r>
          </w:p>
        </w:tc>
        <w:tc>
          <w:tcPr>
            <w:tcW w:w="1701" w:type="dxa"/>
            <w:gridSpan w:val="2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  <w:lang w:val="en-US"/>
              </w:rPr>
              <w:t>Three age groups: newborns and their mothers, 14-15 years old ad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t>o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t>lescents and 20-40 years old adults</w:t>
            </w:r>
          </w:p>
        </w:tc>
        <w:tc>
          <w:tcPr>
            <w:tcW w:w="1134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  <w:lang w:val="en-US"/>
              </w:rPr>
              <w:t>Cord blood, blood, urine and hair</w:t>
            </w:r>
          </w:p>
        </w:tc>
        <w:tc>
          <w:tcPr>
            <w:tcW w:w="1559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</w:rPr>
              <w:t>&gt;40</w:t>
            </w:r>
          </w:p>
        </w:tc>
        <w:tc>
          <w:tcPr>
            <w:tcW w:w="1134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5, inclu</w:t>
            </w:r>
            <w:r w:rsidRPr="007B5BD2">
              <w:rPr>
                <w:rFonts w:cstheme="minorHAnsi"/>
                <w:sz w:val="20"/>
                <w:szCs w:val="20"/>
              </w:rPr>
              <w:t>d</w:t>
            </w:r>
            <w:r w:rsidRPr="007B5BD2">
              <w:rPr>
                <w:rFonts w:cstheme="minorHAnsi"/>
                <w:sz w:val="20"/>
                <w:szCs w:val="20"/>
              </w:rPr>
              <w:t>ing 2 hot-spot areas</w:t>
            </w:r>
          </w:p>
        </w:tc>
        <w:tc>
          <w:tcPr>
            <w:tcW w:w="1134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  <w:lang w:val="en-US"/>
              </w:rPr>
              <w:t>Matern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t>i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t>ties, schools and pr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t>o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t>vincial institutes</w:t>
            </w:r>
          </w:p>
        </w:tc>
        <w:tc>
          <w:tcPr>
            <w:tcW w:w="992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Self-admini</w:t>
            </w:r>
            <w:r w:rsidRPr="007B5BD2">
              <w:rPr>
                <w:rFonts w:cstheme="minorHAnsi"/>
                <w:sz w:val="20"/>
                <w:szCs w:val="20"/>
              </w:rPr>
              <w:t>s</w:t>
            </w:r>
            <w:r w:rsidRPr="007B5BD2">
              <w:rPr>
                <w:rFonts w:cstheme="minorHAnsi"/>
                <w:sz w:val="20"/>
                <w:szCs w:val="20"/>
              </w:rPr>
              <w:t>tered</w:t>
            </w:r>
          </w:p>
        </w:tc>
        <w:tc>
          <w:tcPr>
            <w:tcW w:w="1276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  <w:lang w:val="en-US"/>
              </w:rPr>
              <w:t>Respective population groups of Flanders</w:t>
            </w:r>
          </w:p>
        </w:tc>
        <w:tc>
          <w:tcPr>
            <w:tcW w:w="709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2007-2011</w:t>
            </w:r>
          </w:p>
        </w:tc>
        <w:tc>
          <w:tcPr>
            <w:tcW w:w="992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3 surveys since 2002</w:t>
            </w:r>
          </w:p>
        </w:tc>
        <w:tc>
          <w:tcPr>
            <w:tcW w:w="657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  <w:lang w:val="en-US"/>
              </w:rPr>
              <w:t>No</w:t>
            </w:r>
          </w:p>
        </w:tc>
      </w:tr>
      <w:tr w:rsidR="005E6C3E" w:rsidRPr="00316C14" w:rsidTr="000A50CE">
        <w:trPr>
          <w:cantSplit/>
          <w:trHeight w:val="1134"/>
        </w:trPr>
        <w:tc>
          <w:tcPr>
            <w:tcW w:w="534" w:type="dxa"/>
            <w:textDirection w:val="btLr"/>
          </w:tcPr>
          <w:p w:rsidR="005E6C3E" w:rsidRPr="007B5BD2" w:rsidRDefault="005E6C3E" w:rsidP="000A50CE">
            <w:pPr>
              <w:widowControl w:val="0"/>
              <w:ind w:left="113" w:right="113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Czech Republic – EHMS6</w:t>
            </w:r>
          </w:p>
        </w:tc>
        <w:tc>
          <w:tcPr>
            <w:tcW w:w="1417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  <w:lang w:val="en-US"/>
              </w:rPr>
              <w:t>Core set of chemicals measured in the Czech population</w:t>
            </w:r>
          </w:p>
        </w:tc>
        <w:tc>
          <w:tcPr>
            <w:tcW w:w="709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1,290</w:t>
            </w:r>
          </w:p>
        </w:tc>
        <w:tc>
          <w:tcPr>
            <w:tcW w:w="1701" w:type="dxa"/>
            <w:gridSpan w:val="2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  <w:lang w:val="en-US"/>
              </w:rPr>
              <w:t xml:space="preserve">Three age groups: </w:t>
            </w:r>
            <w:r w:rsidRPr="00CD5437">
              <w:rPr>
                <w:rFonts w:cstheme="minorHAnsi"/>
                <w:sz w:val="20"/>
                <w:szCs w:val="20"/>
                <w:lang w:val="en-US"/>
              </w:rPr>
              <w:t>adults (blood donors aged 18-58 years), chi</w:t>
            </w:r>
            <w:r w:rsidRPr="00CD5437">
              <w:rPr>
                <w:rFonts w:cstheme="minorHAnsi"/>
                <w:sz w:val="20"/>
                <w:szCs w:val="20"/>
                <w:lang w:val="en-US"/>
              </w:rPr>
              <w:t>l</w:t>
            </w:r>
            <w:r w:rsidRPr="00CD5437">
              <w:rPr>
                <w:rFonts w:cstheme="minorHAnsi"/>
                <w:sz w:val="20"/>
                <w:szCs w:val="20"/>
                <w:lang w:val="en-US"/>
              </w:rPr>
              <w:t xml:space="preserve">dren aged 8-10 years, and </w:t>
            </w:r>
            <w:r>
              <w:rPr>
                <w:rFonts w:cstheme="minorHAnsi"/>
                <w:sz w:val="20"/>
                <w:szCs w:val="20"/>
                <w:lang w:val="en-US"/>
              </w:rPr>
              <w:t>breas</w:t>
            </w:r>
            <w:r>
              <w:rPr>
                <w:rFonts w:cstheme="minorHAnsi"/>
                <w:sz w:val="20"/>
                <w:szCs w:val="20"/>
                <w:lang w:val="en-US"/>
              </w:rPr>
              <w:t>t</w:t>
            </w:r>
            <w:r>
              <w:rPr>
                <w:rFonts w:cstheme="minorHAnsi"/>
                <w:sz w:val="20"/>
                <w:szCs w:val="20"/>
                <w:lang w:val="en-US"/>
              </w:rPr>
              <w:t>feeding primip</w:t>
            </w:r>
            <w:r>
              <w:rPr>
                <w:rFonts w:cstheme="minorHAnsi"/>
                <w:sz w:val="20"/>
                <w:szCs w:val="20"/>
                <w:lang w:val="en-US"/>
              </w:rPr>
              <w:t>a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ras </w:t>
            </w:r>
            <w:r w:rsidRPr="00CD5437">
              <w:rPr>
                <w:rFonts w:cstheme="minorHAnsi"/>
                <w:sz w:val="20"/>
                <w:szCs w:val="20"/>
                <w:lang w:val="en-US"/>
              </w:rPr>
              <w:t>g</w:t>
            </w:r>
          </w:p>
        </w:tc>
        <w:tc>
          <w:tcPr>
            <w:tcW w:w="1134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  <w:lang w:val="en-US"/>
              </w:rPr>
              <w:t xml:space="preserve">Blood and urine, </w:t>
            </w:r>
            <w:r>
              <w:rPr>
                <w:rFonts w:cstheme="minorHAnsi"/>
                <w:sz w:val="20"/>
                <w:szCs w:val="20"/>
                <w:lang w:val="en-US"/>
              </w:rPr>
              <w:t>breast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t>milk</w:t>
            </w:r>
            <w:r>
              <w:rPr>
                <w:rFonts w:cstheme="minorHAnsi"/>
                <w:sz w:val="20"/>
                <w:szCs w:val="20"/>
                <w:lang w:val="en-US"/>
              </w:rPr>
              <w:t>, teeth</w:t>
            </w:r>
          </w:p>
        </w:tc>
        <w:tc>
          <w:tcPr>
            <w:tcW w:w="1559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4 urban/</w:t>
            </w:r>
          </w:p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suburban areas</w:t>
            </w:r>
          </w:p>
        </w:tc>
        <w:tc>
          <w:tcPr>
            <w:tcW w:w="1134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  <w:lang w:val="en-US"/>
              </w:rPr>
              <w:t>Blood donors via Transf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t>u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t>sion D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t>e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t>partment, children via schools, breas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t>t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t>feeding women via maternity clinic</w:t>
            </w:r>
          </w:p>
        </w:tc>
        <w:tc>
          <w:tcPr>
            <w:tcW w:w="992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Face-to-face interview</w:t>
            </w:r>
          </w:p>
        </w:tc>
        <w:tc>
          <w:tcPr>
            <w:tcW w:w="1276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  <w:lang w:val="en-US"/>
              </w:rPr>
              <w:t>Respective Czech pop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t>u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t>lation (8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noBreakHyphen/>
              <w:t>10; 18-58 years old)</w:t>
            </w:r>
          </w:p>
        </w:tc>
        <w:tc>
          <w:tcPr>
            <w:tcW w:w="709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1994-2003</w:t>
            </w:r>
          </w:p>
        </w:tc>
        <w:tc>
          <w:tcPr>
            <w:tcW w:w="992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Annually since 1994</w:t>
            </w:r>
          </w:p>
        </w:tc>
        <w:tc>
          <w:tcPr>
            <w:tcW w:w="657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  <w:lang w:val="en-US"/>
              </w:rPr>
              <w:t>Yes</w:t>
            </w:r>
          </w:p>
        </w:tc>
      </w:tr>
      <w:tr w:rsidR="005E6C3E" w:rsidRPr="00316C14" w:rsidTr="000A50CE">
        <w:trPr>
          <w:cantSplit/>
          <w:trHeight w:val="1134"/>
        </w:trPr>
        <w:tc>
          <w:tcPr>
            <w:tcW w:w="534" w:type="dxa"/>
            <w:textDirection w:val="btLr"/>
          </w:tcPr>
          <w:p w:rsidR="005E6C3E" w:rsidRPr="007B5BD2" w:rsidRDefault="005E6C3E" w:rsidP="000A50CE">
            <w:pPr>
              <w:widowControl w:val="0"/>
              <w:ind w:left="113" w:right="113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France – ENNS</w:t>
            </w:r>
            <w:r w:rsidRPr="007B5BD2">
              <w:rPr>
                <w:rFonts w:cstheme="minorHAnsi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417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  <w:lang w:val="en-US"/>
              </w:rPr>
              <w:t>Wide range of exposure burden on children and adults in France</w:t>
            </w:r>
          </w:p>
        </w:tc>
        <w:tc>
          <w:tcPr>
            <w:tcW w:w="709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4,790</w:t>
            </w:r>
          </w:p>
        </w:tc>
        <w:tc>
          <w:tcPr>
            <w:tcW w:w="1701" w:type="dxa"/>
            <w:gridSpan w:val="2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  <w:lang w:val="en-US"/>
              </w:rPr>
              <w:t>Children 3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noBreakHyphen/>
              <w:t xml:space="preserve"> 17 years old and adults 18-74 years old</w:t>
            </w:r>
          </w:p>
        </w:tc>
        <w:tc>
          <w:tcPr>
            <w:tcW w:w="1134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Blood, urine and hair</w:t>
            </w:r>
          </w:p>
        </w:tc>
        <w:tc>
          <w:tcPr>
            <w:tcW w:w="1559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</w:rPr>
              <w:t>42</w:t>
            </w:r>
          </w:p>
        </w:tc>
        <w:tc>
          <w:tcPr>
            <w:tcW w:w="1134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</w:rPr>
              <w:t>190</w:t>
            </w:r>
          </w:p>
        </w:tc>
        <w:tc>
          <w:tcPr>
            <w:tcW w:w="1134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  <w:lang w:val="en-US"/>
              </w:rPr>
              <w:t>Hous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t>e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t xml:space="preserve">holds </w:t>
            </w:r>
            <w:r>
              <w:rPr>
                <w:rFonts w:cstheme="minorHAnsi"/>
                <w:sz w:val="20"/>
                <w:szCs w:val="20"/>
                <w:lang w:val="en-US"/>
              </w:rPr>
              <w:t>via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t xml:space="preserve"> phone user databases</w:t>
            </w:r>
          </w:p>
        </w:tc>
        <w:tc>
          <w:tcPr>
            <w:tcW w:w="992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  <w:lang w:val="en-US"/>
              </w:rPr>
              <w:t>Face-to-face interview and self-admini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t>s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t>tered</w:t>
            </w:r>
          </w:p>
        </w:tc>
        <w:tc>
          <w:tcPr>
            <w:tcW w:w="1276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  <w:lang w:val="en-US"/>
              </w:rPr>
              <w:t>Children and adults in France (3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noBreakHyphen/>
              <w:t>74 years old)</w:t>
            </w:r>
          </w:p>
        </w:tc>
        <w:tc>
          <w:tcPr>
            <w:tcW w:w="709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2006-2007</w:t>
            </w:r>
          </w:p>
        </w:tc>
        <w:tc>
          <w:tcPr>
            <w:tcW w:w="992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</w:rPr>
              <w:t>Once</w:t>
            </w:r>
          </w:p>
        </w:tc>
        <w:tc>
          <w:tcPr>
            <w:tcW w:w="657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  <w:lang w:val="en-US"/>
              </w:rPr>
              <w:t>No</w:t>
            </w:r>
          </w:p>
        </w:tc>
      </w:tr>
      <w:tr w:rsidR="005E6C3E" w:rsidRPr="00316C14" w:rsidTr="000A50CE">
        <w:trPr>
          <w:cantSplit/>
          <w:trHeight w:val="1134"/>
        </w:trPr>
        <w:tc>
          <w:tcPr>
            <w:tcW w:w="534" w:type="dxa"/>
            <w:textDirection w:val="btLr"/>
          </w:tcPr>
          <w:p w:rsidR="005E6C3E" w:rsidRPr="007B5BD2" w:rsidRDefault="005E6C3E" w:rsidP="000A50CE">
            <w:pPr>
              <w:widowControl w:val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lastRenderedPageBreak/>
              <w:t>Germany –</w:t>
            </w:r>
          </w:p>
          <w:p w:rsidR="005E6C3E" w:rsidRPr="007B5BD2" w:rsidRDefault="005E6C3E" w:rsidP="000A50CE">
            <w:pPr>
              <w:widowControl w:val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 xml:space="preserve">GerES </w:t>
            </w:r>
            <w:r>
              <w:rPr>
                <w:rFonts w:cstheme="minorHAnsi"/>
                <w:sz w:val="20"/>
                <w:szCs w:val="20"/>
              </w:rPr>
              <w:t>(I-</w:t>
            </w:r>
            <w:r w:rsidRPr="007B5BD2">
              <w:rPr>
                <w:rFonts w:cstheme="minorHAnsi"/>
                <w:sz w:val="20"/>
                <w:szCs w:val="20"/>
              </w:rPr>
              <w:t>V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  <w:lang w:val="en-US"/>
              </w:rPr>
              <w:t xml:space="preserve">Wide range of exposure burden </w:t>
            </w:r>
            <w:r>
              <w:rPr>
                <w:rFonts w:cstheme="minorHAnsi"/>
                <w:sz w:val="20"/>
                <w:szCs w:val="20"/>
                <w:lang w:val="en-US"/>
              </w:rPr>
              <w:t>on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adults, 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t>chi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t>l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t>dren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and ad</w:t>
            </w:r>
            <w:r>
              <w:rPr>
                <w:rFonts w:cstheme="minorHAnsi"/>
                <w:sz w:val="20"/>
                <w:szCs w:val="20"/>
                <w:lang w:val="en-US"/>
              </w:rPr>
              <w:t>o</w:t>
            </w:r>
            <w:r>
              <w:rPr>
                <w:rFonts w:cstheme="minorHAnsi"/>
                <w:sz w:val="20"/>
                <w:szCs w:val="20"/>
                <w:lang w:val="en-US"/>
              </w:rPr>
              <w:t>lescents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t xml:space="preserve"> in Germany, reference values</w:t>
            </w:r>
          </w:p>
        </w:tc>
        <w:tc>
          <w:tcPr>
            <w:tcW w:w="709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1,790</w:t>
            </w:r>
            <w:r>
              <w:rPr>
                <w:rFonts w:cstheme="minorHAnsi"/>
                <w:sz w:val="20"/>
                <w:szCs w:val="20"/>
              </w:rPr>
              <w:t>-4822</w:t>
            </w:r>
          </w:p>
        </w:tc>
        <w:tc>
          <w:tcPr>
            <w:tcW w:w="1701" w:type="dxa"/>
            <w:gridSpan w:val="2"/>
          </w:tcPr>
          <w:p w:rsidR="005E6C3E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</w:p>
          <w:p w:rsidR="005E6C3E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adults: </w:t>
            </w:r>
            <w:r w:rsidRPr="00BA313F">
              <w:rPr>
                <w:rFonts w:cstheme="minorHAnsi"/>
                <w:sz w:val="20"/>
                <w:szCs w:val="20"/>
              </w:rPr>
              <w:t>GerES I-III</w:t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</w:p>
          <w:p w:rsidR="005E6C3E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BA313F">
              <w:rPr>
                <w:rFonts w:cstheme="minorHAnsi"/>
                <w:sz w:val="20"/>
                <w:szCs w:val="20"/>
              </w:rPr>
              <w:t xml:space="preserve">18-79 </w:t>
            </w:r>
            <w:r>
              <w:rPr>
                <w:rFonts w:cstheme="minorHAnsi"/>
                <w:sz w:val="20"/>
                <w:szCs w:val="20"/>
              </w:rPr>
              <w:t>y</w:t>
            </w:r>
            <w:r w:rsidRPr="00BA313F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5E6C3E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</w:p>
          <w:p w:rsidR="005E6C3E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children and ad</w:t>
            </w:r>
            <w:r>
              <w:rPr>
                <w:rFonts w:cstheme="minorHAnsi"/>
                <w:sz w:val="20"/>
                <w:szCs w:val="20"/>
              </w:rPr>
              <w:t>o</w:t>
            </w:r>
            <w:r>
              <w:rPr>
                <w:rFonts w:cstheme="minorHAnsi"/>
                <w:sz w:val="20"/>
                <w:szCs w:val="20"/>
              </w:rPr>
              <w:t xml:space="preserve">lescents: </w:t>
            </w:r>
            <w:r w:rsidRPr="00BA313F">
              <w:rPr>
                <w:rFonts w:cstheme="minorHAnsi"/>
                <w:sz w:val="20"/>
                <w:szCs w:val="20"/>
              </w:rPr>
              <w:t xml:space="preserve">GerES </w:t>
            </w:r>
            <w:r>
              <w:rPr>
                <w:rFonts w:cstheme="minorHAnsi"/>
                <w:sz w:val="20"/>
                <w:szCs w:val="20"/>
              </w:rPr>
              <w:t>III</w:t>
            </w:r>
            <w:r w:rsidRPr="00BA313F">
              <w:rPr>
                <w:rFonts w:cstheme="minorHAnsi"/>
                <w:sz w:val="20"/>
                <w:szCs w:val="20"/>
              </w:rPr>
              <w:t>-V</w:t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</w:p>
          <w:p w:rsidR="005E6C3E" w:rsidRPr="00C31693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s-ES"/>
              </w:rPr>
            </w:pPr>
            <w:r w:rsidRPr="00C31693">
              <w:rPr>
                <w:rFonts w:cstheme="minorHAnsi"/>
                <w:sz w:val="20"/>
                <w:szCs w:val="20"/>
                <w:lang w:val="es-ES"/>
              </w:rPr>
              <w:t xml:space="preserve">6-17 y (GerES III) 3-14 y (GerES IV)  </w:t>
            </w:r>
          </w:p>
          <w:p w:rsidR="005E6C3E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BA313F">
              <w:rPr>
                <w:rFonts w:cstheme="minorHAnsi"/>
                <w:sz w:val="20"/>
                <w:szCs w:val="20"/>
              </w:rPr>
              <w:t xml:space="preserve">3-17 </w:t>
            </w:r>
            <w:r>
              <w:rPr>
                <w:rFonts w:cstheme="minorHAnsi"/>
                <w:sz w:val="20"/>
                <w:szCs w:val="20"/>
              </w:rPr>
              <w:t xml:space="preserve">y (GerES V)  </w:t>
            </w:r>
          </w:p>
          <w:p w:rsidR="005E6C3E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</w:p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(in preparation: adults: GerES VI:   18-79 y)</w:t>
            </w:r>
          </w:p>
        </w:tc>
        <w:tc>
          <w:tcPr>
            <w:tcW w:w="1134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Blood and urine</w:t>
            </w:r>
          </w:p>
        </w:tc>
        <w:tc>
          <w:tcPr>
            <w:tcW w:w="1559" w:type="dxa"/>
          </w:tcPr>
          <w:p w:rsidR="005E6C3E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For GerES V: </w:t>
            </w:r>
          </w:p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̴ 80 (inter alia </w:t>
            </w:r>
            <w:r w:rsidRPr="00BA313F">
              <w:rPr>
                <w:rFonts w:cstheme="minorHAnsi"/>
                <w:sz w:val="20"/>
                <w:szCs w:val="20"/>
              </w:rPr>
              <w:t>metals, organ</w:t>
            </w:r>
            <w:r w:rsidRPr="00BA313F">
              <w:rPr>
                <w:rFonts w:cstheme="minorHAnsi"/>
                <w:sz w:val="20"/>
                <w:szCs w:val="20"/>
              </w:rPr>
              <w:t>o</w:t>
            </w:r>
            <w:r w:rsidRPr="00BA313F">
              <w:rPr>
                <w:rFonts w:cstheme="minorHAnsi"/>
                <w:sz w:val="20"/>
                <w:szCs w:val="20"/>
              </w:rPr>
              <w:t>chlorines, cotinine, chlor</w:t>
            </w:r>
            <w:r w:rsidRPr="00BA313F">
              <w:rPr>
                <w:rFonts w:cstheme="minorHAnsi"/>
                <w:sz w:val="20"/>
                <w:szCs w:val="20"/>
              </w:rPr>
              <w:t>o</w:t>
            </w:r>
            <w:r w:rsidRPr="00BA313F">
              <w:rPr>
                <w:rFonts w:cstheme="minorHAnsi"/>
                <w:sz w:val="20"/>
                <w:szCs w:val="20"/>
              </w:rPr>
              <w:t>phenols, pol</w:t>
            </w:r>
            <w:r w:rsidRPr="00BA313F">
              <w:rPr>
                <w:rFonts w:cstheme="minorHAnsi"/>
                <w:sz w:val="20"/>
                <w:szCs w:val="20"/>
              </w:rPr>
              <w:t>y</w:t>
            </w:r>
            <w:r w:rsidRPr="00BA313F">
              <w:rPr>
                <w:rFonts w:cstheme="minorHAnsi"/>
                <w:sz w:val="20"/>
                <w:szCs w:val="20"/>
              </w:rPr>
              <w:t>cyclic aromatic hydro-carbons</w:t>
            </w:r>
            <w:r>
              <w:rPr>
                <w:rFonts w:cstheme="minorHAnsi"/>
                <w:sz w:val="20"/>
                <w:szCs w:val="20"/>
              </w:rPr>
              <w:t xml:space="preserve"> and naphth</w:t>
            </w:r>
            <w:r>
              <w:rPr>
                <w:rFonts w:cstheme="minorHAnsi"/>
                <w:sz w:val="20"/>
                <w:szCs w:val="20"/>
              </w:rPr>
              <w:t>a</w:t>
            </w:r>
            <w:r>
              <w:rPr>
                <w:rFonts w:cstheme="minorHAnsi"/>
                <w:sz w:val="20"/>
                <w:szCs w:val="20"/>
              </w:rPr>
              <w:t>lene</w:t>
            </w:r>
            <w:r w:rsidRPr="00BA313F">
              <w:rPr>
                <w:rFonts w:cstheme="minorHAnsi"/>
                <w:sz w:val="20"/>
                <w:szCs w:val="20"/>
              </w:rPr>
              <w:t xml:space="preserve">, </w:t>
            </w:r>
            <w:r>
              <w:rPr>
                <w:rFonts w:cstheme="minorHAnsi"/>
                <w:sz w:val="20"/>
                <w:szCs w:val="20"/>
              </w:rPr>
              <w:t>polychl</w:t>
            </w:r>
            <w:r>
              <w:rPr>
                <w:rFonts w:cstheme="minorHAnsi"/>
                <w:sz w:val="20"/>
                <w:szCs w:val="20"/>
              </w:rPr>
              <w:t>o</w:t>
            </w:r>
            <w:r>
              <w:rPr>
                <w:rFonts w:cstheme="minorHAnsi"/>
                <w:sz w:val="20"/>
                <w:szCs w:val="20"/>
              </w:rPr>
              <w:t>rinated biphe</w:t>
            </w:r>
            <w:r>
              <w:rPr>
                <w:rFonts w:cstheme="minorHAnsi"/>
                <w:sz w:val="20"/>
                <w:szCs w:val="20"/>
              </w:rPr>
              <w:t>n</w:t>
            </w:r>
            <w:r>
              <w:rPr>
                <w:rFonts w:cstheme="minorHAnsi"/>
                <w:sz w:val="20"/>
                <w:szCs w:val="20"/>
              </w:rPr>
              <w:t>yls, perfluor</w:t>
            </w:r>
            <w:r>
              <w:rPr>
                <w:rFonts w:cstheme="minorHAnsi"/>
                <w:sz w:val="20"/>
                <w:szCs w:val="20"/>
              </w:rPr>
              <w:t>o</w:t>
            </w:r>
            <w:r>
              <w:rPr>
                <w:rFonts w:cstheme="minorHAnsi"/>
                <w:sz w:val="20"/>
                <w:szCs w:val="20"/>
              </w:rPr>
              <w:t>carboxylic, pe</w:t>
            </w:r>
            <w:r>
              <w:rPr>
                <w:rFonts w:cstheme="minorHAnsi"/>
                <w:sz w:val="20"/>
                <w:szCs w:val="20"/>
              </w:rPr>
              <w:t>r</w:t>
            </w:r>
            <w:r>
              <w:rPr>
                <w:rFonts w:cstheme="minorHAnsi"/>
                <w:sz w:val="20"/>
                <w:szCs w:val="20"/>
              </w:rPr>
              <w:t xml:space="preserve">fluorosulfonic acids, </w:t>
            </w:r>
            <w:r w:rsidRPr="00BA313F">
              <w:rPr>
                <w:rFonts w:cstheme="minorHAnsi"/>
                <w:sz w:val="20"/>
                <w:szCs w:val="20"/>
              </w:rPr>
              <w:t>phthalates</w:t>
            </w:r>
            <w:r>
              <w:rPr>
                <w:rFonts w:cstheme="minorHAnsi"/>
                <w:sz w:val="20"/>
                <w:szCs w:val="20"/>
              </w:rPr>
              <w:t>, plasticiser subsitutents</w:t>
            </w:r>
            <w:r w:rsidRPr="00BA313F">
              <w:rPr>
                <w:rFonts w:cstheme="minorHAnsi"/>
                <w:sz w:val="20"/>
                <w:szCs w:val="20"/>
              </w:rPr>
              <w:t>, b</w:t>
            </w:r>
            <w:r w:rsidRPr="00BA313F">
              <w:rPr>
                <w:rFonts w:cstheme="minorHAnsi"/>
                <w:sz w:val="20"/>
                <w:szCs w:val="20"/>
              </w:rPr>
              <w:t>i</w:t>
            </w:r>
            <w:r w:rsidRPr="00BA313F">
              <w:rPr>
                <w:rFonts w:cstheme="minorHAnsi"/>
                <w:sz w:val="20"/>
                <w:szCs w:val="20"/>
              </w:rPr>
              <w:t>sphenol A</w:t>
            </w:r>
            <w:r>
              <w:rPr>
                <w:rFonts w:cstheme="minorHAnsi"/>
                <w:sz w:val="20"/>
                <w:szCs w:val="20"/>
              </w:rPr>
              <w:t xml:space="preserve">, triclosan, parabens, </w:t>
            </w:r>
            <w:r w:rsidRPr="00BA313F">
              <w:rPr>
                <w:rFonts w:cstheme="minorHAnsi"/>
                <w:sz w:val="20"/>
                <w:szCs w:val="20"/>
              </w:rPr>
              <w:t>pyrro</w:t>
            </w:r>
            <w:r w:rsidRPr="00BA313F">
              <w:rPr>
                <w:rFonts w:cstheme="minorHAnsi"/>
                <w:sz w:val="20"/>
                <w:szCs w:val="20"/>
              </w:rPr>
              <w:t>l</w:t>
            </w:r>
            <w:r w:rsidRPr="00BA313F">
              <w:rPr>
                <w:rFonts w:cstheme="minorHAnsi"/>
                <w:sz w:val="20"/>
                <w:szCs w:val="20"/>
              </w:rPr>
              <w:t>idones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 xml:space="preserve">167 </w:t>
            </w:r>
          </w:p>
        </w:tc>
        <w:tc>
          <w:tcPr>
            <w:tcW w:w="1134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population register</w:t>
            </w:r>
          </w:p>
        </w:tc>
        <w:tc>
          <w:tcPr>
            <w:tcW w:w="992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Face-to-face interview</w:t>
            </w:r>
          </w:p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the respe</w:t>
            </w:r>
            <w:r>
              <w:rPr>
                <w:rFonts w:cstheme="minorHAnsi"/>
                <w:sz w:val="20"/>
                <w:szCs w:val="20"/>
                <w:lang w:val="en-US"/>
              </w:rPr>
              <w:t>c</w:t>
            </w:r>
            <w:r>
              <w:rPr>
                <w:rFonts w:cstheme="minorHAnsi"/>
                <w:sz w:val="20"/>
                <w:szCs w:val="20"/>
                <w:lang w:val="en-US"/>
              </w:rPr>
              <w:t>tive age group in Germany</w:t>
            </w:r>
          </w:p>
        </w:tc>
        <w:tc>
          <w:tcPr>
            <w:tcW w:w="709" w:type="dxa"/>
          </w:tcPr>
          <w:p w:rsidR="005E6C3E" w:rsidRPr="00C31693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C31693">
              <w:rPr>
                <w:rFonts w:cstheme="minorHAnsi"/>
                <w:sz w:val="20"/>
                <w:szCs w:val="20"/>
              </w:rPr>
              <w:t>GerES I: 1985-198</w:t>
            </w:r>
            <w:r>
              <w:rPr>
                <w:rFonts w:cstheme="minorHAnsi"/>
                <w:sz w:val="20"/>
                <w:szCs w:val="20"/>
              </w:rPr>
              <w:t>6</w:t>
            </w:r>
            <w:r w:rsidRPr="00C31693">
              <w:rPr>
                <w:rFonts w:cstheme="minorHAnsi"/>
                <w:sz w:val="20"/>
                <w:szCs w:val="20"/>
              </w:rPr>
              <w:t>; GerES II: 1990-1992; GerES III: 1997-1999; GerES IV:</w:t>
            </w:r>
            <w:r>
              <w:rPr>
                <w:rFonts w:cstheme="minorHAnsi"/>
                <w:sz w:val="20"/>
                <w:szCs w:val="20"/>
              </w:rPr>
              <w:t xml:space="preserve"> 2003-2006; GerES V: 2014-2017</w:t>
            </w:r>
          </w:p>
        </w:tc>
        <w:tc>
          <w:tcPr>
            <w:tcW w:w="992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5 surveys since 1985</w:t>
            </w:r>
          </w:p>
        </w:tc>
        <w:tc>
          <w:tcPr>
            <w:tcW w:w="657" w:type="dxa"/>
            <w:shd w:val="clear" w:color="auto" w:fill="FFFFFF" w:themeFill="background1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Yes</w:t>
            </w:r>
          </w:p>
        </w:tc>
      </w:tr>
      <w:tr w:rsidR="005E6C3E" w:rsidTr="000A50CE">
        <w:trPr>
          <w:cantSplit/>
          <w:trHeight w:val="1134"/>
        </w:trPr>
        <w:tc>
          <w:tcPr>
            <w:tcW w:w="534" w:type="dxa"/>
            <w:textDirection w:val="btLr"/>
          </w:tcPr>
          <w:p w:rsidR="005E6C3E" w:rsidRPr="007B5BD2" w:rsidRDefault="005E6C3E" w:rsidP="000A50CE">
            <w:pPr>
              <w:widowControl w:val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Italy - PROBE</w:t>
            </w:r>
          </w:p>
        </w:tc>
        <w:tc>
          <w:tcPr>
            <w:tcW w:w="1417" w:type="dxa"/>
            <w:shd w:val="clear" w:color="auto" w:fill="auto"/>
          </w:tcPr>
          <w:p w:rsidR="005E6C3E" w:rsidRPr="00380E63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</w:t>
            </w:r>
            <w:r w:rsidRPr="00380E63">
              <w:rPr>
                <w:rFonts w:cstheme="minorHAnsi"/>
                <w:sz w:val="20"/>
                <w:szCs w:val="20"/>
              </w:rPr>
              <w:t>etals’ inte</w:t>
            </w:r>
            <w:r w:rsidRPr="00380E63">
              <w:rPr>
                <w:rFonts w:cstheme="minorHAnsi"/>
                <w:sz w:val="20"/>
                <w:szCs w:val="20"/>
              </w:rPr>
              <w:t>r</w:t>
            </w:r>
            <w:r w:rsidRPr="00380E63">
              <w:rPr>
                <w:rFonts w:cstheme="minorHAnsi"/>
                <w:sz w:val="20"/>
                <w:szCs w:val="20"/>
              </w:rPr>
              <w:t>nal dose in</w:t>
            </w:r>
          </w:p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380E63">
              <w:rPr>
                <w:rFonts w:cstheme="minorHAnsi"/>
                <w:sz w:val="20"/>
                <w:szCs w:val="20"/>
              </w:rPr>
              <w:t xml:space="preserve">adults </w:t>
            </w:r>
            <w:r>
              <w:rPr>
                <w:rFonts w:cstheme="minorHAnsi"/>
                <w:sz w:val="20"/>
                <w:szCs w:val="20"/>
              </w:rPr>
              <w:t>to</w:t>
            </w:r>
            <w:r w:rsidRPr="00380E63">
              <w:rPr>
                <w:rFonts w:cstheme="minorHAnsi"/>
                <w:sz w:val="20"/>
                <w:szCs w:val="20"/>
              </w:rPr>
              <w:t xml:space="preserve"> hig</w:t>
            </w:r>
            <w:r w:rsidRPr="00380E63">
              <w:rPr>
                <w:rFonts w:cstheme="minorHAnsi"/>
                <w:sz w:val="20"/>
                <w:szCs w:val="20"/>
              </w:rPr>
              <w:t>h</w:t>
            </w:r>
            <w:r w:rsidRPr="00380E63">
              <w:rPr>
                <w:rFonts w:cstheme="minorHAnsi"/>
                <w:sz w:val="20"/>
                <w:szCs w:val="20"/>
              </w:rPr>
              <w:t>light the env</w:t>
            </w:r>
            <w:r w:rsidRPr="00380E63">
              <w:rPr>
                <w:rFonts w:cstheme="minorHAnsi"/>
                <w:sz w:val="20"/>
                <w:szCs w:val="20"/>
              </w:rPr>
              <w:t>i</w:t>
            </w:r>
            <w:r w:rsidRPr="00380E63">
              <w:rPr>
                <w:rFonts w:cstheme="minorHAnsi"/>
                <w:sz w:val="20"/>
                <w:szCs w:val="20"/>
              </w:rPr>
              <w:t>ronmental impact on the health of Ita</w:t>
            </w:r>
            <w:r w:rsidRPr="00380E63">
              <w:rPr>
                <w:rFonts w:cstheme="minorHAnsi"/>
                <w:sz w:val="20"/>
                <w:szCs w:val="20"/>
              </w:rPr>
              <w:t>l</w:t>
            </w:r>
            <w:r w:rsidRPr="00380E63">
              <w:rPr>
                <w:rFonts w:cstheme="minorHAnsi"/>
                <w:sz w:val="20"/>
                <w:szCs w:val="20"/>
              </w:rPr>
              <w:t>ian population</w:t>
            </w:r>
          </w:p>
        </w:tc>
        <w:tc>
          <w:tcPr>
            <w:tcW w:w="709" w:type="dxa"/>
          </w:tcPr>
          <w:p w:rsidR="005E6C3E" w:rsidRPr="007B5BD2" w:rsidRDefault="005E6C3E" w:rsidP="000A50CE">
            <w:pPr>
              <w:widowControl w:val="0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B5BD2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de-DE"/>
              </w:rPr>
              <w:t>1,423</w:t>
            </w:r>
          </w:p>
        </w:tc>
        <w:tc>
          <w:tcPr>
            <w:tcW w:w="1701" w:type="dxa"/>
            <w:gridSpan w:val="2"/>
          </w:tcPr>
          <w:p w:rsidR="005E6C3E" w:rsidRPr="007B5BD2" w:rsidRDefault="005E6C3E" w:rsidP="000A50CE">
            <w:pPr>
              <w:pStyle w:val="NormalWeb"/>
              <w:widowControl w:val="0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7B5BD2">
              <w:rPr>
                <w:rFonts w:asciiTheme="minorHAnsi" w:hAnsiTheme="minorHAnsi" w:cstheme="minorHAnsi"/>
                <w:bCs/>
                <w:color w:val="000000"/>
                <w:kern w:val="24"/>
                <w:sz w:val="20"/>
                <w:szCs w:val="20"/>
              </w:rPr>
              <w:t>Adults</w:t>
            </w:r>
          </w:p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bCs/>
                <w:color w:val="000000"/>
                <w:kern w:val="24"/>
                <w:sz w:val="20"/>
                <w:szCs w:val="20"/>
              </w:rPr>
              <w:t>(18-65 y/o)</w:t>
            </w:r>
          </w:p>
        </w:tc>
        <w:tc>
          <w:tcPr>
            <w:tcW w:w="1134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Blood</w:t>
            </w:r>
          </w:p>
        </w:tc>
        <w:tc>
          <w:tcPr>
            <w:tcW w:w="1559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de-DE"/>
              </w:rPr>
              <w:t>Metals</w:t>
            </w:r>
          </w:p>
        </w:tc>
        <w:tc>
          <w:tcPr>
            <w:tcW w:w="1134" w:type="dxa"/>
            <w:shd w:val="clear" w:color="auto" w:fill="auto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 urban areas</w:t>
            </w:r>
          </w:p>
        </w:tc>
        <w:tc>
          <w:tcPr>
            <w:tcW w:w="1134" w:type="dxa"/>
          </w:tcPr>
          <w:p w:rsidR="005E6C3E" w:rsidRPr="007B5BD2" w:rsidRDefault="005E6C3E" w:rsidP="000A50CE">
            <w:pPr>
              <w:pStyle w:val="NormalWeb"/>
              <w:widowControl w:val="0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7B5BD2">
              <w:rPr>
                <w:rFonts w:asciiTheme="minorHAnsi" w:hAnsiTheme="minorHAnsi" w:cstheme="minorHAnsi"/>
                <w:bCs/>
                <w:color w:val="000000"/>
                <w:kern w:val="24"/>
                <w:sz w:val="20"/>
                <w:szCs w:val="20"/>
              </w:rPr>
              <w:t>Pre-dete</w:t>
            </w:r>
            <w:r w:rsidRPr="007B5BD2">
              <w:rPr>
                <w:rFonts w:asciiTheme="minorHAnsi" w:hAnsiTheme="minorHAnsi" w:cstheme="minorHAnsi"/>
                <w:bCs/>
                <w:color w:val="000000"/>
                <w:kern w:val="24"/>
                <w:sz w:val="20"/>
                <w:szCs w:val="20"/>
              </w:rPr>
              <w:t>r</w:t>
            </w:r>
            <w:r w:rsidRPr="007B5BD2">
              <w:rPr>
                <w:rFonts w:asciiTheme="minorHAnsi" w:hAnsiTheme="minorHAnsi" w:cstheme="minorHAnsi"/>
                <w:bCs/>
                <w:color w:val="000000"/>
                <w:kern w:val="24"/>
                <w:sz w:val="20"/>
                <w:szCs w:val="20"/>
              </w:rPr>
              <w:t>mined sampling units</w:t>
            </w:r>
          </w:p>
        </w:tc>
        <w:tc>
          <w:tcPr>
            <w:tcW w:w="992" w:type="dxa"/>
            <w:shd w:val="clear" w:color="auto" w:fill="auto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Face-to-face interview</w:t>
            </w:r>
          </w:p>
        </w:tc>
        <w:tc>
          <w:tcPr>
            <w:tcW w:w="1276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  <w:lang w:val="en-US"/>
              </w:rPr>
              <w:t>Adult Italian population (18-65 y/o)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living in urban areas</w:t>
            </w:r>
          </w:p>
        </w:tc>
        <w:tc>
          <w:tcPr>
            <w:tcW w:w="709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2008-2010</w:t>
            </w:r>
          </w:p>
        </w:tc>
        <w:tc>
          <w:tcPr>
            <w:tcW w:w="992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 xml:space="preserve">Once </w:t>
            </w:r>
          </w:p>
        </w:tc>
        <w:tc>
          <w:tcPr>
            <w:tcW w:w="657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No</w:t>
            </w:r>
          </w:p>
        </w:tc>
      </w:tr>
      <w:tr w:rsidR="005E6C3E" w:rsidRPr="00316C14" w:rsidTr="000A50CE">
        <w:trPr>
          <w:cantSplit/>
          <w:trHeight w:val="1134"/>
        </w:trPr>
        <w:tc>
          <w:tcPr>
            <w:tcW w:w="534" w:type="dxa"/>
            <w:textDirection w:val="btLr"/>
          </w:tcPr>
          <w:p w:rsidR="005E6C3E" w:rsidRPr="007B5BD2" w:rsidRDefault="005E6C3E" w:rsidP="000A50CE">
            <w:pPr>
              <w:widowControl w:val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Slovenia – national HBM pr</w:t>
            </w:r>
            <w:r w:rsidRPr="007B5BD2">
              <w:rPr>
                <w:rFonts w:cstheme="minorHAnsi"/>
                <w:sz w:val="20"/>
                <w:szCs w:val="20"/>
              </w:rPr>
              <w:t>o</w:t>
            </w:r>
            <w:r w:rsidRPr="007B5BD2">
              <w:rPr>
                <w:rFonts w:cstheme="minorHAnsi"/>
                <w:sz w:val="20"/>
                <w:szCs w:val="20"/>
              </w:rPr>
              <w:t>gram</w:t>
            </w:r>
          </w:p>
        </w:tc>
        <w:tc>
          <w:tcPr>
            <w:tcW w:w="1417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  <w:lang w:val="en-US"/>
              </w:rPr>
              <w:t>Pilot study for establishing reference values for selected chemicals in Slovenia</w:t>
            </w:r>
          </w:p>
        </w:tc>
        <w:tc>
          <w:tcPr>
            <w:tcW w:w="709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</w:rPr>
              <w:t>320</w:t>
            </w:r>
          </w:p>
        </w:tc>
        <w:tc>
          <w:tcPr>
            <w:tcW w:w="1701" w:type="dxa"/>
            <w:gridSpan w:val="2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  <w:lang w:val="en-US"/>
              </w:rPr>
              <w:t>Breast feeding first time mothers (20-35 years old) and their male partners</w:t>
            </w:r>
          </w:p>
        </w:tc>
        <w:tc>
          <w:tcPr>
            <w:tcW w:w="1134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 xml:space="preserve">Blood and </w:t>
            </w:r>
            <w:r>
              <w:rPr>
                <w:rFonts w:cstheme="minorHAnsi"/>
                <w:sz w:val="20"/>
                <w:szCs w:val="20"/>
              </w:rPr>
              <w:t>breast</w:t>
            </w:r>
            <w:r w:rsidRPr="007B5BD2">
              <w:rPr>
                <w:rFonts w:cstheme="minorHAnsi"/>
                <w:sz w:val="20"/>
                <w:szCs w:val="20"/>
              </w:rPr>
              <w:t xml:space="preserve"> milk</w:t>
            </w:r>
          </w:p>
        </w:tc>
        <w:tc>
          <w:tcPr>
            <w:tcW w:w="1559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10 substance groups</w:t>
            </w:r>
          </w:p>
        </w:tc>
        <w:tc>
          <w:tcPr>
            <w:tcW w:w="1134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4 unpo</w:t>
            </w:r>
            <w:r w:rsidRPr="007B5BD2">
              <w:rPr>
                <w:rFonts w:cstheme="minorHAnsi"/>
                <w:sz w:val="20"/>
                <w:szCs w:val="20"/>
              </w:rPr>
              <w:t>l</w:t>
            </w:r>
            <w:r w:rsidRPr="007B5BD2">
              <w:rPr>
                <w:rFonts w:cstheme="minorHAnsi"/>
                <w:sz w:val="20"/>
                <w:szCs w:val="20"/>
              </w:rPr>
              <w:t>luted rural areas</w:t>
            </w:r>
          </w:p>
        </w:tc>
        <w:tc>
          <w:tcPr>
            <w:tcW w:w="1134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Prenatal clinics</w:t>
            </w:r>
          </w:p>
        </w:tc>
        <w:tc>
          <w:tcPr>
            <w:tcW w:w="992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Self-admini</w:t>
            </w:r>
            <w:r w:rsidRPr="007B5BD2">
              <w:rPr>
                <w:rFonts w:cstheme="minorHAnsi"/>
                <w:sz w:val="20"/>
                <w:szCs w:val="20"/>
              </w:rPr>
              <w:t>s</w:t>
            </w:r>
            <w:r w:rsidRPr="007B5BD2">
              <w:rPr>
                <w:rFonts w:cstheme="minorHAnsi"/>
                <w:sz w:val="20"/>
                <w:szCs w:val="20"/>
              </w:rPr>
              <w:t>tered</w:t>
            </w:r>
          </w:p>
        </w:tc>
        <w:tc>
          <w:tcPr>
            <w:tcW w:w="1276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  <w:lang w:val="en-US"/>
              </w:rPr>
              <w:t>Respective Breast-feeding mothers and their par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t>t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t xml:space="preserve">ners </w:t>
            </w:r>
          </w:p>
        </w:tc>
        <w:tc>
          <w:tcPr>
            <w:tcW w:w="709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2007-2009</w:t>
            </w:r>
          </w:p>
        </w:tc>
        <w:tc>
          <w:tcPr>
            <w:tcW w:w="992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</w:rPr>
              <w:t>Once</w:t>
            </w:r>
          </w:p>
        </w:tc>
        <w:tc>
          <w:tcPr>
            <w:tcW w:w="657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  <w:lang w:val="en-US"/>
              </w:rPr>
              <w:t>No</w:t>
            </w:r>
          </w:p>
        </w:tc>
      </w:tr>
      <w:tr w:rsidR="005E6C3E" w:rsidTr="000A50CE">
        <w:trPr>
          <w:cantSplit/>
          <w:trHeight w:val="1134"/>
        </w:trPr>
        <w:tc>
          <w:tcPr>
            <w:tcW w:w="534" w:type="dxa"/>
            <w:textDirection w:val="btLr"/>
          </w:tcPr>
          <w:p w:rsidR="005E6C3E" w:rsidRPr="007B5BD2" w:rsidRDefault="005E6C3E" w:rsidP="000A50CE">
            <w:pPr>
              <w:widowControl w:val="0"/>
              <w:ind w:left="113" w:right="113"/>
              <w:jc w:val="center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Spain- BIOAMBI-ENT.ES</w:t>
            </w:r>
          </w:p>
        </w:tc>
        <w:tc>
          <w:tcPr>
            <w:tcW w:w="1417" w:type="dxa"/>
            <w:shd w:val="clear" w:color="auto" w:fill="auto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</w:t>
            </w:r>
            <w:r w:rsidRPr="00380E63">
              <w:rPr>
                <w:rFonts w:cstheme="minorHAnsi"/>
                <w:sz w:val="20"/>
                <w:szCs w:val="20"/>
              </w:rPr>
              <w:t>stimat</w:t>
            </w:r>
            <w:r>
              <w:rPr>
                <w:rFonts w:cstheme="minorHAnsi"/>
                <w:sz w:val="20"/>
                <w:szCs w:val="20"/>
              </w:rPr>
              <w:t>ion of</w:t>
            </w:r>
            <w:r w:rsidRPr="00380E63">
              <w:rPr>
                <w:rFonts w:cstheme="minorHAnsi"/>
                <w:sz w:val="20"/>
                <w:szCs w:val="20"/>
              </w:rPr>
              <w:t xml:space="preserve"> levels of heavy metals, </w:t>
            </w:r>
            <w:r>
              <w:rPr>
                <w:rFonts w:cstheme="minorHAnsi"/>
                <w:sz w:val="20"/>
                <w:szCs w:val="20"/>
              </w:rPr>
              <w:t>POPs</w:t>
            </w:r>
            <w:r w:rsidRPr="00380E63">
              <w:rPr>
                <w:rFonts w:cstheme="minorHAnsi"/>
                <w:sz w:val="20"/>
                <w:szCs w:val="20"/>
              </w:rPr>
              <w:t>, and other substances on the Spanish active wor</w:t>
            </w:r>
            <w:r w:rsidRPr="00380E63">
              <w:rPr>
                <w:rFonts w:cstheme="minorHAnsi"/>
                <w:sz w:val="20"/>
                <w:szCs w:val="20"/>
              </w:rPr>
              <w:t>k</w:t>
            </w:r>
            <w:r w:rsidRPr="00380E63">
              <w:rPr>
                <w:rFonts w:cstheme="minorHAnsi"/>
                <w:sz w:val="20"/>
                <w:szCs w:val="20"/>
              </w:rPr>
              <w:t>force</w:t>
            </w:r>
          </w:p>
        </w:tc>
        <w:tc>
          <w:tcPr>
            <w:tcW w:w="709" w:type="dxa"/>
          </w:tcPr>
          <w:p w:rsidR="005E6C3E" w:rsidRPr="007B5BD2" w:rsidRDefault="005E6C3E" w:rsidP="000A50CE">
            <w:pPr>
              <w:widowControl w:val="0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B5BD2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de-DE"/>
              </w:rPr>
              <w:t>1,892</w:t>
            </w:r>
          </w:p>
        </w:tc>
        <w:tc>
          <w:tcPr>
            <w:tcW w:w="1701" w:type="dxa"/>
            <w:gridSpan w:val="2"/>
          </w:tcPr>
          <w:p w:rsidR="005E6C3E" w:rsidRPr="007B5BD2" w:rsidRDefault="005E6C3E" w:rsidP="000A50CE">
            <w:pPr>
              <w:pStyle w:val="NormalWeb"/>
              <w:widowControl w:val="0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7B5BD2">
              <w:rPr>
                <w:rFonts w:asciiTheme="minorHAnsi" w:hAnsiTheme="minorHAnsi" w:cstheme="minorHAnsi"/>
                <w:bCs/>
                <w:color w:val="000000"/>
                <w:kern w:val="24"/>
                <w:sz w:val="20"/>
                <w:szCs w:val="20"/>
              </w:rPr>
              <w:t>Participants</w:t>
            </w:r>
          </w:p>
          <w:p w:rsidR="005E6C3E" w:rsidRPr="007B5BD2" w:rsidRDefault="005E6C3E" w:rsidP="000A50CE">
            <w:pPr>
              <w:pStyle w:val="NormalWeb"/>
              <w:widowControl w:val="0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7B5BD2">
              <w:rPr>
                <w:rFonts w:asciiTheme="minorHAnsi" w:hAnsiTheme="minorHAnsi" w:cstheme="minorHAnsi"/>
                <w:bCs/>
                <w:color w:val="000000"/>
                <w:kern w:val="24"/>
                <w:sz w:val="20"/>
                <w:szCs w:val="20"/>
              </w:rPr>
              <w:t xml:space="preserve">(≥16 y/o) </w:t>
            </w:r>
          </w:p>
        </w:tc>
        <w:tc>
          <w:tcPr>
            <w:tcW w:w="1134" w:type="dxa"/>
          </w:tcPr>
          <w:p w:rsidR="005E6C3E" w:rsidRPr="007B5BD2" w:rsidRDefault="005E6C3E" w:rsidP="000A50CE">
            <w:pPr>
              <w:widowControl w:val="0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r w:rsidRPr="007B5BD2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de-DE"/>
              </w:rPr>
              <w:t>Blood, Urine and hair</w:t>
            </w:r>
          </w:p>
        </w:tc>
        <w:tc>
          <w:tcPr>
            <w:tcW w:w="1559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43</w:t>
            </w:r>
          </w:p>
        </w:tc>
        <w:tc>
          <w:tcPr>
            <w:tcW w:w="1134" w:type="dxa"/>
            <w:shd w:val="clear" w:color="auto" w:fill="auto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380E63">
              <w:rPr>
                <w:rFonts w:cstheme="minorHAnsi"/>
                <w:sz w:val="20"/>
                <w:szCs w:val="20"/>
              </w:rPr>
              <w:t>nationwide</w:t>
            </w:r>
          </w:p>
        </w:tc>
        <w:tc>
          <w:tcPr>
            <w:tcW w:w="1134" w:type="dxa"/>
          </w:tcPr>
          <w:p w:rsidR="005E6C3E" w:rsidRPr="007B5BD2" w:rsidRDefault="005E6C3E" w:rsidP="000A50CE">
            <w:pPr>
              <w:pStyle w:val="NormalWeb"/>
              <w:widowControl w:val="0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</w:rPr>
            </w:pPr>
            <w:r w:rsidRPr="007B5BD2">
              <w:rPr>
                <w:rFonts w:asciiTheme="minorHAnsi" w:hAnsiTheme="minorHAnsi" w:cstheme="minorHAnsi"/>
                <w:bCs/>
                <w:color w:val="000000"/>
                <w:kern w:val="24"/>
                <w:sz w:val="20"/>
                <w:szCs w:val="20"/>
              </w:rPr>
              <w:t>Randomly selected sampling units</w:t>
            </w:r>
          </w:p>
        </w:tc>
        <w:tc>
          <w:tcPr>
            <w:tcW w:w="992" w:type="dxa"/>
            <w:shd w:val="clear" w:color="auto" w:fill="auto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Self-admini</w:t>
            </w:r>
            <w:r w:rsidRPr="007B5BD2">
              <w:rPr>
                <w:rFonts w:cstheme="minorHAnsi"/>
                <w:sz w:val="20"/>
                <w:szCs w:val="20"/>
              </w:rPr>
              <w:t>s</w:t>
            </w:r>
            <w:r w:rsidRPr="007B5BD2">
              <w:rPr>
                <w:rFonts w:cstheme="minorHAnsi"/>
                <w:sz w:val="20"/>
                <w:szCs w:val="20"/>
              </w:rPr>
              <w:t>tered</w:t>
            </w:r>
          </w:p>
        </w:tc>
        <w:tc>
          <w:tcPr>
            <w:tcW w:w="1276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Population in Spain</w:t>
            </w:r>
          </w:p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bCs/>
                <w:color w:val="000000"/>
                <w:kern w:val="24"/>
                <w:sz w:val="20"/>
                <w:szCs w:val="20"/>
              </w:rPr>
              <w:t>≥16 y/o</w:t>
            </w:r>
            <w:r w:rsidRPr="007B5BD2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2009-2010</w:t>
            </w:r>
          </w:p>
        </w:tc>
        <w:tc>
          <w:tcPr>
            <w:tcW w:w="992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Once</w:t>
            </w:r>
          </w:p>
        </w:tc>
        <w:tc>
          <w:tcPr>
            <w:tcW w:w="657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No</w:t>
            </w:r>
          </w:p>
        </w:tc>
      </w:tr>
      <w:tr w:rsidR="005E6C3E" w:rsidRPr="00C94331" w:rsidTr="000A50CE">
        <w:trPr>
          <w:cantSplit/>
          <w:trHeight w:val="1134"/>
        </w:trPr>
        <w:tc>
          <w:tcPr>
            <w:tcW w:w="534" w:type="dxa"/>
            <w:textDirection w:val="btLr"/>
          </w:tcPr>
          <w:p w:rsidR="005E6C3E" w:rsidRPr="00C94331" w:rsidRDefault="005E6C3E" w:rsidP="000A50CE">
            <w:pPr>
              <w:widowControl w:val="0"/>
              <w:ind w:left="113" w:right="113"/>
              <w:rPr>
                <w:rFonts w:cstheme="minorHAnsi"/>
                <w:sz w:val="20"/>
                <w:szCs w:val="20"/>
              </w:rPr>
            </w:pPr>
            <w:r w:rsidRPr="00C94331">
              <w:rPr>
                <w:rFonts w:cstheme="minorHAnsi"/>
                <w:sz w:val="20"/>
                <w:szCs w:val="20"/>
              </w:rPr>
              <w:lastRenderedPageBreak/>
              <w:t>Spain - BEA</w:t>
            </w:r>
          </w:p>
        </w:tc>
        <w:tc>
          <w:tcPr>
            <w:tcW w:w="1417" w:type="dxa"/>
          </w:tcPr>
          <w:p w:rsidR="005E6C3E" w:rsidRPr="00C94331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C94331">
              <w:rPr>
                <w:rFonts w:cstheme="minorHAnsi"/>
                <w:sz w:val="20"/>
                <w:szCs w:val="20"/>
              </w:rPr>
              <w:t>Study of the adolescents to environmental pollutants and determinant factors</w:t>
            </w:r>
          </w:p>
        </w:tc>
        <w:tc>
          <w:tcPr>
            <w:tcW w:w="709" w:type="dxa"/>
          </w:tcPr>
          <w:p w:rsidR="005E6C3E" w:rsidRPr="00C94331" w:rsidRDefault="005E6C3E" w:rsidP="000A50CE">
            <w:pPr>
              <w:widowControl w:val="0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de-DE"/>
              </w:rPr>
            </w:pPr>
            <w:r w:rsidRPr="00C94331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de-DE"/>
              </w:rPr>
              <w:t>500</w:t>
            </w:r>
          </w:p>
        </w:tc>
        <w:tc>
          <w:tcPr>
            <w:tcW w:w="1701" w:type="dxa"/>
            <w:gridSpan w:val="2"/>
          </w:tcPr>
          <w:p w:rsidR="005E6C3E" w:rsidRPr="00C94331" w:rsidRDefault="005E6C3E" w:rsidP="000A50CE">
            <w:pPr>
              <w:pStyle w:val="NormalWeb"/>
              <w:widowControl w:val="0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/>
                <w:kern w:val="24"/>
                <w:sz w:val="20"/>
                <w:szCs w:val="20"/>
              </w:rPr>
            </w:pPr>
            <w:r w:rsidRPr="00C94331">
              <w:rPr>
                <w:rFonts w:asciiTheme="minorHAnsi" w:hAnsiTheme="minorHAnsi" w:cstheme="minorHAnsi"/>
                <w:bCs/>
                <w:color w:val="000000"/>
                <w:kern w:val="24"/>
                <w:sz w:val="20"/>
                <w:szCs w:val="20"/>
              </w:rPr>
              <w:t>Adolescents (14-1</w:t>
            </w:r>
            <w:r>
              <w:rPr>
                <w:rFonts w:asciiTheme="minorHAnsi" w:hAnsiTheme="minorHAnsi" w:cstheme="minorHAnsi"/>
                <w:bCs/>
                <w:color w:val="000000"/>
                <w:kern w:val="24"/>
                <w:sz w:val="20"/>
                <w:szCs w:val="20"/>
              </w:rPr>
              <w:t>6</w:t>
            </w:r>
            <w:r w:rsidRPr="00C94331">
              <w:rPr>
                <w:rFonts w:asciiTheme="minorHAnsi" w:hAnsiTheme="minorHAnsi" w:cstheme="minorHAnsi"/>
                <w:bCs/>
                <w:color w:val="000000"/>
                <w:kern w:val="24"/>
                <w:sz w:val="20"/>
                <w:szCs w:val="20"/>
              </w:rPr>
              <w:t xml:space="preserve"> y/o)</w:t>
            </w:r>
          </w:p>
        </w:tc>
        <w:tc>
          <w:tcPr>
            <w:tcW w:w="1134" w:type="dxa"/>
          </w:tcPr>
          <w:p w:rsidR="005E6C3E" w:rsidRPr="00C94331" w:rsidRDefault="005E6C3E" w:rsidP="000A50CE">
            <w:pPr>
              <w:widowControl w:val="0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de-DE"/>
              </w:rPr>
            </w:pPr>
            <w:r w:rsidRPr="00C94331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de-DE"/>
              </w:rPr>
              <w:t>Blood, urine and hair</w:t>
            </w:r>
          </w:p>
        </w:tc>
        <w:tc>
          <w:tcPr>
            <w:tcW w:w="1559" w:type="dxa"/>
          </w:tcPr>
          <w:p w:rsidR="005E6C3E" w:rsidRPr="00C94331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C94331">
              <w:rPr>
                <w:rFonts w:cstheme="minorHAnsi"/>
                <w:sz w:val="20"/>
                <w:szCs w:val="20"/>
              </w:rPr>
              <w:t>&gt;</w:t>
            </w:r>
            <w:r>
              <w:rPr>
                <w:rFonts w:cstheme="minorHAnsi"/>
                <w:sz w:val="20"/>
                <w:szCs w:val="20"/>
              </w:rPr>
              <w:t xml:space="preserve"> 13</w:t>
            </w:r>
          </w:p>
        </w:tc>
        <w:tc>
          <w:tcPr>
            <w:tcW w:w="1134" w:type="dxa"/>
          </w:tcPr>
          <w:p w:rsidR="005E6C3E" w:rsidRPr="00C94331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C94331">
              <w:rPr>
                <w:rFonts w:cstheme="minorHAnsi"/>
                <w:sz w:val="20"/>
                <w:szCs w:val="20"/>
              </w:rPr>
              <w:t>10</w:t>
            </w:r>
            <w:r>
              <w:rPr>
                <w:rFonts w:cstheme="minorHAnsi"/>
                <w:sz w:val="20"/>
                <w:szCs w:val="20"/>
              </w:rPr>
              <w:t xml:space="preserve"> big cities</w:t>
            </w:r>
          </w:p>
        </w:tc>
        <w:tc>
          <w:tcPr>
            <w:tcW w:w="1134" w:type="dxa"/>
          </w:tcPr>
          <w:p w:rsidR="005E6C3E" w:rsidRPr="00C94331" w:rsidRDefault="005E6C3E" w:rsidP="000A50CE">
            <w:pPr>
              <w:pStyle w:val="NormalWeb"/>
              <w:widowControl w:val="0"/>
              <w:spacing w:before="0" w:beforeAutospacing="0" w:after="0" w:afterAutospacing="0"/>
              <w:rPr>
                <w:rFonts w:asciiTheme="minorHAnsi" w:hAnsiTheme="minorHAnsi" w:cstheme="minorHAnsi"/>
                <w:bCs/>
                <w:color w:val="000000"/>
                <w:kern w:val="24"/>
                <w:sz w:val="20"/>
                <w:szCs w:val="20"/>
              </w:rPr>
            </w:pPr>
            <w:r w:rsidRPr="00C94331">
              <w:rPr>
                <w:rFonts w:asciiTheme="minorHAnsi" w:hAnsiTheme="minorHAnsi" w:cstheme="minorHAnsi"/>
                <w:bCs/>
                <w:color w:val="000000"/>
                <w:kern w:val="24"/>
                <w:sz w:val="20"/>
                <w:szCs w:val="20"/>
              </w:rPr>
              <w:t>High schools</w:t>
            </w:r>
          </w:p>
        </w:tc>
        <w:tc>
          <w:tcPr>
            <w:tcW w:w="992" w:type="dxa"/>
          </w:tcPr>
          <w:p w:rsidR="005E6C3E" w:rsidRPr="00C94331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C94331">
              <w:rPr>
                <w:rFonts w:cstheme="minorHAnsi"/>
                <w:sz w:val="20"/>
                <w:szCs w:val="20"/>
              </w:rPr>
              <w:t>Self-admini</w:t>
            </w:r>
            <w:r w:rsidRPr="00C94331">
              <w:rPr>
                <w:rFonts w:cstheme="minorHAnsi"/>
                <w:sz w:val="20"/>
                <w:szCs w:val="20"/>
              </w:rPr>
              <w:t>s</w:t>
            </w:r>
            <w:r w:rsidRPr="00C94331">
              <w:rPr>
                <w:rFonts w:cstheme="minorHAnsi"/>
                <w:sz w:val="20"/>
                <w:szCs w:val="20"/>
              </w:rPr>
              <w:t>tered</w:t>
            </w:r>
          </w:p>
        </w:tc>
        <w:tc>
          <w:tcPr>
            <w:tcW w:w="1276" w:type="dxa"/>
          </w:tcPr>
          <w:p w:rsidR="005E6C3E" w:rsidRPr="00C94331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Urban ad</w:t>
            </w:r>
            <w:r>
              <w:rPr>
                <w:rFonts w:cstheme="minorHAnsi"/>
                <w:sz w:val="20"/>
                <w:szCs w:val="20"/>
              </w:rPr>
              <w:t>o</w:t>
            </w:r>
            <w:r>
              <w:rPr>
                <w:rFonts w:cstheme="minorHAnsi"/>
                <w:sz w:val="20"/>
                <w:szCs w:val="20"/>
              </w:rPr>
              <w:t xml:space="preserve">lescents of main </w:t>
            </w:r>
            <w:r w:rsidRPr="00C94331">
              <w:rPr>
                <w:rFonts w:cstheme="minorHAnsi"/>
                <w:sz w:val="20"/>
                <w:szCs w:val="20"/>
              </w:rPr>
              <w:t>auto</w:t>
            </w:r>
            <w:r w:rsidRPr="00C94331">
              <w:rPr>
                <w:rFonts w:cstheme="minorHAnsi"/>
                <w:sz w:val="20"/>
                <w:szCs w:val="20"/>
              </w:rPr>
              <w:t>n</w:t>
            </w:r>
            <w:r w:rsidRPr="00C94331">
              <w:rPr>
                <w:rFonts w:cstheme="minorHAnsi"/>
                <w:sz w:val="20"/>
                <w:szCs w:val="20"/>
              </w:rPr>
              <w:t>omous communit</w:t>
            </w:r>
            <w:r>
              <w:rPr>
                <w:rFonts w:cstheme="minorHAnsi"/>
                <w:sz w:val="20"/>
                <w:szCs w:val="20"/>
              </w:rPr>
              <w:t>ies of Spain</w:t>
            </w:r>
          </w:p>
        </w:tc>
        <w:tc>
          <w:tcPr>
            <w:tcW w:w="709" w:type="dxa"/>
          </w:tcPr>
          <w:p w:rsidR="005E6C3E" w:rsidRPr="00C94331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C94331">
              <w:rPr>
                <w:rFonts w:cstheme="minorHAnsi"/>
                <w:sz w:val="20"/>
                <w:szCs w:val="20"/>
              </w:rPr>
              <w:t>Sep 2017 – Feb 2018</w:t>
            </w:r>
          </w:p>
        </w:tc>
        <w:tc>
          <w:tcPr>
            <w:tcW w:w="992" w:type="dxa"/>
          </w:tcPr>
          <w:p w:rsidR="005E6C3E" w:rsidRPr="00C94331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C94331">
              <w:rPr>
                <w:rFonts w:cstheme="minorHAnsi"/>
                <w:sz w:val="20"/>
                <w:szCs w:val="20"/>
              </w:rPr>
              <w:t>Once</w:t>
            </w:r>
          </w:p>
        </w:tc>
        <w:tc>
          <w:tcPr>
            <w:tcW w:w="657" w:type="dxa"/>
          </w:tcPr>
          <w:p w:rsidR="005E6C3E" w:rsidRPr="00C94331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C94331">
              <w:rPr>
                <w:rFonts w:cstheme="minorHAnsi"/>
                <w:sz w:val="20"/>
                <w:szCs w:val="20"/>
              </w:rPr>
              <w:t>No</w:t>
            </w:r>
          </w:p>
        </w:tc>
      </w:tr>
      <w:tr w:rsidR="005E6C3E" w:rsidTr="000A50CE">
        <w:trPr>
          <w:cantSplit/>
          <w:trHeight w:val="255"/>
        </w:trPr>
        <w:tc>
          <w:tcPr>
            <w:tcW w:w="13948" w:type="dxa"/>
            <w:gridSpan w:val="14"/>
            <w:shd w:val="clear" w:color="auto" w:fill="EEECE1" w:themeFill="background2"/>
          </w:tcPr>
          <w:p w:rsidR="005E6C3E" w:rsidRPr="007B5BD2" w:rsidRDefault="005E6C3E" w:rsidP="000A50CE">
            <w:pPr>
              <w:widowControl w:val="0"/>
              <w:jc w:val="center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EU-Wide</w:t>
            </w:r>
          </w:p>
        </w:tc>
      </w:tr>
      <w:tr w:rsidR="005E6C3E" w:rsidRPr="00316C14" w:rsidTr="000A50CE">
        <w:trPr>
          <w:cantSplit/>
          <w:trHeight w:val="1134"/>
        </w:trPr>
        <w:tc>
          <w:tcPr>
            <w:tcW w:w="534" w:type="dxa"/>
            <w:textDirection w:val="btLr"/>
          </w:tcPr>
          <w:p w:rsidR="005E6C3E" w:rsidRPr="007B5BD2" w:rsidRDefault="005E6C3E" w:rsidP="000A50CE">
            <w:pPr>
              <w:widowControl w:val="0"/>
              <w:ind w:left="113" w:right="113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Europe – DEM</w:t>
            </w:r>
            <w:r w:rsidRPr="007B5BD2">
              <w:rPr>
                <w:rFonts w:cstheme="minorHAnsi"/>
                <w:sz w:val="20"/>
                <w:szCs w:val="20"/>
              </w:rPr>
              <w:t>O</w:t>
            </w:r>
            <w:r w:rsidRPr="007B5BD2">
              <w:rPr>
                <w:rFonts w:cstheme="minorHAnsi"/>
                <w:sz w:val="20"/>
                <w:szCs w:val="20"/>
              </w:rPr>
              <w:t>COPHES</w:t>
            </w:r>
            <w:r w:rsidRPr="002D439B">
              <w:rPr>
                <w:rFonts w:cstheme="minorHAnsi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1417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  <w:lang w:val="en-US"/>
              </w:rPr>
              <w:t>To test the feasibility of harmonized HBM in E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t>u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t>rope</w:t>
            </w:r>
          </w:p>
        </w:tc>
        <w:tc>
          <w:tcPr>
            <w:tcW w:w="851" w:type="dxa"/>
            <w:gridSpan w:val="2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1,844 (~240 per cou</w:t>
            </w:r>
            <w:r w:rsidRPr="007B5BD2">
              <w:rPr>
                <w:rFonts w:cstheme="minorHAnsi"/>
                <w:sz w:val="20"/>
                <w:szCs w:val="20"/>
              </w:rPr>
              <w:t>n</w:t>
            </w:r>
            <w:r w:rsidRPr="007B5BD2">
              <w:rPr>
                <w:rFonts w:cstheme="minorHAnsi"/>
                <w:sz w:val="20"/>
                <w:szCs w:val="20"/>
              </w:rPr>
              <w:t>try)</w:t>
            </w:r>
          </w:p>
        </w:tc>
        <w:tc>
          <w:tcPr>
            <w:tcW w:w="1559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  <w:lang w:val="en-US"/>
              </w:rPr>
              <w:t>Children 6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noBreakHyphen/>
              <w:t>11 years old and their respective mothers (up to 45 years old)</w:t>
            </w:r>
          </w:p>
        </w:tc>
        <w:tc>
          <w:tcPr>
            <w:tcW w:w="1134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Hair and urine</w:t>
            </w:r>
          </w:p>
        </w:tc>
        <w:tc>
          <w:tcPr>
            <w:tcW w:w="1559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  <w:lang w:val="en-US"/>
              </w:rPr>
              <w:t xml:space="preserve">17 </w:t>
            </w:r>
            <w:r>
              <w:rPr>
                <w:rFonts w:cstheme="minorHAnsi"/>
                <w:sz w:val="20"/>
                <w:szCs w:val="20"/>
                <w:lang w:val="en-US"/>
              </w:rPr>
              <w:t>EU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t xml:space="preserve"> countries, rural and urban per country</w:t>
            </w:r>
          </w:p>
        </w:tc>
        <w:tc>
          <w:tcPr>
            <w:tcW w:w="1134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  <w:lang w:val="en-US"/>
              </w:rPr>
              <w:t>4 via pop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t>u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t>lation registries and 13 via schools</w:t>
            </w:r>
          </w:p>
        </w:tc>
        <w:tc>
          <w:tcPr>
            <w:tcW w:w="992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Face-to-face interview</w:t>
            </w:r>
          </w:p>
        </w:tc>
        <w:tc>
          <w:tcPr>
            <w:tcW w:w="1276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c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t>hildren and their mothers in E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t>u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t>rope (6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noBreakHyphen/>
              <w:t>11 and mothers up to 45 years old)</w:t>
            </w:r>
          </w:p>
        </w:tc>
        <w:tc>
          <w:tcPr>
            <w:tcW w:w="709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2011-2012</w:t>
            </w:r>
          </w:p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</w:p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92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</w:rPr>
              <w:t>Once</w:t>
            </w:r>
          </w:p>
        </w:tc>
        <w:tc>
          <w:tcPr>
            <w:tcW w:w="657" w:type="dxa"/>
            <w:shd w:val="clear" w:color="auto" w:fill="FFFFFF" w:themeFill="background1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No</w:t>
            </w:r>
          </w:p>
        </w:tc>
      </w:tr>
      <w:tr w:rsidR="005E6C3E" w:rsidTr="000A50CE">
        <w:trPr>
          <w:cantSplit/>
          <w:trHeight w:val="113"/>
        </w:trPr>
        <w:tc>
          <w:tcPr>
            <w:tcW w:w="13948" w:type="dxa"/>
            <w:gridSpan w:val="14"/>
            <w:shd w:val="clear" w:color="auto" w:fill="EEECE1" w:themeFill="background2"/>
          </w:tcPr>
          <w:p w:rsidR="005E6C3E" w:rsidRPr="007B5BD2" w:rsidRDefault="005E6C3E" w:rsidP="000A50CE">
            <w:pPr>
              <w:widowControl w:val="0"/>
              <w:jc w:val="center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Out of EU</w:t>
            </w:r>
          </w:p>
        </w:tc>
      </w:tr>
      <w:tr w:rsidR="005E6C3E" w:rsidRPr="000B3F69" w:rsidTr="000A50CE">
        <w:trPr>
          <w:cantSplit/>
          <w:trHeight w:val="1134"/>
        </w:trPr>
        <w:tc>
          <w:tcPr>
            <w:tcW w:w="534" w:type="dxa"/>
            <w:textDirection w:val="btLr"/>
          </w:tcPr>
          <w:p w:rsidR="005E6C3E" w:rsidRPr="007B5BD2" w:rsidRDefault="005E6C3E" w:rsidP="000A50CE">
            <w:pPr>
              <w:widowControl w:val="0"/>
              <w:ind w:left="113" w:right="113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 xml:space="preserve">USA – NHANES </w:t>
            </w:r>
          </w:p>
        </w:tc>
        <w:tc>
          <w:tcPr>
            <w:tcW w:w="1417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  <w:lang w:val="en-US"/>
              </w:rPr>
              <w:t>Wide range of exposure burden on children and adults in USA, reference values</w:t>
            </w:r>
          </w:p>
        </w:tc>
        <w:tc>
          <w:tcPr>
            <w:tcW w:w="851" w:type="dxa"/>
            <w:gridSpan w:val="2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</w:rPr>
              <w:t>~5,000</w:t>
            </w:r>
          </w:p>
        </w:tc>
        <w:tc>
          <w:tcPr>
            <w:tcW w:w="1559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  <w:lang w:val="en-US"/>
              </w:rPr>
              <w:t>Children &gt;1-year, pregnant women, one third is 6 years or 12 years and older, adults all ages</w:t>
            </w:r>
          </w:p>
        </w:tc>
        <w:tc>
          <w:tcPr>
            <w:tcW w:w="1134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Blood and urine</w:t>
            </w:r>
          </w:p>
        </w:tc>
        <w:tc>
          <w:tcPr>
            <w:tcW w:w="1559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219</w:t>
            </w:r>
          </w:p>
        </w:tc>
        <w:tc>
          <w:tcPr>
            <w:tcW w:w="1134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1134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population register</w:t>
            </w:r>
          </w:p>
        </w:tc>
        <w:tc>
          <w:tcPr>
            <w:tcW w:w="992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Face-to-face interview</w:t>
            </w:r>
          </w:p>
        </w:tc>
        <w:tc>
          <w:tcPr>
            <w:tcW w:w="1276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  <w:lang w:val="en-US"/>
              </w:rPr>
              <w:t>Respective children and adults in USA</w:t>
            </w:r>
          </w:p>
        </w:tc>
        <w:tc>
          <w:tcPr>
            <w:tcW w:w="709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One year</w:t>
            </w:r>
          </w:p>
        </w:tc>
        <w:tc>
          <w:tcPr>
            <w:tcW w:w="992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Annually since 1999</w:t>
            </w:r>
          </w:p>
        </w:tc>
        <w:tc>
          <w:tcPr>
            <w:tcW w:w="657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  <w:lang w:val="en-US"/>
              </w:rPr>
              <w:t xml:space="preserve">Yes </w:t>
            </w:r>
          </w:p>
        </w:tc>
      </w:tr>
      <w:tr w:rsidR="005E6C3E" w:rsidRPr="000B3F69" w:rsidTr="000A50CE">
        <w:trPr>
          <w:cantSplit/>
          <w:trHeight w:val="1134"/>
        </w:trPr>
        <w:tc>
          <w:tcPr>
            <w:tcW w:w="534" w:type="dxa"/>
            <w:textDirection w:val="btLr"/>
          </w:tcPr>
          <w:p w:rsidR="005E6C3E" w:rsidRPr="007B5BD2" w:rsidRDefault="005E6C3E" w:rsidP="000A50CE">
            <w:pPr>
              <w:widowControl w:val="0"/>
              <w:ind w:left="113" w:right="113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CANADA – CHMS Cycle 2</w:t>
            </w:r>
          </w:p>
        </w:tc>
        <w:tc>
          <w:tcPr>
            <w:tcW w:w="1417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  <w:lang w:val="en-US"/>
              </w:rPr>
              <w:t>Wide range of exposure burden on the Canadian population, reference values</w:t>
            </w:r>
          </w:p>
        </w:tc>
        <w:tc>
          <w:tcPr>
            <w:tcW w:w="851" w:type="dxa"/>
            <w:gridSpan w:val="2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5,800</w:t>
            </w:r>
          </w:p>
        </w:tc>
        <w:tc>
          <w:tcPr>
            <w:tcW w:w="1559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  <w:lang w:val="en-US"/>
              </w:rPr>
              <w:t>Children and adults 3-79 years old</w:t>
            </w:r>
          </w:p>
        </w:tc>
        <w:tc>
          <w:tcPr>
            <w:tcW w:w="1134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Blood and urine</w:t>
            </w:r>
          </w:p>
        </w:tc>
        <w:tc>
          <w:tcPr>
            <w:tcW w:w="1559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 xml:space="preserve">48 </w:t>
            </w:r>
          </w:p>
        </w:tc>
        <w:tc>
          <w:tcPr>
            <w:tcW w:w="1134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16 sites across Canada</w:t>
            </w:r>
          </w:p>
        </w:tc>
        <w:tc>
          <w:tcPr>
            <w:tcW w:w="1134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population register</w:t>
            </w:r>
          </w:p>
        </w:tc>
        <w:tc>
          <w:tcPr>
            <w:tcW w:w="992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</w:rPr>
              <w:t>Face-to-face interview</w:t>
            </w:r>
          </w:p>
        </w:tc>
        <w:tc>
          <w:tcPr>
            <w:tcW w:w="1276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  <w:lang w:val="en-US"/>
              </w:rPr>
              <w:t>Respective Canadian population (3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noBreakHyphen/>
              <w:t>79 years old)</w:t>
            </w:r>
          </w:p>
        </w:tc>
        <w:tc>
          <w:tcPr>
            <w:tcW w:w="709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2012-2013</w:t>
            </w:r>
          </w:p>
        </w:tc>
        <w:tc>
          <w:tcPr>
            <w:tcW w:w="992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Every two years</w:t>
            </w:r>
          </w:p>
        </w:tc>
        <w:tc>
          <w:tcPr>
            <w:tcW w:w="657" w:type="dxa"/>
            <w:shd w:val="clear" w:color="auto" w:fill="FFFFFF" w:themeFill="background1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Yes</w:t>
            </w:r>
          </w:p>
        </w:tc>
      </w:tr>
      <w:tr w:rsidR="005E6C3E" w:rsidRPr="000B3F69" w:rsidTr="000A50CE">
        <w:trPr>
          <w:cantSplit/>
          <w:trHeight w:val="1134"/>
        </w:trPr>
        <w:tc>
          <w:tcPr>
            <w:tcW w:w="534" w:type="dxa"/>
            <w:textDirection w:val="btLr"/>
          </w:tcPr>
          <w:p w:rsidR="005E6C3E" w:rsidRPr="007B5BD2" w:rsidRDefault="005E6C3E" w:rsidP="000A50CE">
            <w:pPr>
              <w:widowControl w:val="0"/>
              <w:ind w:left="113" w:right="113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South Korea -  KorSEP III</w:t>
            </w:r>
          </w:p>
        </w:tc>
        <w:tc>
          <w:tcPr>
            <w:tcW w:w="1417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  <w:lang w:val="en-US"/>
              </w:rPr>
              <w:t>Exposure burden on Korean adults</w:t>
            </w:r>
          </w:p>
        </w:tc>
        <w:tc>
          <w:tcPr>
            <w:tcW w:w="851" w:type="dxa"/>
            <w:gridSpan w:val="2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5,087</w:t>
            </w:r>
          </w:p>
        </w:tc>
        <w:tc>
          <w:tcPr>
            <w:tcW w:w="1559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Adults aged 20 or older</w:t>
            </w:r>
          </w:p>
        </w:tc>
        <w:tc>
          <w:tcPr>
            <w:tcW w:w="1134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Blood and urine</w:t>
            </w:r>
          </w:p>
        </w:tc>
        <w:tc>
          <w:tcPr>
            <w:tcW w:w="1559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</w:rPr>
              <w:t>19</w:t>
            </w:r>
          </w:p>
        </w:tc>
        <w:tc>
          <w:tcPr>
            <w:tcW w:w="1134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193 areas in South Korea</w:t>
            </w:r>
          </w:p>
        </w:tc>
        <w:tc>
          <w:tcPr>
            <w:tcW w:w="1134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  <w:lang w:val="en-US"/>
              </w:rPr>
              <w:t>Sampling units s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t>e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t>lected (20 hous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t>e</w:t>
            </w:r>
            <w:r w:rsidRPr="007B5BD2">
              <w:rPr>
                <w:rFonts w:cstheme="minorHAnsi"/>
                <w:sz w:val="20"/>
                <w:szCs w:val="20"/>
                <w:lang w:val="en-US"/>
              </w:rPr>
              <w:t>holds per sampling unit)</w:t>
            </w:r>
          </w:p>
        </w:tc>
        <w:tc>
          <w:tcPr>
            <w:tcW w:w="992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Face-to-face interview</w:t>
            </w:r>
          </w:p>
        </w:tc>
        <w:tc>
          <w:tcPr>
            <w:tcW w:w="1276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  <w:lang w:val="en-US"/>
              </w:rPr>
              <w:t>Adults in South Korea (20 years and older)</w:t>
            </w:r>
          </w:p>
        </w:tc>
        <w:tc>
          <w:tcPr>
            <w:tcW w:w="709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 w:rsidRPr="007B5BD2">
              <w:rPr>
                <w:rFonts w:cstheme="minorHAnsi"/>
                <w:sz w:val="20"/>
                <w:szCs w:val="20"/>
              </w:rPr>
              <w:t>2008</w:t>
            </w:r>
          </w:p>
        </w:tc>
        <w:tc>
          <w:tcPr>
            <w:tcW w:w="992" w:type="dxa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</w:rPr>
            </w:pPr>
            <w:r w:rsidRPr="007B5BD2">
              <w:rPr>
                <w:rFonts w:cstheme="minorHAnsi"/>
                <w:sz w:val="20"/>
                <w:szCs w:val="20"/>
              </w:rPr>
              <w:t>3 surveys since 2005</w:t>
            </w:r>
          </w:p>
        </w:tc>
        <w:tc>
          <w:tcPr>
            <w:tcW w:w="657" w:type="dxa"/>
            <w:shd w:val="clear" w:color="auto" w:fill="FFFFFF" w:themeFill="background1"/>
          </w:tcPr>
          <w:p w:rsidR="005E6C3E" w:rsidRPr="007B5BD2" w:rsidRDefault="005E6C3E" w:rsidP="000A50CE">
            <w:pPr>
              <w:widowControl w:val="0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No</w:t>
            </w:r>
          </w:p>
        </w:tc>
      </w:tr>
    </w:tbl>
    <w:p w:rsidR="00375043" w:rsidRDefault="00375043"/>
    <w:sectPr w:rsidR="003750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C3E"/>
    <w:rsid w:val="00375043"/>
    <w:rsid w:val="005E6C3E"/>
    <w:rsid w:val="00982CD1"/>
    <w:rsid w:val="00A15035"/>
    <w:rsid w:val="00D1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6C3E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E6C3E"/>
    <w:pPr>
      <w:spacing w:before="100" w:beforeAutospacing="1" w:after="100" w:afterAutospacing="1" w:line="240" w:lineRule="auto"/>
      <w:contextualSpacing/>
    </w:pPr>
    <w:rPr>
      <w:rFonts w:ascii="Times New Roman" w:eastAsiaTheme="minorEastAsia" w:hAnsi="Times New Roman" w:cs="Times New Roman"/>
      <w:sz w:val="24"/>
      <w:szCs w:val="24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5E6C3E"/>
    <w:pPr>
      <w:spacing w:line="240" w:lineRule="auto"/>
      <w:contextualSpacing/>
    </w:pPr>
    <w:rPr>
      <w:i/>
      <w:iCs/>
      <w:color w:val="1F497D" w:themeColor="text2"/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6C3E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E6C3E"/>
    <w:pPr>
      <w:spacing w:before="100" w:beforeAutospacing="1" w:after="100" w:afterAutospacing="1" w:line="240" w:lineRule="auto"/>
      <w:contextualSpacing/>
    </w:pPr>
    <w:rPr>
      <w:rFonts w:ascii="Times New Roman" w:eastAsiaTheme="minorEastAsia" w:hAnsi="Times New Roman" w:cs="Times New Roman"/>
      <w:sz w:val="24"/>
      <w:szCs w:val="24"/>
      <w:lang w:val="en-GB"/>
    </w:rPr>
  </w:style>
  <w:style w:type="paragraph" w:styleId="Caption">
    <w:name w:val="caption"/>
    <w:basedOn w:val="Normal"/>
    <w:next w:val="Normal"/>
    <w:uiPriority w:val="35"/>
    <w:unhideWhenUsed/>
    <w:qFormat/>
    <w:rsid w:val="005E6C3E"/>
    <w:pPr>
      <w:spacing w:line="240" w:lineRule="auto"/>
      <w:contextualSpacing/>
    </w:pPr>
    <w:rPr>
      <w:i/>
      <w:iCs/>
      <w:color w:val="1F497D" w:themeColor="text2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737</Words>
  <Characters>4297</Characters>
  <Application>Microsoft Office Word</Application>
  <DocSecurity>0</DocSecurity>
  <Lines>179</Lines>
  <Paragraphs>85</Paragraphs>
  <ScaleCrop>false</ScaleCrop>
  <Company/>
  <LinksUpToDate>false</LinksUpToDate>
  <CharactersWithSpaces>4949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JLOAYON</dc:creator>
  <cp:lastModifiedBy>JLOAYON</cp:lastModifiedBy>
  <cp:revision>1</cp:revision>
  <dcterms:created xsi:type="dcterms:W3CDTF">2018-05-19T01:05:00Z</dcterms:created>
  <dcterms:modified xsi:type="dcterms:W3CDTF">2018-05-19T01:06:00Z</dcterms:modified>
</cp:coreProperties>
</file>