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30CFC" w14:textId="1850A486" w:rsidR="00040A45" w:rsidRPr="00040A45" w:rsidRDefault="00040A45" w:rsidP="00040A45">
      <w:pPr>
        <w:spacing w:line="480" w:lineRule="auto"/>
        <w:jc w:val="both"/>
        <w:rPr>
          <w:rFonts w:ascii="Times New Roman" w:eastAsia="Nyala" w:hAnsi="Times New Roman" w:cs="Times New Roman"/>
          <w:color w:val="000000"/>
          <w:sz w:val="24"/>
          <w:szCs w:val="24"/>
        </w:rPr>
      </w:pPr>
      <w:r w:rsidRPr="00040A45">
        <w:rPr>
          <w:rFonts w:ascii="Times New Roman" w:eastAsia="Nyala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Nyala" w:hAnsi="Times New Roman" w:cs="Times New Roman"/>
          <w:b/>
          <w:bCs/>
          <w:color w:val="000000"/>
          <w:sz w:val="24"/>
          <w:szCs w:val="24"/>
        </w:rPr>
        <w:t>S</w:t>
      </w:r>
      <w:r w:rsidR="00ED0FD7">
        <w:rPr>
          <w:rFonts w:ascii="Times New Roman" w:eastAsia="Nyala" w:hAnsi="Times New Roman" w:cs="Times New Roman"/>
          <w:b/>
          <w:bCs/>
          <w:color w:val="000000"/>
          <w:sz w:val="24"/>
          <w:szCs w:val="24"/>
        </w:rPr>
        <w:t>1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</w:rPr>
        <w:t>: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  <w:lang w:val="am-ET"/>
        </w:rPr>
        <w:t xml:space="preserve"> </w:t>
      </w:r>
      <w:bookmarkStart w:id="0" w:name="_Hlk40685931"/>
      <w:r w:rsidRPr="00040A45">
        <w:rPr>
          <w:rFonts w:ascii="Times New Roman" w:eastAsia="Nyala" w:hAnsi="Times New Roman" w:cs="Times New Roman"/>
          <w:color w:val="000000"/>
          <w:sz w:val="24"/>
          <w:szCs w:val="24"/>
        </w:rPr>
        <w:t>P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  <w:lang w:val="am-ET"/>
        </w:rPr>
        <w:t xml:space="preserve">roportional hazard assumption </w:t>
      </w:r>
      <w:bookmarkEnd w:id="0"/>
      <w:r w:rsidRPr="00040A45">
        <w:rPr>
          <w:rFonts w:ascii="Times New Roman" w:eastAsia="Nyala" w:hAnsi="Times New Roman" w:cs="Times New Roman"/>
          <w:color w:val="000000"/>
          <w:sz w:val="24"/>
          <w:szCs w:val="24"/>
          <w:lang w:val="am-ET"/>
        </w:rPr>
        <w:t xml:space="preserve">for the incidence of 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</w:rPr>
        <w:t>early initiation of PNC utilization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  <w:lang w:val="am-ET"/>
        </w:rPr>
        <w:t xml:space="preserve"> and its predictors among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</w:rPr>
        <w:t xml:space="preserve"> women who gave births in the last 2 years </w:t>
      </w:r>
      <w:r w:rsidRPr="00040A45">
        <w:rPr>
          <w:rFonts w:ascii="Times New Roman" w:eastAsia="Nyala" w:hAnsi="Times New Roman" w:cs="Times New Roman"/>
          <w:color w:val="000000"/>
          <w:sz w:val="24"/>
          <w:szCs w:val="24"/>
          <w:lang w:val="am-ET"/>
        </w:rPr>
        <w:t>in Ethiopia, 2016</w:t>
      </w:r>
    </w:p>
    <w:tbl>
      <w:tblPr>
        <w:tblStyle w:val="TableGrid"/>
        <w:tblW w:w="9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160"/>
        <w:gridCol w:w="1530"/>
        <w:gridCol w:w="810"/>
        <w:gridCol w:w="1440"/>
      </w:tblGrid>
      <w:tr w:rsidR="00040A45" w:rsidRPr="00040A45" w14:paraId="3A7D07CE" w14:textId="77777777" w:rsidTr="007429D0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61C5EBD2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0F4D40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  <w:t>Rho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B779465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  <w:t>Chi2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584BDD6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  <w:t>Df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0738333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b/>
                <w:color w:val="000000"/>
                <w:sz w:val="24"/>
                <w:szCs w:val="24"/>
              </w:rPr>
              <w:t>Prob&gt;chi2</w:t>
            </w:r>
          </w:p>
        </w:tc>
      </w:tr>
      <w:tr w:rsidR="00040A45" w:rsidRPr="00040A45" w14:paraId="7F90A277" w14:textId="77777777" w:rsidTr="007429D0">
        <w:tc>
          <w:tcPr>
            <w:tcW w:w="3060" w:type="dxa"/>
            <w:tcBorders>
              <w:top w:val="single" w:sz="4" w:space="0" w:color="auto"/>
            </w:tcBorders>
          </w:tcPr>
          <w:p w14:paraId="69A1403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Residence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A29DB7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2D561B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F134CA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27076F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040A45" w:rsidRPr="00040A45" w14:paraId="7AAF5D20" w14:textId="77777777" w:rsidTr="007429D0">
        <w:tc>
          <w:tcPr>
            <w:tcW w:w="3060" w:type="dxa"/>
          </w:tcPr>
          <w:p w14:paraId="6AB5AD08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Wealth index</w:t>
            </w:r>
          </w:p>
        </w:tc>
        <w:tc>
          <w:tcPr>
            <w:tcW w:w="2160" w:type="dxa"/>
          </w:tcPr>
          <w:p w14:paraId="56BC0B35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-0.044</w:t>
            </w:r>
          </w:p>
        </w:tc>
        <w:tc>
          <w:tcPr>
            <w:tcW w:w="1530" w:type="dxa"/>
          </w:tcPr>
          <w:p w14:paraId="0706E166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810" w:type="dxa"/>
          </w:tcPr>
          <w:p w14:paraId="2E01C42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14CF95B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040A45" w:rsidRPr="00040A45" w14:paraId="5ABC58FC" w14:textId="77777777" w:rsidTr="007429D0">
        <w:tc>
          <w:tcPr>
            <w:tcW w:w="3060" w:type="dxa"/>
          </w:tcPr>
          <w:p w14:paraId="3494980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Twin</w:t>
            </w:r>
          </w:p>
        </w:tc>
        <w:tc>
          <w:tcPr>
            <w:tcW w:w="2160" w:type="dxa"/>
          </w:tcPr>
          <w:p w14:paraId="4399F54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530" w:type="dxa"/>
          </w:tcPr>
          <w:p w14:paraId="0463745F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810" w:type="dxa"/>
          </w:tcPr>
          <w:p w14:paraId="7674103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5D9FE90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040A45" w:rsidRPr="00040A45" w14:paraId="31BBCC85" w14:textId="77777777" w:rsidTr="007429D0">
        <w:tc>
          <w:tcPr>
            <w:tcW w:w="3060" w:type="dxa"/>
          </w:tcPr>
          <w:p w14:paraId="06AE9D68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ANC</w:t>
            </w:r>
          </w:p>
        </w:tc>
        <w:tc>
          <w:tcPr>
            <w:tcW w:w="2160" w:type="dxa"/>
          </w:tcPr>
          <w:p w14:paraId="73D95AC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1530" w:type="dxa"/>
          </w:tcPr>
          <w:p w14:paraId="747D30E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7.86</w:t>
            </w:r>
          </w:p>
        </w:tc>
        <w:tc>
          <w:tcPr>
            <w:tcW w:w="810" w:type="dxa"/>
          </w:tcPr>
          <w:p w14:paraId="01CA043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3E111E14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0.006</w:t>
            </w:r>
          </w:p>
        </w:tc>
      </w:tr>
      <w:tr w:rsidR="00040A45" w:rsidRPr="00040A45" w14:paraId="419A39CF" w14:textId="77777777" w:rsidTr="007429D0">
        <w:tc>
          <w:tcPr>
            <w:tcW w:w="3060" w:type="dxa"/>
          </w:tcPr>
          <w:p w14:paraId="0CA1E056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Media exposure</w:t>
            </w:r>
          </w:p>
        </w:tc>
        <w:tc>
          <w:tcPr>
            <w:tcW w:w="2160" w:type="dxa"/>
          </w:tcPr>
          <w:p w14:paraId="39280AC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1530" w:type="dxa"/>
          </w:tcPr>
          <w:p w14:paraId="50331FDB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810" w:type="dxa"/>
          </w:tcPr>
          <w:p w14:paraId="5459F60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1A40C38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040A45" w:rsidRPr="00040A45" w14:paraId="4C3951F3" w14:textId="77777777" w:rsidTr="007429D0">
        <w:tc>
          <w:tcPr>
            <w:tcW w:w="3060" w:type="dxa"/>
          </w:tcPr>
          <w:p w14:paraId="54A88846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Parity</w:t>
            </w:r>
          </w:p>
        </w:tc>
        <w:tc>
          <w:tcPr>
            <w:tcW w:w="2160" w:type="dxa"/>
          </w:tcPr>
          <w:p w14:paraId="6080C99B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  <w:tc>
          <w:tcPr>
            <w:tcW w:w="1530" w:type="dxa"/>
          </w:tcPr>
          <w:p w14:paraId="47C339E4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810" w:type="dxa"/>
          </w:tcPr>
          <w:p w14:paraId="2790BFF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77211BE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040A45" w:rsidRPr="00040A45" w14:paraId="750C7AE3" w14:textId="77777777" w:rsidTr="007429D0">
        <w:tc>
          <w:tcPr>
            <w:tcW w:w="3060" w:type="dxa"/>
          </w:tcPr>
          <w:p w14:paraId="4E09C50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Maternal education</w:t>
            </w:r>
          </w:p>
        </w:tc>
        <w:tc>
          <w:tcPr>
            <w:tcW w:w="2160" w:type="dxa"/>
          </w:tcPr>
          <w:p w14:paraId="67D93B2B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1530" w:type="dxa"/>
          </w:tcPr>
          <w:p w14:paraId="13BFCA59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810" w:type="dxa"/>
          </w:tcPr>
          <w:p w14:paraId="3FC2771F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2260C258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040A45" w:rsidRPr="00040A45" w14:paraId="06F6ECA8" w14:textId="77777777" w:rsidTr="007429D0">
        <w:tc>
          <w:tcPr>
            <w:tcW w:w="3060" w:type="dxa"/>
          </w:tcPr>
          <w:p w14:paraId="7AD35D42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Husband education</w:t>
            </w:r>
          </w:p>
        </w:tc>
        <w:tc>
          <w:tcPr>
            <w:tcW w:w="2160" w:type="dxa"/>
          </w:tcPr>
          <w:p w14:paraId="19ADA47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  <w:tc>
          <w:tcPr>
            <w:tcW w:w="1530" w:type="dxa"/>
          </w:tcPr>
          <w:p w14:paraId="358C1E76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810" w:type="dxa"/>
          </w:tcPr>
          <w:p w14:paraId="5B79608B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5A799FD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040A45" w:rsidRPr="00040A45" w14:paraId="4472BE3A" w14:textId="77777777" w:rsidTr="007429D0">
        <w:tc>
          <w:tcPr>
            <w:tcW w:w="3060" w:type="dxa"/>
          </w:tcPr>
          <w:p w14:paraId="49E196D0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Health care access problem</w:t>
            </w:r>
          </w:p>
        </w:tc>
        <w:tc>
          <w:tcPr>
            <w:tcW w:w="2160" w:type="dxa"/>
          </w:tcPr>
          <w:p w14:paraId="6E6382B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1530" w:type="dxa"/>
          </w:tcPr>
          <w:p w14:paraId="7A9AF940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8.61</w:t>
            </w:r>
          </w:p>
        </w:tc>
        <w:tc>
          <w:tcPr>
            <w:tcW w:w="810" w:type="dxa"/>
          </w:tcPr>
          <w:p w14:paraId="26590AC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410052B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040A45" w:rsidRPr="00040A45" w14:paraId="2A0D8FE4" w14:textId="77777777" w:rsidTr="007429D0">
        <w:tc>
          <w:tcPr>
            <w:tcW w:w="3060" w:type="dxa"/>
          </w:tcPr>
          <w:p w14:paraId="00F89F4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 xml:space="preserve">Women autonomy </w:t>
            </w:r>
          </w:p>
        </w:tc>
        <w:tc>
          <w:tcPr>
            <w:tcW w:w="2160" w:type="dxa"/>
          </w:tcPr>
          <w:p w14:paraId="5D03F37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530" w:type="dxa"/>
          </w:tcPr>
          <w:p w14:paraId="7BA0C3D2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810" w:type="dxa"/>
          </w:tcPr>
          <w:p w14:paraId="61854A8B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5189AF0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040A45" w:rsidRPr="00040A45" w14:paraId="25DE80EF" w14:textId="77777777" w:rsidTr="007429D0">
        <w:tc>
          <w:tcPr>
            <w:tcW w:w="3060" w:type="dxa"/>
          </w:tcPr>
          <w:p w14:paraId="6555F591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Preceding birth interval</w:t>
            </w:r>
          </w:p>
        </w:tc>
        <w:tc>
          <w:tcPr>
            <w:tcW w:w="2160" w:type="dxa"/>
          </w:tcPr>
          <w:p w14:paraId="2DBAB06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530" w:type="dxa"/>
          </w:tcPr>
          <w:p w14:paraId="6E0EAC32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10" w:type="dxa"/>
          </w:tcPr>
          <w:p w14:paraId="43F0E443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0B71BFF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040A45" w:rsidRPr="00040A45" w14:paraId="5578BB2E" w14:textId="77777777" w:rsidTr="007429D0">
        <w:tc>
          <w:tcPr>
            <w:tcW w:w="3060" w:type="dxa"/>
          </w:tcPr>
          <w:p w14:paraId="6405239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2160" w:type="dxa"/>
          </w:tcPr>
          <w:p w14:paraId="34345996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1530" w:type="dxa"/>
          </w:tcPr>
          <w:p w14:paraId="575DACA1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810" w:type="dxa"/>
          </w:tcPr>
          <w:p w14:paraId="3FB46DD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07E774C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040A45" w:rsidRPr="00040A45" w14:paraId="5092A019" w14:textId="77777777" w:rsidTr="007429D0">
        <w:tc>
          <w:tcPr>
            <w:tcW w:w="3060" w:type="dxa"/>
          </w:tcPr>
          <w:p w14:paraId="13B1C455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Maternal age</w:t>
            </w:r>
          </w:p>
        </w:tc>
        <w:tc>
          <w:tcPr>
            <w:tcW w:w="2160" w:type="dxa"/>
          </w:tcPr>
          <w:p w14:paraId="25C5A495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1530" w:type="dxa"/>
          </w:tcPr>
          <w:p w14:paraId="2A47A858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810" w:type="dxa"/>
          </w:tcPr>
          <w:p w14:paraId="1A1204FF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405679F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040A45" w:rsidRPr="00040A45" w14:paraId="0E58202F" w14:textId="77777777" w:rsidTr="007429D0">
        <w:tc>
          <w:tcPr>
            <w:tcW w:w="3060" w:type="dxa"/>
          </w:tcPr>
          <w:p w14:paraId="2414B9F9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Sex of household  head</w:t>
            </w:r>
          </w:p>
        </w:tc>
        <w:tc>
          <w:tcPr>
            <w:tcW w:w="2160" w:type="dxa"/>
          </w:tcPr>
          <w:p w14:paraId="4A2F4598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1530" w:type="dxa"/>
          </w:tcPr>
          <w:p w14:paraId="128DC4A5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10" w:type="dxa"/>
          </w:tcPr>
          <w:p w14:paraId="63BD9B0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7BF20288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040A45" w:rsidRPr="00040A45" w14:paraId="24DA43E7" w14:textId="77777777" w:rsidTr="007429D0">
        <w:tc>
          <w:tcPr>
            <w:tcW w:w="3060" w:type="dxa"/>
          </w:tcPr>
          <w:p w14:paraId="65D75974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Place of delivery</w:t>
            </w:r>
          </w:p>
        </w:tc>
        <w:tc>
          <w:tcPr>
            <w:tcW w:w="2160" w:type="dxa"/>
          </w:tcPr>
          <w:p w14:paraId="118FA1B1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1530" w:type="dxa"/>
          </w:tcPr>
          <w:p w14:paraId="4E3AC204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127.77</w:t>
            </w:r>
          </w:p>
        </w:tc>
        <w:tc>
          <w:tcPr>
            <w:tcW w:w="810" w:type="dxa"/>
          </w:tcPr>
          <w:p w14:paraId="3F31EE91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799A05B7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040A45" w:rsidRPr="00040A45" w14:paraId="0FB310F9" w14:textId="77777777" w:rsidTr="007429D0">
        <w:tc>
          <w:tcPr>
            <w:tcW w:w="3060" w:type="dxa"/>
          </w:tcPr>
          <w:p w14:paraId="646BC9A9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Mode of delivery</w:t>
            </w:r>
          </w:p>
        </w:tc>
        <w:tc>
          <w:tcPr>
            <w:tcW w:w="2160" w:type="dxa"/>
          </w:tcPr>
          <w:p w14:paraId="162442F2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530" w:type="dxa"/>
          </w:tcPr>
          <w:p w14:paraId="0828FCA2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5.39</w:t>
            </w:r>
          </w:p>
        </w:tc>
        <w:tc>
          <w:tcPr>
            <w:tcW w:w="810" w:type="dxa"/>
          </w:tcPr>
          <w:p w14:paraId="2770879A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230EF3F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40A45" w:rsidRPr="00040A45" w14:paraId="2A8B218F" w14:textId="77777777" w:rsidTr="007429D0">
        <w:tc>
          <w:tcPr>
            <w:tcW w:w="3060" w:type="dxa"/>
          </w:tcPr>
          <w:p w14:paraId="639ECEB0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Birth outcome</w:t>
            </w:r>
          </w:p>
        </w:tc>
        <w:tc>
          <w:tcPr>
            <w:tcW w:w="2160" w:type="dxa"/>
          </w:tcPr>
          <w:p w14:paraId="5E6C128C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1530" w:type="dxa"/>
          </w:tcPr>
          <w:p w14:paraId="7310722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9.65</w:t>
            </w:r>
          </w:p>
        </w:tc>
        <w:tc>
          <w:tcPr>
            <w:tcW w:w="810" w:type="dxa"/>
          </w:tcPr>
          <w:p w14:paraId="58F92913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69A99A23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</w:tr>
      <w:tr w:rsidR="00040A45" w:rsidRPr="00040A45" w14:paraId="09A2DF89" w14:textId="77777777" w:rsidTr="007429D0">
        <w:tc>
          <w:tcPr>
            <w:tcW w:w="3060" w:type="dxa"/>
          </w:tcPr>
          <w:p w14:paraId="3693338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Global test</w:t>
            </w:r>
          </w:p>
        </w:tc>
        <w:tc>
          <w:tcPr>
            <w:tcW w:w="2160" w:type="dxa"/>
          </w:tcPr>
          <w:p w14:paraId="482DA8CD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AB18EA0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194.52</w:t>
            </w:r>
          </w:p>
        </w:tc>
        <w:tc>
          <w:tcPr>
            <w:tcW w:w="810" w:type="dxa"/>
          </w:tcPr>
          <w:p w14:paraId="28B954E9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40" w:type="dxa"/>
          </w:tcPr>
          <w:p w14:paraId="68FB3EBE" w14:textId="77777777" w:rsidR="00040A45" w:rsidRPr="00040A45" w:rsidRDefault="00040A45" w:rsidP="00040A45">
            <w:pPr>
              <w:spacing w:line="360" w:lineRule="auto"/>
              <w:jc w:val="both"/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</w:pPr>
            <w:r w:rsidRPr="00040A45">
              <w:rPr>
                <w:rFonts w:ascii="Times New Roman" w:eastAsia="Nyala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</w:tbl>
    <w:p w14:paraId="47EA2801" w14:textId="77777777" w:rsidR="00040A45" w:rsidRDefault="00040A45"/>
    <w:sectPr w:rsidR="00040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45"/>
    <w:rsid w:val="00040A45"/>
    <w:rsid w:val="00ED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CB8D"/>
  <w15:chartTrackingRefBased/>
  <w15:docId w15:val="{451FE4DC-3434-455B-B0C4-AF6A5017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A45"/>
    <w:pPr>
      <w:spacing w:after="0" w:line="240" w:lineRule="auto"/>
    </w:pPr>
    <w:rPr>
      <w:lang w:val="am-E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AYAL</dc:creator>
  <cp:keywords/>
  <dc:description/>
  <cp:lastModifiedBy>AYAL</cp:lastModifiedBy>
  <cp:revision>2</cp:revision>
  <dcterms:created xsi:type="dcterms:W3CDTF">2020-09-25T18:39:00Z</dcterms:created>
  <dcterms:modified xsi:type="dcterms:W3CDTF">2020-09-30T11:37:00Z</dcterms:modified>
</cp:coreProperties>
</file>