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A5AE7" w14:textId="38B88EEA" w:rsidR="006F36F3" w:rsidRDefault="000D6486">
      <w:pPr>
        <w:rPr>
          <w:rFonts w:ascii="Arial" w:hAnsi="Arial" w:cs="Arial"/>
          <w:b/>
          <w:bCs/>
          <w:sz w:val="28"/>
          <w:szCs w:val="28"/>
        </w:rPr>
      </w:pPr>
      <w:r w:rsidRPr="000D6486">
        <w:rPr>
          <w:rFonts w:ascii="Arial" w:hAnsi="Arial" w:cs="Arial"/>
          <w:b/>
          <w:bCs/>
          <w:sz w:val="28"/>
          <w:szCs w:val="28"/>
        </w:rPr>
        <w:t xml:space="preserve">Additional File 2: Relating studies by reported concepts and developing higher conceptual categories (Phase 4)   </w:t>
      </w:r>
    </w:p>
    <w:p w14:paraId="755A8387" w14:textId="2C74B939" w:rsidR="000D6486" w:rsidRDefault="000D6486"/>
    <w:p w14:paraId="14F277D5" w14:textId="34EBDBBB" w:rsidR="000D6486" w:rsidRDefault="000D6486"/>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672"/>
        <w:gridCol w:w="1848"/>
        <w:gridCol w:w="1843"/>
      </w:tblGrid>
      <w:tr w:rsidR="000D6486" w:rsidRPr="002A4769" w14:paraId="59650019" w14:textId="77777777" w:rsidTr="009747B0">
        <w:trPr>
          <w:trHeight w:val="558"/>
        </w:trPr>
        <w:tc>
          <w:tcPr>
            <w:tcW w:w="5529" w:type="dxa"/>
            <w:shd w:val="clear" w:color="auto" w:fill="D0CECE" w:themeFill="background2" w:themeFillShade="E6"/>
          </w:tcPr>
          <w:p w14:paraId="101D4FB8" w14:textId="77777777" w:rsidR="000D6486" w:rsidRPr="002A4769" w:rsidRDefault="000D6486" w:rsidP="009A35C4">
            <w:pPr>
              <w:jc w:val="center"/>
              <w:rPr>
                <w:rFonts w:asciiTheme="minorHAnsi" w:hAnsiTheme="minorHAnsi" w:cstheme="minorHAnsi"/>
                <w:b/>
                <w:sz w:val="20"/>
                <w:szCs w:val="20"/>
              </w:rPr>
            </w:pPr>
            <w:r w:rsidRPr="002A4769">
              <w:rPr>
                <w:rFonts w:asciiTheme="minorHAnsi" w:hAnsiTheme="minorHAnsi" w:cstheme="minorHAnsi"/>
                <w:b/>
                <w:sz w:val="20"/>
                <w:szCs w:val="20"/>
              </w:rPr>
              <w:t xml:space="preserve">Higher conceptual category for Cluster A studies </w:t>
            </w:r>
            <w:r>
              <w:rPr>
                <w:rFonts w:asciiTheme="minorHAnsi" w:hAnsiTheme="minorHAnsi" w:cstheme="minorHAnsi"/>
                <w:b/>
                <w:sz w:val="20"/>
                <w:szCs w:val="20"/>
              </w:rPr>
              <w:t xml:space="preserve">with description </w:t>
            </w:r>
          </w:p>
        </w:tc>
        <w:tc>
          <w:tcPr>
            <w:tcW w:w="4672" w:type="dxa"/>
            <w:shd w:val="clear" w:color="auto" w:fill="D0CECE" w:themeFill="background2" w:themeFillShade="E6"/>
          </w:tcPr>
          <w:p w14:paraId="4F880169" w14:textId="77777777" w:rsidR="000D6486" w:rsidRPr="002A4769" w:rsidRDefault="000D6486" w:rsidP="009A35C4">
            <w:pPr>
              <w:jc w:val="center"/>
              <w:rPr>
                <w:rFonts w:asciiTheme="minorHAnsi" w:hAnsiTheme="minorHAnsi" w:cstheme="minorHAnsi"/>
                <w:b/>
                <w:sz w:val="20"/>
                <w:szCs w:val="20"/>
              </w:rPr>
            </w:pPr>
            <w:r w:rsidRPr="002A4769">
              <w:rPr>
                <w:rFonts w:asciiTheme="minorHAnsi" w:hAnsiTheme="minorHAnsi" w:cstheme="minorHAnsi"/>
                <w:b/>
                <w:sz w:val="20"/>
                <w:szCs w:val="20"/>
              </w:rPr>
              <w:t>Concepts included in this category</w:t>
            </w:r>
          </w:p>
        </w:tc>
        <w:tc>
          <w:tcPr>
            <w:tcW w:w="1848" w:type="dxa"/>
            <w:shd w:val="clear" w:color="auto" w:fill="D0CECE" w:themeFill="background2" w:themeFillShade="E6"/>
          </w:tcPr>
          <w:p w14:paraId="2FAB027F" w14:textId="77777777" w:rsidR="000D6486" w:rsidRPr="002A4769" w:rsidRDefault="000D6486" w:rsidP="009A35C4">
            <w:pPr>
              <w:jc w:val="center"/>
              <w:rPr>
                <w:rFonts w:asciiTheme="minorHAnsi" w:hAnsiTheme="minorHAnsi" w:cstheme="minorHAnsi"/>
                <w:b/>
                <w:sz w:val="20"/>
                <w:szCs w:val="20"/>
              </w:rPr>
            </w:pPr>
            <w:r w:rsidRPr="002A4769">
              <w:rPr>
                <w:rFonts w:asciiTheme="minorHAnsi" w:hAnsiTheme="minorHAnsi" w:cstheme="minorHAnsi"/>
                <w:b/>
                <w:sz w:val="20"/>
                <w:szCs w:val="20"/>
              </w:rPr>
              <w:t>Papers that include 1</w:t>
            </w:r>
            <w:r w:rsidRPr="002A4769">
              <w:rPr>
                <w:rFonts w:asciiTheme="minorHAnsi" w:hAnsiTheme="minorHAnsi" w:cstheme="minorHAnsi"/>
                <w:b/>
                <w:sz w:val="20"/>
                <w:szCs w:val="20"/>
                <w:vertAlign w:val="superscript"/>
              </w:rPr>
              <w:t>st</w:t>
            </w:r>
            <w:r w:rsidRPr="002A4769">
              <w:rPr>
                <w:rFonts w:asciiTheme="minorHAnsi" w:hAnsiTheme="minorHAnsi" w:cstheme="minorHAnsi"/>
                <w:b/>
                <w:sz w:val="20"/>
                <w:szCs w:val="20"/>
              </w:rPr>
              <w:t xml:space="preserve"> order constructs</w:t>
            </w:r>
          </w:p>
        </w:tc>
        <w:tc>
          <w:tcPr>
            <w:tcW w:w="1843" w:type="dxa"/>
            <w:shd w:val="clear" w:color="auto" w:fill="D0CECE" w:themeFill="background2" w:themeFillShade="E6"/>
          </w:tcPr>
          <w:p w14:paraId="4E8B8473" w14:textId="77777777" w:rsidR="000D6486" w:rsidRPr="002A4769" w:rsidRDefault="000D6486" w:rsidP="009A35C4">
            <w:pPr>
              <w:jc w:val="center"/>
              <w:rPr>
                <w:rFonts w:asciiTheme="minorHAnsi" w:hAnsiTheme="minorHAnsi" w:cstheme="minorHAnsi"/>
                <w:b/>
                <w:sz w:val="20"/>
                <w:szCs w:val="20"/>
              </w:rPr>
            </w:pPr>
            <w:r w:rsidRPr="002A4769">
              <w:rPr>
                <w:rFonts w:asciiTheme="minorHAnsi" w:hAnsiTheme="minorHAnsi" w:cstheme="minorHAnsi"/>
                <w:b/>
                <w:sz w:val="20"/>
                <w:szCs w:val="20"/>
              </w:rPr>
              <w:t>Papers that include 2</w:t>
            </w:r>
            <w:r w:rsidRPr="002A4769">
              <w:rPr>
                <w:rFonts w:asciiTheme="minorHAnsi" w:hAnsiTheme="minorHAnsi" w:cstheme="minorHAnsi"/>
                <w:b/>
                <w:sz w:val="20"/>
                <w:szCs w:val="20"/>
                <w:vertAlign w:val="superscript"/>
              </w:rPr>
              <w:t>nd</w:t>
            </w:r>
            <w:r w:rsidRPr="002A4769">
              <w:rPr>
                <w:rFonts w:asciiTheme="minorHAnsi" w:hAnsiTheme="minorHAnsi" w:cstheme="minorHAnsi"/>
                <w:b/>
                <w:sz w:val="20"/>
                <w:szCs w:val="20"/>
              </w:rPr>
              <w:t xml:space="preserve"> order constructs</w:t>
            </w:r>
          </w:p>
        </w:tc>
      </w:tr>
      <w:tr w:rsidR="000D6486" w:rsidRPr="002A4769" w14:paraId="3D6AF022" w14:textId="77777777" w:rsidTr="009747B0">
        <w:trPr>
          <w:trHeight w:val="24"/>
        </w:trPr>
        <w:tc>
          <w:tcPr>
            <w:tcW w:w="5529" w:type="dxa"/>
            <w:vMerge w:val="restart"/>
            <w:shd w:val="clear" w:color="auto" w:fill="F2F2F2" w:themeFill="background1" w:themeFillShade="F2"/>
          </w:tcPr>
          <w:p w14:paraId="12C1B47F" w14:textId="77777777" w:rsidR="000D6486" w:rsidRPr="002A4769" w:rsidRDefault="000D6486" w:rsidP="009A35C4">
            <w:pPr>
              <w:pStyle w:val="ListParagraph"/>
              <w:numPr>
                <w:ilvl w:val="0"/>
                <w:numId w:val="6"/>
              </w:numPr>
              <w:rPr>
                <w:rFonts w:asciiTheme="minorHAnsi" w:hAnsiTheme="minorHAnsi" w:cstheme="minorHAnsi"/>
                <w:b/>
                <w:bCs/>
                <w:sz w:val="20"/>
                <w:szCs w:val="20"/>
              </w:rPr>
            </w:pPr>
            <w:r w:rsidRPr="002A4769">
              <w:rPr>
                <w:rFonts w:asciiTheme="minorHAnsi" w:hAnsiTheme="minorHAnsi" w:cstheme="minorHAnsi"/>
                <w:b/>
                <w:bCs/>
                <w:sz w:val="20"/>
                <w:szCs w:val="20"/>
              </w:rPr>
              <w:t xml:space="preserve">Factors that enable and hinder adherence to antimicrobial guidelines </w:t>
            </w:r>
          </w:p>
          <w:p w14:paraId="2C3637D1" w14:textId="77777777" w:rsidR="000D6486" w:rsidRPr="002A4769" w:rsidRDefault="000D6486" w:rsidP="009A35C4">
            <w:pPr>
              <w:pStyle w:val="ListParagraph"/>
              <w:ind w:left="360"/>
              <w:rPr>
                <w:rFonts w:asciiTheme="minorHAnsi" w:hAnsiTheme="minorHAnsi" w:cstheme="minorHAnsi"/>
                <w:sz w:val="20"/>
                <w:szCs w:val="20"/>
              </w:rPr>
            </w:pPr>
          </w:p>
          <w:p w14:paraId="370811F0" w14:textId="77777777" w:rsidR="000D6486" w:rsidRPr="009B0AA9" w:rsidRDefault="000D6486" w:rsidP="009A35C4">
            <w:pPr>
              <w:widowControl w:val="0"/>
              <w:autoSpaceDE w:val="0"/>
              <w:autoSpaceDN w:val="0"/>
              <w:adjustRightInd w:val="0"/>
              <w:spacing w:after="240"/>
              <w:rPr>
                <w:rFonts w:asciiTheme="majorHAnsi" w:hAnsiTheme="majorHAnsi" w:cstheme="majorHAnsi"/>
                <w:color w:val="000000" w:themeColor="text1"/>
                <w:sz w:val="20"/>
                <w:szCs w:val="20"/>
              </w:rPr>
            </w:pPr>
            <w:r w:rsidRPr="009B0AA9">
              <w:rPr>
                <w:rFonts w:asciiTheme="majorHAnsi" w:hAnsiTheme="majorHAnsi" w:cstheme="majorHAnsi"/>
                <w:color w:val="000000" w:themeColor="text1"/>
                <w:sz w:val="20"/>
                <w:szCs w:val="20"/>
              </w:rPr>
              <w:t xml:space="preserve">Barriers to guideline-concordant practice include familiarity and complacency in accessing guidelines, poor or passive guidelines distribution, content not tailored to different specialties and areas, and different guideline sources. Only up-to-date guidelines are viewed as trustworthy. Facilitators to following guidelines include high awareness and acceptance of guidelines, active distribution, accessibility and user-friendly format. </w:t>
            </w:r>
          </w:p>
        </w:tc>
        <w:tc>
          <w:tcPr>
            <w:tcW w:w="4672" w:type="dxa"/>
          </w:tcPr>
          <w:p w14:paraId="4BA4E2D4"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Distribution &amp; accessibility</w:t>
            </w:r>
          </w:p>
        </w:tc>
        <w:tc>
          <w:tcPr>
            <w:tcW w:w="1848" w:type="dxa"/>
          </w:tcPr>
          <w:p w14:paraId="0F9EB32A"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1, 1</w:t>
            </w:r>
            <w:r>
              <w:rPr>
                <w:rFonts w:asciiTheme="minorHAnsi" w:hAnsiTheme="minorHAnsi" w:cstheme="minorHAnsi"/>
                <w:sz w:val="20"/>
                <w:szCs w:val="20"/>
              </w:rPr>
              <w:t>4</w:t>
            </w:r>
          </w:p>
        </w:tc>
        <w:tc>
          <w:tcPr>
            <w:tcW w:w="1843" w:type="dxa"/>
          </w:tcPr>
          <w:p w14:paraId="564C050F"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1, 7, 1</w:t>
            </w:r>
            <w:r>
              <w:rPr>
                <w:rFonts w:asciiTheme="minorHAnsi" w:hAnsiTheme="minorHAnsi" w:cstheme="minorHAnsi"/>
                <w:sz w:val="20"/>
                <w:szCs w:val="20"/>
              </w:rPr>
              <w:t>4</w:t>
            </w:r>
          </w:p>
        </w:tc>
      </w:tr>
      <w:tr w:rsidR="000D6486" w:rsidRPr="002A4769" w14:paraId="54D99637" w14:textId="77777777" w:rsidTr="009747B0">
        <w:trPr>
          <w:trHeight w:val="21"/>
        </w:trPr>
        <w:tc>
          <w:tcPr>
            <w:tcW w:w="5529" w:type="dxa"/>
            <w:vMerge/>
            <w:shd w:val="clear" w:color="auto" w:fill="F2F2F2" w:themeFill="background1" w:themeFillShade="F2"/>
          </w:tcPr>
          <w:p w14:paraId="4A8B2078"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shd w:val="clear" w:color="auto" w:fill="F2F2F2" w:themeFill="background1" w:themeFillShade="F2"/>
          </w:tcPr>
          <w:p w14:paraId="56696672" w14:textId="77777777" w:rsidR="000D6486" w:rsidRPr="002A4769" w:rsidRDefault="000D6486" w:rsidP="009A35C4">
            <w:pPr>
              <w:pStyle w:val="ListParagraph"/>
              <w:numPr>
                <w:ilvl w:val="0"/>
                <w:numId w:val="1"/>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Clarity &amp; interpretation </w:t>
            </w:r>
          </w:p>
        </w:tc>
        <w:tc>
          <w:tcPr>
            <w:tcW w:w="1848" w:type="dxa"/>
            <w:shd w:val="clear" w:color="auto" w:fill="F2F2F2" w:themeFill="background1" w:themeFillShade="F2"/>
          </w:tcPr>
          <w:p w14:paraId="248C0EDD"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1</w:t>
            </w:r>
          </w:p>
        </w:tc>
        <w:tc>
          <w:tcPr>
            <w:tcW w:w="1843" w:type="dxa"/>
            <w:shd w:val="clear" w:color="auto" w:fill="F2F2F2" w:themeFill="background1" w:themeFillShade="F2"/>
          </w:tcPr>
          <w:p w14:paraId="2C22F9E5"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1</w:t>
            </w:r>
          </w:p>
        </w:tc>
      </w:tr>
      <w:tr w:rsidR="000D6486" w:rsidRPr="002A4769" w14:paraId="7D76BFAA" w14:textId="77777777" w:rsidTr="009747B0">
        <w:trPr>
          <w:trHeight w:val="21"/>
        </w:trPr>
        <w:tc>
          <w:tcPr>
            <w:tcW w:w="5529" w:type="dxa"/>
            <w:vMerge/>
            <w:shd w:val="clear" w:color="auto" w:fill="F2F2F2" w:themeFill="background1" w:themeFillShade="F2"/>
          </w:tcPr>
          <w:p w14:paraId="3A649585"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tcPr>
          <w:p w14:paraId="3FC8EB7B" w14:textId="77777777" w:rsidR="000D6486" w:rsidRPr="002A4769" w:rsidRDefault="000D6486" w:rsidP="009A35C4">
            <w:pPr>
              <w:pStyle w:val="ListParagraph"/>
              <w:numPr>
                <w:ilvl w:val="0"/>
                <w:numId w:val="1"/>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Content &amp; agreement</w:t>
            </w:r>
          </w:p>
        </w:tc>
        <w:tc>
          <w:tcPr>
            <w:tcW w:w="1848" w:type="dxa"/>
          </w:tcPr>
          <w:p w14:paraId="19FE9132"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1, 7, 1</w:t>
            </w:r>
            <w:r>
              <w:rPr>
                <w:rFonts w:asciiTheme="minorHAnsi" w:hAnsiTheme="minorHAnsi" w:cstheme="minorHAnsi"/>
                <w:sz w:val="20"/>
                <w:szCs w:val="20"/>
              </w:rPr>
              <w:t>4</w:t>
            </w:r>
          </w:p>
        </w:tc>
        <w:tc>
          <w:tcPr>
            <w:tcW w:w="1843" w:type="dxa"/>
          </w:tcPr>
          <w:p w14:paraId="5614F7E4"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1, 7, 1</w:t>
            </w:r>
            <w:r>
              <w:rPr>
                <w:rFonts w:asciiTheme="minorHAnsi" w:hAnsiTheme="minorHAnsi" w:cstheme="minorHAnsi"/>
                <w:sz w:val="20"/>
                <w:szCs w:val="20"/>
              </w:rPr>
              <w:t>4</w:t>
            </w:r>
          </w:p>
        </w:tc>
      </w:tr>
      <w:tr w:rsidR="000D6486" w:rsidRPr="002A4769" w14:paraId="70DF9AB7" w14:textId="77777777" w:rsidTr="009747B0">
        <w:trPr>
          <w:trHeight w:val="21"/>
        </w:trPr>
        <w:tc>
          <w:tcPr>
            <w:tcW w:w="5529" w:type="dxa"/>
            <w:vMerge/>
            <w:shd w:val="clear" w:color="auto" w:fill="F2F2F2" w:themeFill="background1" w:themeFillShade="F2"/>
          </w:tcPr>
          <w:p w14:paraId="4FA3D4CB"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shd w:val="clear" w:color="auto" w:fill="F2F2F2" w:themeFill="background1" w:themeFillShade="F2"/>
          </w:tcPr>
          <w:p w14:paraId="5B274949" w14:textId="77777777" w:rsidR="000D6486" w:rsidRPr="002A4769" w:rsidRDefault="000D6486" w:rsidP="009A35C4">
            <w:pPr>
              <w:pStyle w:val="ListParagraph"/>
              <w:numPr>
                <w:ilvl w:val="0"/>
                <w:numId w:val="1"/>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One size doesn`t fit all </w:t>
            </w:r>
          </w:p>
        </w:tc>
        <w:tc>
          <w:tcPr>
            <w:tcW w:w="1848" w:type="dxa"/>
            <w:shd w:val="clear" w:color="auto" w:fill="F2F2F2" w:themeFill="background1" w:themeFillShade="F2"/>
          </w:tcPr>
          <w:p w14:paraId="0D3351AF"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1, 7, 1</w:t>
            </w:r>
            <w:r>
              <w:rPr>
                <w:rFonts w:asciiTheme="minorHAnsi" w:hAnsiTheme="minorHAnsi" w:cstheme="minorHAnsi"/>
                <w:sz w:val="20"/>
                <w:szCs w:val="20"/>
              </w:rPr>
              <w:t>4</w:t>
            </w:r>
          </w:p>
        </w:tc>
        <w:tc>
          <w:tcPr>
            <w:tcW w:w="1843" w:type="dxa"/>
            <w:shd w:val="clear" w:color="auto" w:fill="F2F2F2" w:themeFill="background1" w:themeFillShade="F2"/>
          </w:tcPr>
          <w:p w14:paraId="04D16A17"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1, 7, 1</w:t>
            </w:r>
            <w:r>
              <w:rPr>
                <w:rFonts w:asciiTheme="minorHAnsi" w:hAnsiTheme="minorHAnsi" w:cstheme="minorHAnsi"/>
                <w:sz w:val="20"/>
                <w:szCs w:val="20"/>
              </w:rPr>
              <w:t>4</w:t>
            </w:r>
          </w:p>
        </w:tc>
      </w:tr>
      <w:tr w:rsidR="000D6486" w:rsidRPr="002A4769" w14:paraId="48D554C5" w14:textId="77777777" w:rsidTr="009747B0">
        <w:trPr>
          <w:trHeight w:val="21"/>
        </w:trPr>
        <w:tc>
          <w:tcPr>
            <w:tcW w:w="5529" w:type="dxa"/>
            <w:vMerge/>
            <w:shd w:val="clear" w:color="auto" w:fill="F2F2F2" w:themeFill="background1" w:themeFillShade="F2"/>
          </w:tcPr>
          <w:p w14:paraId="4D3F5EAF"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tcPr>
          <w:p w14:paraId="13203153" w14:textId="77777777" w:rsidR="000D6486" w:rsidRPr="002A4769" w:rsidRDefault="000D6486" w:rsidP="009A35C4">
            <w:pPr>
              <w:pStyle w:val="ListParagraph"/>
              <w:numPr>
                <w:ilvl w:val="0"/>
                <w:numId w:val="1"/>
              </w:numPr>
              <w:rPr>
                <w:rFonts w:asciiTheme="minorHAnsi" w:hAnsiTheme="minorHAnsi" w:cstheme="minorHAnsi"/>
                <w:sz w:val="20"/>
                <w:szCs w:val="20"/>
              </w:rPr>
            </w:pPr>
            <w:r w:rsidRPr="002A4769">
              <w:rPr>
                <w:rFonts w:asciiTheme="minorHAnsi" w:hAnsiTheme="minorHAnsi" w:cstheme="minorHAnsi"/>
                <w:sz w:val="20"/>
                <w:szCs w:val="20"/>
              </w:rPr>
              <w:t xml:space="preserve">Need for a cookbook approach </w:t>
            </w:r>
          </w:p>
        </w:tc>
        <w:tc>
          <w:tcPr>
            <w:tcW w:w="1848" w:type="dxa"/>
          </w:tcPr>
          <w:p w14:paraId="5510F725"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1</w:t>
            </w:r>
          </w:p>
        </w:tc>
        <w:tc>
          <w:tcPr>
            <w:tcW w:w="1843" w:type="dxa"/>
          </w:tcPr>
          <w:p w14:paraId="06E636EA"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1</w:t>
            </w:r>
          </w:p>
        </w:tc>
      </w:tr>
      <w:tr w:rsidR="000D6486" w:rsidRPr="002A4769" w14:paraId="2A695DED" w14:textId="77777777" w:rsidTr="009747B0">
        <w:trPr>
          <w:trHeight w:val="21"/>
        </w:trPr>
        <w:tc>
          <w:tcPr>
            <w:tcW w:w="5529" w:type="dxa"/>
            <w:vMerge/>
            <w:shd w:val="clear" w:color="auto" w:fill="F2F2F2" w:themeFill="background1" w:themeFillShade="F2"/>
          </w:tcPr>
          <w:p w14:paraId="3B21F863"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shd w:val="clear" w:color="auto" w:fill="F2F2F2" w:themeFill="background1" w:themeFillShade="F2"/>
          </w:tcPr>
          <w:p w14:paraId="2142BA3E" w14:textId="77777777" w:rsidR="000D6486" w:rsidRPr="002A4769" w:rsidRDefault="000D6486" w:rsidP="009A35C4">
            <w:pPr>
              <w:pStyle w:val="ListParagraph"/>
              <w:numPr>
                <w:ilvl w:val="0"/>
                <w:numId w:val="1"/>
              </w:numPr>
              <w:rPr>
                <w:rFonts w:asciiTheme="minorHAnsi" w:hAnsiTheme="minorHAnsi" w:cstheme="minorHAnsi"/>
                <w:sz w:val="20"/>
                <w:szCs w:val="20"/>
              </w:rPr>
            </w:pPr>
            <w:r w:rsidRPr="002A4769">
              <w:rPr>
                <w:rFonts w:asciiTheme="minorHAnsi" w:hAnsiTheme="minorHAnsi" w:cstheme="minorHAnsi"/>
                <w:sz w:val="20"/>
                <w:szCs w:val="20"/>
              </w:rPr>
              <w:t xml:space="preserve">Familiarity, awareness &amp; acceptability </w:t>
            </w:r>
          </w:p>
        </w:tc>
        <w:tc>
          <w:tcPr>
            <w:tcW w:w="1848" w:type="dxa"/>
            <w:shd w:val="clear" w:color="auto" w:fill="F2F2F2" w:themeFill="background1" w:themeFillShade="F2"/>
          </w:tcPr>
          <w:p w14:paraId="17EFB2EB"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1, 7, 1</w:t>
            </w:r>
            <w:r>
              <w:rPr>
                <w:rFonts w:asciiTheme="minorHAnsi" w:hAnsiTheme="minorHAnsi" w:cstheme="minorHAnsi"/>
                <w:sz w:val="20"/>
                <w:szCs w:val="20"/>
              </w:rPr>
              <w:t>4</w:t>
            </w:r>
          </w:p>
        </w:tc>
        <w:tc>
          <w:tcPr>
            <w:tcW w:w="1843" w:type="dxa"/>
            <w:shd w:val="clear" w:color="auto" w:fill="F2F2F2" w:themeFill="background1" w:themeFillShade="F2"/>
          </w:tcPr>
          <w:p w14:paraId="61AFA567"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1, 1</w:t>
            </w:r>
            <w:r>
              <w:rPr>
                <w:rFonts w:asciiTheme="minorHAnsi" w:hAnsiTheme="minorHAnsi" w:cstheme="minorHAnsi"/>
                <w:sz w:val="20"/>
                <w:szCs w:val="20"/>
              </w:rPr>
              <w:t>4</w:t>
            </w:r>
          </w:p>
        </w:tc>
      </w:tr>
      <w:tr w:rsidR="000D6486" w:rsidRPr="002A4769" w14:paraId="608FC392" w14:textId="77777777" w:rsidTr="009747B0">
        <w:trPr>
          <w:trHeight w:val="21"/>
        </w:trPr>
        <w:tc>
          <w:tcPr>
            <w:tcW w:w="5529" w:type="dxa"/>
            <w:vMerge/>
            <w:shd w:val="clear" w:color="auto" w:fill="F2F2F2" w:themeFill="background1" w:themeFillShade="F2"/>
          </w:tcPr>
          <w:p w14:paraId="27450A17"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tcPr>
          <w:p w14:paraId="1EA0E8A7" w14:textId="77777777" w:rsidR="000D6486" w:rsidRPr="002A4769" w:rsidRDefault="000D6486" w:rsidP="009A35C4">
            <w:pPr>
              <w:pStyle w:val="ListParagraph"/>
              <w:numPr>
                <w:ilvl w:val="0"/>
                <w:numId w:val="1"/>
              </w:numPr>
              <w:rPr>
                <w:rFonts w:asciiTheme="minorHAnsi" w:hAnsiTheme="minorHAnsi" w:cstheme="minorHAnsi"/>
                <w:sz w:val="20"/>
                <w:szCs w:val="20"/>
              </w:rPr>
            </w:pPr>
            <w:r w:rsidRPr="002A4769">
              <w:rPr>
                <w:rFonts w:asciiTheme="minorHAnsi" w:hAnsiTheme="minorHAnsi" w:cstheme="minorHAnsi"/>
                <w:sz w:val="20"/>
                <w:szCs w:val="20"/>
              </w:rPr>
              <w:t>Need for evidence-based guidelines</w:t>
            </w:r>
          </w:p>
        </w:tc>
        <w:tc>
          <w:tcPr>
            <w:tcW w:w="1848" w:type="dxa"/>
          </w:tcPr>
          <w:p w14:paraId="1E0A0F69"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1, 7</w:t>
            </w:r>
          </w:p>
        </w:tc>
        <w:tc>
          <w:tcPr>
            <w:tcW w:w="1843" w:type="dxa"/>
          </w:tcPr>
          <w:p w14:paraId="02FDE03A"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1, 7, 1</w:t>
            </w:r>
            <w:r>
              <w:rPr>
                <w:rFonts w:asciiTheme="minorHAnsi" w:hAnsiTheme="minorHAnsi" w:cstheme="minorHAnsi"/>
                <w:sz w:val="20"/>
                <w:szCs w:val="20"/>
              </w:rPr>
              <w:t>4</w:t>
            </w:r>
          </w:p>
        </w:tc>
      </w:tr>
      <w:tr w:rsidR="000D6486" w:rsidRPr="002A4769" w14:paraId="41468328" w14:textId="77777777" w:rsidTr="009747B0">
        <w:trPr>
          <w:trHeight w:val="21"/>
        </w:trPr>
        <w:tc>
          <w:tcPr>
            <w:tcW w:w="5529" w:type="dxa"/>
            <w:vMerge/>
            <w:shd w:val="clear" w:color="auto" w:fill="F2F2F2" w:themeFill="background1" w:themeFillShade="F2"/>
          </w:tcPr>
          <w:p w14:paraId="064EA238"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shd w:val="clear" w:color="auto" w:fill="F2F2F2" w:themeFill="background1" w:themeFillShade="F2"/>
          </w:tcPr>
          <w:p w14:paraId="11B1F139" w14:textId="77777777" w:rsidR="000D6486" w:rsidRPr="002A4769" w:rsidRDefault="000D6486" w:rsidP="009A35C4">
            <w:pPr>
              <w:pStyle w:val="ListParagraph"/>
              <w:numPr>
                <w:ilvl w:val="0"/>
                <w:numId w:val="1"/>
              </w:numPr>
              <w:rPr>
                <w:rFonts w:asciiTheme="minorHAnsi" w:hAnsiTheme="minorHAnsi" w:cstheme="minorHAnsi"/>
                <w:sz w:val="20"/>
                <w:szCs w:val="20"/>
              </w:rPr>
            </w:pPr>
            <w:r w:rsidRPr="002A4769">
              <w:rPr>
                <w:rFonts w:asciiTheme="minorHAnsi" w:hAnsiTheme="minorHAnsi" w:cstheme="minorHAnsi"/>
                <w:sz w:val="20"/>
                <w:szCs w:val="20"/>
              </w:rPr>
              <w:t xml:space="preserve">Guidelines are no dogma but an instrument </w:t>
            </w:r>
          </w:p>
        </w:tc>
        <w:tc>
          <w:tcPr>
            <w:tcW w:w="1848" w:type="dxa"/>
            <w:shd w:val="clear" w:color="auto" w:fill="F2F2F2" w:themeFill="background1" w:themeFillShade="F2"/>
          </w:tcPr>
          <w:p w14:paraId="727FD7FE"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1, 7, 1</w:t>
            </w:r>
            <w:r>
              <w:rPr>
                <w:rFonts w:asciiTheme="minorHAnsi" w:hAnsiTheme="minorHAnsi" w:cstheme="minorHAnsi"/>
                <w:sz w:val="20"/>
                <w:szCs w:val="20"/>
              </w:rPr>
              <w:t>4</w:t>
            </w:r>
          </w:p>
        </w:tc>
        <w:tc>
          <w:tcPr>
            <w:tcW w:w="1843" w:type="dxa"/>
            <w:shd w:val="clear" w:color="auto" w:fill="F2F2F2" w:themeFill="background1" w:themeFillShade="F2"/>
          </w:tcPr>
          <w:p w14:paraId="2D8E25A2"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7</w:t>
            </w:r>
          </w:p>
        </w:tc>
      </w:tr>
      <w:tr w:rsidR="000D6486" w:rsidRPr="002A4769" w14:paraId="387E1E05" w14:textId="77777777" w:rsidTr="009747B0">
        <w:trPr>
          <w:trHeight w:val="21"/>
        </w:trPr>
        <w:tc>
          <w:tcPr>
            <w:tcW w:w="5529" w:type="dxa"/>
            <w:vMerge/>
            <w:shd w:val="clear" w:color="auto" w:fill="F2F2F2" w:themeFill="background1" w:themeFillShade="F2"/>
          </w:tcPr>
          <w:p w14:paraId="49225E10"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tcPr>
          <w:p w14:paraId="467F5F0F" w14:textId="77777777" w:rsidR="000D6486" w:rsidRPr="002A4769" w:rsidRDefault="000D6486" w:rsidP="009A35C4">
            <w:pPr>
              <w:pStyle w:val="ListParagraph"/>
              <w:numPr>
                <w:ilvl w:val="0"/>
                <w:numId w:val="1"/>
              </w:numPr>
              <w:rPr>
                <w:rFonts w:asciiTheme="minorHAnsi" w:hAnsiTheme="minorHAnsi" w:cstheme="minorHAnsi"/>
                <w:sz w:val="20"/>
                <w:szCs w:val="20"/>
              </w:rPr>
            </w:pPr>
            <w:r w:rsidRPr="002A4769">
              <w:rPr>
                <w:rFonts w:asciiTheme="minorHAnsi" w:hAnsiTheme="minorHAnsi" w:cstheme="minorHAnsi"/>
                <w:sz w:val="20"/>
                <w:szCs w:val="20"/>
              </w:rPr>
              <w:t xml:space="preserve">Scepticism around guidelines </w:t>
            </w:r>
          </w:p>
        </w:tc>
        <w:tc>
          <w:tcPr>
            <w:tcW w:w="1848" w:type="dxa"/>
          </w:tcPr>
          <w:p w14:paraId="1F6E94B9"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7, 14</w:t>
            </w:r>
          </w:p>
        </w:tc>
        <w:tc>
          <w:tcPr>
            <w:tcW w:w="1843" w:type="dxa"/>
          </w:tcPr>
          <w:p w14:paraId="704C419D"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7, 14</w:t>
            </w:r>
            <w:r w:rsidRPr="002A4769">
              <w:rPr>
                <w:rFonts w:asciiTheme="minorHAnsi" w:hAnsiTheme="minorHAnsi" w:cstheme="minorHAnsi"/>
                <w:sz w:val="20"/>
                <w:szCs w:val="20"/>
              </w:rPr>
              <w:t xml:space="preserve"> </w:t>
            </w:r>
          </w:p>
        </w:tc>
      </w:tr>
      <w:tr w:rsidR="000D6486" w:rsidRPr="002A4769" w14:paraId="720E9C3D" w14:textId="77777777" w:rsidTr="009747B0">
        <w:trPr>
          <w:trHeight w:val="21"/>
        </w:trPr>
        <w:tc>
          <w:tcPr>
            <w:tcW w:w="5529" w:type="dxa"/>
            <w:vMerge/>
            <w:shd w:val="clear" w:color="auto" w:fill="F2F2F2" w:themeFill="background1" w:themeFillShade="F2"/>
          </w:tcPr>
          <w:p w14:paraId="59527491"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shd w:val="clear" w:color="auto" w:fill="F2F2F2" w:themeFill="background1" w:themeFillShade="F2"/>
          </w:tcPr>
          <w:p w14:paraId="4B4EB4D8" w14:textId="77777777" w:rsidR="000D6486" w:rsidRPr="002A4769" w:rsidRDefault="000D6486" w:rsidP="009A35C4">
            <w:pPr>
              <w:pStyle w:val="ListParagraph"/>
              <w:numPr>
                <w:ilvl w:val="0"/>
                <w:numId w:val="1"/>
              </w:numPr>
              <w:rPr>
                <w:rFonts w:asciiTheme="minorHAnsi" w:hAnsiTheme="minorHAnsi" w:cstheme="minorHAnsi"/>
                <w:sz w:val="20"/>
                <w:szCs w:val="20"/>
              </w:rPr>
            </w:pPr>
            <w:r w:rsidRPr="002A4769">
              <w:rPr>
                <w:rFonts w:asciiTheme="minorHAnsi" w:hAnsiTheme="minorHAnsi" w:cstheme="minorHAnsi"/>
                <w:sz w:val="20"/>
                <w:szCs w:val="20"/>
              </w:rPr>
              <w:t xml:space="preserve">Stringency of applying guidelines </w:t>
            </w:r>
          </w:p>
        </w:tc>
        <w:tc>
          <w:tcPr>
            <w:tcW w:w="1848" w:type="dxa"/>
            <w:shd w:val="clear" w:color="auto" w:fill="F2F2F2" w:themeFill="background1" w:themeFillShade="F2"/>
          </w:tcPr>
          <w:p w14:paraId="257C97F7"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1, 7</w:t>
            </w:r>
            <w:r w:rsidRPr="002A4769">
              <w:rPr>
                <w:rFonts w:asciiTheme="minorHAnsi" w:hAnsiTheme="minorHAnsi" w:cstheme="minorHAnsi"/>
                <w:sz w:val="20"/>
                <w:szCs w:val="20"/>
              </w:rPr>
              <w:t xml:space="preserve"> </w:t>
            </w:r>
          </w:p>
        </w:tc>
        <w:tc>
          <w:tcPr>
            <w:tcW w:w="1843" w:type="dxa"/>
            <w:shd w:val="clear" w:color="auto" w:fill="F2F2F2" w:themeFill="background1" w:themeFillShade="F2"/>
          </w:tcPr>
          <w:p w14:paraId="37DE9BDF"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14</w:t>
            </w:r>
          </w:p>
        </w:tc>
      </w:tr>
      <w:tr w:rsidR="000D6486" w:rsidRPr="002A4769" w14:paraId="34F69392" w14:textId="77777777" w:rsidTr="009747B0">
        <w:trPr>
          <w:trHeight w:val="21"/>
        </w:trPr>
        <w:tc>
          <w:tcPr>
            <w:tcW w:w="5529" w:type="dxa"/>
            <w:vMerge/>
            <w:shd w:val="clear" w:color="auto" w:fill="F2F2F2" w:themeFill="background1" w:themeFillShade="F2"/>
          </w:tcPr>
          <w:p w14:paraId="358CD562"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shd w:val="clear" w:color="auto" w:fill="FFFFFF" w:themeFill="background1"/>
          </w:tcPr>
          <w:p w14:paraId="76E2E8F0" w14:textId="77777777" w:rsidR="000D6486" w:rsidRPr="002A4769" w:rsidRDefault="000D6486" w:rsidP="009A35C4">
            <w:pPr>
              <w:pStyle w:val="ListParagraph"/>
              <w:numPr>
                <w:ilvl w:val="0"/>
                <w:numId w:val="1"/>
              </w:numPr>
              <w:rPr>
                <w:rFonts w:asciiTheme="minorHAnsi" w:hAnsiTheme="minorHAnsi" w:cstheme="minorHAnsi"/>
                <w:sz w:val="20"/>
                <w:szCs w:val="20"/>
              </w:rPr>
            </w:pPr>
            <w:r w:rsidRPr="002A4769">
              <w:rPr>
                <w:rFonts w:asciiTheme="minorHAnsi" w:hAnsiTheme="minorHAnsi" w:cstheme="minorHAnsi"/>
                <w:sz w:val="20"/>
                <w:szCs w:val="20"/>
              </w:rPr>
              <w:t>Different requirements between clinician groups for guideline contents</w:t>
            </w:r>
          </w:p>
        </w:tc>
        <w:tc>
          <w:tcPr>
            <w:tcW w:w="1848" w:type="dxa"/>
            <w:shd w:val="clear" w:color="auto" w:fill="FFFFFF" w:themeFill="background1"/>
          </w:tcPr>
          <w:p w14:paraId="7A0F454E"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1</w:t>
            </w:r>
          </w:p>
        </w:tc>
        <w:tc>
          <w:tcPr>
            <w:tcW w:w="1843" w:type="dxa"/>
            <w:shd w:val="clear" w:color="auto" w:fill="FFFFFF" w:themeFill="background1"/>
          </w:tcPr>
          <w:p w14:paraId="36E2C6EF"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1, 7, 1</w:t>
            </w:r>
            <w:r>
              <w:rPr>
                <w:rFonts w:asciiTheme="minorHAnsi" w:hAnsiTheme="minorHAnsi" w:cstheme="minorHAnsi"/>
                <w:sz w:val="20"/>
                <w:szCs w:val="20"/>
              </w:rPr>
              <w:t>4</w:t>
            </w:r>
          </w:p>
        </w:tc>
      </w:tr>
      <w:tr w:rsidR="000D6486" w:rsidRPr="002A4769" w14:paraId="1E6CC6A4" w14:textId="77777777" w:rsidTr="009747B0">
        <w:trPr>
          <w:trHeight w:val="21"/>
        </w:trPr>
        <w:tc>
          <w:tcPr>
            <w:tcW w:w="5529" w:type="dxa"/>
            <w:vMerge/>
            <w:shd w:val="clear" w:color="auto" w:fill="F2F2F2" w:themeFill="background1" w:themeFillShade="F2"/>
          </w:tcPr>
          <w:p w14:paraId="72880C39"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shd w:val="clear" w:color="auto" w:fill="F2F2F2" w:themeFill="background1" w:themeFillShade="F2"/>
          </w:tcPr>
          <w:p w14:paraId="6849CBC8" w14:textId="77777777" w:rsidR="000D6486" w:rsidRPr="002A4769" w:rsidRDefault="000D6486" w:rsidP="009A35C4">
            <w:pPr>
              <w:pStyle w:val="ListParagraph"/>
              <w:numPr>
                <w:ilvl w:val="0"/>
                <w:numId w:val="1"/>
              </w:numPr>
              <w:rPr>
                <w:rFonts w:asciiTheme="minorHAnsi" w:hAnsiTheme="minorHAnsi" w:cstheme="minorHAnsi"/>
                <w:sz w:val="20"/>
                <w:szCs w:val="20"/>
              </w:rPr>
            </w:pPr>
            <w:r w:rsidRPr="002A4769">
              <w:rPr>
                <w:rFonts w:asciiTheme="minorHAnsi" w:hAnsiTheme="minorHAnsi" w:cstheme="minorHAnsi"/>
                <w:sz w:val="20"/>
                <w:szCs w:val="20"/>
              </w:rPr>
              <w:t>Perceived effective strategies to improve guidelines concordance</w:t>
            </w:r>
          </w:p>
        </w:tc>
        <w:tc>
          <w:tcPr>
            <w:tcW w:w="1848" w:type="dxa"/>
            <w:shd w:val="clear" w:color="auto" w:fill="F2F2F2" w:themeFill="background1" w:themeFillShade="F2"/>
          </w:tcPr>
          <w:p w14:paraId="721BB934" w14:textId="77777777" w:rsidR="000D6486" w:rsidRPr="002A4769" w:rsidRDefault="000D6486" w:rsidP="009A35C4">
            <w:pPr>
              <w:rPr>
                <w:rFonts w:asciiTheme="minorHAnsi" w:hAnsiTheme="minorHAnsi" w:cstheme="minorHAnsi"/>
                <w:sz w:val="20"/>
                <w:szCs w:val="20"/>
              </w:rPr>
            </w:pPr>
            <w:r>
              <w:rPr>
                <w:rFonts w:asciiTheme="minorHAnsi" w:hAnsiTheme="minorHAnsi" w:cstheme="minorHAnsi"/>
                <w:sz w:val="20"/>
                <w:szCs w:val="20"/>
              </w:rPr>
              <w:t>1, 14</w:t>
            </w:r>
          </w:p>
        </w:tc>
        <w:tc>
          <w:tcPr>
            <w:tcW w:w="1843" w:type="dxa"/>
            <w:shd w:val="clear" w:color="auto" w:fill="F2F2F2" w:themeFill="background1" w:themeFillShade="F2"/>
          </w:tcPr>
          <w:p w14:paraId="2C9D0244" w14:textId="77777777" w:rsidR="000D6486" w:rsidRPr="002A4769" w:rsidRDefault="000D6486" w:rsidP="009A35C4">
            <w:pPr>
              <w:rPr>
                <w:rFonts w:asciiTheme="minorHAnsi" w:hAnsiTheme="minorHAnsi" w:cstheme="minorHAnsi"/>
                <w:sz w:val="20"/>
                <w:szCs w:val="20"/>
              </w:rPr>
            </w:pPr>
            <w:r w:rsidRPr="00CB4DE8">
              <w:rPr>
                <w:rFonts w:asciiTheme="minorHAnsi" w:hAnsiTheme="minorHAnsi" w:cstheme="minorHAnsi"/>
                <w:sz w:val="20"/>
                <w:szCs w:val="20"/>
              </w:rPr>
              <w:t>1, 7, 1</w:t>
            </w:r>
            <w:r>
              <w:rPr>
                <w:rFonts w:asciiTheme="minorHAnsi" w:hAnsiTheme="minorHAnsi" w:cstheme="minorHAnsi"/>
                <w:sz w:val="20"/>
                <w:szCs w:val="20"/>
              </w:rPr>
              <w:t>4</w:t>
            </w:r>
          </w:p>
        </w:tc>
      </w:tr>
      <w:tr w:rsidR="000D6486" w:rsidRPr="002A4769" w14:paraId="29C3CA2F" w14:textId="77777777" w:rsidTr="009747B0">
        <w:trPr>
          <w:trHeight w:val="98"/>
        </w:trPr>
        <w:tc>
          <w:tcPr>
            <w:tcW w:w="5529" w:type="dxa"/>
            <w:vMerge w:val="restart"/>
          </w:tcPr>
          <w:p w14:paraId="4E0D568C" w14:textId="77777777" w:rsidR="000D6486" w:rsidRPr="002A4769" w:rsidRDefault="000D6486" w:rsidP="009A35C4">
            <w:pPr>
              <w:pStyle w:val="ListParagraph"/>
              <w:numPr>
                <w:ilvl w:val="0"/>
                <w:numId w:val="6"/>
              </w:numPr>
              <w:rPr>
                <w:rFonts w:asciiTheme="minorHAnsi" w:hAnsiTheme="minorHAnsi" w:cstheme="minorHAnsi"/>
                <w:b/>
                <w:bCs/>
                <w:sz w:val="20"/>
                <w:szCs w:val="20"/>
              </w:rPr>
            </w:pPr>
            <w:r w:rsidRPr="002A4769">
              <w:rPr>
                <w:rFonts w:asciiTheme="minorHAnsi" w:hAnsiTheme="minorHAnsi" w:cstheme="minorHAnsi"/>
                <w:b/>
                <w:bCs/>
                <w:color w:val="000000" w:themeColor="text1"/>
                <w:sz w:val="20"/>
                <w:szCs w:val="20"/>
              </w:rPr>
              <w:t>Tension between individualising patient care and adhering to standardised recommendations</w:t>
            </w:r>
          </w:p>
          <w:p w14:paraId="70BE11F2" w14:textId="77777777" w:rsidR="000D6486" w:rsidRPr="002A4769" w:rsidRDefault="000D6486" w:rsidP="009A35C4">
            <w:pPr>
              <w:pStyle w:val="ListParagraph"/>
              <w:ind w:left="360"/>
              <w:rPr>
                <w:rFonts w:asciiTheme="minorHAnsi" w:hAnsiTheme="minorHAnsi" w:cstheme="minorHAnsi"/>
                <w:b/>
                <w:bCs/>
                <w:sz w:val="20"/>
                <w:szCs w:val="20"/>
              </w:rPr>
            </w:pPr>
          </w:p>
          <w:p w14:paraId="46C36FFE"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color w:val="000000" w:themeColor="text1"/>
                <w:sz w:val="20"/>
                <w:szCs w:val="20"/>
              </w:rPr>
              <w:t>Tension exists between complying with guidelines that only work for standardised patients and the desire to individualised patient care. Clinicians have to rely on their knowledge and experience and tailor care to the specific conditions of the patient. Guidelines are perceived to be in conflict or at odds with the `objective evidence` clinicians collect at the bedside.</w:t>
            </w:r>
          </w:p>
          <w:p w14:paraId="52AC3F82" w14:textId="77777777" w:rsidR="000D6486" w:rsidRPr="002A4769" w:rsidRDefault="000D6486" w:rsidP="009A35C4">
            <w:pPr>
              <w:rPr>
                <w:rFonts w:asciiTheme="minorHAnsi" w:hAnsiTheme="minorHAnsi" w:cstheme="minorHAnsi"/>
                <w:color w:val="000000" w:themeColor="text1"/>
                <w:sz w:val="20"/>
                <w:szCs w:val="20"/>
              </w:rPr>
            </w:pPr>
          </w:p>
        </w:tc>
        <w:tc>
          <w:tcPr>
            <w:tcW w:w="4672" w:type="dxa"/>
          </w:tcPr>
          <w:p w14:paraId="350D4F12"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Need to `do something`</w:t>
            </w:r>
          </w:p>
        </w:tc>
        <w:tc>
          <w:tcPr>
            <w:tcW w:w="1848" w:type="dxa"/>
          </w:tcPr>
          <w:p w14:paraId="5A9F2E2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w:t>
            </w:r>
          </w:p>
        </w:tc>
        <w:tc>
          <w:tcPr>
            <w:tcW w:w="1843" w:type="dxa"/>
          </w:tcPr>
          <w:p w14:paraId="27BA1BA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w:t>
            </w:r>
          </w:p>
        </w:tc>
      </w:tr>
      <w:tr w:rsidR="000D6486" w:rsidRPr="002A4769" w14:paraId="36F9F30D" w14:textId="77777777" w:rsidTr="009747B0">
        <w:trPr>
          <w:trHeight w:val="96"/>
        </w:trPr>
        <w:tc>
          <w:tcPr>
            <w:tcW w:w="5529" w:type="dxa"/>
            <w:vMerge/>
          </w:tcPr>
          <w:p w14:paraId="573031DB" w14:textId="77777777" w:rsidR="000D6486" w:rsidRPr="002A4769" w:rsidRDefault="000D6486" w:rsidP="009A35C4">
            <w:pPr>
              <w:pStyle w:val="ListParagraph"/>
              <w:numPr>
                <w:ilvl w:val="0"/>
                <w:numId w:val="6"/>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6EF59505"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Not to treat is `tough to swallow`</w:t>
            </w:r>
          </w:p>
        </w:tc>
        <w:tc>
          <w:tcPr>
            <w:tcW w:w="1848" w:type="dxa"/>
            <w:shd w:val="clear" w:color="auto" w:fill="F2F2F2" w:themeFill="background1" w:themeFillShade="F2"/>
          </w:tcPr>
          <w:p w14:paraId="5E62C15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w:t>
            </w:r>
          </w:p>
        </w:tc>
        <w:tc>
          <w:tcPr>
            <w:tcW w:w="1843" w:type="dxa"/>
            <w:shd w:val="clear" w:color="auto" w:fill="F2F2F2" w:themeFill="background1" w:themeFillShade="F2"/>
          </w:tcPr>
          <w:p w14:paraId="0D9F653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w:t>
            </w:r>
          </w:p>
        </w:tc>
      </w:tr>
      <w:tr w:rsidR="000D6486" w:rsidRPr="002A4769" w14:paraId="6416737E" w14:textId="77777777" w:rsidTr="009747B0">
        <w:trPr>
          <w:trHeight w:val="96"/>
        </w:trPr>
        <w:tc>
          <w:tcPr>
            <w:tcW w:w="5529" w:type="dxa"/>
            <w:vMerge/>
          </w:tcPr>
          <w:p w14:paraId="2DEE02EE" w14:textId="77777777" w:rsidR="000D6486" w:rsidRPr="002A4769" w:rsidRDefault="000D6486" w:rsidP="009A35C4">
            <w:pPr>
              <w:pStyle w:val="ListParagraph"/>
              <w:numPr>
                <w:ilvl w:val="0"/>
                <w:numId w:val="6"/>
              </w:numPr>
              <w:rPr>
                <w:rFonts w:asciiTheme="minorHAnsi" w:hAnsiTheme="minorHAnsi" w:cstheme="minorHAnsi"/>
                <w:color w:val="000000" w:themeColor="text1"/>
                <w:sz w:val="20"/>
                <w:szCs w:val="20"/>
              </w:rPr>
            </w:pPr>
          </w:p>
        </w:tc>
        <w:tc>
          <w:tcPr>
            <w:tcW w:w="4672" w:type="dxa"/>
          </w:tcPr>
          <w:p w14:paraId="1EF329B2" w14:textId="77777777" w:rsidR="000D6486" w:rsidRPr="002A4769" w:rsidRDefault="000D6486" w:rsidP="009A35C4">
            <w:pPr>
              <w:pStyle w:val="ListParagraph"/>
              <w:numPr>
                <w:ilvl w:val="0"/>
                <w:numId w:val="4"/>
              </w:numPr>
              <w:rPr>
                <w:rFonts w:asciiTheme="minorHAnsi" w:hAnsiTheme="minorHAnsi" w:cstheme="minorHAnsi"/>
                <w:sz w:val="20"/>
                <w:szCs w:val="20"/>
              </w:rPr>
            </w:pPr>
            <w:r w:rsidRPr="002A4769">
              <w:rPr>
                <w:rFonts w:asciiTheme="minorHAnsi" w:hAnsiTheme="minorHAnsi" w:cstheme="minorHAnsi"/>
                <w:sz w:val="20"/>
                <w:szCs w:val="20"/>
              </w:rPr>
              <w:t xml:space="preserve">Stopping antibiotics is nerve wracking </w:t>
            </w:r>
          </w:p>
        </w:tc>
        <w:tc>
          <w:tcPr>
            <w:tcW w:w="1848" w:type="dxa"/>
          </w:tcPr>
          <w:p w14:paraId="7193653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tcPr>
          <w:p w14:paraId="3E9E906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w:t>
            </w:r>
          </w:p>
        </w:tc>
      </w:tr>
      <w:tr w:rsidR="000D6486" w:rsidRPr="002A4769" w14:paraId="025C9644" w14:textId="77777777" w:rsidTr="009747B0">
        <w:trPr>
          <w:trHeight w:val="96"/>
        </w:trPr>
        <w:tc>
          <w:tcPr>
            <w:tcW w:w="5529" w:type="dxa"/>
            <w:vMerge/>
          </w:tcPr>
          <w:p w14:paraId="4C598BD4" w14:textId="77777777" w:rsidR="000D6486" w:rsidRPr="002A4769" w:rsidRDefault="000D6486" w:rsidP="009A35C4">
            <w:pPr>
              <w:pStyle w:val="ListParagraph"/>
              <w:numPr>
                <w:ilvl w:val="0"/>
                <w:numId w:val="6"/>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225622CD" w14:textId="77777777" w:rsidR="000D6486" w:rsidRPr="002A4769" w:rsidRDefault="000D6486" w:rsidP="009A35C4">
            <w:pPr>
              <w:pStyle w:val="ListParagraph"/>
              <w:numPr>
                <w:ilvl w:val="0"/>
                <w:numId w:val="5"/>
              </w:numPr>
              <w:rPr>
                <w:rFonts w:asciiTheme="minorHAnsi" w:hAnsiTheme="minorHAnsi" w:cstheme="minorHAnsi"/>
                <w:sz w:val="20"/>
                <w:szCs w:val="20"/>
              </w:rPr>
            </w:pPr>
            <w:r w:rsidRPr="002A4769">
              <w:rPr>
                <w:rFonts w:asciiTheme="minorHAnsi" w:hAnsiTheme="minorHAnsi" w:cstheme="minorHAnsi"/>
                <w:sz w:val="20"/>
                <w:szCs w:val="20"/>
              </w:rPr>
              <w:t>Guidelines in conflict with the `objective evidence`</w:t>
            </w:r>
          </w:p>
        </w:tc>
        <w:tc>
          <w:tcPr>
            <w:tcW w:w="1848" w:type="dxa"/>
            <w:shd w:val="clear" w:color="auto" w:fill="F2F2F2" w:themeFill="background1" w:themeFillShade="F2"/>
          </w:tcPr>
          <w:p w14:paraId="5D81E3B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7, 14</w:t>
            </w:r>
          </w:p>
        </w:tc>
        <w:tc>
          <w:tcPr>
            <w:tcW w:w="1843" w:type="dxa"/>
            <w:shd w:val="clear" w:color="auto" w:fill="F2F2F2" w:themeFill="background1" w:themeFillShade="F2"/>
          </w:tcPr>
          <w:p w14:paraId="5B08F99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w:t>
            </w:r>
          </w:p>
        </w:tc>
      </w:tr>
      <w:tr w:rsidR="000D6486" w:rsidRPr="002A4769" w14:paraId="1BF14DFD" w14:textId="77777777" w:rsidTr="009747B0">
        <w:trPr>
          <w:trHeight w:val="96"/>
        </w:trPr>
        <w:tc>
          <w:tcPr>
            <w:tcW w:w="5529" w:type="dxa"/>
            <w:vMerge/>
          </w:tcPr>
          <w:p w14:paraId="34FD51D8" w14:textId="77777777" w:rsidR="000D6486" w:rsidRPr="002A4769" w:rsidRDefault="000D6486" w:rsidP="009A35C4">
            <w:pPr>
              <w:pStyle w:val="ListParagraph"/>
              <w:numPr>
                <w:ilvl w:val="0"/>
                <w:numId w:val="6"/>
              </w:numPr>
              <w:rPr>
                <w:rFonts w:asciiTheme="minorHAnsi" w:hAnsiTheme="minorHAnsi" w:cstheme="minorHAnsi"/>
                <w:color w:val="000000" w:themeColor="text1"/>
                <w:sz w:val="20"/>
                <w:szCs w:val="20"/>
              </w:rPr>
            </w:pPr>
          </w:p>
        </w:tc>
        <w:tc>
          <w:tcPr>
            <w:tcW w:w="4672" w:type="dxa"/>
          </w:tcPr>
          <w:p w14:paraId="7539AC93" w14:textId="77777777" w:rsidR="000D6486" w:rsidRPr="002A4769" w:rsidRDefault="000D6486" w:rsidP="009A35C4">
            <w:pPr>
              <w:pStyle w:val="ListParagraph"/>
              <w:numPr>
                <w:ilvl w:val="0"/>
                <w:numId w:val="5"/>
              </w:numPr>
              <w:rPr>
                <w:rFonts w:asciiTheme="minorHAnsi" w:hAnsiTheme="minorHAnsi" w:cstheme="minorHAnsi"/>
                <w:sz w:val="20"/>
                <w:szCs w:val="20"/>
              </w:rPr>
            </w:pPr>
            <w:r w:rsidRPr="002A4769">
              <w:rPr>
                <w:rFonts w:asciiTheme="minorHAnsi" w:hAnsiTheme="minorHAnsi" w:cstheme="minorHAnsi"/>
                <w:sz w:val="20"/>
                <w:szCs w:val="20"/>
              </w:rPr>
              <w:t xml:space="preserve">Fear of missing something </w:t>
            </w:r>
          </w:p>
        </w:tc>
        <w:tc>
          <w:tcPr>
            <w:tcW w:w="1848" w:type="dxa"/>
          </w:tcPr>
          <w:p w14:paraId="409E83D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w:t>
            </w:r>
          </w:p>
        </w:tc>
        <w:tc>
          <w:tcPr>
            <w:tcW w:w="1843" w:type="dxa"/>
          </w:tcPr>
          <w:p w14:paraId="1C3442B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r>
      <w:tr w:rsidR="000D6486" w:rsidRPr="002A4769" w14:paraId="09665534" w14:textId="77777777" w:rsidTr="009747B0">
        <w:trPr>
          <w:trHeight w:val="96"/>
        </w:trPr>
        <w:tc>
          <w:tcPr>
            <w:tcW w:w="5529" w:type="dxa"/>
            <w:vMerge/>
          </w:tcPr>
          <w:p w14:paraId="1349AA05" w14:textId="77777777" w:rsidR="000D6486" w:rsidRPr="002A4769" w:rsidRDefault="000D6486" w:rsidP="009A35C4">
            <w:pPr>
              <w:pStyle w:val="ListParagraph"/>
              <w:numPr>
                <w:ilvl w:val="0"/>
                <w:numId w:val="6"/>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0C0C43C2" w14:textId="77777777" w:rsidR="000D6486" w:rsidRPr="002A4769" w:rsidRDefault="000D6486" w:rsidP="009A35C4">
            <w:pPr>
              <w:pStyle w:val="ListParagraph"/>
              <w:numPr>
                <w:ilvl w:val="0"/>
                <w:numId w:val="5"/>
              </w:numPr>
              <w:rPr>
                <w:rFonts w:asciiTheme="minorHAnsi" w:hAnsiTheme="minorHAnsi" w:cstheme="minorHAnsi"/>
                <w:sz w:val="20"/>
                <w:szCs w:val="20"/>
              </w:rPr>
            </w:pPr>
            <w:r w:rsidRPr="002A4769">
              <w:rPr>
                <w:rFonts w:asciiTheme="minorHAnsi" w:hAnsiTheme="minorHAnsi" w:cstheme="minorHAnsi"/>
                <w:sz w:val="20"/>
                <w:szCs w:val="20"/>
              </w:rPr>
              <w:t>Offering antibiotic is easier than withholding treatment</w:t>
            </w:r>
          </w:p>
        </w:tc>
        <w:tc>
          <w:tcPr>
            <w:tcW w:w="1848" w:type="dxa"/>
            <w:shd w:val="clear" w:color="auto" w:fill="F2F2F2" w:themeFill="background1" w:themeFillShade="F2"/>
          </w:tcPr>
          <w:p w14:paraId="4D9016F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w:t>
            </w:r>
          </w:p>
        </w:tc>
        <w:tc>
          <w:tcPr>
            <w:tcW w:w="1843" w:type="dxa"/>
            <w:shd w:val="clear" w:color="auto" w:fill="F2F2F2" w:themeFill="background1" w:themeFillShade="F2"/>
          </w:tcPr>
          <w:p w14:paraId="2BCD98A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w:t>
            </w:r>
          </w:p>
        </w:tc>
      </w:tr>
      <w:tr w:rsidR="000D6486" w:rsidRPr="002A4769" w14:paraId="48CBCF93" w14:textId="77777777" w:rsidTr="009747B0">
        <w:trPr>
          <w:trHeight w:val="96"/>
        </w:trPr>
        <w:tc>
          <w:tcPr>
            <w:tcW w:w="5529" w:type="dxa"/>
            <w:vMerge/>
          </w:tcPr>
          <w:p w14:paraId="35DF5C25" w14:textId="77777777" w:rsidR="000D6486" w:rsidRPr="002A4769" w:rsidRDefault="000D6486" w:rsidP="009A35C4">
            <w:pPr>
              <w:pStyle w:val="ListParagraph"/>
              <w:numPr>
                <w:ilvl w:val="0"/>
                <w:numId w:val="6"/>
              </w:numPr>
              <w:rPr>
                <w:rFonts w:asciiTheme="minorHAnsi" w:hAnsiTheme="minorHAnsi" w:cstheme="minorHAnsi"/>
                <w:color w:val="000000" w:themeColor="text1"/>
                <w:sz w:val="20"/>
                <w:szCs w:val="20"/>
              </w:rPr>
            </w:pPr>
          </w:p>
        </w:tc>
        <w:tc>
          <w:tcPr>
            <w:tcW w:w="4672" w:type="dxa"/>
          </w:tcPr>
          <w:p w14:paraId="54DED061" w14:textId="77777777" w:rsidR="000D6486" w:rsidRPr="002A4769" w:rsidRDefault="000D6486" w:rsidP="009A35C4">
            <w:pPr>
              <w:pStyle w:val="ListParagraph"/>
              <w:numPr>
                <w:ilvl w:val="0"/>
                <w:numId w:val="5"/>
              </w:numPr>
              <w:rPr>
                <w:rFonts w:asciiTheme="minorHAnsi" w:hAnsiTheme="minorHAnsi" w:cstheme="minorHAnsi"/>
                <w:sz w:val="20"/>
                <w:szCs w:val="20"/>
              </w:rPr>
            </w:pPr>
            <w:r w:rsidRPr="002A4769">
              <w:rPr>
                <w:rFonts w:asciiTheme="minorHAnsi" w:hAnsiTheme="minorHAnsi" w:cstheme="minorHAnsi"/>
                <w:sz w:val="20"/>
                <w:szCs w:val="20"/>
              </w:rPr>
              <w:t>Modifying guidelines in favour of clinical judgement</w:t>
            </w:r>
          </w:p>
        </w:tc>
        <w:tc>
          <w:tcPr>
            <w:tcW w:w="1848" w:type="dxa"/>
          </w:tcPr>
          <w:p w14:paraId="02ED0A6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7, 14</w:t>
            </w:r>
          </w:p>
        </w:tc>
        <w:tc>
          <w:tcPr>
            <w:tcW w:w="1843" w:type="dxa"/>
          </w:tcPr>
          <w:p w14:paraId="5AB40FB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7, 14</w:t>
            </w:r>
          </w:p>
        </w:tc>
      </w:tr>
      <w:tr w:rsidR="000D6486" w:rsidRPr="002A4769" w14:paraId="1750A36B" w14:textId="77777777" w:rsidTr="009747B0">
        <w:trPr>
          <w:trHeight w:val="96"/>
        </w:trPr>
        <w:tc>
          <w:tcPr>
            <w:tcW w:w="5529" w:type="dxa"/>
            <w:vMerge/>
          </w:tcPr>
          <w:p w14:paraId="4DE7210E" w14:textId="77777777" w:rsidR="000D6486" w:rsidRPr="002A4769" w:rsidRDefault="000D6486" w:rsidP="009A35C4">
            <w:pPr>
              <w:pStyle w:val="ListParagraph"/>
              <w:numPr>
                <w:ilvl w:val="0"/>
                <w:numId w:val="6"/>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36EBEA15"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Experience gets in the way of following guidelines</w:t>
            </w:r>
          </w:p>
        </w:tc>
        <w:tc>
          <w:tcPr>
            <w:tcW w:w="1848" w:type="dxa"/>
            <w:shd w:val="clear" w:color="auto" w:fill="F2F2F2" w:themeFill="background1" w:themeFillShade="F2"/>
          </w:tcPr>
          <w:p w14:paraId="137FF2D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w:t>
            </w:r>
          </w:p>
        </w:tc>
        <w:tc>
          <w:tcPr>
            <w:tcW w:w="1843" w:type="dxa"/>
            <w:shd w:val="clear" w:color="auto" w:fill="F2F2F2" w:themeFill="background1" w:themeFillShade="F2"/>
          </w:tcPr>
          <w:p w14:paraId="2E94A37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7, 14</w:t>
            </w:r>
          </w:p>
        </w:tc>
      </w:tr>
      <w:tr w:rsidR="000D6486" w:rsidRPr="002A4769" w14:paraId="2EBDE651" w14:textId="77777777" w:rsidTr="009747B0">
        <w:trPr>
          <w:trHeight w:val="155"/>
        </w:trPr>
        <w:tc>
          <w:tcPr>
            <w:tcW w:w="5529" w:type="dxa"/>
            <w:vMerge w:val="restart"/>
            <w:shd w:val="clear" w:color="auto" w:fill="F2F2F2" w:themeFill="background1" w:themeFillShade="F2"/>
          </w:tcPr>
          <w:p w14:paraId="0B99EB68" w14:textId="77777777" w:rsidR="000D6486" w:rsidRPr="002A4769" w:rsidRDefault="000D6486" w:rsidP="009A35C4">
            <w:pPr>
              <w:pStyle w:val="ListParagraph"/>
              <w:numPr>
                <w:ilvl w:val="0"/>
                <w:numId w:val="6"/>
              </w:numPr>
              <w:rPr>
                <w:rFonts w:asciiTheme="minorHAnsi" w:hAnsiTheme="minorHAnsi" w:cstheme="minorHAnsi"/>
                <w:b/>
                <w:bCs/>
                <w:sz w:val="20"/>
                <w:szCs w:val="20"/>
              </w:rPr>
            </w:pPr>
            <w:r w:rsidRPr="002A4769">
              <w:rPr>
                <w:rFonts w:asciiTheme="minorHAnsi" w:hAnsiTheme="minorHAnsi" w:cstheme="minorHAnsi"/>
                <w:b/>
                <w:bCs/>
                <w:sz w:val="20"/>
                <w:szCs w:val="20"/>
              </w:rPr>
              <w:t>Navigating a patchwork system of insufficient healthcare resources</w:t>
            </w:r>
          </w:p>
          <w:p w14:paraId="2AE8BCB7" w14:textId="77777777" w:rsidR="000D6486" w:rsidRPr="009B0AA9" w:rsidRDefault="000D6486" w:rsidP="009A35C4">
            <w:pPr>
              <w:rPr>
                <w:rFonts w:asciiTheme="majorHAnsi" w:hAnsiTheme="majorHAnsi" w:cstheme="minorHAnsi"/>
                <w:b/>
                <w:bCs/>
                <w:sz w:val="20"/>
                <w:szCs w:val="20"/>
              </w:rPr>
            </w:pPr>
            <w:r w:rsidRPr="009B0AA9">
              <w:rPr>
                <w:rFonts w:asciiTheme="majorHAnsi" w:hAnsiTheme="majorHAnsi" w:cstheme="majorHAnsi"/>
                <w:color w:val="000000" w:themeColor="text1"/>
                <w:sz w:val="20"/>
                <w:szCs w:val="20"/>
              </w:rPr>
              <w:t>Busy working environments, disparate prescribing practices between hospitals and wards, poor communication, deficient information transfer, suboptimal follow-up of cultures and treatments are a source of confusion for the less experienced doctors.</w:t>
            </w:r>
          </w:p>
        </w:tc>
        <w:tc>
          <w:tcPr>
            <w:tcW w:w="4672" w:type="dxa"/>
          </w:tcPr>
          <w:p w14:paraId="3D9C7A58"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 xml:space="preserve">Differences in practice cause confusion </w:t>
            </w:r>
          </w:p>
        </w:tc>
        <w:tc>
          <w:tcPr>
            <w:tcW w:w="1848" w:type="dxa"/>
          </w:tcPr>
          <w:p w14:paraId="370E4ED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w:t>
            </w:r>
          </w:p>
        </w:tc>
        <w:tc>
          <w:tcPr>
            <w:tcW w:w="1843" w:type="dxa"/>
          </w:tcPr>
          <w:p w14:paraId="3AF39C3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w:t>
            </w:r>
          </w:p>
        </w:tc>
      </w:tr>
      <w:tr w:rsidR="000D6486" w:rsidRPr="002A4769" w14:paraId="215ABAB1" w14:textId="77777777" w:rsidTr="009747B0">
        <w:trPr>
          <w:trHeight w:val="155"/>
        </w:trPr>
        <w:tc>
          <w:tcPr>
            <w:tcW w:w="5529" w:type="dxa"/>
            <w:vMerge/>
            <w:shd w:val="clear" w:color="auto" w:fill="F2F2F2" w:themeFill="background1" w:themeFillShade="F2"/>
          </w:tcPr>
          <w:p w14:paraId="46398B91"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shd w:val="clear" w:color="auto" w:fill="F2F2F2" w:themeFill="background1" w:themeFillShade="F2"/>
          </w:tcPr>
          <w:p w14:paraId="28AC00DC"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Documentation, information transfer and patient follow up</w:t>
            </w:r>
          </w:p>
        </w:tc>
        <w:tc>
          <w:tcPr>
            <w:tcW w:w="1848" w:type="dxa"/>
            <w:shd w:val="clear" w:color="auto" w:fill="F2F2F2" w:themeFill="background1" w:themeFillShade="F2"/>
          </w:tcPr>
          <w:p w14:paraId="69A9C0D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c>
          <w:tcPr>
            <w:tcW w:w="1843" w:type="dxa"/>
            <w:shd w:val="clear" w:color="auto" w:fill="F2F2F2" w:themeFill="background1" w:themeFillShade="F2"/>
          </w:tcPr>
          <w:p w14:paraId="305754B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r>
      <w:tr w:rsidR="000D6486" w:rsidRPr="002A4769" w14:paraId="4542E6C8" w14:textId="77777777" w:rsidTr="009747B0">
        <w:trPr>
          <w:trHeight w:val="155"/>
        </w:trPr>
        <w:tc>
          <w:tcPr>
            <w:tcW w:w="5529" w:type="dxa"/>
            <w:vMerge/>
            <w:shd w:val="clear" w:color="auto" w:fill="F2F2F2" w:themeFill="background1" w:themeFillShade="F2"/>
          </w:tcPr>
          <w:p w14:paraId="30B8DE96"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tcPr>
          <w:p w14:paraId="3F3FE281"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 xml:space="preserve">Working pressures &amp; time constraints </w:t>
            </w:r>
          </w:p>
        </w:tc>
        <w:tc>
          <w:tcPr>
            <w:tcW w:w="1848" w:type="dxa"/>
          </w:tcPr>
          <w:p w14:paraId="10E149A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c>
          <w:tcPr>
            <w:tcW w:w="1843" w:type="dxa"/>
          </w:tcPr>
          <w:p w14:paraId="2DD4516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r>
      <w:tr w:rsidR="000D6486" w:rsidRPr="002A4769" w14:paraId="3FA6782C" w14:textId="77777777" w:rsidTr="009747B0">
        <w:trPr>
          <w:trHeight w:val="155"/>
        </w:trPr>
        <w:tc>
          <w:tcPr>
            <w:tcW w:w="5529" w:type="dxa"/>
            <w:vMerge/>
            <w:shd w:val="clear" w:color="auto" w:fill="F2F2F2" w:themeFill="background1" w:themeFillShade="F2"/>
          </w:tcPr>
          <w:p w14:paraId="329C59C1"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shd w:val="clear" w:color="auto" w:fill="F2F2F2" w:themeFill="background1" w:themeFillShade="F2"/>
          </w:tcPr>
          <w:p w14:paraId="332C0573"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Communication</w:t>
            </w:r>
          </w:p>
        </w:tc>
        <w:tc>
          <w:tcPr>
            <w:tcW w:w="1848" w:type="dxa"/>
            <w:shd w:val="clear" w:color="auto" w:fill="F2F2F2" w:themeFill="background1" w:themeFillShade="F2"/>
          </w:tcPr>
          <w:p w14:paraId="3AD9D96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c>
          <w:tcPr>
            <w:tcW w:w="1843" w:type="dxa"/>
            <w:shd w:val="clear" w:color="auto" w:fill="F2F2F2" w:themeFill="background1" w:themeFillShade="F2"/>
          </w:tcPr>
          <w:p w14:paraId="527723D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14</w:t>
            </w:r>
          </w:p>
        </w:tc>
      </w:tr>
      <w:tr w:rsidR="000D6486" w:rsidRPr="002A4769" w14:paraId="5E0C3151" w14:textId="77777777" w:rsidTr="009747B0">
        <w:trPr>
          <w:trHeight w:val="67"/>
        </w:trPr>
        <w:tc>
          <w:tcPr>
            <w:tcW w:w="5529" w:type="dxa"/>
            <w:vMerge w:val="restart"/>
          </w:tcPr>
          <w:p w14:paraId="705D08FF" w14:textId="77777777" w:rsidR="000D6486" w:rsidRPr="002A4769" w:rsidRDefault="000D6486" w:rsidP="009A35C4">
            <w:pPr>
              <w:pStyle w:val="ListParagraph"/>
              <w:numPr>
                <w:ilvl w:val="0"/>
                <w:numId w:val="6"/>
              </w:numPr>
              <w:rPr>
                <w:rFonts w:asciiTheme="minorHAnsi" w:hAnsiTheme="minorHAnsi" w:cstheme="minorHAnsi"/>
                <w:b/>
                <w:bCs/>
                <w:sz w:val="20"/>
                <w:szCs w:val="20"/>
              </w:rPr>
            </w:pPr>
            <w:r w:rsidRPr="002A4769">
              <w:rPr>
                <w:rFonts w:asciiTheme="minorHAnsi" w:hAnsiTheme="minorHAnsi" w:cstheme="minorHAnsi"/>
                <w:b/>
                <w:bCs/>
                <w:sz w:val="20"/>
                <w:szCs w:val="20"/>
              </w:rPr>
              <w:t xml:space="preserve">Multidisciplinary collaboration </w:t>
            </w:r>
          </w:p>
          <w:p w14:paraId="3C2F16BF" w14:textId="77777777" w:rsidR="000D6486" w:rsidRPr="009B0AA9" w:rsidRDefault="000D6486" w:rsidP="009A35C4">
            <w:pPr>
              <w:rPr>
                <w:rFonts w:asciiTheme="majorHAnsi" w:hAnsiTheme="majorHAnsi" w:cstheme="minorHAnsi"/>
                <w:b/>
                <w:bCs/>
                <w:sz w:val="20"/>
                <w:szCs w:val="20"/>
              </w:rPr>
            </w:pPr>
            <w:r w:rsidRPr="002A4769">
              <w:rPr>
                <w:rFonts w:asciiTheme="minorHAnsi" w:hAnsiTheme="minorHAnsi" w:cstheme="minorHAnsi"/>
                <w:b/>
                <w:bCs/>
                <w:sz w:val="20"/>
                <w:szCs w:val="20"/>
              </w:rPr>
              <w:t xml:space="preserve"> </w:t>
            </w:r>
            <w:r w:rsidRPr="009B0AA9">
              <w:rPr>
                <w:rFonts w:asciiTheme="majorHAnsi" w:hAnsiTheme="majorHAnsi" w:cstheme="majorHAnsi"/>
                <w:color w:val="000000" w:themeColor="text1"/>
                <w:sz w:val="20"/>
                <w:szCs w:val="20"/>
              </w:rPr>
              <w:t xml:space="preserve">Clinicians value multidisciplinary collaboration, including contact and advice from AMS services. Opposing views between clinical subgroups exists towards the presence of clinical pharmacists on the ward. Microbiology specialists are viewed to have lower acceptance than infectious disease. </w:t>
            </w:r>
          </w:p>
        </w:tc>
        <w:tc>
          <w:tcPr>
            <w:tcW w:w="4672" w:type="dxa"/>
          </w:tcPr>
          <w:p w14:paraId="75887DD1"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Interpersonal relationships</w:t>
            </w:r>
          </w:p>
        </w:tc>
        <w:tc>
          <w:tcPr>
            <w:tcW w:w="1848" w:type="dxa"/>
          </w:tcPr>
          <w:p w14:paraId="104FB25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c>
          <w:tcPr>
            <w:tcW w:w="1843" w:type="dxa"/>
          </w:tcPr>
          <w:p w14:paraId="5C7A61F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r>
      <w:tr w:rsidR="000D6486" w:rsidRPr="002A4769" w14:paraId="4CB92E6B" w14:textId="77777777" w:rsidTr="009747B0">
        <w:trPr>
          <w:trHeight w:val="67"/>
        </w:trPr>
        <w:tc>
          <w:tcPr>
            <w:tcW w:w="5529" w:type="dxa"/>
            <w:vMerge/>
          </w:tcPr>
          <w:p w14:paraId="14CCD74E"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shd w:val="clear" w:color="auto" w:fill="F2F2F2" w:themeFill="background1" w:themeFillShade="F2"/>
          </w:tcPr>
          <w:p w14:paraId="116C8DE0"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 xml:space="preserve">Role of other specialties (pharmacists, microbiologists and ID colleagues) </w:t>
            </w:r>
          </w:p>
        </w:tc>
        <w:tc>
          <w:tcPr>
            <w:tcW w:w="1848" w:type="dxa"/>
            <w:shd w:val="clear" w:color="auto" w:fill="F2F2F2" w:themeFill="background1" w:themeFillShade="F2"/>
          </w:tcPr>
          <w:p w14:paraId="0C8B893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c>
          <w:tcPr>
            <w:tcW w:w="1843" w:type="dxa"/>
            <w:shd w:val="clear" w:color="auto" w:fill="F2F2F2" w:themeFill="background1" w:themeFillShade="F2"/>
          </w:tcPr>
          <w:p w14:paraId="601CD23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r>
      <w:tr w:rsidR="000D6486" w:rsidRPr="002A4769" w14:paraId="43CCDC7E" w14:textId="77777777" w:rsidTr="009747B0">
        <w:trPr>
          <w:trHeight w:val="101"/>
        </w:trPr>
        <w:tc>
          <w:tcPr>
            <w:tcW w:w="5529" w:type="dxa"/>
            <w:vMerge/>
          </w:tcPr>
          <w:p w14:paraId="77369FAD"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tcPr>
          <w:p w14:paraId="0598A3C4"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 xml:space="preserve">Nurses` influence </w:t>
            </w:r>
          </w:p>
        </w:tc>
        <w:tc>
          <w:tcPr>
            <w:tcW w:w="1848" w:type="dxa"/>
          </w:tcPr>
          <w:p w14:paraId="4BCF49A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tcPr>
          <w:p w14:paraId="6A4A69E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w:t>
            </w:r>
          </w:p>
        </w:tc>
      </w:tr>
      <w:tr w:rsidR="000D6486" w:rsidRPr="002A4769" w14:paraId="3EADEAAE" w14:textId="77777777" w:rsidTr="009747B0">
        <w:trPr>
          <w:trHeight w:val="100"/>
        </w:trPr>
        <w:tc>
          <w:tcPr>
            <w:tcW w:w="5529" w:type="dxa"/>
            <w:vMerge/>
          </w:tcPr>
          <w:p w14:paraId="25339C00" w14:textId="77777777" w:rsidR="000D6486" w:rsidRPr="002A4769" w:rsidRDefault="000D6486" w:rsidP="009A35C4">
            <w:pPr>
              <w:pStyle w:val="ListParagraph"/>
              <w:numPr>
                <w:ilvl w:val="0"/>
                <w:numId w:val="6"/>
              </w:numPr>
              <w:rPr>
                <w:rFonts w:asciiTheme="minorHAnsi" w:hAnsiTheme="minorHAnsi" w:cstheme="minorHAnsi"/>
                <w:sz w:val="20"/>
                <w:szCs w:val="20"/>
              </w:rPr>
            </w:pPr>
          </w:p>
        </w:tc>
        <w:tc>
          <w:tcPr>
            <w:tcW w:w="4672" w:type="dxa"/>
          </w:tcPr>
          <w:p w14:paraId="47F477C1"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Involvement of AMS</w:t>
            </w:r>
          </w:p>
        </w:tc>
        <w:tc>
          <w:tcPr>
            <w:tcW w:w="1848" w:type="dxa"/>
          </w:tcPr>
          <w:p w14:paraId="08A2F31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14</w:t>
            </w:r>
          </w:p>
        </w:tc>
        <w:tc>
          <w:tcPr>
            <w:tcW w:w="1843" w:type="dxa"/>
          </w:tcPr>
          <w:p w14:paraId="6E549A3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14</w:t>
            </w:r>
          </w:p>
        </w:tc>
      </w:tr>
      <w:tr w:rsidR="000D6486" w:rsidRPr="002A4769" w14:paraId="50CBD026" w14:textId="77777777" w:rsidTr="009747B0">
        <w:trPr>
          <w:trHeight w:val="100"/>
        </w:trPr>
        <w:tc>
          <w:tcPr>
            <w:tcW w:w="5529" w:type="dxa"/>
            <w:vMerge w:val="restart"/>
            <w:shd w:val="clear" w:color="auto" w:fill="F2F2F2" w:themeFill="background1" w:themeFillShade="F2"/>
          </w:tcPr>
          <w:p w14:paraId="3110EADB" w14:textId="77777777" w:rsidR="000D6486" w:rsidRPr="002A4769" w:rsidRDefault="000D6486" w:rsidP="009A35C4">
            <w:pPr>
              <w:pStyle w:val="ListParagraph"/>
              <w:numPr>
                <w:ilvl w:val="0"/>
                <w:numId w:val="6"/>
              </w:numPr>
              <w:rPr>
                <w:rFonts w:asciiTheme="minorHAnsi" w:hAnsiTheme="minorHAnsi" w:cstheme="minorHAnsi"/>
                <w:b/>
                <w:bCs/>
                <w:sz w:val="20"/>
                <w:szCs w:val="20"/>
              </w:rPr>
            </w:pPr>
            <w:r w:rsidRPr="002A4769">
              <w:rPr>
                <w:rFonts w:asciiTheme="minorHAnsi" w:hAnsiTheme="minorHAnsi" w:cstheme="minorHAnsi"/>
                <w:b/>
                <w:bCs/>
                <w:sz w:val="20"/>
                <w:szCs w:val="20"/>
              </w:rPr>
              <w:t xml:space="preserve">Balancing hierarchy and autonomy </w:t>
            </w:r>
          </w:p>
          <w:p w14:paraId="710E9EA2" w14:textId="77777777" w:rsidR="000D6486" w:rsidRPr="009B0AA9" w:rsidRDefault="000D6486" w:rsidP="009A35C4">
            <w:pPr>
              <w:rPr>
                <w:rFonts w:asciiTheme="majorHAnsi" w:hAnsiTheme="majorHAnsi" w:cstheme="minorHAnsi"/>
                <w:color w:val="000000" w:themeColor="text1"/>
                <w:sz w:val="20"/>
                <w:szCs w:val="20"/>
              </w:rPr>
            </w:pPr>
            <w:r w:rsidRPr="009B0AA9">
              <w:rPr>
                <w:rFonts w:asciiTheme="majorHAnsi" w:hAnsiTheme="majorHAnsi" w:cstheme="majorHAnsi"/>
                <w:color w:val="000000" w:themeColor="text1"/>
                <w:sz w:val="20"/>
                <w:szCs w:val="20"/>
              </w:rPr>
              <w:t>Senior clinicians are considered as opinion leaders and role models as their practice strongly determines the subsequent prescribing behaviour of junior doctors. This hierarchical and apprentice-based model of medical prescribing is a prominent influence in a hospital</w:t>
            </w:r>
            <w:r w:rsidRPr="009B0AA9">
              <w:rPr>
                <w:rFonts w:asciiTheme="majorHAnsi" w:hAnsiTheme="majorHAnsi" w:cstheme="minorHAnsi"/>
                <w:color w:val="000000" w:themeColor="text1"/>
                <w:sz w:val="20"/>
                <w:szCs w:val="20"/>
              </w:rPr>
              <w:t xml:space="preserve">. </w:t>
            </w:r>
          </w:p>
          <w:p w14:paraId="58E8AD34" w14:textId="77777777" w:rsidR="000D6486" w:rsidRPr="002A4769" w:rsidRDefault="000D6486" w:rsidP="009A35C4">
            <w:p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71498392"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Role models</w:t>
            </w:r>
          </w:p>
          <w:p w14:paraId="2C497685" w14:textId="77777777" w:rsidR="000D6486" w:rsidRPr="002A4769" w:rsidRDefault="000D6486" w:rsidP="009A35C4">
            <w:pPr>
              <w:pStyle w:val="ListParagraph"/>
              <w:ind w:left="360"/>
              <w:rPr>
                <w:rFonts w:asciiTheme="minorHAnsi" w:hAnsiTheme="minorHAnsi" w:cstheme="minorHAnsi"/>
                <w:sz w:val="20"/>
                <w:szCs w:val="20"/>
              </w:rPr>
            </w:pPr>
          </w:p>
        </w:tc>
        <w:tc>
          <w:tcPr>
            <w:tcW w:w="1848" w:type="dxa"/>
            <w:shd w:val="clear" w:color="auto" w:fill="F2F2F2" w:themeFill="background1" w:themeFillShade="F2"/>
          </w:tcPr>
          <w:p w14:paraId="1954972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c>
          <w:tcPr>
            <w:tcW w:w="1843" w:type="dxa"/>
            <w:shd w:val="clear" w:color="auto" w:fill="F2F2F2" w:themeFill="background1" w:themeFillShade="F2"/>
          </w:tcPr>
          <w:p w14:paraId="5D38381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1, 14</w:t>
            </w:r>
          </w:p>
        </w:tc>
      </w:tr>
      <w:tr w:rsidR="000D6486" w:rsidRPr="002A4769" w14:paraId="64E90E11" w14:textId="77777777" w:rsidTr="009747B0">
        <w:trPr>
          <w:trHeight w:val="351"/>
        </w:trPr>
        <w:tc>
          <w:tcPr>
            <w:tcW w:w="5529" w:type="dxa"/>
            <w:vMerge/>
            <w:shd w:val="clear" w:color="auto" w:fill="F2F2F2" w:themeFill="background1" w:themeFillShade="F2"/>
          </w:tcPr>
          <w:p w14:paraId="35FD11D4" w14:textId="77777777" w:rsidR="000D6486" w:rsidRPr="002A4769" w:rsidRDefault="000D6486" w:rsidP="009A35C4">
            <w:pPr>
              <w:rPr>
                <w:rFonts w:asciiTheme="minorHAnsi" w:hAnsiTheme="minorHAnsi" w:cstheme="minorHAnsi"/>
                <w:sz w:val="20"/>
                <w:szCs w:val="20"/>
              </w:rPr>
            </w:pPr>
          </w:p>
        </w:tc>
        <w:tc>
          <w:tcPr>
            <w:tcW w:w="4672" w:type="dxa"/>
          </w:tcPr>
          <w:p w14:paraId="48A1CB8E" w14:textId="77777777" w:rsidR="000D6486" w:rsidRPr="002A4769" w:rsidRDefault="000D6486" w:rsidP="009A35C4">
            <w:pPr>
              <w:pStyle w:val="ListParagraph"/>
              <w:numPr>
                <w:ilvl w:val="0"/>
                <w:numId w:val="3"/>
              </w:numPr>
              <w:rPr>
                <w:rFonts w:asciiTheme="minorHAnsi" w:hAnsiTheme="minorHAnsi" w:cstheme="minorHAnsi"/>
                <w:color w:val="000000" w:themeColor="text1"/>
                <w:sz w:val="20"/>
                <w:szCs w:val="20"/>
              </w:rPr>
            </w:pPr>
            <w:r w:rsidRPr="002A4769">
              <w:rPr>
                <w:rFonts w:asciiTheme="minorHAnsi" w:hAnsiTheme="minorHAnsi" w:cstheme="minorHAnsi"/>
                <w:sz w:val="20"/>
                <w:szCs w:val="20"/>
              </w:rPr>
              <w:t>Apprentice-based model of medical prescribing</w:t>
            </w:r>
          </w:p>
        </w:tc>
        <w:tc>
          <w:tcPr>
            <w:tcW w:w="1848" w:type="dxa"/>
          </w:tcPr>
          <w:p w14:paraId="020AE2C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14</w:t>
            </w:r>
          </w:p>
        </w:tc>
        <w:tc>
          <w:tcPr>
            <w:tcW w:w="1843" w:type="dxa"/>
          </w:tcPr>
          <w:p w14:paraId="76A9A34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14</w:t>
            </w:r>
          </w:p>
        </w:tc>
      </w:tr>
      <w:tr w:rsidR="000D6486" w:rsidRPr="002A4769" w14:paraId="1C02277D" w14:textId="77777777" w:rsidTr="009747B0">
        <w:trPr>
          <w:trHeight w:val="558"/>
        </w:trPr>
        <w:tc>
          <w:tcPr>
            <w:tcW w:w="5529" w:type="dxa"/>
            <w:shd w:val="clear" w:color="auto" w:fill="D0CECE" w:themeFill="background2" w:themeFillShade="E6"/>
          </w:tcPr>
          <w:p w14:paraId="5BCD9317" w14:textId="77777777" w:rsidR="000D6486" w:rsidRPr="002A4769" w:rsidRDefault="000D6486" w:rsidP="009A35C4">
            <w:pPr>
              <w:jc w:val="center"/>
              <w:rPr>
                <w:rFonts w:asciiTheme="minorHAnsi" w:hAnsiTheme="minorHAnsi" w:cstheme="minorHAnsi"/>
                <w:b/>
                <w:sz w:val="20"/>
                <w:szCs w:val="20"/>
              </w:rPr>
            </w:pPr>
            <w:r w:rsidRPr="002A4769">
              <w:rPr>
                <w:rFonts w:asciiTheme="minorHAnsi" w:hAnsiTheme="minorHAnsi" w:cstheme="minorHAnsi"/>
                <w:b/>
                <w:sz w:val="20"/>
                <w:szCs w:val="20"/>
              </w:rPr>
              <w:t>Higher conceptual category for Cluster B</w:t>
            </w:r>
            <w:r>
              <w:rPr>
                <w:rFonts w:asciiTheme="minorHAnsi" w:hAnsiTheme="minorHAnsi" w:cstheme="minorHAnsi"/>
                <w:b/>
                <w:sz w:val="20"/>
                <w:szCs w:val="20"/>
              </w:rPr>
              <w:t xml:space="preserve"> with description </w:t>
            </w:r>
          </w:p>
        </w:tc>
        <w:tc>
          <w:tcPr>
            <w:tcW w:w="4672" w:type="dxa"/>
            <w:shd w:val="clear" w:color="auto" w:fill="D0CECE" w:themeFill="background2" w:themeFillShade="E6"/>
          </w:tcPr>
          <w:p w14:paraId="7890CF4A" w14:textId="77777777" w:rsidR="000D6486" w:rsidRPr="002A4769" w:rsidRDefault="000D6486" w:rsidP="009A35C4">
            <w:pPr>
              <w:jc w:val="center"/>
              <w:rPr>
                <w:rFonts w:asciiTheme="minorHAnsi" w:hAnsiTheme="minorHAnsi" w:cstheme="minorHAnsi"/>
                <w:b/>
                <w:sz w:val="20"/>
                <w:szCs w:val="20"/>
              </w:rPr>
            </w:pPr>
            <w:r w:rsidRPr="002A4769">
              <w:rPr>
                <w:rFonts w:asciiTheme="minorHAnsi" w:hAnsiTheme="minorHAnsi" w:cstheme="minorHAnsi"/>
                <w:b/>
                <w:sz w:val="20"/>
                <w:szCs w:val="20"/>
              </w:rPr>
              <w:t>Concepts included in this category</w:t>
            </w:r>
          </w:p>
        </w:tc>
        <w:tc>
          <w:tcPr>
            <w:tcW w:w="1848" w:type="dxa"/>
            <w:shd w:val="clear" w:color="auto" w:fill="D0CECE" w:themeFill="background2" w:themeFillShade="E6"/>
          </w:tcPr>
          <w:p w14:paraId="666D4656" w14:textId="77777777" w:rsidR="000D6486" w:rsidRPr="002A4769" w:rsidRDefault="000D6486" w:rsidP="009A35C4">
            <w:pPr>
              <w:jc w:val="center"/>
              <w:rPr>
                <w:rFonts w:asciiTheme="minorHAnsi" w:hAnsiTheme="minorHAnsi" w:cstheme="minorHAnsi"/>
                <w:b/>
                <w:sz w:val="20"/>
                <w:szCs w:val="20"/>
              </w:rPr>
            </w:pPr>
            <w:r w:rsidRPr="002A4769">
              <w:rPr>
                <w:rFonts w:asciiTheme="minorHAnsi" w:hAnsiTheme="minorHAnsi" w:cstheme="minorHAnsi"/>
                <w:b/>
                <w:sz w:val="20"/>
                <w:szCs w:val="20"/>
              </w:rPr>
              <w:t>Papers that include 1</w:t>
            </w:r>
            <w:r w:rsidRPr="002A4769">
              <w:rPr>
                <w:rFonts w:asciiTheme="minorHAnsi" w:hAnsiTheme="minorHAnsi" w:cstheme="minorHAnsi"/>
                <w:b/>
                <w:sz w:val="20"/>
                <w:szCs w:val="20"/>
                <w:vertAlign w:val="superscript"/>
              </w:rPr>
              <w:t>st</w:t>
            </w:r>
            <w:r w:rsidRPr="002A4769">
              <w:rPr>
                <w:rFonts w:asciiTheme="minorHAnsi" w:hAnsiTheme="minorHAnsi" w:cstheme="minorHAnsi"/>
                <w:b/>
                <w:sz w:val="20"/>
                <w:szCs w:val="20"/>
              </w:rPr>
              <w:t xml:space="preserve"> order constructs</w:t>
            </w:r>
          </w:p>
        </w:tc>
        <w:tc>
          <w:tcPr>
            <w:tcW w:w="1843" w:type="dxa"/>
            <w:shd w:val="clear" w:color="auto" w:fill="D0CECE" w:themeFill="background2" w:themeFillShade="E6"/>
          </w:tcPr>
          <w:p w14:paraId="09304635" w14:textId="77777777" w:rsidR="000D6486" w:rsidRPr="002A4769" w:rsidRDefault="000D6486" w:rsidP="009A35C4">
            <w:pPr>
              <w:jc w:val="center"/>
              <w:rPr>
                <w:rFonts w:asciiTheme="minorHAnsi" w:hAnsiTheme="minorHAnsi" w:cstheme="minorHAnsi"/>
                <w:b/>
                <w:sz w:val="20"/>
                <w:szCs w:val="20"/>
              </w:rPr>
            </w:pPr>
            <w:r w:rsidRPr="002A4769">
              <w:rPr>
                <w:rFonts w:asciiTheme="minorHAnsi" w:hAnsiTheme="minorHAnsi" w:cstheme="minorHAnsi"/>
                <w:b/>
                <w:sz w:val="20"/>
                <w:szCs w:val="20"/>
              </w:rPr>
              <w:t>Papers that include 2</w:t>
            </w:r>
            <w:r w:rsidRPr="002A4769">
              <w:rPr>
                <w:rFonts w:asciiTheme="minorHAnsi" w:hAnsiTheme="minorHAnsi" w:cstheme="minorHAnsi"/>
                <w:b/>
                <w:sz w:val="20"/>
                <w:szCs w:val="20"/>
                <w:vertAlign w:val="superscript"/>
              </w:rPr>
              <w:t>nd</w:t>
            </w:r>
            <w:r w:rsidRPr="002A4769">
              <w:rPr>
                <w:rFonts w:asciiTheme="minorHAnsi" w:hAnsiTheme="minorHAnsi" w:cstheme="minorHAnsi"/>
                <w:b/>
                <w:sz w:val="20"/>
                <w:szCs w:val="20"/>
              </w:rPr>
              <w:t xml:space="preserve"> order constructs</w:t>
            </w:r>
          </w:p>
        </w:tc>
      </w:tr>
      <w:tr w:rsidR="000D6486" w:rsidRPr="002A4769" w14:paraId="52598772" w14:textId="77777777" w:rsidTr="009747B0">
        <w:trPr>
          <w:trHeight w:val="24"/>
        </w:trPr>
        <w:tc>
          <w:tcPr>
            <w:tcW w:w="5529" w:type="dxa"/>
            <w:vMerge w:val="restart"/>
            <w:shd w:val="clear" w:color="auto" w:fill="F2F2F2" w:themeFill="background1" w:themeFillShade="F2"/>
          </w:tcPr>
          <w:p w14:paraId="19B19DC9" w14:textId="77777777" w:rsidR="000D6486" w:rsidRPr="002A4769" w:rsidRDefault="000D6486" w:rsidP="009A35C4">
            <w:pPr>
              <w:rPr>
                <w:rFonts w:asciiTheme="minorHAnsi" w:hAnsiTheme="minorHAnsi" w:cstheme="minorHAnsi"/>
                <w:b/>
                <w:bCs/>
                <w:sz w:val="20"/>
                <w:szCs w:val="20"/>
              </w:rPr>
            </w:pPr>
            <w:r w:rsidRPr="002A4769">
              <w:rPr>
                <w:rFonts w:asciiTheme="minorHAnsi" w:hAnsiTheme="minorHAnsi" w:cstheme="minorHAnsi"/>
                <w:b/>
                <w:bCs/>
                <w:sz w:val="20"/>
                <w:szCs w:val="20"/>
              </w:rPr>
              <w:t>6.    Mastering guideline-concordant care</w:t>
            </w:r>
          </w:p>
          <w:p w14:paraId="4DFEE469" w14:textId="77777777" w:rsidR="000D6486" w:rsidRPr="002A4769" w:rsidRDefault="000D6486" w:rsidP="009A35C4">
            <w:pPr>
              <w:rPr>
                <w:rFonts w:asciiTheme="minorHAnsi" w:hAnsiTheme="minorHAnsi" w:cstheme="minorHAnsi"/>
                <w:b/>
                <w:bCs/>
                <w:sz w:val="20"/>
                <w:szCs w:val="20"/>
              </w:rPr>
            </w:pPr>
          </w:p>
          <w:p w14:paraId="468D796B"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color w:val="000000" w:themeColor="text1"/>
                <w:sz w:val="20"/>
                <w:szCs w:val="20"/>
              </w:rPr>
              <w:t xml:space="preserve">Guidelines` significance decreases with increased experience and knowledge. Whilst less experienced clinicians are dependent on the guidelines; senior doctors tend to be more sceptical towards it. Senior clinicians recognise their responsibility in ensuring that guidelines are followed, but they rationalise non-compliance by their autonomy and the need to adjust treatment to individual patients’ clinical situation. </w:t>
            </w:r>
          </w:p>
        </w:tc>
        <w:tc>
          <w:tcPr>
            <w:tcW w:w="4672" w:type="dxa"/>
          </w:tcPr>
          <w:p w14:paraId="3C77DF94" w14:textId="77777777" w:rsidR="000D6486" w:rsidRPr="002A4769" w:rsidRDefault="000D6486" w:rsidP="009A35C4">
            <w:pPr>
              <w:pStyle w:val="ListParagraph"/>
              <w:numPr>
                <w:ilvl w:val="0"/>
                <w:numId w:val="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Distribution &amp; accessibility </w:t>
            </w:r>
          </w:p>
        </w:tc>
        <w:tc>
          <w:tcPr>
            <w:tcW w:w="1848" w:type="dxa"/>
          </w:tcPr>
          <w:p w14:paraId="5DC9053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8</w:t>
            </w:r>
          </w:p>
        </w:tc>
        <w:tc>
          <w:tcPr>
            <w:tcW w:w="1843" w:type="dxa"/>
          </w:tcPr>
          <w:p w14:paraId="03D9B74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w:t>
            </w:r>
          </w:p>
        </w:tc>
      </w:tr>
      <w:tr w:rsidR="000D6486" w:rsidRPr="002A4769" w14:paraId="19CB3EA9" w14:textId="77777777" w:rsidTr="009747B0">
        <w:trPr>
          <w:trHeight w:val="21"/>
        </w:trPr>
        <w:tc>
          <w:tcPr>
            <w:tcW w:w="5529" w:type="dxa"/>
            <w:vMerge/>
            <w:shd w:val="clear" w:color="auto" w:fill="F2F2F2" w:themeFill="background1" w:themeFillShade="F2"/>
          </w:tcPr>
          <w:p w14:paraId="4FADFA07"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605DC1AC" w14:textId="77777777" w:rsidR="000D6486" w:rsidRPr="002A4769" w:rsidRDefault="000D6486" w:rsidP="009A35C4">
            <w:pPr>
              <w:pStyle w:val="ListParagraph"/>
              <w:numPr>
                <w:ilvl w:val="0"/>
                <w:numId w:val="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Clarity &amp; interpretation</w:t>
            </w:r>
          </w:p>
        </w:tc>
        <w:tc>
          <w:tcPr>
            <w:tcW w:w="1848" w:type="dxa"/>
            <w:shd w:val="clear" w:color="auto" w:fill="F2F2F2" w:themeFill="background1" w:themeFillShade="F2"/>
          </w:tcPr>
          <w:p w14:paraId="07DBC93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6, 13</w:t>
            </w:r>
          </w:p>
        </w:tc>
        <w:tc>
          <w:tcPr>
            <w:tcW w:w="1843" w:type="dxa"/>
            <w:shd w:val="clear" w:color="auto" w:fill="F2F2F2" w:themeFill="background1" w:themeFillShade="F2"/>
          </w:tcPr>
          <w:p w14:paraId="15C3F64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4, 13</w:t>
            </w:r>
          </w:p>
        </w:tc>
      </w:tr>
      <w:tr w:rsidR="000D6486" w:rsidRPr="002A4769" w14:paraId="619FB8FC" w14:textId="77777777" w:rsidTr="009747B0">
        <w:trPr>
          <w:trHeight w:val="21"/>
        </w:trPr>
        <w:tc>
          <w:tcPr>
            <w:tcW w:w="5529" w:type="dxa"/>
            <w:vMerge/>
            <w:shd w:val="clear" w:color="auto" w:fill="F2F2F2" w:themeFill="background1" w:themeFillShade="F2"/>
          </w:tcPr>
          <w:p w14:paraId="252F9677"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tcPr>
          <w:p w14:paraId="2DAC0822" w14:textId="77777777" w:rsidR="000D6486" w:rsidRPr="002A4769" w:rsidRDefault="000D6486" w:rsidP="009A35C4">
            <w:pPr>
              <w:pStyle w:val="ListParagraph"/>
              <w:numPr>
                <w:ilvl w:val="0"/>
                <w:numId w:val="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Content &amp; agreement</w:t>
            </w:r>
          </w:p>
        </w:tc>
        <w:tc>
          <w:tcPr>
            <w:tcW w:w="1848" w:type="dxa"/>
          </w:tcPr>
          <w:p w14:paraId="3BC0BCF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2, 5, 8, 10, 13</w:t>
            </w:r>
          </w:p>
        </w:tc>
        <w:tc>
          <w:tcPr>
            <w:tcW w:w="1843" w:type="dxa"/>
          </w:tcPr>
          <w:p w14:paraId="6C1E4DE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8</w:t>
            </w:r>
          </w:p>
        </w:tc>
      </w:tr>
      <w:tr w:rsidR="000D6486" w:rsidRPr="002A4769" w14:paraId="625699C8" w14:textId="77777777" w:rsidTr="009747B0">
        <w:trPr>
          <w:trHeight w:val="21"/>
        </w:trPr>
        <w:tc>
          <w:tcPr>
            <w:tcW w:w="5529" w:type="dxa"/>
            <w:vMerge/>
            <w:shd w:val="clear" w:color="auto" w:fill="F2F2F2" w:themeFill="background1" w:themeFillShade="F2"/>
          </w:tcPr>
          <w:p w14:paraId="4788978E"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5E2AEDAA" w14:textId="77777777" w:rsidR="000D6486" w:rsidRPr="002A4769" w:rsidRDefault="000D6486" w:rsidP="009A35C4">
            <w:pPr>
              <w:pStyle w:val="ListParagraph"/>
              <w:numPr>
                <w:ilvl w:val="0"/>
                <w:numId w:val="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One size doesn`t fit all </w:t>
            </w:r>
          </w:p>
        </w:tc>
        <w:tc>
          <w:tcPr>
            <w:tcW w:w="1848" w:type="dxa"/>
            <w:shd w:val="clear" w:color="auto" w:fill="F2F2F2" w:themeFill="background1" w:themeFillShade="F2"/>
          </w:tcPr>
          <w:p w14:paraId="2FEC6CB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5, 13</w:t>
            </w:r>
          </w:p>
        </w:tc>
        <w:tc>
          <w:tcPr>
            <w:tcW w:w="1843" w:type="dxa"/>
            <w:shd w:val="clear" w:color="auto" w:fill="F2F2F2" w:themeFill="background1" w:themeFillShade="F2"/>
          </w:tcPr>
          <w:p w14:paraId="1C14BAF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8, 10, 13</w:t>
            </w:r>
          </w:p>
        </w:tc>
      </w:tr>
      <w:tr w:rsidR="000D6486" w:rsidRPr="002A4769" w14:paraId="2177A6CE" w14:textId="77777777" w:rsidTr="009747B0">
        <w:trPr>
          <w:trHeight w:val="239"/>
        </w:trPr>
        <w:tc>
          <w:tcPr>
            <w:tcW w:w="5529" w:type="dxa"/>
            <w:vMerge/>
            <w:shd w:val="clear" w:color="auto" w:fill="F2F2F2" w:themeFill="background1" w:themeFillShade="F2"/>
          </w:tcPr>
          <w:p w14:paraId="2F5682FF"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tcPr>
          <w:p w14:paraId="24EC3559"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Familiarity, awareness &amp; acceptability </w:t>
            </w:r>
          </w:p>
        </w:tc>
        <w:tc>
          <w:tcPr>
            <w:tcW w:w="1848" w:type="dxa"/>
          </w:tcPr>
          <w:p w14:paraId="14C7607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2, 3, 5, 8, 10, 13</w:t>
            </w:r>
          </w:p>
        </w:tc>
        <w:tc>
          <w:tcPr>
            <w:tcW w:w="1843" w:type="dxa"/>
          </w:tcPr>
          <w:p w14:paraId="3FCC737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4, 5, 6, 8, 10, 12, 13</w:t>
            </w:r>
          </w:p>
        </w:tc>
      </w:tr>
      <w:tr w:rsidR="000D6486" w:rsidRPr="002A4769" w14:paraId="59944808" w14:textId="77777777" w:rsidTr="009747B0">
        <w:trPr>
          <w:trHeight w:val="21"/>
        </w:trPr>
        <w:tc>
          <w:tcPr>
            <w:tcW w:w="5529" w:type="dxa"/>
            <w:vMerge/>
            <w:shd w:val="clear" w:color="auto" w:fill="F2F2F2" w:themeFill="background1" w:themeFillShade="F2"/>
          </w:tcPr>
          <w:p w14:paraId="0646F43F"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6B14CC55"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Need for evidence-based guidelines </w:t>
            </w:r>
          </w:p>
        </w:tc>
        <w:tc>
          <w:tcPr>
            <w:tcW w:w="1848" w:type="dxa"/>
            <w:shd w:val="clear" w:color="auto" w:fill="F2F2F2" w:themeFill="background1" w:themeFillShade="F2"/>
          </w:tcPr>
          <w:p w14:paraId="17EFC29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8</w:t>
            </w:r>
          </w:p>
        </w:tc>
        <w:tc>
          <w:tcPr>
            <w:tcW w:w="1843" w:type="dxa"/>
            <w:shd w:val="clear" w:color="auto" w:fill="F2F2F2" w:themeFill="background1" w:themeFillShade="F2"/>
          </w:tcPr>
          <w:p w14:paraId="6409732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 -</w:t>
            </w:r>
          </w:p>
        </w:tc>
      </w:tr>
      <w:tr w:rsidR="000D6486" w:rsidRPr="002A4769" w14:paraId="40D0925A" w14:textId="77777777" w:rsidTr="009747B0">
        <w:trPr>
          <w:trHeight w:val="21"/>
        </w:trPr>
        <w:tc>
          <w:tcPr>
            <w:tcW w:w="5529" w:type="dxa"/>
            <w:vMerge/>
            <w:shd w:val="clear" w:color="auto" w:fill="F2F2F2" w:themeFill="background1" w:themeFillShade="F2"/>
          </w:tcPr>
          <w:p w14:paraId="289C4E13"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0F6BE95A"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Guidelines are only an instrument </w:t>
            </w:r>
          </w:p>
        </w:tc>
        <w:tc>
          <w:tcPr>
            <w:tcW w:w="1848" w:type="dxa"/>
            <w:shd w:val="clear" w:color="auto" w:fill="auto"/>
          </w:tcPr>
          <w:p w14:paraId="39E3C8E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 -</w:t>
            </w:r>
          </w:p>
        </w:tc>
        <w:tc>
          <w:tcPr>
            <w:tcW w:w="1843" w:type="dxa"/>
            <w:shd w:val="clear" w:color="auto" w:fill="auto"/>
          </w:tcPr>
          <w:p w14:paraId="729E5FD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3, 8</w:t>
            </w:r>
          </w:p>
        </w:tc>
      </w:tr>
      <w:tr w:rsidR="000D6486" w:rsidRPr="002A4769" w14:paraId="7AFF4DFE" w14:textId="77777777" w:rsidTr="009747B0">
        <w:trPr>
          <w:trHeight w:val="21"/>
        </w:trPr>
        <w:tc>
          <w:tcPr>
            <w:tcW w:w="5529" w:type="dxa"/>
            <w:vMerge/>
            <w:shd w:val="clear" w:color="auto" w:fill="F2F2F2" w:themeFill="background1" w:themeFillShade="F2"/>
          </w:tcPr>
          <w:p w14:paraId="1C8B6449"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2A92F2FA"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Scepticism around guidelines </w:t>
            </w:r>
          </w:p>
        </w:tc>
        <w:tc>
          <w:tcPr>
            <w:tcW w:w="1848" w:type="dxa"/>
            <w:shd w:val="clear" w:color="auto" w:fill="F2F2F2" w:themeFill="background1" w:themeFillShade="F2"/>
          </w:tcPr>
          <w:p w14:paraId="62802BF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5, 13</w:t>
            </w:r>
          </w:p>
        </w:tc>
        <w:tc>
          <w:tcPr>
            <w:tcW w:w="1843" w:type="dxa"/>
            <w:shd w:val="clear" w:color="auto" w:fill="F2F2F2" w:themeFill="background1" w:themeFillShade="F2"/>
          </w:tcPr>
          <w:p w14:paraId="6A23D06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3, 8, 10</w:t>
            </w:r>
          </w:p>
        </w:tc>
      </w:tr>
      <w:tr w:rsidR="000D6486" w:rsidRPr="002A4769" w14:paraId="6E0EBF57" w14:textId="77777777" w:rsidTr="009747B0">
        <w:trPr>
          <w:trHeight w:val="21"/>
        </w:trPr>
        <w:tc>
          <w:tcPr>
            <w:tcW w:w="5529" w:type="dxa"/>
            <w:vMerge/>
            <w:shd w:val="clear" w:color="auto" w:fill="F2F2F2" w:themeFill="background1" w:themeFillShade="F2"/>
          </w:tcPr>
          <w:p w14:paraId="2F600129"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11194D5A"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Stringency of applying guidelines</w:t>
            </w:r>
          </w:p>
        </w:tc>
        <w:tc>
          <w:tcPr>
            <w:tcW w:w="1848" w:type="dxa"/>
            <w:shd w:val="clear" w:color="auto" w:fill="auto"/>
          </w:tcPr>
          <w:p w14:paraId="12B925C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8, 13</w:t>
            </w:r>
          </w:p>
        </w:tc>
        <w:tc>
          <w:tcPr>
            <w:tcW w:w="1843" w:type="dxa"/>
            <w:shd w:val="clear" w:color="auto" w:fill="auto"/>
          </w:tcPr>
          <w:p w14:paraId="63EBF47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2, 8, 10</w:t>
            </w:r>
          </w:p>
        </w:tc>
      </w:tr>
      <w:tr w:rsidR="000D6486" w:rsidRPr="002A4769" w14:paraId="7A600CAD" w14:textId="77777777" w:rsidTr="009747B0">
        <w:trPr>
          <w:trHeight w:val="243"/>
        </w:trPr>
        <w:tc>
          <w:tcPr>
            <w:tcW w:w="5529" w:type="dxa"/>
            <w:vMerge/>
            <w:shd w:val="clear" w:color="auto" w:fill="F2F2F2" w:themeFill="background1" w:themeFillShade="F2"/>
          </w:tcPr>
          <w:p w14:paraId="46CF5056"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1A49C418"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Guidelines give a sense of security   </w:t>
            </w:r>
          </w:p>
        </w:tc>
        <w:tc>
          <w:tcPr>
            <w:tcW w:w="1848" w:type="dxa"/>
            <w:shd w:val="clear" w:color="auto" w:fill="F2F2F2" w:themeFill="background1" w:themeFillShade="F2"/>
          </w:tcPr>
          <w:p w14:paraId="1AF47FD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5, 8</w:t>
            </w:r>
          </w:p>
        </w:tc>
        <w:tc>
          <w:tcPr>
            <w:tcW w:w="1843" w:type="dxa"/>
            <w:shd w:val="clear" w:color="auto" w:fill="F2F2F2" w:themeFill="background1" w:themeFillShade="F2"/>
          </w:tcPr>
          <w:p w14:paraId="30D8707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2, 4, 8, 13</w:t>
            </w:r>
          </w:p>
        </w:tc>
      </w:tr>
      <w:tr w:rsidR="000D6486" w:rsidRPr="002A4769" w14:paraId="135F5879" w14:textId="77777777" w:rsidTr="009747B0">
        <w:trPr>
          <w:trHeight w:val="98"/>
        </w:trPr>
        <w:tc>
          <w:tcPr>
            <w:tcW w:w="5529" w:type="dxa"/>
            <w:vMerge w:val="restart"/>
          </w:tcPr>
          <w:p w14:paraId="51D33B90" w14:textId="77777777" w:rsidR="000D6486" w:rsidRPr="002A4769" w:rsidRDefault="000D6486" w:rsidP="009A35C4">
            <w:pPr>
              <w:rPr>
                <w:rFonts w:asciiTheme="minorHAnsi" w:hAnsiTheme="minorHAnsi" w:cstheme="minorHAnsi"/>
                <w:b/>
                <w:bCs/>
                <w:sz w:val="20"/>
                <w:szCs w:val="20"/>
              </w:rPr>
            </w:pPr>
            <w:r w:rsidRPr="002A4769">
              <w:rPr>
                <w:rFonts w:asciiTheme="minorHAnsi" w:hAnsiTheme="minorHAnsi" w:cstheme="minorHAnsi"/>
                <w:b/>
                <w:bCs/>
                <w:sz w:val="20"/>
                <w:szCs w:val="20"/>
              </w:rPr>
              <w:t xml:space="preserve">7.     Patient-doctor relationship </w:t>
            </w:r>
          </w:p>
          <w:p w14:paraId="2FA0E0C0" w14:textId="77777777" w:rsidR="000D6486" w:rsidRPr="002A4769" w:rsidRDefault="000D6486" w:rsidP="009A35C4">
            <w:pPr>
              <w:rPr>
                <w:rFonts w:asciiTheme="minorHAnsi" w:hAnsiTheme="minorHAnsi" w:cstheme="minorHAnsi"/>
                <w:b/>
                <w:bCs/>
                <w:sz w:val="20"/>
                <w:szCs w:val="20"/>
              </w:rPr>
            </w:pPr>
          </w:p>
          <w:p w14:paraId="49DAECA2"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color w:val="000000" w:themeColor="text1"/>
                <w:sz w:val="20"/>
                <w:szCs w:val="20"/>
              </w:rPr>
              <w:lastRenderedPageBreak/>
              <w:t xml:space="preserve">The dynamics of patient-doctor relationship are driven by family expectations (actual and perceived) , fear of lawsuit and inadequate communication. Fear of patient complaints result in low threshold for antibiotic prescribing in hospitals. This emerging culture of consumerism plays a significant role in deviating from best practice and hinders use of clinical guidelines. </w:t>
            </w:r>
          </w:p>
          <w:p w14:paraId="6EB4D63F" w14:textId="77777777" w:rsidR="000D6486" w:rsidRPr="002A4769" w:rsidRDefault="000D6486" w:rsidP="009A35C4">
            <w:pPr>
              <w:rPr>
                <w:rFonts w:asciiTheme="minorHAnsi" w:hAnsiTheme="minorHAnsi" w:cstheme="minorHAnsi"/>
                <w:b/>
                <w:bCs/>
                <w:sz w:val="20"/>
                <w:szCs w:val="20"/>
              </w:rPr>
            </w:pPr>
          </w:p>
        </w:tc>
        <w:tc>
          <w:tcPr>
            <w:tcW w:w="4672" w:type="dxa"/>
          </w:tcPr>
          <w:p w14:paraId="2A8C0F19"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lastRenderedPageBreak/>
              <w:t xml:space="preserve">Patient demands </w:t>
            </w:r>
          </w:p>
        </w:tc>
        <w:tc>
          <w:tcPr>
            <w:tcW w:w="1848" w:type="dxa"/>
          </w:tcPr>
          <w:p w14:paraId="5A2BEE4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3, 5, 6, 9, 15</w:t>
            </w:r>
          </w:p>
        </w:tc>
        <w:tc>
          <w:tcPr>
            <w:tcW w:w="1843" w:type="dxa"/>
          </w:tcPr>
          <w:p w14:paraId="625FE19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3, 5, 9, 12, 15</w:t>
            </w:r>
          </w:p>
        </w:tc>
      </w:tr>
      <w:tr w:rsidR="000D6486" w:rsidRPr="002A4769" w14:paraId="7CFB7E37" w14:textId="77777777" w:rsidTr="009747B0">
        <w:trPr>
          <w:trHeight w:val="96"/>
        </w:trPr>
        <w:tc>
          <w:tcPr>
            <w:tcW w:w="5529" w:type="dxa"/>
            <w:vMerge/>
          </w:tcPr>
          <w:p w14:paraId="4BD1C6EA"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49C8D83F" w14:textId="77777777" w:rsidR="000D6486" w:rsidRPr="002A4769" w:rsidRDefault="000D6486" w:rsidP="009A35C4">
            <w:pPr>
              <w:pStyle w:val="ListParagraph"/>
              <w:numPr>
                <w:ilvl w:val="0"/>
                <w:numId w:val="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Perceived patient preferences</w:t>
            </w:r>
          </w:p>
        </w:tc>
        <w:tc>
          <w:tcPr>
            <w:tcW w:w="1848" w:type="dxa"/>
            <w:shd w:val="clear" w:color="auto" w:fill="F2F2F2" w:themeFill="background1" w:themeFillShade="F2"/>
          </w:tcPr>
          <w:p w14:paraId="391CCF8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5, 9, 11, 13</w:t>
            </w:r>
          </w:p>
        </w:tc>
        <w:tc>
          <w:tcPr>
            <w:tcW w:w="1843" w:type="dxa"/>
            <w:shd w:val="clear" w:color="auto" w:fill="F2F2F2" w:themeFill="background1" w:themeFillShade="F2"/>
          </w:tcPr>
          <w:p w14:paraId="2152B52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3, 5, 9, 11 </w:t>
            </w:r>
          </w:p>
        </w:tc>
      </w:tr>
      <w:tr w:rsidR="000D6486" w:rsidRPr="002A4769" w14:paraId="37285EB8" w14:textId="77777777" w:rsidTr="009747B0">
        <w:trPr>
          <w:trHeight w:val="96"/>
        </w:trPr>
        <w:tc>
          <w:tcPr>
            <w:tcW w:w="5529" w:type="dxa"/>
            <w:vMerge/>
          </w:tcPr>
          <w:p w14:paraId="5725EBE8"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tcPr>
          <w:p w14:paraId="64D7FAB8"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Keeping patients amused</w:t>
            </w:r>
          </w:p>
        </w:tc>
        <w:tc>
          <w:tcPr>
            <w:tcW w:w="1848" w:type="dxa"/>
          </w:tcPr>
          <w:p w14:paraId="4CBA641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3, 5, 6</w:t>
            </w:r>
          </w:p>
        </w:tc>
        <w:tc>
          <w:tcPr>
            <w:tcW w:w="1843" w:type="dxa"/>
          </w:tcPr>
          <w:p w14:paraId="259DF0B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6, 9, 12</w:t>
            </w:r>
          </w:p>
        </w:tc>
      </w:tr>
      <w:tr w:rsidR="000D6486" w:rsidRPr="002A4769" w14:paraId="4C9D6364" w14:textId="77777777" w:rsidTr="009747B0">
        <w:trPr>
          <w:trHeight w:val="96"/>
        </w:trPr>
        <w:tc>
          <w:tcPr>
            <w:tcW w:w="5529" w:type="dxa"/>
            <w:vMerge/>
          </w:tcPr>
          <w:p w14:paraId="22C68233"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347DB1B3"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Patient health education</w:t>
            </w:r>
          </w:p>
        </w:tc>
        <w:tc>
          <w:tcPr>
            <w:tcW w:w="1848" w:type="dxa"/>
            <w:shd w:val="clear" w:color="auto" w:fill="F2F2F2" w:themeFill="background1" w:themeFillShade="F2"/>
          </w:tcPr>
          <w:p w14:paraId="5516EB5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5, 6 </w:t>
            </w:r>
          </w:p>
        </w:tc>
        <w:tc>
          <w:tcPr>
            <w:tcW w:w="1843" w:type="dxa"/>
            <w:shd w:val="clear" w:color="auto" w:fill="F2F2F2" w:themeFill="background1" w:themeFillShade="F2"/>
          </w:tcPr>
          <w:p w14:paraId="6B4EE46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5, 6, 15</w:t>
            </w:r>
          </w:p>
        </w:tc>
      </w:tr>
      <w:tr w:rsidR="000D6486" w:rsidRPr="002A4769" w14:paraId="0DADFAE8" w14:textId="77777777" w:rsidTr="009747B0">
        <w:trPr>
          <w:trHeight w:val="96"/>
        </w:trPr>
        <w:tc>
          <w:tcPr>
            <w:tcW w:w="5529" w:type="dxa"/>
            <w:vMerge/>
          </w:tcPr>
          <w:p w14:paraId="4CFAC5AD"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tcPr>
          <w:p w14:paraId="4B7E493A" w14:textId="77777777" w:rsidR="000D6486" w:rsidRPr="002A4769" w:rsidRDefault="000D6486" w:rsidP="009A35C4">
            <w:pPr>
              <w:pStyle w:val="ListParagraph"/>
              <w:numPr>
                <w:ilvl w:val="0"/>
                <w:numId w:val="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Patient learned behaviours </w:t>
            </w:r>
          </w:p>
        </w:tc>
        <w:tc>
          <w:tcPr>
            <w:tcW w:w="1848" w:type="dxa"/>
          </w:tcPr>
          <w:p w14:paraId="46CC059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 5</w:t>
            </w:r>
          </w:p>
        </w:tc>
        <w:tc>
          <w:tcPr>
            <w:tcW w:w="1843" w:type="dxa"/>
          </w:tcPr>
          <w:p w14:paraId="1BFE812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 -</w:t>
            </w:r>
          </w:p>
        </w:tc>
      </w:tr>
      <w:tr w:rsidR="000D6486" w:rsidRPr="002A4769" w14:paraId="70A32B21" w14:textId="77777777" w:rsidTr="009747B0">
        <w:trPr>
          <w:trHeight w:val="96"/>
        </w:trPr>
        <w:tc>
          <w:tcPr>
            <w:tcW w:w="5529" w:type="dxa"/>
            <w:vMerge/>
          </w:tcPr>
          <w:p w14:paraId="667F572B"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3E3FF200" w14:textId="77777777" w:rsidR="000D6486" w:rsidRPr="002A4769" w:rsidRDefault="000D6486" w:rsidP="009A35C4">
            <w:pPr>
              <w:pStyle w:val="ListParagraph"/>
              <w:numPr>
                <w:ilvl w:val="0"/>
                <w:numId w:val="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Shared decision-making </w:t>
            </w:r>
          </w:p>
        </w:tc>
        <w:tc>
          <w:tcPr>
            <w:tcW w:w="1848" w:type="dxa"/>
            <w:shd w:val="clear" w:color="auto" w:fill="F2F2F2" w:themeFill="background1" w:themeFillShade="F2"/>
          </w:tcPr>
          <w:p w14:paraId="3633BAA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w:t>
            </w:r>
          </w:p>
        </w:tc>
        <w:tc>
          <w:tcPr>
            <w:tcW w:w="1843" w:type="dxa"/>
            <w:shd w:val="clear" w:color="auto" w:fill="F2F2F2" w:themeFill="background1" w:themeFillShade="F2"/>
          </w:tcPr>
          <w:p w14:paraId="798B50A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5, 6</w:t>
            </w:r>
          </w:p>
        </w:tc>
      </w:tr>
      <w:tr w:rsidR="000D6486" w:rsidRPr="002A4769" w14:paraId="20248072" w14:textId="77777777" w:rsidTr="009747B0">
        <w:trPr>
          <w:trHeight w:val="96"/>
        </w:trPr>
        <w:tc>
          <w:tcPr>
            <w:tcW w:w="5529" w:type="dxa"/>
            <w:vMerge/>
          </w:tcPr>
          <w:p w14:paraId="3EBA7E02"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tcPr>
          <w:p w14:paraId="1380F7A8" w14:textId="77777777" w:rsidR="000D6486" w:rsidRPr="002A4769" w:rsidRDefault="000D6486" w:rsidP="009A35C4">
            <w:pPr>
              <w:pStyle w:val="ListParagraph"/>
              <w:numPr>
                <w:ilvl w:val="0"/>
                <w:numId w:val="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Consumerism and `complaints culture`</w:t>
            </w:r>
          </w:p>
        </w:tc>
        <w:tc>
          <w:tcPr>
            <w:tcW w:w="1848" w:type="dxa"/>
          </w:tcPr>
          <w:p w14:paraId="55A9B53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5, 6, 9</w:t>
            </w:r>
          </w:p>
        </w:tc>
        <w:tc>
          <w:tcPr>
            <w:tcW w:w="1843" w:type="dxa"/>
          </w:tcPr>
          <w:p w14:paraId="6A998F8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9, 15 </w:t>
            </w:r>
          </w:p>
        </w:tc>
      </w:tr>
      <w:tr w:rsidR="000D6486" w:rsidRPr="002A4769" w14:paraId="5CD7BDB1" w14:textId="77777777" w:rsidTr="009747B0">
        <w:trPr>
          <w:trHeight w:val="101"/>
        </w:trPr>
        <w:tc>
          <w:tcPr>
            <w:tcW w:w="5529" w:type="dxa"/>
            <w:vMerge/>
          </w:tcPr>
          <w:p w14:paraId="33604AB0"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101E2166" w14:textId="77777777" w:rsidR="000D6486" w:rsidRPr="002A4769" w:rsidRDefault="000D6486" w:rsidP="009A35C4">
            <w:pPr>
              <w:pStyle w:val="ListParagraph"/>
              <w:numPr>
                <w:ilvl w:val="0"/>
                <w:numId w:val="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Fear of lawsuit</w:t>
            </w:r>
          </w:p>
        </w:tc>
        <w:tc>
          <w:tcPr>
            <w:tcW w:w="1848" w:type="dxa"/>
            <w:shd w:val="clear" w:color="auto" w:fill="F2F2F2" w:themeFill="background1" w:themeFillShade="F2"/>
          </w:tcPr>
          <w:p w14:paraId="6EF4094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6, 9, 15</w:t>
            </w:r>
          </w:p>
        </w:tc>
        <w:tc>
          <w:tcPr>
            <w:tcW w:w="1843" w:type="dxa"/>
            <w:shd w:val="clear" w:color="auto" w:fill="F2F2F2" w:themeFill="background1" w:themeFillShade="F2"/>
          </w:tcPr>
          <w:p w14:paraId="23144CE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6, 9 ,15</w:t>
            </w:r>
          </w:p>
        </w:tc>
      </w:tr>
      <w:tr w:rsidR="000D6486" w:rsidRPr="002A4769" w14:paraId="5CD0776A" w14:textId="77777777" w:rsidTr="009747B0">
        <w:trPr>
          <w:trHeight w:val="100"/>
        </w:trPr>
        <w:tc>
          <w:tcPr>
            <w:tcW w:w="5529" w:type="dxa"/>
            <w:vMerge/>
          </w:tcPr>
          <w:p w14:paraId="5B9525D6"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auto"/>
          </w:tcPr>
          <w:p w14:paraId="03D96A39" w14:textId="77777777" w:rsidR="000D6486" w:rsidRPr="002A4769" w:rsidRDefault="000D6486" w:rsidP="009A35C4">
            <w:pPr>
              <w:pStyle w:val="ListParagraph"/>
              <w:numPr>
                <w:ilvl w:val="0"/>
                <w:numId w:val="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Keeping family happy </w:t>
            </w:r>
          </w:p>
        </w:tc>
        <w:tc>
          <w:tcPr>
            <w:tcW w:w="1848" w:type="dxa"/>
            <w:shd w:val="clear" w:color="auto" w:fill="auto"/>
          </w:tcPr>
          <w:p w14:paraId="46CCBA4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w:t>
            </w:r>
          </w:p>
        </w:tc>
        <w:tc>
          <w:tcPr>
            <w:tcW w:w="1843" w:type="dxa"/>
            <w:shd w:val="clear" w:color="auto" w:fill="auto"/>
          </w:tcPr>
          <w:p w14:paraId="371286F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2, 3, 11, 12</w:t>
            </w:r>
          </w:p>
        </w:tc>
      </w:tr>
      <w:tr w:rsidR="000D6486" w:rsidRPr="002A4769" w14:paraId="60E2FDD1" w14:textId="77777777" w:rsidTr="009747B0">
        <w:trPr>
          <w:trHeight w:val="36"/>
        </w:trPr>
        <w:tc>
          <w:tcPr>
            <w:tcW w:w="5529" w:type="dxa"/>
            <w:vMerge w:val="restart"/>
            <w:shd w:val="clear" w:color="auto" w:fill="F2F2F2" w:themeFill="background1" w:themeFillShade="F2"/>
          </w:tcPr>
          <w:p w14:paraId="4481F480" w14:textId="77777777" w:rsidR="000D6486" w:rsidRPr="002A4769" w:rsidRDefault="000D6486" w:rsidP="009A35C4">
            <w:pPr>
              <w:rPr>
                <w:rFonts w:asciiTheme="minorHAnsi" w:hAnsiTheme="minorHAnsi" w:cstheme="minorHAnsi"/>
                <w:b/>
                <w:bCs/>
                <w:sz w:val="20"/>
                <w:szCs w:val="20"/>
              </w:rPr>
            </w:pPr>
            <w:r w:rsidRPr="002A4769">
              <w:rPr>
                <w:rFonts w:asciiTheme="minorHAnsi" w:hAnsiTheme="minorHAnsi" w:cstheme="minorHAnsi"/>
                <w:b/>
                <w:bCs/>
                <w:sz w:val="20"/>
                <w:szCs w:val="20"/>
              </w:rPr>
              <w:t>8.     Learning the medical rite of passage</w:t>
            </w:r>
          </w:p>
          <w:p w14:paraId="488DA7EB" w14:textId="77777777" w:rsidR="000D6486" w:rsidRPr="002A4769" w:rsidRDefault="000D6486" w:rsidP="009A35C4">
            <w:pPr>
              <w:rPr>
                <w:rFonts w:asciiTheme="minorHAnsi" w:hAnsiTheme="minorHAnsi" w:cstheme="minorHAnsi"/>
                <w:b/>
                <w:bCs/>
                <w:sz w:val="20"/>
                <w:szCs w:val="20"/>
              </w:rPr>
            </w:pPr>
          </w:p>
          <w:p w14:paraId="7D6FBEE7" w14:textId="77777777" w:rsidR="000D6486" w:rsidRPr="009B0AA9" w:rsidRDefault="000D6486" w:rsidP="009A35C4">
            <w:pPr>
              <w:rPr>
                <w:rFonts w:asciiTheme="majorHAnsi" w:hAnsiTheme="majorHAnsi" w:cstheme="majorHAnsi"/>
                <w:sz w:val="20"/>
                <w:szCs w:val="20"/>
              </w:rPr>
            </w:pPr>
            <w:r w:rsidRPr="009B0AA9">
              <w:rPr>
                <w:rFonts w:asciiTheme="majorHAnsi" w:hAnsiTheme="majorHAnsi" w:cstheme="majorHAnsi"/>
                <w:sz w:val="20"/>
                <w:szCs w:val="20"/>
              </w:rPr>
              <w:t xml:space="preserve">A passage occurs through years of `learning to doctor`, acquiring knowledge and experience to become independent decision-maker able to tolerate greater risks. </w:t>
            </w:r>
            <w:r w:rsidRPr="009B0AA9">
              <w:rPr>
                <w:rFonts w:asciiTheme="majorHAnsi" w:hAnsiTheme="majorHAnsi" w:cstheme="majorHAnsi"/>
                <w:color w:val="000000" w:themeColor="text1"/>
                <w:sz w:val="20"/>
                <w:szCs w:val="20"/>
              </w:rPr>
              <w:t xml:space="preserve">Being able to progress through medical career whilst maintaining a sense of competence is achieved by accumulation of clinical experience. When faced with clinical uncertainty, junior clinicians experience anxiety and tend to focus on the short-term outcomes. The reassurance of prescribing antibiotics, `just in case` there is an infection is preferred. </w:t>
            </w:r>
          </w:p>
          <w:p w14:paraId="42FBB0A2" w14:textId="77777777" w:rsidR="000D6486" w:rsidRPr="002A4769" w:rsidRDefault="000D6486" w:rsidP="009A35C4">
            <w:pPr>
              <w:rPr>
                <w:rFonts w:asciiTheme="minorHAnsi" w:hAnsiTheme="minorHAnsi"/>
                <w:color w:val="000000" w:themeColor="text1"/>
                <w:sz w:val="20"/>
                <w:szCs w:val="20"/>
              </w:rPr>
            </w:pPr>
          </w:p>
          <w:p w14:paraId="4CB4157C" w14:textId="77777777" w:rsidR="000D6486" w:rsidRPr="002A4769" w:rsidRDefault="000D6486" w:rsidP="009A35C4">
            <w:pPr>
              <w:rPr>
                <w:rFonts w:asciiTheme="minorHAnsi" w:hAnsiTheme="minorHAnsi" w:cstheme="minorHAnsi"/>
                <w:sz w:val="20"/>
                <w:szCs w:val="20"/>
              </w:rPr>
            </w:pPr>
          </w:p>
        </w:tc>
        <w:tc>
          <w:tcPr>
            <w:tcW w:w="4672" w:type="dxa"/>
            <w:shd w:val="clear" w:color="auto" w:fill="F2F2F2" w:themeFill="background1" w:themeFillShade="F2"/>
          </w:tcPr>
          <w:p w14:paraId="33A91FB2"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Knowledge and experience </w:t>
            </w:r>
          </w:p>
        </w:tc>
        <w:tc>
          <w:tcPr>
            <w:tcW w:w="1848" w:type="dxa"/>
            <w:shd w:val="clear" w:color="auto" w:fill="F2F2F2" w:themeFill="background1" w:themeFillShade="F2"/>
          </w:tcPr>
          <w:p w14:paraId="7A31CDD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2, 3, 4, 6, 8, 9, 11, 12, 13</w:t>
            </w:r>
          </w:p>
        </w:tc>
        <w:tc>
          <w:tcPr>
            <w:tcW w:w="1843" w:type="dxa"/>
            <w:shd w:val="clear" w:color="auto" w:fill="F2F2F2" w:themeFill="background1" w:themeFillShade="F2"/>
          </w:tcPr>
          <w:p w14:paraId="63B2E40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2, 3, 4, 6, 8, 9, 11, 12, 13</w:t>
            </w:r>
          </w:p>
        </w:tc>
      </w:tr>
      <w:tr w:rsidR="000D6486" w:rsidRPr="002A4769" w14:paraId="168AFB4B" w14:textId="77777777" w:rsidTr="009747B0">
        <w:trPr>
          <w:trHeight w:val="33"/>
        </w:trPr>
        <w:tc>
          <w:tcPr>
            <w:tcW w:w="5529" w:type="dxa"/>
            <w:vMerge/>
            <w:shd w:val="clear" w:color="auto" w:fill="F2F2F2" w:themeFill="background1" w:themeFillShade="F2"/>
          </w:tcPr>
          <w:p w14:paraId="7F301EE0"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tcPr>
          <w:p w14:paraId="741D836A"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Lack of confidence </w:t>
            </w:r>
          </w:p>
        </w:tc>
        <w:tc>
          <w:tcPr>
            <w:tcW w:w="1848" w:type="dxa"/>
          </w:tcPr>
          <w:p w14:paraId="2B47661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3, 4, 6, 9, 11, 13</w:t>
            </w:r>
          </w:p>
        </w:tc>
        <w:tc>
          <w:tcPr>
            <w:tcW w:w="1843" w:type="dxa"/>
          </w:tcPr>
          <w:p w14:paraId="6D23EEB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3, 9, 11</w:t>
            </w:r>
          </w:p>
        </w:tc>
      </w:tr>
      <w:tr w:rsidR="000D6486" w:rsidRPr="002A4769" w14:paraId="7BF2ED6A" w14:textId="77777777" w:rsidTr="009747B0">
        <w:trPr>
          <w:trHeight w:val="33"/>
        </w:trPr>
        <w:tc>
          <w:tcPr>
            <w:tcW w:w="5529" w:type="dxa"/>
            <w:vMerge/>
            <w:shd w:val="clear" w:color="auto" w:fill="F2F2F2" w:themeFill="background1" w:themeFillShade="F2"/>
          </w:tcPr>
          <w:p w14:paraId="6CD720EB"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1416CBD0"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Erring on the side of caution</w:t>
            </w:r>
          </w:p>
        </w:tc>
        <w:tc>
          <w:tcPr>
            <w:tcW w:w="1848" w:type="dxa"/>
            <w:shd w:val="clear" w:color="auto" w:fill="F2F2F2" w:themeFill="background1" w:themeFillShade="F2"/>
          </w:tcPr>
          <w:p w14:paraId="4995A88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3, 6, 9, 11, 12, 15</w:t>
            </w:r>
          </w:p>
        </w:tc>
        <w:tc>
          <w:tcPr>
            <w:tcW w:w="1843" w:type="dxa"/>
            <w:shd w:val="clear" w:color="auto" w:fill="F2F2F2" w:themeFill="background1" w:themeFillShade="F2"/>
          </w:tcPr>
          <w:p w14:paraId="0D6F253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6, 8, 11, 12, 13, 15</w:t>
            </w:r>
          </w:p>
        </w:tc>
      </w:tr>
      <w:tr w:rsidR="000D6486" w:rsidRPr="002A4769" w14:paraId="3A8DCB76" w14:textId="77777777" w:rsidTr="009747B0">
        <w:trPr>
          <w:trHeight w:val="33"/>
        </w:trPr>
        <w:tc>
          <w:tcPr>
            <w:tcW w:w="5529" w:type="dxa"/>
            <w:vMerge/>
            <w:shd w:val="clear" w:color="auto" w:fill="F2F2F2" w:themeFill="background1" w:themeFillShade="F2"/>
          </w:tcPr>
          <w:p w14:paraId="318AFE2F"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tcPr>
          <w:p w14:paraId="3C462286"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`Get them through the night`</w:t>
            </w:r>
          </w:p>
        </w:tc>
        <w:tc>
          <w:tcPr>
            <w:tcW w:w="1848" w:type="dxa"/>
          </w:tcPr>
          <w:p w14:paraId="69A7332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3, 9, 13</w:t>
            </w:r>
          </w:p>
        </w:tc>
        <w:tc>
          <w:tcPr>
            <w:tcW w:w="1843" w:type="dxa"/>
          </w:tcPr>
          <w:p w14:paraId="4E62ACD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r>
      <w:tr w:rsidR="000D6486" w:rsidRPr="002A4769" w14:paraId="7FA37C29" w14:textId="77777777" w:rsidTr="009747B0">
        <w:trPr>
          <w:trHeight w:val="33"/>
        </w:trPr>
        <w:tc>
          <w:tcPr>
            <w:tcW w:w="5529" w:type="dxa"/>
            <w:vMerge/>
            <w:shd w:val="clear" w:color="auto" w:fill="F2F2F2" w:themeFill="background1" w:themeFillShade="F2"/>
          </w:tcPr>
          <w:p w14:paraId="6CC34468"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1A24421E"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De-escalation anxiety </w:t>
            </w:r>
          </w:p>
        </w:tc>
        <w:tc>
          <w:tcPr>
            <w:tcW w:w="1848" w:type="dxa"/>
            <w:shd w:val="clear" w:color="auto" w:fill="F2F2F2" w:themeFill="background1" w:themeFillShade="F2"/>
          </w:tcPr>
          <w:p w14:paraId="7C0947F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9, 13</w:t>
            </w:r>
          </w:p>
        </w:tc>
        <w:tc>
          <w:tcPr>
            <w:tcW w:w="1843" w:type="dxa"/>
            <w:shd w:val="clear" w:color="auto" w:fill="F2F2F2" w:themeFill="background1" w:themeFillShade="F2"/>
          </w:tcPr>
          <w:p w14:paraId="0B1A00F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6, 9, 12, 13</w:t>
            </w:r>
          </w:p>
        </w:tc>
      </w:tr>
      <w:tr w:rsidR="000D6486" w:rsidRPr="002A4769" w14:paraId="69502B33" w14:textId="77777777" w:rsidTr="009747B0">
        <w:trPr>
          <w:trHeight w:val="33"/>
        </w:trPr>
        <w:tc>
          <w:tcPr>
            <w:tcW w:w="5529" w:type="dxa"/>
            <w:vMerge/>
            <w:shd w:val="clear" w:color="auto" w:fill="F2F2F2" w:themeFill="background1" w:themeFillShade="F2"/>
          </w:tcPr>
          <w:p w14:paraId="3DDF23D6"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tcPr>
          <w:p w14:paraId="346E94CC"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Being able to defend decisions </w:t>
            </w:r>
          </w:p>
        </w:tc>
        <w:tc>
          <w:tcPr>
            <w:tcW w:w="1848" w:type="dxa"/>
          </w:tcPr>
          <w:p w14:paraId="114F179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3, 4, 5, 6, 9, 11, 13</w:t>
            </w:r>
          </w:p>
        </w:tc>
        <w:tc>
          <w:tcPr>
            <w:tcW w:w="1843" w:type="dxa"/>
          </w:tcPr>
          <w:p w14:paraId="224918F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6, 9, 11, 12, 13</w:t>
            </w:r>
          </w:p>
        </w:tc>
      </w:tr>
      <w:tr w:rsidR="000D6486" w:rsidRPr="002A4769" w14:paraId="4ED77147" w14:textId="77777777" w:rsidTr="009747B0">
        <w:trPr>
          <w:trHeight w:val="155"/>
        </w:trPr>
        <w:tc>
          <w:tcPr>
            <w:tcW w:w="5529" w:type="dxa"/>
            <w:vMerge/>
            <w:shd w:val="clear" w:color="auto" w:fill="F2F2F2" w:themeFill="background1" w:themeFillShade="F2"/>
          </w:tcPr>
          <w:p w14:paraId="43963172"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73F3CE28"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Fear of being criticised </w:t>
            </w:r>
          </w:p>
        </w:tc>
        <w:tc>
          <w:tcPr>
            <w:tcW w:w="1848" w:type="dxa"/>
            <w:shd w:val="clear" w:color="auto" w:fill="F2F2F2" w:themeFill="background1" w:themeFillShade="F2"/>
          </w:tcPr>
          <w:p w14:paraId="6B38DC6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3, 4, 6, 11</w:t>
            </w:r>
          </w:p>
        </w:tc>
        <w:tc>
          <w:tcPr>
            <w:tcW w:w="1843" w:type="dxa"/>
            <w:shd w:val="clear" w:color="auto" w:fill="F2F2F2" w:themeFill="background1" w:themeFillShade="F2"/>
          </w:tcPr>
          <w:p w14:paraId="7F6B34D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3, 6, 10, 11, 15</w:t>
            </w:r>
          </w:p>
        </w:tc>
      </w:tr>
      <w:tr w:rsidR="000D6486" w:rsidRPr="002A4769" w14:paraId="5B9A656A" w14:textId="77777777" w:rsidTr="009747B0">
        <w:trPr>
          <w:trHeight w:val="155"/>
        </w:trPr>
        <w:tc>
          <w:tcPr>
            <w:tcW w:w="5529" w:type="dxa"/>
            <w:vMerge/>
            <w:shd w:val="clear" w:color="auto" w:fill="F2F2F2" w:themeFill="background1" w:themeFillShade="F2"/>
          </w:tcPr>
          <w:p w14:paraId="3A2181CB"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tcPr>
          <w:p w14:paraId="327D09C9"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Learning to be independent </w:t>
            </w:r>
          </w:p>
        </w:tc>
        <w:tc>
          <w:tcPr>
            <w:tcW w:w="1848" w:type="dxa"/>
          </w:tcPr>
          <w:p w14:paraId="01ED30F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13</w:t>
            </w:r>
          </w:p>
        </w:tc>
        <w:tc>
          <w:tcPr>
            <w:tcW w:w="1843" w:type="dxa"/>
          </w:tcPr>
          <w:p w14:paraId="037C88D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3, 10</w:t>
            </w:r>
          </w:p>
        </w:tc>
      </w:tr>
      <w:tr w:rsidR="000D6486" w:rsidRPr="002A4769" w14:paraId="14C962D6" w14:textId="77777777" w:rsidTr="009747B0">
        <w:trPr>
          <w:trHeight w:val="101"/>
        </w:trPr>
        <w:tc>
          <w:tcPr>
            <w:tcW w:w="5529" w:type="dxa"/>
            <w:vMerge/>
            <w:shd w:val="clear" w:color="auto" w:fill="F2F2F2" w:themeFill="background1" w:themeFillShade="F2"/>
          </w:tcPr>
          <w:p w14:paraId="4D318504"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7FC8BC1F"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 xml:space="preserve">Fear of missing something </w:t>
            </w:r>
          </w:p>
        </w:tc>
        <w:tc>
          <w:tcPr>
            <w:tcW w:w="1848" w:type="dxa"/>
            <w:shd w:val="clear" w:color="auto" w:fill="F2F2F2" w:themeFill="background1" w:themeFillShade="F2"/>
          </w:tcPr>
          <w:p w14:paraId="52E5F10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2, 3, 6, 11, 12, 15</w:t>
            </w:r>
          </w:p>
        </w:tc>
        <w:tc>
          <w:tcPr>
            <w:tcW w:w="1843" w:type="dxa"/>
            <w:shd w:val="clear" w:color="auto" w:fill="F2F2F2" w:themeFill="background1" w:themeFillShade="F2"/>
          </w:tcPr>
          <w:p w14:paraId="5A5BF4C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3, 6, 9, 11, 12, 13, 15</w:t>
            </w:r>
          </w:p>
        </w:tc>
      </w:tr>
      <w:tr w:rsidR="000D6486" w:rsidRPr="002A4769" w14:paraId="1F8767C9" w14:textId="77777777" w:rsidTr="009747B0">
        <w:trPr>
          <w:trHeight w:val="100"/>
        </w:trPr>
        <w:tc>
          <w:tcPr>
            <w:tcW w:w="5529" w:type="dxa"/>
            <w:vMerge/>
            <w:shd w:val="clear" w:color="auto" w:fill="F2F2F2" w:themeFill="background1" w:themeFillShade="F2"/>
          </w:tcPr>
          <w:p w14:paraId="0CE1739A"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401C95D7" w14:textId="77777777" w:rsidR="000D6486" w:rsidRPr="002A4769" w:rsidRDefault="000D6486" w:rsidP="009A35C4">
            <w:pPr>
              <w:pStyle w:val="ListParagraph"/>
              <w:numPr>
                <w:ilvl w:val="0"/>
                <w:numId w:val="2"/>
              </w:numPr>
              <w:rPr>
                <w:rFonts w:asciiTheme="minorHAnsi" w:hAnsiTheme="minorHAnsi" w:cstheme="minorHAnsi"/>
                <w:sz w:val="20"/>
                <w:szCs w:val="20"/>
              </w:rPr>
            </w:pPr>
            <w:r w:rsidRPr="002A4769">
              <w:rPr>
                <w:rFonts w:asciiTheme="minorHAnsi" w:hAnsiTheme="minorHAnsi" w:cstheme="minorHAnsi"/>
                <w:sz w:val="20"/>
                <w:szCs w:val="20"/>
              </w:rPr>
              <w:t>Sense of competence</w:t>
            </w:r>
          </w:p>
        </w:tc>
        <w:tc>
          <w:tcPr>
            <w:tcW w:w="1848" w:type="dxa"/>
            <w:shd w:val="clear" w:color="auto" w:fill="auto"/>
          </w:tcPr>
          <w:p w14:paraId="23AD2A1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11, 13, 15</w:t>
            </w:r>
          </w:p>
        </w:tc>
        <w:tc>
          <w:tcPr>
            <w:tcW w:w="1843" w:type="dxa"/>
            <w:shd w:val="clear" w:color="auto" w:fill="auto"/>
          </w:tcPr>
          <w:p w14:paraId="45350ED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6, 10, 11, 12, 13, 15</w:t>
            </w:r>
          </w:p>
        </w:tc>
      </w:tr>
      <w:tr w:rsidR="000D6486" w:rsidRPr="002A4769" w14:paraId="6E9AB326" w14:textId="77777777" w:rsidTr="009747B0">
        <w:trPr>
          <w:trHeight w:val="67"/>
        </w:trPr>
        <w:tc>
          <w:tcPr>
            <w:tcW w:w="5529" w:type="dxa"/>
            <w:vMerge w:val="restart"/>
          </w:tcPr>
          <w:p w14:paraId="28A55267" w14:textId="77777777" w:rsidR="000D6486" w:rsidRPr="002A4769" w:rsidRDefault="000D6486" w:rsidP="009A35C4">
            <w:pPr>
              <w:rPr>
                <w:rFonts w:asciiTheme="minorHAnsi" w:hAnsiTheme="minorHAnsi" w:cstheme="minorHAnsi"/>
                <w:b/>
                <w:bCs/>
                <w:sz w:val="20"/>
                <w:szCs w:val="20"/>
              </w:rPr>
            </w:pPr>
            <w:r w:rsidRPr="002A4769">
              <w:rPr>
                <w:rFonts w:asciiTheme="minorHAnsi" w:hAnsiTheme="minorHAnsi" w:cstheme="minorHAnsi"/>
                <w:b/>
                <w:bCs/>
                <w:sz w:val="20"/>
                <w:szCs w:val="20"/>
              </w:rPr>
              <w:t>9.     Suboptimal prescribing is a logical choice</w:t>
            </w:r>
          </w:p>
          <w:p w14:paraId="6956FEB9" w14:textId="77777777" w:rsidR="000D6486" w:rsidRPr="002A4769" w:rsidRDefault="000D6486" w:rsidP="009A35C4">
            <w:pPr>
              <w:rPr>
                <w:rFonts w:asciiTheme="minorHAnsi" w:hAnsiTheme="minorHAnsi" w:cstheme="minorHAnsi"/>
                <w:b/>
                <w:bCs/>
                <w:sz w:val="20"/>
                <w:szCs w:val="20"/>
              </w:rPr>
            </w:pPr>
          </w:p>
          <w:p w14:paraId="49770015"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color w:val="000000" w:themeColor="text1"/>
                <w:sz w:val="20"/>
                <w:szCs w:val="20"/>
              </w:rPr>
              <w:t xml:space="preserve">Antibiotics are considered a `peripheral thing` and of limited concern at the bedside, and the threat of AMR is a theoretical problem, which is morally and professionally important, but not necessarily practical in the hospital. Sub-optimal antibiotic prescribing is therefore a logical choice within the hospital. The threat of resistance is an abstract problem, as compared to the practical issue of the patient care. Over-treatment of antibiotics is therefore more favourable than the potential for adverse immediate patient outcomes and losing professional reputation. </w:t>
            </w:r>
          </w:p>
          <w:p w14:paraId="754B0FA6" w14:textId="77777777" w:rsidR="000D6486" w:rsidRPr="002A4769" w:rsidRDefault="000D6486" w:rsidP="009A35C4">
            <w:pPr>
              <w:rPr>
                <w:rFonts w:asciiTheme="minorHAnsi" w:hAnsiTheme="minorHAnsi" w:cstheme="minorHAnsi"/>
                <w:b/>
                <w:bCs/>
                <w:sz w:val="20"/>
                <w:szCs w:val="20"/>
              </w:rPr>
            </w:pPr>
          </w:p>
        </w:tc>
        <w:tc>
          <w:tcPr>
            <w:tcW w:w="4672" w:type="dxa"/>
            <w:shd w:val="clear" w:color="auto" w:fill="F2F2F2" w:themeFill="background1" w:themeFillShade="F2"/>
          </w:tcPr>
          <w:p w14:paraId="5BA45454" w14:textId="77777777" w:rsidR="000D6486" w:rsidRPr="002A4769" w:rsidRDefault="000D6486" w:rsidP="009A35C4">
            <w:pPr>
              <w:pStyle w:val="ListParagraph"/>
              <w:numPr>
                <w:ilvl w:val="0"/>
                <w:numId w:val="8"/>
              </w:numPr>
              <w:rPr>
                <w:rFonts w:asciiTheme="minorHAnsi" w:hAnsiTheme="minorHAnsi" w:cstheme="minorHAnsi"/>
                <w:sz w:val="20"/>
                <w:szCs w:val="20"/>
              </w:rPr>
            </w:pPr>
            <w:r w:rsidRPr="002A4769">
              <w:rPr>
                <w:rFonts w:asciiTheme="minorHAnsi" w:hAnsiTheme="minorHAnsi" w:cstheme="minorHAnsi"/>
                <w:sz w:val="20"/>
                <w:szCs w:val="20"/>
              </w:rPr>
              <w:t xml:space="preserve">Narrow-spectrum antibiotics not considered effective </w:t>
            </w:r>
          </w:p>
        </w:tc>
        <w:tc>
          <w:tcPr>
            <w:tcW w:w="1848" w:type="dxa"/>
            <w:shd w:val="clear" w:color="auto" w:fill="F2F2F2" w:themeFill="background1" w:themeFillShade="F2"/>
          </w:tcPr>
          <w:p w14:paraId="4A4412A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2, 15</w:t>
            </w:r>
          </w:p>
        </w:tc>
        <w:tc>
          <w:tcPr>
            <w:tcW w:w="1843" w:type="dxa"/>
            <w:shd w:val="clear" w:color="auto" w:fill="F2F2F2" w:themeFill="background1" w:themeFillShade="F2"/>
          </w:tcPr>
          <w:p w14:paraId="308B647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2, 8, 12, 13, 15</w:t>
            </w:r>
          </w:p>
        </w:tc>
      </w:tr>
      <w:tr w:rsidR="000D6486" w:rsidRPr="002A4769" w14:paraId="1F2832E2" w14:textId="77777777" w:rsidTr="009747B0">
        <w:trPr>
          <w:trHeight w:val="67"/>
        </w:trPr>
        <w:tc>
          <w:tcPr>
            <w:tcW w:w="5529" w:type="dxa"/>
            <w:vMerge/>
          </w:tcPr>
          <w:p w14:paraId="3FD7AB4C"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4FD34B10" w14:textId="77777777" w:rsidR="000D6486" w:rsidRPr="002A4769" w:rsidRDefault="000D6486" w:rsidP="009A35C4">
            <w:pPr>
              <w:pStyle w:val="ListParagraph"/>
              <w:numPr>
                <w:ilvl w:val="0"/>
                <w:numId w:val="3"/>
              </w:numPr>
              <w:rPr>
                <w:rFonts w:asciiTheme="minorHAnsi" w:hAnsiTheme="minorHAnsi" w:cstheme="minorHAnsi"/>
                <w:sz w:val="20"/>
                <w:szCs w:val="20"/>
                <w:u w:val="single"/>
              </w:rPr>
            </w:pPr>
            <w:r w:rsidRPr="002A4769">
              <w:rPr>
                <w:rFonts w:asciiTheme="minorHAnsi" w:hAnsiTheme="minorHAnsi" w:cstheme="minorHAnsi"/>
                <w:sz w:val="20"/>
                <w:szCs w:val="20"/>
              </w:rPr>
              <w:t xml:space="preserve">Antibiotics are a peripheral thing </w:t>
            </w:r>
          </w:p>
        </w:tc>
        <w:tc>
          <w:tcPr>
            <w:tcW w:w="1848" w:type="dxa"/>
            <w:shd w:val="clear" w:color="auto" w:fill="auto"/>
          </w:tcPr>
          <w:p w14:paraId="77F3977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3, 9</w:t>
            </w:r>
          </w:p>
        </w:tc>
        <w:tc>
          <w:tcPr>
            <w:tcW w:w="1843" w:type="dxa"/>
            <w:shd w:val="clear" w:color="auto" w:fill="auto"/>
          </w:tcPr>
          <w:p w14:paraId="5706138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w:t>
            </w:r>
          </w:p>
        </w:tc>
      </w:tr>
      <w:tr w:rsidR="000D6486" w:rsidRPr="002A4769" w14:paraId="3D29F28F" w14:textId="77777777" w:rsidTr="009747B0">
        <w:trPr>
          <w:trHeight w:val="101"/>
        </w:trPr>
        <w:tc>
          <w:tcPr>
            <w:tcW w:w="5529" w:type="dxa"/>
            <w:vMerge/>
          </w:tcPr>
          <w:p w14:paraId="6434BFD9"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56B0C711" w14:textId="77777777" w:rsidR="000D6486" w:rsidRPr="002A4769" w:rsidRDefault="000D6486" w:rsidP="009A35C4">
            <w:pPr>
              <w:pStyle w:val="ListParagraph"/>
              <w:numPr>
                <w:ilvl w:val="0"/>
                <w:numId w:val="3"/>
              </w:numPr>
              <w:rPr>
                <w:rFonts w:asciiTheme="minorHAnsi" w:hAnsiTheme="minorHAnsi" w:cstheme="minorHAnsi"/>
                <w:sz w:val="20"/>
                <w:szCs w:val="20"/>
                <w:u w:val="single"/>
              </w:rPr>
            </w:pPr>
            <w:r w:rsidRPr="002A4769">
              <w:rPr>
                <w:rFonts w:asciiTheme="minorHAnsi" w:hAnsiTheme="minorHAnsi" w:cstheme="minorHAnsi"/>
                <w:sz w:val="20"/>
                <w:szCs w:val="20"/>
              </w:rPr>
              <w:t>Overtreatment due to trivialisation</w:t>
            </w:r>
          </w:p>
        </w:tc>
        <w:tc>
          <w:tcPr>
            <w:tcW w:w="1848" w:type="dxa"/>
            <w:shd w:val="clear" w:color="auto" w:fill="F2F2F2" w:themeFill="background1" w:themeFillShade="F2"/>
          </w:tcPr>
          <w:p w14:paraId="56D1ABD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3, 9, 12, 13</w:t>
            </w:r>
          </w:p>
        </w:tc>
        <w:tc>
          <w:tcPr>
            <w:tcW w:w="1843" w:type="dxa"/>
            <w:shd w:val="clear" w:color="auto" w:fill="F2F2F2" w:themeFill="background1" w:themeFillShade="F2"/>
          </w:tcPr>
          <w:p w14:paraId="44BA610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2, 5, 12</w:t>
            </w:r>
          </w:p>
        </w:tc>
      </w:tr>
      <w:tr w:rsidR="000D6486" w:rsidRPr="002A4769" w14:paraId="198A530B" w14:textId="77777777" w:rsidTr="009747B0">
        <w:trPr>
          <w:trHeight w:val="50"/>
        </w:trPr>
        <w:tc>
          <w:tcPr>
            <w:tcW w:w="5529" w:type="dxa"/>
            <w:vMerge/>
          </w:tcPr>
          <w:p w14:paraId="0D4B32B1"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tcPr>
          <w:p w14:paraId="18E46281"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Mythical properties of IV antibiotics</w:t>
            </w:r>
          </w:p>
        </w:tc>
        <w:tc>
          <w:tcPr>
            <w:tcW w:w="1848" w:type="dxa"/>
          </w:tcPr>
          <w:p w14:paraId="0CA3BD2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 9</w:t>
            </w:r>
          </w:p>
        </w:tc>
        <w:tc>
          <w:tcPr>
            <w:tcW w:w="1843" w:type="dxa"/>
          </w:tcPr>
          <w:p w14:paraId="009CC6F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9, 12 </w:t>
            </w:r>
          </w:p>
        </w:tc>
      </w:tr>
      <w:tr w:rsidR="000D6486" w:rsidRPr="002A4769" w14:paraId="66467628" w14:textId="77777777" w:rsidTr="009747B0">
        <w:trPr>
          <w:trHeight w:val="44"/>
        </w:trPr>
        <w:tc>
          <w:tcPr>
            <w:tcW w:w="5529" w:type="dxa"/>
            <w:vMerge/>
          </w:tcPr>
          <w:p w14:paraId="6AA087E3"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2B8A1254"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 xml:space="preserve">Anxiety leads to generosity of treatment </w:t>
            </w:r>
          </w:p>
        </w:tc>
        <w:tc>
          <w:tcPr>
            <w:tcW w:w="1848" w:type="dxa"/>
            <w:shd w:val="clear" w:color="auto" w:fill="F2F2F2" w:themeFill="background1" w:themeFillShade="F2"/>
          </w:tcPr>
          <w:p w14:paraId="6AEDF03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2, 3, 6, 9, 11, 12, 13, 15</w:t>
            </w:r>
          </w:p>
        </w:tc>
        <w:tc>
          <w:tcPr>
            <w:tcW w:w="1843" w:type="dxa"/>
            <w:shd w:val="clear" w:color="auto" w:fill="F2F2F2" w:themeFill="background1" w:themeFillShade="F2"/>
          </w:tcPr>
          <w:p w14:paraId="4526383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2, 3, 6, 8, 9, 11, 12, 15</w:t>
            </w:r>
          </w:p>
        </w:tc>
      </w:tr>
      <w:tr w:rsidR="000D6486" w:rsidRPr="002A4769" w14:paraId="0359DE2A" w14:textId="77777777" w:rsidTr="009747B0">
        <w:trPr>
          <w:trHeight w:val="44"/>
        </w:trPr>
        <w:tc>
          <w:tcPr>
            <w:tcW w:w="5529" w:type="dxa"/>
            <w:vMerge/>
          </w:tcPr>
          <w:p w14:paraId="382FCBE0"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tcPr>
          <w:p w14:paraId="1CAD2712"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Clinical uncertainty</w:t>
            </w:r>
          </w:p>
        </w:tc>
        <w:tc>
          <w:tcPr>
            <w:tcW w:w="1848" w:type="dxa"/>
          </w:tcPr>
          <w:p w14:paraId="39C0971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2, 3, 6, 11, 12, 13</w:t>
            </w:r>
          </w:p>
        </w:tc>
        <w:tc>
          <w:tcPr>
            <w:tcW w:w="1843" w:type="dxa"/>
          </w:tcPr>
          <w:p w14:paraId="2C70EDA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2, 3, 4, 5, 6, 8, 11, 12</w:t>
            </w:r>
          </w:p>
        </w:tc>
      </w:tr>
      <w:tr w:rsidR="000D6486" w:rsidRPr="002A4769" w14:paraId="69720581" w14:textId="77777777" w:rsidTr="009747B0">
        <w:trPr>
          <w:trHeight w:val="44"/>
        </w:trPr>
        <w:tc>
          <w:tcPr>
            <w:tcW w:w="5529" w:type="dxa"/>
            <w:vMerge/>
          </w:tcPr>
          <w:p w14:paraId="29AC911B"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5C4773DA"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 xml:space="preserve">Low threshold for initiation of antibiotics </w:t>
            </w:r>
          </w:p>
        </w:tc>
        <w:tc>
          <w:tcPr>
            <w:tcW w:w="1848" w:type="dxa"/>
            <w:shd w:val="clear" w:color="auto" w:fill="F2F2F2" w:themeFill="background1" w:themeFillShade="F2"/>
          </w:tcPr>
          <w:p w14:paraId="3C34512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2, 3, 5, 6, 9, 11, 12, 13, 15</w:t>
            </w:r>
          </w:p>
        </w:tc>
        <w:tc>
          <w:tcPr>
            <w:tcW w:w="1843" w:type="dxa"/>
            <w:shd w:val="clear" w:color="auto" w:fill="F2F2F2" w:themeFill="background1" w:themeFillShade="F2"/>
          </w:tcPr>
          <w:p w14:paraId="3E193E2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5, 6, 11, 12, 15</w:t>
            </w:r>
          </w:p>
        </w:tc>
      </w:tr>
      <w:tr w:rsidR="000D6486" w:rsidRPr="002A4769" w14:paraId="5360DFA8" w14:textId="77777777" w:rsidTr="009747B0">
        <w:trPr>
          <w:trHeight w:val="44"/>
        </w:trPr>
        <w:tc>
          <w:tcPr>
            <w:tcW w:w="5529" w:type="dxa"/>
            <w:vMerge/>
          </w:tcPr>
          <w:p w14:paraId="564A0D90"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tcPr>
          <w:p w14:paraId="71F73622" w14:textId="77777777" w:rsidR="000D6486" w:rsidRPr="002A4769" w:rsidRDefault="000D6486" w:rsidP="009A35C4">
            <w:pPr>
              <w:pStyle w:val="ListParagraph"/>
              <w:numPr>
                <w:ilvl w:val="0"/>
                <w:numId w:val="3"/>
              </w:numPr>
              <w:rPr>
                <w:rFonts w:asciiTheme="minorHAnsi" w:hAnsiTheme="minorHAnsi" w:cstheme="minorHAnsi"/>
                <w:b/>
                <w:sz w:val="20"/>
                <w:szCs w:val="20"/>
              </w:rPr>
            </w:pPr>
            <w:r w:rsidRPr="002A4769">
              <w:rPr>
                <w:rFonts w:asciiTheme="minorHAnsi" w:hAnsiTheme="minorHAnsi" w:cstheme="minorHAnsi"/>
                <w:sz w:val="20"/>
                <w:szCs w:val="20"/>
              </w:rPr>
              <w:t>Guidelines at odds with the bedside evidence</w:t>
            </w:r>
            <w:r w:rsidRPr="002A4769">
              <w:rPr>
                <w:rFonts w:asciiTheme="minorHAnsi" w:hAnsiTheme="minorHAnsi" w:cstheme="minorHAnsi"/>
                <w:b/>
                <w:sz w:val="20"/>
                <w:szCs w:val="20"/>
              </w:rPr>
              <w:t xml:space="preserve"> </w:t>
            </w:r>
          </w:p>
        </w:tc>
        <w:tc>
          <w:tcPr>
            <w:tcW w:w="1848" w:type="dxa"/>
          </w:tcPr>
          <w:p w14:paraId="33E4BAF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3, 10, 11, 12, 13</w:t>
            </w:r>
          </w:p>
        </w:tc>
        <w:tc>
          <w:tcPr>
            <w:tcW w:w="1843" w:type="dxa"/>
          </w:tcPr>
          <w:p w14:paraId="68E5CFC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2, 9, 10, 11, 13, 15</w:t>
            </w:r>
          </w:p>
        </w:tc>
      </w:tr>
      <w:tr w:rsidR="000D6486" w:rsidRPr="002A4769" w14:paraId="77D233B2" w14:textId="77777777" w:rsidTr="009747B0">
        <w:trPr>
          <w:trHeight w:val="44"/>
        </w:trPr>
        <w:tc>
          <w:tcPr>
            <w:tcW w:w="5529" w:type="dxa"/>
            <w:vMerge/>
          </w:tcPr>
          <w:p w14:paraId="46710C1E"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79EABDCD"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AMR awareness not practical at the bedside</w:t>
            </w:r>
          </w:p>
        </w:tc>
        <w:tc>
          <w:tcPr>
            <w:tcW w:w="1848" w:type="dxa"/>
            <w:shd w:val="clear" w:color="auto" w:fill="F2F2F2" w:themeFill="background1" w:themeFillShade="F2"/>
          </w:tcPr>
          <w:p w14:paraId="3D8058A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3, 6, 15</w:t>
            </w:r>
          </w:p>
        </w:tc>
        <w:tc>
          <w:tcPr>
            <w:tcW w:w="1843" w:type="dxa"/>
            <w:shd w:val="clear" w:color="auto" w:fill="F2F2F2" w:themeFill="background1" w:themeFillShade="F2"/>
          </w:tcPr>
          <w:p w14:paraId="7FD70B1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2, 3, 15</w:t>
            </w:r>
          </w:p>
        </w:tc>
      </w:tr>
      <w:tr w:rsidR="000D6486" w:rsidRPr="002A4769" w14:paraId="6B6643EB" w14:textId="77777777" w:rsidTr="009747B0">
        <w:trPr>
          <w:trHeight w:val="278"/>
        </w:trPr>
        <w:tc>
          <w:tcPr>
            <w:tcW w:w="5529" w:type="dxa"/>
            <w:vMerge/>
          </w:tcPr>
          <w:p w14:paraId="56161DB0"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tcPr>
          <w:p w14:paraId="297DC3AD"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Benefits of antibiotics outweigh the risks</w:t>
            </w:r>
          </w:p>
        </w:tc>
        <w:tc>
          <w:tcPr>
            <w:tcW w:w="1848" w:type="dxa"/>
          </w:tcPr>
          <w:p w14:paraId="58C89C6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6, 12, 13, 15</w:t>
            </w:r>
          </w:p>
        </w:tc>
        <w:tc>
          <w:tcPr>
            <w:tcW w:w="1843" w:type="dxa"/>
          </w:tcPr>
          <w:p w14:paraId="23255CC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3, 5, 6, 9, 11, 12, 15</w:t>
            </w:r>
          </w:p>
        </w:tc>
      </w:tr>
      <w:tr w:rsidR="000D6486" w:rsidRPr="002A4769" w14:paraId="1A56012C" w14:textId="77777777" w:rsidTr="009747B0">
        <w:trPr>
          <w:trHeight w:val="101"/>
        </w:trPr>
        <w:tc>
          <w:tcPr>
            <w:tcW w:w="5529" w:type="dxa"/>
            <w:vMerge/>
          </w:tcPr>
          <w:p w14:paraId="4D487C97"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70E08E2F" w14:textId="77777777" w:rsidR="000D6486" w:rsidRPr="002A4769" w:rsidRDefault="000D6486" w:rsidP="009A35C4">
            <w:pPr>
              <w:pStyle w:val="ListParagraph"/>
              <w:numPr>
                <w:ilvl w:val="0"/>
                <w:numId w:val="3"/>
              </w:numPr>
              <w:rPr>
                <w:rFonts w:asciiTheme="minorHAnsi" w:hAnsiTheme="minorHAnsi" w:cstheme="minorHAnsi"/>
                <w:sz w:val="20"/>
                <w:szCs w:val="20"/>
                <w:u w:val="single"/>
              </w:rPr>
            </w:pPr>
            <w:r w:rsidRPr="002A4769">
              <w:rPr>
                <w:rFonts w:asciiTheme="minorHAnsi" w:hAnsiTheme="minorHAnsi" w:cstheme="minorHAnsi"/>
                <w:sz w:val="20"/>
                <w:szCs w:val="20"/>
              </w:rPr>
              <w:t>Therapeutic powerlessness</w:t>
            </w:r>
          </w:p>
        </w:tc>
        <w:tc>
          <w:tcPr>
            <w:tcW w:w="1848" w:type="dxa"/>
            <w:shd w:val="clear" w:color="auto" w:fill="F2F2F2" w:themeFill="background1" w:themeFillShade="F2"/>
          </w:tcPr>
          <w:p w14:paraId="71BB9F6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6, 12</w:t>
            </w:r>
          </w:p>
        </w:tc>
        <w:tc>
          <w:tcPr>
            <w:tcW w:w="1843" w:type="dxa"/>
            <w:shd w:val="clear" w:color="auto" w:fill="F2F2F2" w:themeFill="background1" w:themeFillShade="F2"/>
          </w:tcPr>
          <w:p w14:paraId="45DF15D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12, 15</w:t>
            </w:r>
          </w:p>
        </w:tc>
      </w:tr>
      <w:tr w:rsidR="000D6486" w:rsidRPr="002A4769" w14:paraId="6FE79B42" w14:textId="77777777" w:rsidTr="009747B0">
        <w:trPr>
          <w:trHeight w:val="100"/>
        </w:trPr>
        <w:tc>
          <w:tcPr>
            <w:tcW w:w="5529" w:type="dxa"/>
            <w:vMerge/>
          </w:tcPr>
          <w:p w14:paraId="7077B891"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3BF08CBC" w14:textId="77777777" w:rsidR="000D6486" w:rsidRPr="002A4769" w:rsidRDefault="000D6486" w:rsidP="009A35C4">
            <w:pPr>
              <w:pStyle w:val="ListParagraph"/>
              <w:numPr>
                <w:ilvl w:val="0"/>
                <w:numId w:val="3"/>
              </w:numPr>
              <w:rPr>
                <w:rFonts w:asciiTheme="minorHAnsi" w:hAnsiTheme="minorHAnsi" w:cstheme="minorHAnsi"/>
                <w:sz w:val="20"/>
                <w:szCs w:val="20"/>
                <w:u w:val="single"/>
              </w:rPr>
            </w:pPr>
            <w:r w:rsidRPr="002A4769">
              <w:rPr>
                <w:rFonts w:asciiTheme="minorHAnsi" w:hAnsiTheme="minorHAnsi" w:cstheme="minorHAnsi"/>
                <w:sz w:val="20"/>
                <w:szCs w:val="20"/>
              </w:rPr>
              <w:t xml:space="preserve">`Wait and see approach` </w:t>
            </w:r>
          </w:p>
        </w:tc>
        <w:tc>
          <w:tcPr>
            <w:tcW w:w="1848" w:type="dxa"/>
            <w:shd w:val="clear" w:color="auto" w:fill="auto"/>
          </w:tcPr>
          <w:p w14:paraId="1653DE1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2, 5</w:t>
            </w:r>
          </w:p>
        </w:tc>
        <w:tc>
          <w:tcPr>
            <w:tcW w:w="1843" w:type="dxa"/>
            <w:shd w:val="clear" w:color="auto" w:fill="auto"/>
          </w:tcPr>
          <w:p w14:paraId="2A7BF15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2, 5, 8, 13, 15</w:t>
            </w:r>
          </w:p>
        </w:tc>
      </w:tr>
      <w:tr w:rsidR="000D6486" w:rsidRPr="002A4769" w14:paraId="231B4E60" w14:textId="77777777" w:rsidTr="009747B0">
        <w:trPr>
          <w:trHeight w:val="100"/>
        </w:trPr>
        <w:tc>
          <w:tcPr>
            <w:tcW w:w="5529" w:type="dxa"/>
            <w:vMerge w:val="restart"/>
            <w:shd w:val="clear" w:color="auto" w:fill="F2F2F2" w:themeFill="background1" w:themeFillShade="F2"/>
          </w:tcPr>
          <w:p w14:paraId="233C1356" w14:textId="77777777" w:rsidR="000D6486" w:rsidRPr="002A4769" w:rsidRDefault="000D6486" w:rsidP="009A35C4">
            <w:pPr>
              <w:rPr>
                <w:rFonts w:asciiTheme="minorHAnsi" w:hAnsiTheme="minorHAnsi" w:cstheme="minorHAnsi"/>
                <w:b/>
                <w:bCs/>
                <w:sz w:val="20"/>
                <w:szCs w:val="20"/>
              </w:rPr>
            </w:pPr>
            <w:r w:rsidRPr="002A4769">
              <w:rPr>
                <w:rFonts w:asciiTheme="minorHAnsi" w:hAnsiTheme="minorHAnsi" w:cstheme="minorHAnsi"/>
                <w:b/>
                <w:bCs/>
                <w:sz w:val="20"/>
                <w:szCs w:val="20"/>
              </w:rPr>
              <w:t>10.    Benevolence and the emotional prerogative</w:t>
            </w:r>
          </w:p>
          <w:p w14:paraId="52BE947F" w14:textId="77777777" w:rsidR="000D6486" w:rsidRPr="002A4769" w:rsidRDefault="000D6486" w:rsidP="009A35C4">
            <w:pPr>
              <w:rPr>
                <w:rFonts w:asciiTheme="minorHAnsi" w:hAnsiTheme="minorHAnsi" w:cstheme="minorHAnsi"/>
                <w:b/>
                <w:bCs/>
                <w:sz w:val="20"/>
                <w:szCs w:val="20"/>
              </w:rPr>
            </w:pPr>
          </w:p>
          <w:p w14:paraId="7453A633"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sz w:val="20"/>
                <w:szCs w:val="20"/>
              </w:rPr>
              <w:t>Antibiotic prescribing is an `act of kindness`</w:t>
            </w:r>
            <w:r w:rsidRPr="009B0AA9">
              <w:rPr>
                <w:rFonts w:asciiTheme="majorHAnsi" w:hAnsiTheme="majorHAnsi" w:cstheme="majorHAnsi"/>
                <w:color w:val="000000" w:themeColor="text1"/>
                <w:sz w:val="20"/>
                <w:szCs w:val="20"/>
              </w:rPr>
              <w:t xml:space="preserve"> driven by the hope of improving patient condition or at least providing a ` beacon of hope`. Prescribing antibiotics treatment is seen as confirmation of the doctor’s role, a trigger that at least something was done. Not to do anything is much more difficult. Immediate patient improvement means `good doctoring` even if it is at the cost of increasing AMR.</w:t>
            </w:r>
          </w:p>
          <w:p w14:paraId="481BD91B" w14:textId="77777777" w:rsidR="000D6486" w:rsidRPr="002A4769" w:rsidRDefault="000D6486" w:rsidP="009A35C4">
            <w:pPr>
              <w:rPr>
                <w:rFonts w:asciiTheme="minorHAnsi" w:hAnsiTheme="minorHAnsi" w:cstheme="majorHAnsi"/>
                <w:b/>
                <w:bCs/>
                <w:sz w:val="20"/>
                <w:szCs w:val="20"/>
              </w:rPr>
            </w:pPr>
          </w:p>
        </w:tc>
        <w:tc>
          <w:tcPr>
            <w:tcW w:w="4672" w:type="dxa"/>
            <w:shd w:val="clear" w:color="auto" w:fill="F2F2F2" w:themeFill="background1" w:themeFillShade="F2"/>
          </w:tcPr>
          <w:p w14:paraId="6F64ADE8"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Professional identity</w:t>
            </w:r>
          </w:p>
        </w:tc>
        <w:tc>
          <w:tcPr>
            <w:tcW w:w="1848" w:type="dxa"/>
            <w:shd w:val="clear" w:color="auto" w:fill="F2F2F2" w:themeFill="background1" w:themeFillShade="F2"/>
          </w:tcPr>
          <w:p w14:paraId="047099F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3, 11</w:t>
            </w:r>
          </w:p>
        </w:tc>
        <w:tc>
          <w:tcPr>
            <w:tcW w:w="1843" w:type="dxa"/>
            <w:shd w:val="clear" w:color="auto" w:fill="F2F2F2" w:themeFill="background1" w:themeFillShade="F2"/>
          </w:tcPr>
          <w:p w14:paraId="6ECF55C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3, 11, 12</w:t>
            </w:r>
          </w:p>
        </w:tc>
      </w:tr>
      <w:tr w:rsidR="000D6486" w:rsidRPr="002A4769" w14:paraId="57274BEE" w14:textId="77777777" w:rsidTr="009747B0">
        <w:trPr>
          <w:trHeight w:val="55"/>
        </w:trPr>
        <w:tc>
          <w:tcPr>
            <w:tcW w:w="5529" w:type="dxa"/>
            <w:vMerge/>
            <w:shd w:val="clear" w:color="auto" w:fill="F2F2F2" w:themeFill="background1" w:themeFillShade="F2"/>
          </w:tcPr>
          <w:p w14:paraId="699A75A4"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659FFA54"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Doing the `right thing`</w:t>
            </w:r>
          </w:p>
        </w:tc>
        <w:tc>
          <w:tcPr>
            <w:tcW w:w="1848" w:type="dxa"/>
            <w:shd w:val="clear" w:color="auto" w:fill="auto"/>
          </w:tcPr>
          <w:p w14:paraId="45535BF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5, 6, 11, 12, 13</w:t>
            </w:r>
          </w:p>
        </w:tc>
        <w:tc>
          <w:tcPr>
            <w:tcW w:w="1843" w:type="dxa"/>
            <w:shd w:val="clear" w:color="auto" w:fill="auto"/>
          </w:tcPr>
          <w:p w14:paraId="29FC828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2, 3, 4, 11, 12, 13, </w:t>
            </w:r>
          </w:p>
        </w:tc>
      </w:tr>
      <w:tr w:rsidR="000D6486" w:rsidRPr="002A4769" w14:paraId="42AFB792" w14:textId="77777777" w:rsidTr="009747B0">
        <w:trPr>
          <w:trHeight w:val="52"/>
        </w:trPr>
        <w:tc>
          <w:tcPr>
            <w:tcW w:w="5529" w:type="dxa"/>
            <w:vMerge/>
            <w:shd w:val="clear" w:color="auto" w:fill="F2F2F2" w:themeFill="background1" w:themeFillShade="F2"/>
          </w:tcPr>
          <w:p w14:paraId="1998C4BA"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14BFD031"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 xml:space="preserve">Need to `do something` </w:t>
            </w:r>
          </w:p>
        </w:tc>
        <w:tc>
          <w:tcPr>
            <w:tcW w:w="1848" w:type="dxa"/>
            <w:shd w:val="clear" w:color="auto" w:fill="F2F2F2" w:themeFill="background1" w:themeFillShade="F2"/>
          </w:tcPr>
          <w:p w14:paraId="1DA2994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3, 5, 12, 13</w:t>
            </w:r>
          </w:p>
        </w:tc>
        <w:tc>
          <w:tcPr>
            <w:tcW w:w="1843" w:type="dxa"/>
            <w:shd w:val="clear" w:color="auto" w:fill="F2F2F2" w:themeFill="background1" w:themeFillShade="F2"/>
          </w:tcPr>
          <w:p w14:paraId="01DE27F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3, 5, 12, 15</w:t>
            </w:r>
          </w:p>
        </w:tc>
      </w:tr>
      <w:tr w:rsidR="000D6486" w:rsidRPr="002A4769" w14:paraId="028EC48F" w14:textId="77777777" w:rsidTr="009747B0">
        <w:trPr>
          <w:trHeight w:val="52"/>
        </w:trPr>
        <w:tc>
          <w:tcPr>
            <w:tcW w:w="5529" w:type="dxa"/>
            <w:vMerge/>
            <w:shd w:val="clear" w:color="auto" w:fill="F2F2F2" w:themeFill="background1" w:themeFillShade="F2"/>
          </w:tcPr>
          <w:p w14:paraId="6A224683"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3FF804B4"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Being seen as a good doctor</w:t>
            </w:r>
          </w:p>
        </w:tc>
        <w:tc>
          <w:tcPr>
            <w:tcW w:w="1848" w:type="dxa"/>
            <w:shd w:val="clear" w:color="auto" w:fill="auto"/>
          </w:tcPr>
          <w:p w14:paraId="28D9438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3, 11</w:t>
            </w:r>
          </w:p>
        </w:tc>
        <w:tc>
          <w:tcPr>
            <w:tcW w:w="1843" w:type="dxa"/>
            <w:shd w:val="clear" w:color="auto" w:fill="auto"/>
          </w:tcPr>
          <w:p w14:paraId="32019A7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3, 11</w:t>
            </w:r>
          </w:p>
        </w:tc>
      </w:tr>
      <w:tr w:rsidR="000D6486" w:rsidRPr="002A4769" w14:paraId="31AF1D73" w14:textId="77777777" w:rsidTr="009747B0">
        <w:trPr>
          <w:trHeight w:val="52"/>
        </w:trPr>
        <w:tc>
          <w:tcPr>
            <w:tcW w:w="5529" w:type="dxa"/>
            <w:vMerge/>
            <w:shd w:val="clear" w:color="auto" w:fill="F2F2F2" w:themeFill="background1" w:themeFillShade="F2"/>
          </w:tcPr>
          <w:p w14:paraId="3A175DD1"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2D76F9CA"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Not going home empty handed</w:t>
            </w:r>
          </w:p>
        </w:tc>
        <w:tc>
          <w:tcPr>
            <w:tcW w:w="1848" w:type="dxa"/>
            <w:shd w:val="clear" w:color="auto" w:fill="F2F2F2" w:themeFill="background1" w:themeFillShade="F2"/>
          </w:tcPr>
          <w:p w14:paraId="4859833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w:t>
            </w:r>
          </w:p>
        </w:tc>
        <w:tc>
          <w:tcPr>
            <w:tcW w:w="1843" w:type="dxa"/>
            <w:shd w:val="clear" w:color="auto" w:fill="F2F2F2" w:themeFill="background1" w:themeFillShade="F2"/>
          </w:tcPr>
          <w:p w14:paraId="2D0B9DB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w:t>
            </w:r>
          </w:p>
        </w:tc>
      </w:tr>
      <w:tr w:rsidR="000D6486" w:rsidRPr="002A4769" w14:paraId="1CA0978A" w14:textId="77777777" w:rsidTr="009747B0">
        <w:trPr>
          <w:trHeight w:val="52"/>
        </w:trPr>
        <w:tc>
          <w:tcPr>
            <w:tcW w:w="5529" w:type="dxa"/>
            <w:vMerge/>
            <w:shd w:val="clear" w:color="auto" w:fill="F2F2F2" w:themeFill="background1" w:themeFillShade="F2"/>
          </w:tcPr>
          <w:p w14:paraId="26098AB0"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571A4778"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 xml:space="preserve">Prescribing antibiotics for placebo effect </w:t>
            </w:r>
          </w:p>
        </w:tc>
        <w:tc>
          <w:tcPr>
            <w:tcW w:w="1848" w:type="dxa"/>
            <w:shd w:val="clear" w:color="auto" w:fill="auto"/>
          </w:tcPr>
          <w:p w14:paraId="2634B60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w:t>
            </w:r>
          </w:p>
        </w:tc>
        <w:tc>
          <w:tcPr>
            <w:tcW w:w="1843" w:type="dxa"/>
            <w:shd w:val="clear" w:color="auto" w:fill="auto"/>
          </w:tcPr>
          <w:p w14:paraId="4F376EC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w:t>
            </w:r>
          </w:p>
        </w:tc>
      </w:tr>
      <w:tr w:rsidR="000D6486" w:rsidRPr="002A4769" w14:paraId="29E6215E" w14:textId="77777777" w:rsidTr="009747B0">
        <w:trPr>
          <w:trHeight w:val="52"/>
        </w:trPr>
        <w:tc>
          <w:tcPr>
            <w:tcW w:w="5529" w:type="dxa"/>
            <w:vMerge/>
            <w:shd w:val="clear" w:color="auto" w:fill="F2F2F2" w:themeFill="background1" w:themeFillShade="F2"/>
          </w:tcPr>
          <w:p w14:paraId="57E2502A"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202A3C98" w14:textId="77777777" w:rsidR="000D6486" w:rsidRPr="002A4769" w:rsidRDefault="000D6486" w:rsidP="009A35C4">
            <w:pPr>
              <w:pStyle w:val="ListParagraph"/>
              <w:numPr>
                <w:ilvl w:val="0"/>
                <w:numId w:val="3"/>
              </w:numPr>
              <w:rPr>
                <w:rFonts w:asciiTheme="minorHAnsi" w:hAnsiTheme="minorHAnsi" w:cstheme="minorHAnsi"/>
                <w:sz w:val="20"/>
                <w:szCs w:val="20"/>
              </w:rPr>
            </w:pPr>
            <w:r w:rsidRPr="002A4769">
              <w:rPr>
                <w:rFonts w:asciiTheme="minorHAnsi" w:hAnsiTheme="minorHAnsi" w:cstheme="minorHAnsi"/>
                <w:sz w:val="20"/>
                <w:szCs w:val="20"/>
              </w:rPr>
              <w:t xml:space="preserve">Beacon of hope </w:t>
            </w:r>
          </w:p>
        </w:tc>
        <w:tc>
          <w:tcPr>
            <w:tcW w:w="1848" w:type="dxa"/>
            <w:shd w:val="clear" w:color="auto" w:fill="F2F2F2" w:themeFill="background1" w:themeFillShade="F2"/>
          </w:tcPr>
          <w:p w14:paraId="0F6344D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F2F2F2" w:themeFill="background1" w:themeFillShade="F2"/>
          </w:tcPr>
          <w:p w14:paraId="6E540F9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12</w:t>
            </w:r>
          </w:p>
        </w:tc>
      </w:tr>
      <w:tr w:rsidR="000D6486" w:rsidRPr="002A4769" w14:paraId="22EAD8B7" w14:textId="77777777" w:rsidTr="009747B0">
        <w:trPr>
          <w:trHeight w:val="243"/>
        </w:trPr>
        <w:tc>
          <w:tcPr>
            <w:tcW w:w="5529" w:type="dxa"/>
            <w:vMerge/>
            <w:shd w:val="clear" w:color="auto" w:fill="F2F2F2" w:themeFill="background1" w:themeFillShade="F2"/>
          </w:tcPr>
          <w:p w14:paraId="7C9AD801"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5B5D9BCB" w14:textId="77777777" w:rsidR="000D6486" w:rsidRPr="002A4769" w:rsidRDefault="000D6486" w:rsidP="009A35C4">
            <w:pPr>
              <w:pStyle w:val="ListParagraph"/>
              <w:numPr>
                <w:ilvl w:val="0"/>
                <w:numId w:val="3"/>
              </w:numPr>
              <w:rPr>
                <w:rFonts w:asciiTheme="minorHAnsi" w:hAnsiTheme="minorHAnsi" w:cstheme="minorHAnsi"/>
                <w:sz w:val="20"/>
                <w:szCs w:val="20"/>
                <w:u w:val="single"/>
              </w:rPr>
            </w:pPr>
            <w:r w:rsidRPr="002A4769">
              <w:rPr>
                <w:rFonts w:asciiTheme="minorHAnsi" w:hAnsiTheme="minorHAnsi" w:cstheme="minorHAnsi"/>
                <w:sz w:val="20"/>
                <w:szCs w:val="20"/>
              </w:rPr>
              <w:t>Providing optimal care</w:t>
            </w:r>
          </w:p>
        </w:tc>
        <w:tc>
          <w:tcPr>
            <w:tcW w:w="1848" w:type="dxa"/>
            <w:shd w:val="clear" w:color="auto" w:fill="auto"/>
          </w:tcPr>
          <w:p w14:paraId="312E974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5, 6, 12, 15</w:t>
            </w:r>
          </w:p>
        </w:tc>
        <w:tc>
          <w:tcPr>
            <w:tcW w:w="1843" w:type="dxa"/>
            <w:shd w:val="clear" w:color="auto" w:fill="auto"/>
          </w:tcPr>
          <w:p w14:paraId="636E8B8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2, 3, 10, 13, 15</w:t>
            </w:r>
          </w:p>
        </w:tc>
      </w:tr>
      <w:tr w:rsidR="000D6486" w:rsidRPr="002A4769" w14:paraId="68EB177B" w14:textId="77777777" w:rsidTr="009747B0">
        <w:trPr>
          <w:trHeight w:val="50"/>
        </w:trPr>
        <w:tc>
          <w:tcPr>
            <w:tcW w:w="5529" w:type="dxa"/>
            <w:vMerge w:val="restart"/>
            <w:shd w:val="clear" w:color="auto" w:fill="auto"/>
          </w:tcPr>
          <w:p w14:paraId="268899D5" w14:textId="77777777" w:rsidR="000D6486" w:rsidRPr="002A4769" w:rsidRDefault="000D6486" w:rsidP="009A35C4">
            <w:pPr>
              <w:rPr>
                <w:rFonts w:asciiTheme="minorHAnsi" w:hAnsiTheme="minorHAnsi" w:cstheme="minorHAnsi"/>
                <w:b/>
                <w:bCs/>
                <w:color w:val="000000" w:themeColor="text1"/>
                <w:sz w:val="20"/>
                <w:szCs w:val="20"/>
              </w:rPr>
            </w:pPr>
            <w:r w:rsidRPr="002A4769">
              <w:rPr>
                <w:rFonts w:asciiTheme="minorHAnsi" w:hAnsiTheme="minorHAnsi" w:cstheme="minorHAnsi"/>
                <w:b/>
                <w:bCs/>
                <w:color w:val="000000" w:themeColor="text1"/>
                <w:sz w:val="20"/>
                <w:szCs w:val="20"/>
              </w:rPr>
              <w:t>11.   Clinical inertia and transmission of habit</w:t>
            </w:r>
          </w:p>
          <w:p w14:paraId="61824071"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sz w:val="20"/>
                <w:szCs w:val="20"/>
              </w:rPr>
              <w:t xml:space="preserve">Less experienced clinicians </w:t>
            </w:r>
            <w:r w:rsidRPr="009B0AA9">
              <w:rPr>
                <w:rFonts w:asciiTheme="majorHAnsi" w:hAnsiTheme="majorHAnsi" w:cstheme="majorHAnsi"/>
                <w:color w:val="000000" w:themeColor="text1"/>
                <w:sz w:val="20"/>
                <w:szCs w:val="20"/>
              </w:rPr>
              <w:t>are vulnerable the norms of `generous` prescribing environment</w:t>
            </w:r>
            <w:r w:rsidRPr="009B0AA9">
              <w:rPr>
                <w:rFonts w:asciiTheme="majorHAnsi" w:hAnsiTheme="majorHAnsi" w:cstheme="majorHAnsi"/>
                <w:sz w:val="20"/>
                <w:szCs w:val="20"/>
              </w:rPr>
              <w:t xml:space="preserve"> and experience pressure to conform to the current norms of practice. They feel stuck in the system dominated by prescribing trends. </w:t>
            </w:r>
            <w:r w:rsidRPr="009B0AA9">
              <w:rPr>
                <w:rFonts w:asciiTheme="majorHAnsi" w:hAnsiTheme="majorHAnsi" w:cstheme="majorHAnsi"/>
                <w:color w:val="000000" w:themeColor="text1"/>
                <w:sz w:val="20"/>
                <w:szCs w:val="20"/>
              </w:rPr>
              <w:t>Certain clinicians prefer specific combinations or options of antibiotics. The idea of contesting or challenging existing practices of seniors is not attractive and causes additional stress. Being in conflict with opinion leaders is more difficult than giving in.</w:t>
            </w:r>
          </w:p>
        </w:tc>
        <w:tc>
          <w:tcPr>
            <w:tcW w:w="4672" w:type="dxa"/>
            <w:shd w:val="clear" w:color="auto" w:fill="F2F2F2" w:themeFill="background1" w:themeFillShade="F2"/>
          </w:tcPr>
          <w:p w14:paraId="5CEF1481" w14:textId="77777777" w:rsidR="000D6486" w:rsidRPr="002A4769" w:rsidRDefault="000D6486" w:rsidP="009A35C4">
            <w:pPr>
              <w:pStyle w:val="ListParagraph"/>
              <w:numPr>
                <w:ilvl w:val="0"/>
                <w:numId w:val="9"/>
              </w:numPr>
              <w:rPr>
                <w:rFonts w:asciiTheme="minorHAnsi" w:hAnsiTheme="minorHAnsi" w:cstheme="minorHAnsi"/>
                <w:b/>
                <w:sz w:val="20"/>
                <w:szCs w:val="20"/>
                <w:u w:val="single"/>
              </w:rPr>
            </w:pPr>
            <w:r w:rsidRPr="002A4769">
              <w:rPr>
                <w:rFonts w:asciiTheme="minorHAnsi" w:hAnsiTheme="minorHAnsi" w:cstheme="minorHAnsi"/>
                <w:sz w:val="20"/>
                <w:szCs w:val="20"/>
              </w:rPr>
              <w:t>Path of least resistance</w:t>
            </w:r>
          </w:p>
        </w:tc>
        <w:tc>
          <w:tcPr>
            <w:tcW w:w="1848" w:type="dxa"/>
            <w:shd w:val="clear" w:color="auto" w:fill="F2F2F2" w:themeFill="background1" w:themeFillShade="F2"/>
          </w:tcPr>
          <w:p w14:paraId="5AF2707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6, 9, 10, 12, 13</w:t>
            </w:r>
          </w:p>
        </w:tc>
        <w:tc>
          <w:tcPr>
            <w:tcW w:w="1843" w:type="dxa"/>
            <w:shd w:val="clear" w:color="auto" w:fill="F2F2F2" w:themeFill="background1" w:themeFillShade="F2"/>
          </w:tcPr>
          <w:p w14:paraId="21D0F8F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3, 6, 10, 12, 15</w:t>
            </w:r>
          </w:p>
        </w:tc>
      </w:tr>
      <w:tr w:rsidR="000D6486" w:rsidRPr="002A4769" w14:paraId="0362DE7B" w14:textId="77777777" w:rsidTr="009747B0">
        <w:trPr>
          <w:trHeight w:val="41"/>
        </w:trPr>
        <w:tc>
          <w:tcPr>
            <w:tcW w:w="5529" w:type="dxa"/>
            <w:vMerge/>
            <w:shd w:val="clear" w:color="auto" w:fill="auto"/>
          </w:tcPr>
          <w:p w14:paraId="1DF0B309"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auto"/>
          </w:tcPr>
          <w:p w14:paraId="36112295" w14:textId="77777777" w:rsidR="000D6486" w:rsidRPr="002A4769" w:rsidRDefault="000D6486" w:rsidP="009A35C4">
            <w:pPr>
              <w:pStyle w:val="ListParagraph"/>
              <w:numPr>
                <w:ilvl w:val="0"/>
                <w:numId w:val="9"/>
              </w:numPr>
              <w:rPr>
                <w:rFonts w:asciiTheme="minorHAnsi" w:hAnsiTheme="minorHAnsi" w:cstheme="minorHAnsi"/>
                <w:b/>
                <w:sz w:val="20"/>
                <w:szCs w:val="20"/>
                <w:u w:val="single"/>
              </w:rPr>
            </w:pPr>
            <w:r w:rsidRPr="002A4769">
              <w:rPr>
                <w:rFonts w:asciiTheme="minorHAnsi" w:hAnsiTheme="minorHAnsi" w:cstheme="minorHAnsi"/>
                <w:sz w:val="20"/>
                <w:szCs w:val="20"/>
              </w:rPr>
              <w:t>Not ready to change</w:t>
            </w:r>
          </w:p>
        </w:tc>
        <w:tc>
          <w:tcPr>
            <w:tcW w:w="1848" w:type="dxa"/>
            <w:shd w:val="clear" w:color="auto" w:fill="auto"/>
          </w:tcPr>
          <w:p w14:paraId="4A687E7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w:t>
            </w:r>
          </w:p>
        </w:tc>
        <w:tc>
          <w:tcPr>
            <w:tcW w:w="1843" w:type="dxa"/>
            <w:shd w:val="clear" w:color="auto" w:fill="auto"/>
          </w:tcPr>
          <w:p w14:paraId="25C7F73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2, 10</w:t>
            </w:r>
          </w:p>
        </w:tc>
      </w:tr>
      <w:tr w:rsidR="000D6486" w:rsidRPr="002A4769" w14:paraId="31248BE3" w14:textId="77777777" w:rsidTr="009747B0">
        <w:trPr>
          <w:trHeight w:val="41"/>
        </w:trPr>
        <w:tc>
          <w:tcPr>
            <w:tcW w:w="5529" w:type="dxa"/>
            <w:vMerge/>
            <w:shd w:val="clear" w:color="auto" w:fill="auto"/>
          </w:tcPr>
          <w:p w14:paraId="02FDD9B2"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5F95404D" w14:textId="77777777" w:rsidR="000D6486" w:rsidRPr="002A4769" w:rsidRDefault="000D6486" w:rsidP="009A35C4">
            <w:pPr>
              <w:pStyle w:val="ListParagraph"/>
              <w:numPr>
                <w:ilvl w:val="0"/>
                <w:numId w:val="9"/>
              </w:numPr>
              <w:rPr>
                <w:rFonts w:asciiTheme="minorHAnsi" w:hAnsiTheme="minorHAnsi" w:cstheme="minorHAnsi"/>
                <w:b/>
                <w:sz w:val="20"/>
                <w:szCs w:val="20"/>
                <w:u w:val="single"/>
              </w:rPr>
            </w:pPr>
            <w:r w:rsidRPr="002A4769">
              <w:rPr>
                <w:rFonts w:asciiTheme="minorHAnsi" w:hAnsiTheme="minorHAnsi" w:cstheme="minorHAnsi"/>
                <w:sz w:val="20"/>
                <w:szCs w:val="20"/>
              </w:rPr>
              <w:t>Stuck in the healthcare system</w:t>
            </w:r>
          </w:p>
        </w:tc>
        <w:tc>
          <w:tcPr>
            <w:tcW w:w="1848" w:type="dxa"/>
            <w:shd w:val="clear" w:color="auto" w:fill="F2F2F2" w:themeFill="background1" w:themeFillShade="F2"/>
          </w:tcPr>
          <w:p w14:paraId="7BD0C47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w:t>
            </w:r>
          </w:p>
        </w:tc>
        <w:tc>
          <w:tcPr>
            <w:tcW w:w="1843" w:type="dxa"/>
            <w:shd w:val="clear" w:color="auto" w:fill="F2F2F2" w:themeFill="background1" w:themeFillShade="F2"/>
          </w:tcPr>
          <w:p w14:paraId="130E92D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r>
      <w:tr w:rsidR="000D6486" w:rsidRPr="002A4769" w14:paraId="55960244" w14:textId="77777777" w:rsidTr="009747B0">
        <w:trPr>
          <w:trHeight w:val="41"/>
        </w:trPr>
        <w:tc>
          <w:tcPr>
            <w:tcW w:w="5529" w:type="dxa"/>
            <w:vMerge/>
            <w:shd w:val="clear" w:color="auto" w:fill="auto"/>
          </w:tcPr>
          <w:p w14:paraId="6217635F"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364C2089" w14:textId="77777777" w:rsidR="000D6486" w:rsidRPr="002A4769" w:rsidRDefault="000D6486" w:rsidP="009A35C4">
            <w:pPr>
              <w:pStyle w:val="ListParagraph"/>
              <w:numPr>
                <w:ilvl w:val="0"/>
                <w:numId w:val="9"/>
              </w:numPr>
              <w:rPr>
                <w:rFonts w:asciiTheme="minorHAnsi" w:hAnsiTheme="minorHAnsi" w:cstheme="minorHAnsi"/>
                <w:b/>
                <w:sz w:val="20"/>
                <w:szCs w:val="20"/>
                <w:u w:val="single"/>
              </w:rPr>
            </w:pPr>
            <w:r w:rsidRPr="002A4769">
              <w:rPr>
                <w:rFonts w:asciiTheme="minorHAnsi" w:hAnsiTheme="minorHAnsi" w:cstheme="minorHAnsi"/>
                <w:sz w:val="20"/>
                <w:szCs w:val="20"/>
              </w:rPr>
              <w:t>Prescribing antibiotics is just a tick box exercise</w:t>
            </w:r>
          </w:p>
        </w:tc>
        <w:tc>
          <w:tcPr>
            <w:tcW w:w="1848" w:type="dxa"/>
            <w:shd w:val="clear" w:color="auto" w:fill="F2F2F2" w:themeFill="background1" w:themeFillShade="F2"/>
          </w:tcPr>
          <w:p w14:paraId="2188E64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5, 9</w:t>
            </w:r>
          </w:p>
        </w:tc>
        <w:tc>
          <w:tcPr>
            <w:tcW w:w="1843" w:type="dxa"/>
            <w:shd w:val="clear" w:color="auto" w:fill="F2F2F2" w:themeFill="background1" w:themeFillShade="F2"/>
          </w:tcPr>
          <w:p w14:paraId="1BF65E8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r>
      <w:tr w:rsidR="000D6486" w:rsidRPr="002A4769" w14:paraId="02DFBA0E" w14:textId="77777777" w:rsidTr="009747B0">
        <w:trPr>
          <w:trHeight w:val="41"/>
        </w:trPr>
        <w:tc>
          <w:tcPr>
            <w:tcW w:w="5529" w:type="dxa"/>
            <w:vMerge/>
            <w:shd w:val="clear" w:color="auto" w:fill="auto"/>
          </w:tcPr>
          <w:p w14:paraId="76E1C9A2"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auto"/>
          </w:tcPr>
          <w:p w14:paraId="4F015160" w14:textId="77777777" w:rsidR="000D6486" w:rsidRPr="002A4769" w:rsidRDefault="000D6486" w:rsidP="009A35C4">
            <w:pPr>
              <w:pStyle w:val="ListParagraph"/>
              <w:numPr>
                <w:ilvl w:val="0"/>
                <w:numId w:val="9"/>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 xml:space="preserve">Inability to make a diagnosis drives prescribing </w:t>
            </w:r>
          </w:p>
        </w:tc>
        <w:tc>
          <w:tcPr>
            <w:tcW w:w="1848" w:type="dxa"/>
            <w:shd w:val="clear" w:color="auto" w:fill="auto"/>
          </w:tcPr>
          <w:p w14:paraId="009B9DB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11</w:t>
            </w:r>
          </w:p>
        </w:tc>
        <w:tc>
          <w:tcPr>
            <w:tcW w:w="1843" w:type="dxa"/>
            <w:shd w:val="clear" w:color="auto" w:fill="auto"/>
          </w:tcPr>
          <w:p w14:paraId="6CFEB7D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5, 11, 12</w:t>
            </w:r>
          </w:p>
        </w:tc>
      </w:tr>
      <w:tr w:rsidR="000D6486" w:rsidRPr="002A4769" w14:paraId="729BE159" w14:textId="77777777" w:rsidTr="009747B0">
        <w:trPr>
          <w:trHeight w:val="41"/>
        </w:trPr>
        <w:tc>
          <w:tcPr>
            <w:tcW w:w="5529" w:type="dxa"/>
            <w:vMerge/>
            <w:shd w:val="clear" w:color="auto" w:fill="auto"/>
          </w:tcPr>
          <w:p w14:paraId="5BF16F58"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58496F04" w14:textId="77777777" w:rsidR="000D6486" w:rsidRPr="002A4769" w:rsidRDefault="000D6486" w:rsidP="009A35C4">
            <w:pPr>
              <w:pStyle w:val="ListParagraph"/>
              <w:numPr>
                <w:ilvl w:val="0"/>
                <w:numId w:val="9"/>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Knee-jerk reactions</w:t>
            </w:r>
            <w:r w:rsidRPr="002A4769">
              <w:rPr>
                <w:rFonts w:asciiTheme="minorHAnsi" w:hAnsiTheme="minorHAnsi" w:cstheme="minorHAnsi"/>
                <w:sz w:val="20"/>
                <w:szCs w:val="20"/>
              </w:rPr>
              <w:t xml:space="preserve"> </w:t>
            </w:r>
          </w:p>
        </w:tc>
        <w:tc>
          <w:tcPr>
            <w:tcW w:w="1848" w:type="dxa"/>
            <w:shd w:val="clear" w:color="auto" w:fill="F2F2F2" w:themeFill="background1" w:themeFillShade="F2"/>
          </w:tcPr>
          <w:p w14:paraId="1434DA7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3, 6, 9, 12, 13</w:t>
            </w:r>
          </w:p>
        </w:tc>
        <w:tc>
          <w:tcPr>
            <w:tcW w:w="1843" w:type="dxa"/>
            <w:shd w:val="clear" w:color="auto" w:fill="F2F2F2" w:themeFill="background1" w:themeFillShade="F2"/>
          </w:tcPr>
          <w:p w14:paraId="4AAD3A2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3, 5, 12</w:t>
            </w:r>
          </w:p>
        </w:tc>
      </w:tr>
      <w:tr w:rsidR="000D6486" w:rsidRPr="002A4769" w14:paraId="56BA9B13" w14:textId="77777777" w:rsidTr="009747B0">
        <w:trPr>
          <w:trHeight w:val="41"/>
        </w:trPr>
        <w:tc>
          <w:tcPr>
            <w:tcW w:w="5529" w:type="dxa"/>
            <w:vMerge/>
            <w:shd w:val="clear" w:color="auto" w:fill="auto"/>
          </w:tcPr>
          <w:p w14:paraId="6120F99C"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auto"/>
          </w:tcPr>
          <w:p w14:paraId="4914AD43" w14:textId="77777777" w:rsidR="000D6486" w:rsidRPr="002A4769" w:rsidRDefault="000D6486" w:rsidP="009A35C4">
            <w:pPr>
              <w:pStyle w:val="ListParagraph"/>
              <w:numPr>
                <w:ilvl w:val="0"/>
                <w:numId w:val="9"/>
              </w:numPr>
              <w:rPr>
                <w:rFonts w:asciiTheme="minorHAnsi" w:hAnsiTheme="minorHAnsi" w:cstheme="minorHAnsi"/>
                <w:sz w:val="20"/>
                <w:szCs w:val="20"/>
              </w:rPr>
            </w:pPr>
            <w:proofErr w:type="spellStart"/>
            <w:r w:rsidRPr="002A4769">
              <w:rPr>
                <w:rFonts w:asciiTheme="minorHAnsi" w:hAnsiTheme="minorHAnsi" w:cstheme="minorHAnsi"/>
                <w:color w:val="000000" w:themeColor="text1"/>
                <w:sz w:val="20"/>
                <w:szCs w:val="20"/>
              </w:rPr>
              <w:t>Mindlines</w:t>
            </w:r>
            <w:proofErr w:type="spellEnd"/>
          </w:p>
        </w:tc>
        <w:tc>
          <w:tcPr>
            <w:tcW w:w="1848" w:type="dxa"/>
            <w:shd w:val="clear" w:color="auto" w:fill="auto"/>
          </w:tcPr>
          <w:p w14:paraId="3947CA2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3, 6, 9</w:t>
            </w:r>
          </w:p>
        </w:tc>
        <w:tc>
          <w:tcPr>
            <w:tcW w:w="1843" w:type="dxa"/>
            <w:shd w:val="clear" w:color="auto" w:fill="auto"/>
          </w:tcPr>
          <w:p w14:paraId="1222A90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w:t>
            </w:r>
          </w:p>
        </w:tc>
      </w:tr>
      <w:tr w:rsidR="000D6486" w:rsidRPr="002A4769" w14:paraId="5ECBBFE0" w14:textId="77777777" w:rsidTr="009747B0">
        <w:trPr>
          <w:trHeight w:val="41"/>
        </w:trPr>
        <w:tc>
          <w:tcPr>
            <w:tcW w:w="5529" w:type="dxa"/>
            <w:vMerge/>
            <w:shd w:val="clear" w:color="auto" w:fill="auto"/>
          </w:tcPr>
          <w:p w14:paraId="4FDC1094"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4874CE17" w14:textId="77777777" w:rsidR="000D6486" w:rsidRPr="002A4769" w:rsidRDefault="000D6486" w:rsidP="009A35C4">
            <w:pPr>
              <w:pStyle w:val="ListParagraph"/>
              <w:numPr>
                <w:ilvl w:val="0"/>
                <w:numId w:val="9"/>
              </w:numPr>
              <w:rPr>
                <w:rFonts w:asciiTheme="minorHAnsi" w:hAnsiTheme="minorHAnsi" w:cstheme="minorHAnsi"/>
                <w:sz w:val="20"/>
                <w:szCs w:val="20"/>
              </w:rPr>
            </w:pPr>
            <w:r w:rsidRPr="002A4769">
              <w:rPr>
                <w:rFonts w:asciiTheme="minorHAnsi" w:hAnsiTheme="minorHAnsi" w:cstheme="minorHAnsi"/>
                <w:sz w:val="20"/>
                <w:szCs w:val="20"/>
              </w:rPr>
              <w:t>Prescribing trends</w:t>
            </w:r>
          </w:p>
        </w:tc>
        <w:tc>
          <w:tcPr>
            <w:tcW w:w="1848" w:type="dxa"/>
            <w:shd w:val="clear" w:color="auto" w:fill="F2F2F2" w:themeFill="background1" w:themeFillShade="F2"/>
          </w:tcPr>
          <w:p w14:paraId="4413176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3, 4, 6, 9, 11, 10, 12</w:t>
            </w:r>
          </w:p>
        </w:tc>
        <w:tc>
          <w:tcPr>
            <w:tcW w:w="1843" w:type="dxa"/>
            <w:shd w:val="clear" w:color="auto" w:fill="F2F2F2" w:themeFill="background1" w:themeFillShade="F2"/>
          </w:tcPr>
          <w:p w14:paraId="2B75BC7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3, 5, 6, 11</w:t>
            </w:r>
          </w:p>
        </w:tc>
      </w:tr>
      <w:tr w:rsidR="000D6486" w:rsidRPr="002A4769" w14:paraId="393E2495" w14:textId="77777777" w:rsidTr="009747B0">
        <w:trPr>
          <w:trHeight w:val="41"/>
        </w:trPr>
        <w:tc>
          <w:tcPr>
            <w:tcW w:w="5529" w:type="dxa"/>
            <w:vMerge/>
            <w:shd w:val="clear" w:color="auto" w:fill="auto"/>
          </w:tcPr>
          <w:p w14:paraId="498CD961"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auto"/>
          </w:tcPr>
          <w:p w14:paraId="3B7C3262" w14:textId="77777777" w:rsidR="000D6486" w:rsidRPr="002A4769" w:rsidRDefault="000D6486" w:rsidP="009A35C4">
            <w:pPr>
              <w:pStyle w:val="ListParagraph"/>
              <w:numPr>
                <w:ilvl w:val="0"/>
                <w:numId w:val="9"/>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Ripple effects of hierarchical structures</w:t>
            </w:r>
          </w:p>
        </w:tc>
        <w:tc>
          <w:tcPr>
            <w:tcW w:w="1848" w:type="dxa"/>
            <w:shd w:val="clear" w:color="auto" w:fill="auto"/>
          </w:tcPr>
          <w:p w14:paraId="26A5B2C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3, 6, 9, 10, 13</w:t>
            </w:r>
          </w:p>
        </w:tc>
        <w:tc>
          <w:tcPr>
            <w:tcW w:w="1843" w:type="dxa"/>
            <w:shd w:val="clear" w:color="auto" w:fill="auto"/>
          </w:tcPr>
          <w:p w14:paraId="3DC7E8E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3, 5, 6, 9, 10, 12</w:t>
            </w:r>
          </w:p>
        </w:tc>
      </w:tr>
      <w:tr w:rsidR="000D6486" w:rsidRPr="002A4769" w14:paraId="55DAB05E" w14:textId="77777777" w:rsidTr="009747B0">
        <w:trPr>
          <w:trHeight w:val="41"/>
        </w:trPr>
        <w:tc>
          <w:tcPr>
            <w:tcW w:w="5529" w:type="dxa"/>
            <w:vMerge/>
            <w:shd w:val="clear" w:color="auto" w:fill="auto"/>
          </w:tcPr>
          <w:p w14:paraId="200E32FC"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5BC6B2A1" w14:textId="77777777" w:rsidR="000D6486" w:rsidRPr="002A4769" w:rsidRDefault="000D6486" w:rsidP="009A35C4">
            <w:pPr>
              <w:pStyle w:val="ListParagraph"/>
              <w:numPr>
                <w:ilvl w:val="0"/>
                <w:numId w:val="9"/>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Opposing the system causes stress</w:t>
            </w:r>
          </w:p>
        </w:tc>
        <w:tc>
          <w:tcPr>
            <w:tcW w:w="1848" w:type="dxa"/>
            <w:shd w:val="clear" w:color="auto" w:fill="F2F2F2" w:themeFill="background1" w:themeFillShade="F2"/>
          </w:tcPr>
          <w:p w14:paraId="70BFB67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6, 9, 12</w:t>
            </w:r>
          </w:p>
        </w:tc>
        <w:tc>
          <w:tcPr>
            <w:tcW w:w="1843" w:type="dxa"/>
            <w:shd w:val="clear" w:color="auto" w:fill="F2F2F2" w:themeFill="background1" w:themeFillShade="F2"/>
          </w:tcPr>
          <w:p w14:paraId="05C79CE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3, 12, 15</w:t>
            </w:r>
          </w:p>
        </w:tc>
      </w:tr>
      <w:tr w:rsidR="000D6486" w:rsidRPr="002A4769" w14:paraId="5E401832" w14:textId="77777777" w:rsidTr="009747B0">
        <w:trPr>
          <w:trHeight w:val="51"/>
        </w:trPr>
        <w:tc>
          <w:tcPr>
            <w:tcW w:w="5529" w:type="dxa"/>
            <w:vMerge w:val="restart"/>
            <w:shd w:val="clear" w:color="auto" w:fill="F2F2F2" w:themeFill="background1" w:themeFillShade="F2"/>
          </w:tcPr>
          <w:p w14:paraId="41ACE24F" w14:textId="77777777" w:rsidR="000D6486" w:rsidRPr="002A4769" w:rsidRDefault="000D6486" w:rsidP="009A35C4">
            <w:pPr>
              <w:rPr>
                <w:rFonts w:asciiTheme="minorHAnsi" w:hAnsiTheme="minorHAnsi" w:cstheme="minorHAnsi"/>
                <w:b/>
                <w:bCs/>
                <w:color w:val="000000" w:themeColor="text1"/>
                <w:sz w:val="20"/>
                <w:szCs w:val="20"/>
              </w:rPr>
            </w:pPr>
            <w:r w:rsidRPr="002A4769">
              <w:rPr>
                <w:rFonts w:asciiTheme="minorHAnsi" w:hAnsiTheme="minorHAnsi" w:cstheme="minorHAnsi"/>
                <w:b/>
                <w:bCs/>
                <w:color w:val="000000" w:themeColor="text1"/>
                <w:sz w:val="20"/>
                <w:szCs w:val="20"/>
              </w:rPr>
              <w:t>12.    Internalisation of peer driven practice</w:t>
            </w:r>
          </w:p>
          <w:p w14:paraId="2072DA93"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color w:val="000000" w:themeColor="text1"/>
                <w:sz w:val="20"/>
                <w:szCs w:val="20"/>
              </w:rPr>
              <w:t xml:space="preserve">Social norms </w:t>
            </w:r>
            <w:r w:rsidRPr="009B0AA9">
              <w:rPr>
                <w:rFonts w:asciiTheme="majorHAnsi" w:hAnsiTheme="majorHAnsi" w:cstheme="majorHAnsi"/>
                <w:sz w:val="20"/>
                <w:szCs w:val="20"/>
              </w:rPr>
              <w:t xml:space="preserve">of medical culture subconsciously influence </w:t>
            </w:r>
            <w:r w:rsidRPr="009B0AA9">
              <w:rPr>
                <w:rFonts w:asciiTheme="majorHAnsi" w:hAnsiTheme="majorHAnsi" w:cstheme="majorHAnsi"/>
                <w:color w:val="000000" w:themeColor="text1"/>
                <w:sz w:val="20"/>
                <w:szCs w:val="20"/>
              </w:rPr>
              <w:t>prescribing behaviour of junior doctors. Antibiotic prescribing decisions are not entirely based on reason but are driven by the recognition of how ‘others do it’. The practice of colleagues is passively internalised and then subconsciously reproduced.</w:t>
            </w:r>
          </w:p>
        </w:tc>
        <w:tc>
          <w:tcPr>
            <w:tcW w:w="4672" w:type="dxa"/>
            <w:shd w:val="clear" w:color="auto" w:fill="auto"/>
          </w:tcPr>
          <w:p w14:paraId="71380620" w14:textId="77777777" w:rsidR="000D6486" w:rsidRPr="002A4769" w:rsidRDefault="000D6486" w:rsidP="009A35C4">
            <w:pPr>
              <w:pStyle w:val="ListParagraph"/>
              <w:numPr>
                <w:ilvl w:val="0"/>
                <w:numId w:val="10"/>
              </w:numPr>
              <w:rPr>
                <w:rFonts w:asciiTheme="minorHAnsi" w:hAnsiTheme="minorHAnsi" w:cstheme="minorHAnsi"/>
                <w:sz w:val="20"/>
                <w:szCs w:val="20"/>
              </w:rPr>
            </w:pPr>
            <w:r w:rsidRPr="002A4769">
              <w:rPr>
                <w:rFonts w:asciiTheme="minorHAnsi" w:hAnsiTheme="minorHAnsi" w:cstheme="minorHAnsi"/>
                <w:sz w:val="20"/>
                <w:szCs w:val="20"/>
              </w:rPr>
              <w:t xml:space="preserve">Continuing the status quo </w:t>
            </w:r>
          </w:p>
        </w:tc>
        <w:tc>
          <w:tcPr>
            <w:tcW w:w="1848" w:type="dxa"/>
            <w:shd w:val="clear" w:color="auto" w:fill="auto"/>
          </w:tcPr>
          <w:p w14:paraId="0D4FF9D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3, 6, 9, 10</w:t>
            </w:r>
          </w:p>
        </w:tc>
        <w:tc>
          <w:tcPr>
            <w:tcW w:w="1843" w:type="dxa"/>
            <w:shd w:val="clear" w:color="auto" w:fill="auto"/>
          </w:tcPr>
          <w:p w14:paraId="50300BC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3, 6, 9, 10</w:t>
            </w:r>
          </w:p>
        </w:tc>
      </w:tr>
      <w:tr w:rsidR="000D6486" w:rsidRPr="002A4769" w14:paraId="78ACD7F3" w14:textId="77777777" w:rsidTr="009747B0">
        <w:trPr>
          <w:trHeight w:val="50"/>
        </w:trPr>
        <w:tc>
          <w:tcPr>
            <w:tcW w:w="5529" w:type="dxa"/>
            <w:vMerge/>
            <w:shd w:val="clear" w:color="auto" w:fill="F2F2F2" w:themeFill="background1" w:themeFillShade="F2"/>
          </w:tcPr>
          <w:p w14:paraId="5BED26A1"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33EFE0FB" w14:textId="77777777" w:rsidR="000D6486" w:rsidRPr="002A4769" w:rsidRDefault="000D6486" w:rsidP="009A35C4">
            <w:pPr>
              <w:pStyle w:val="ListParagraph"/>
              <w:numPr>
                <w:ilvl w:val="0"/>
                <w:numId w:val="10"/>
              </w:numPr>
              <w:rPr>
                <w:rFonts w:asciiTheme="minorHAnsi" w:hAnsiTheme="minorHAnsi" w:cstheme="minorHAnsi"/>
                <w:sz w:val="20"/>
                <w:szCs w:val="20"/>
              </w:rPr>
            </w:pPr>
            <w:r w:rsidRPr="002A4769">
              <w:rPr>
                <w:rFonts w:asciiTheme="minorHAnsi" w:hAnsiTheme="minorHAnsi" w:cstheme="minorHAnsi"/>
                <w:sz w:val="20"/>
                <w:szCs w:val="20"/>
              </w:rPr>
              <w:t xml:space="preserve">Blind spots &amp; subconscious influences </w:t>
            </w:r>
          </w:p>
        </w:tc>
        <w:tc>
          <w:tcPr>
            <w:tcW w:w="1848" w:type="dxa"/>
            <w:shd w:val="clear" w:color="auto" w:fill="F2F2F2" w:themeFill="background1" w:themeFillShade="F2"/>
          </w:tcPr>
          <w:p w14:paraId="1496C5A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w:t>
            </w:r>
          </w:p>
        </w:tc>
        <w:tc>
          <w:tcPr>
            <w:tcW w:w="1843" w:type="dxa"/>
            <w:shd w:val="clear" w:color="auto" w:fill="F2F2F2" w:themeFill="background1" w:themeFillShade="F2"/>
          </w:tcPr>
          <w:p w14:paraId="7728F0D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3, 6, 13</w:t>
            </w:r>
          </w:p>
        </w:tc>
      </w:tr>
      <w:tr w:rsidR="000D6486" w:rsidRPr="002A4769" w14:paraId="13631C50" w14:textId="77777777" w:rsidTr="009747B0">
        <w:trPr>
          <w:trHeight w:val="50"/>
        </w:trPr>
        <w:tc>
          <w:tcPr>
            <w:tcW w:w="5529" w:type="dxa"/>
            <w:vMerge/>
            <w:shd w:val="clear" w:color="auto" w:fill="F2F2F2" w:themeFill="background1" w:themeFillShade="F2"/>
          </w:tcPr>
          <w:p w14:paraId="19E56FC1"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auto"/>
          </w:tcPr>
          <w:p w14:paraId="11FCF6F0" w14:textId="77777777" w:rsidR="000D6486" w:rsidRPr="002A4769" w:rsidRDefault="000D6486" w:rsidP="009A35C4">
            <w:pPr>
              <w:pStyle w:val="ListParagraph"/>
              <w:numPr>
                <w:ilvl w:val="0"/>
                <w:numId w:val="10"/>
              </w:numPr>
              <w:rPr>
                <w:rFonts w:asciiTheme="minorHAnsi" w:hAnsiTheme="minorHAnsi" w:cstheme="minorHAnsi"/>
                <w:sz w:val="20"/>
                <w:szCs w:val="20"/>
              </w:rPr>
            </w:pPr>
            <w:r w:rsidRPr="002A4769">
              <w:rPr>
                <w:rFonts w:asciiTheme="minorHAnsi" w:hAnsiTheme="minorHAnsi" w:cstheme="minorHAnsi"/>
                <w:sz w:val="20"/>
                <w:szCs w:val="20"/>
              </w:rPr>
              <w:t xml:space="preserve">Hidden reasoning </w:t>
            </w:r>
          </w:p>
        </w:tc>
        <w:tc>
          <w:tcPr>
            <w:tcW w:w="1848" w:type="dxa"/>
            <w:shd w:val="clear" w:color="auto" w:fill="auto"/>
          </w:tcPr>
          <w:p w14:paraId="309A150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3, 6, 10, 13</w:t>
            </w:r>
          </w:p>
        </w:tc>
        <w:tc>
          <w:tcPr>
            <w:tcW w:w="1843" w:type="dxa"/>
            <w:shd w:val="clear" w:color="auto" w:fill="auto"/>
          </w:tcPr>
          <w:p w14:paraId="22257E1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3, 6, 10, 12, 13</w:t>
            </w:r>
          </w:p>
        </w:tc>
      </w:tr>
      <w:tr w:rsidR="000D6486" w:rsidRPr="002A4769" w14:paraId="4F59CDAA" w14:textId="77777777" w:rsidTr="009747B0">
        <w:trPr>
          <w:trHeight w:val="50"/>
        </w:trPr>
        <w:tc>
          <w:tcPr>
            <w:tcW w:w="5529" w:type="dxa"/>
            <w:vMerge/>
            <w:shd w:val="clear" w:color="auto" w:fill="F2F2F2" w:themeFill="background1" w:themeFillShade="F2"/>
          </w:tcPr>
          <w:p w14:paraId="5C41E860" w14:textId="77777777" w:rsidR="000D6486" w:rsidRPr="002A4769" w:rsidRDefault="000D6486" w:rsidP="009A35C4">
            <w:pPr>
              <w:pStyle w:val="ListParagraph"/>
              <w:numPr>
                <w:ilvl w:val="0"/>
                <w:numId w:val="7"/>
              </w:numPr>
              <w:rPr>
                <w:rFonts w:asciiTheme="minorHAnsi" w:hAnsiTheme="minorHAnsi" w:cstheme="minorHAnsi"/>
                <w:color w:val="000000" w:themeColor="text1"/>
                <w:sz w:val="20"/>
                <w:szCs w:val="20"/>
              </w:rPr>
            </w:pPr>
          </w:p>
        </w:tc>
        <w:tc>
          <w:tcPr>
            <w:tcW w:w="4672" w:type="dxa"/>
            <w:shd w:val="clear" w:color="auto" w:fill="F2F2F2" w:themeFill="background1" w:themeFillShade="F2"/>
          </w:tcPr>
          <w:p w14:paraId="677C975E" w14:textId="77777777" w:rsidR="000D6486" w:rsidRPr="002A4769" w:rsidRDefault="000D6486" w:rsidP="009A35C4">
            <w:pPr>
              <w:pStyle w:val="ListParagraph"/>
              <w:numPr>
                <w:ilvl w:val="0"/>
                <w:numId w:val="10"/>
              </w:numPr>
              <w:rPr>
                <w:rFonts w:asciiTheme="minorHAnsi" w:hAnsiTheme="minorHAnsi" w:cstheme="minorHAnsi"/>
                <w:sz w:val="20"/>
                <w:szCs w:val="20"/>
              </w:rPr>
            </w:pPr>
            <w:r w:rsidRPr="002A4769">
              <w:rPr>
                <w:rFonts w:asciiTheme="minorHAnsi" w:hAnsiTheme="minorHAnsi" w:cstheme="minorHAnsi"/>
                <w:sz w:val="20"/>
                <w:szCs w:val="20"/>
              </w:rPr>
              <w:t>Autonomy</w:t>
            </w:r>
          </w:p>
        </w:tc>
        <w:tc>
          <w:tcPr>
            <w:tcW w:w="1848" w:type="dxa"/>
            <w:shd w:val="clear" w:color="auto" w:fill="F2F2F2" w:themeFill="background1" w:themeFillShade="F2"/>
          </w:tcPr>
          <w:p w14:paraId="31C7F1F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8, 9, 10</w:t>
            </w:r>
          </w:p>
        </w:tc>
        <w:tc>
          <w:tcPr>
            <w:tcW w:w="1843" w:type="dxa"/>
            <w:shd w:val="clear" w:color="auto" w:fill="F2F2F2" w:themeFill="background1" w:themeFillShade="F2"/>
          </w:tcPr>
          <w:p w14:paraId="5E99DA5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 xml:space="preserve">9, </w:t>
            </w:r>
          </w:p>
        </w:tc>
      </w:tr>
      <w:tr w:rsidR="000D6486" w:rsidRPr="002A4769" w14:paraId="2D924B30" w14:textId="77777777" w:rsidTr="009747B0">
        <w:trPr>
          <w:trHeight w:val="33"/>
        </w:trPr>
        <w:tc>
          <w:tcPr>
            <w:tcW w:w="5529" w:type="dxa"/>
            <w:vMerge w:val="restart"/>
            <w:shd w:val="clear" w:color="auto" w:fill="auto"/>
          </w:tcPr>
          <w:p w14:paraId="4333C3FB" w14:textId="77777777" w:rsidR="000D6486" w:rsidRPr="002A4769" w:rsidRDefault="000D6486" w:rsidP="009A35C4">
            <w:pPr>
              <w:rPr>
                <w:rFonts w:asciiTheme="minorHAnsi" w:hAnsiTheme="minorHAnsi" w:cstheme="minorHAnsi"/>
                <w:b/>
                <w:bCs/>
                <w:sz w:val="20"/>
                <w:szCs w:val="20"/>
              </w:rPr>
            </w:pPr>
            <w:r w:rsidRPr="002A4769">
              <w:rPr>
                <w:rFonts w:asciiTheme="minorHAnsi" w:hAnsiTheme="minorHAnsi" w:cstheme="minorHAnsi"/>
                <w:b/>
                <w:bCs/>
                <w:sz w:val="20"/>
                <w:szCs w:val="20"/>
              </w:rPr>
              <w:t xml:space="preserve">13.    Learning rules of the game   </w:t>
            </w:r>
          </w:p>
          <w:p w14:paraId="33F24A21" w14:textId="77777777" w:rsidR="000D6486" w:rsidRPr="009B0AA9" w:rsidRDefault="000D6486" w:rsidP="009A35C4">
            <w:pPr>
              <w:spacing w:line="276" w:lineRule="auto"/>
              <w:rPr>
                <w:rFonts w:asciiTheme="majorHAnsi" w:hAnsiTheme="majorHAnsi"/>
                <w:sz w:val="20"/>
                <w:szCs w:val="20"/>
              </w:rPr>
            </w:pPr>
          </w:p>
          <w:p w14:paraId="71129493" w14:textId="77777777" w:rsidR="000D6486" w:rsidRPr="002A4769" w:rsidRDefault="000D6486" w:rsidP="009A35C4">
            <w:pPr>
              <w:rPr>
                <w:rFonts w:asciiTheme="minorHAnsi" w:hAnsiTheme="minorHAnsi" w:cstheme="majorHAnsi"/>
                <w:color w:val="000000" w:themeColor="text1"/>
                <w:sz w:val="20"/>
                <w:szCs w:val="20"/>
              </w:rPr>
            </w:pPr>
            <w:r w:rsidRPr="009B0AA9">
              <w:rPr>
                <w:rFonts w:asciiTheme="majorHAnsi" w:hAnsiTheme="majorHAnsi" w:cstheme="majorHAnsi"/>
                <w:color w:val="000000" w:themeColor="text1"/>
                <w:sz w:val="20"/>
                <w:szCs w:val="20"/>
              </w:rPr>
              <w:t xml:space="preserve">Within the medical culture, antibiotic prescribing practice is governed by a set of rules, where behaviour, attitudes and opinions of senior clinicians strongly influence practice of junior doctors. Learning the `rules of the game` of the hospital and </w:t>
            </w:r>
            <w:r w:rsidRPr="009B0AA9">
              <w:rPr>
                <w:rFonts w:asciiTheme="majorHAnsi" w:hAnsiTheme="majorHAnsi" w:cstheme="majorHAnsi"/>
                <w:color w:val="000000" w:themeColor="text1"/>
                <w:sz w:val="20"/>
                <w:szCs w:val="20"/>
              </w:rPr>
              <w:lastRenderedPageBreak/>
              <w:t>securing professional credibility within the hierarchical team structures translates to becoming ‘competent’.</w:t>
            </w:r>
            <w:r w:rsidRPr="002A4769">
              <w:rPr>
                <w:rFonts w:asciiTheme="minorHAnsi" w:hAnsiTheme="minorHAnsi" w:cstheme="majorHAnsi"/>
                <w:color w:val="000000" w:themeColor="text1"/>
                <w:sz w:val="20"/>
                <w:szCs w:val="20"/>
              </w:rPr>
              <w:t xml:space="preserve"> </w:t>
            </w:r>
          </w:p>
        </w:tc>
        <w:tc>
          <w:tcPr>
            <w:tcW w:w="4672" w:type="dxa"/>
            <w:shd w:val="clear" w:color="auto" w:fill="auto"/>
          </w:tcPr>
          <w:p w14:paraId="70DABB45" w14:textId="77777777" w:rsidR="000D6486" w:rsidRPr="002A4769" w:rsidRDefault="000D6486" w:rsidP="009A35C4">
            <w:pPr>
              <w:pStyle w:val="ListParagraph"/>
              <w:numPr>
                <w:ilvl w:val="0"/>
                <w:numId w:val="11"/>
              </w:numPr>
              <w:rPr>
                <w:rFonts w:asciiTheme="minorHAnsi" w:hAnsiTheme="minorHAnsi" w:cstheme="minorHAnsi"/>
                <w:sz w:val="20"/>
                <w:szCs w:val="20"/>
              </w:rPr>
            </w:pPr>
            <w:r w:rsidRPr="002A4769">
              <w:rPr>
                <w:rFonts w:asciiTheme="minorHAnsi" w:hAnsiTheme="minorHAnsi" w:cstheme="minorHAnsi"/>
                <w:sz w:val="20"/>
                <w:szCs w:val="20"/>
              </w:rPr>
              <w:lastRenderedPageBreak/>
              <w:t>Hierarchy</w:t>
            </w:r>
          </w:p>
        </w:tc>
        <w:tc>
          <w:tcPr>
            <w:tcW w:w="1848" w:type="dxa"/>
            <w:shd w:val="clear" w:color="auto" w:fill="auto"/>
          </w:tcPr>
          <w:p w14:paraId="124F274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3, 6, 9, 10, 11, 13</w:t>
            </w:r>
          </w:p>
        </w:tc>
        <w:tc>
          <w:tcPr>
            <w:tcW w:w="1843" w:type="dxa"/>
            <w:shd w:val="clear" w:color="auto" w:fill="auto"/>
          </w:tcPr>
          <w:p w14:paraId="01A18C5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3, 4, 5, 6, 9, 10, 11, 13</w:t>
            </w:r>
          </w:p>
        </w:tc>
      </w:tr>
      <w:tr w:rsidR="000D6486" w:rsidRPr="002A4769" w14:paraId="1B7A383D" w14:textId="77777777" w:rsidTr="009747B0">
        <w:trPr>
          <w:trHeight w:val="28"/>
        </w:trPr>
        <w:tc>
          <w:tcPr>
            <w:tcW w:w="5529" w:type="dxa"/>
            <w:vMerge/>
            <w:shd w:val="clear" w:color="auto" w:fill="auto"/>
          </w:tcPr>
          <w:p w14:paraId="605B38E5" w14:textId="77777777" w:rsidR="000D6486" w:rsidRPr="002A4769" w:rsidRDefault="000D6486" w:rsidP="009A35C4">
            <w:pPr>
              <w:pStyle w:val="ListParagraph"/>
              <w:numPr>
                <w:ilvl w:val="0"/>
                <w:numId w:val="7"/>
              </w:numPr>
              <w:rPr>
                <w:rFonts w:asciiTheme="minorHAnsi" w:hAnsiTheme="minorHAnsi" w:cstheme="minorHAnsi"/>
                <w:b/>
                <w:color w:val="000000" w:themeColor="text1"/>
                <w:sz w:val="20"/>
                <w:szCs w:val="20"/>
              </w:rPr>
            </w:pPr>
          </w:p>
        </w:tc>
        <w:tc>
          <w:tcPr>
            <w:tcW w:w="4672" w:type="dxa"/>
            <w:shd w:val="clear" w:color="auto" w:fill="F2F2F2" w:themeFill="background1" w:themeFillShade="F2"/>
          </w:tcPr>
          <w:p w14:paraId="26A280F9" w14:textId="77777777" w:rsidR="000D6486" w:rsidRPr="002A4769" w:rsidRDefault="000D6486" w:rsidP="009A35C4">
            <w:pPr>
              <w:pStyle w:val="ListParagraph"/>
              <w:numPr>
                <w:ilvl w:val="0"/>
                <w:numId w:val="11"/>
              </w:numPr>
              <w:rPr>
                <w:rFonts w:asciiTheme="minorHAnsi" w:hAnsiTheme="minorHAnsi" w:cstheme="minorHAnsi"/>
                <w:sz w:val="20"/>
                <w:szCs w:val="20"/>
              </w:rPr>
            </w:pPr>
            <w:r w:rsidRPr="002A4769">
              <w:rPr>
                <w:rFonts w:asciiTheme="minorHAnsi" w:hAnsiTheme="minorHAnsi" w:cstheme="minorHAnsi"/>
                <w:sz w:val="20"/>
                <w:szCs w:val="20"/>
              </w:rPr>
              <w:t>Role models</w:t>
            </w:r>
          </w:p>
        </w:tc>
        <w:tc>
          <w:tcPr>
            <w:tcW w:w="1848" w:type="dxa"/>
            <w:shd w:val="clear" w:color="auto" w:fill="F2F2F2" w:themeFill="background1" w:themeFillShade="F2"/>
          </w:tcPr>
          <w:p w14:paraId="433A8F1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3, 11</w:t>
            </w:r>
          </w:p>
        </w:tc>
        <w:tc>
          <w:tcPr>
            <w:tcW w:w="1843" w:type="dxa"/>
            <w:shd w:val="clear" w:color="auto" w:fill="F2F2F2" w:themeFill="background1" w:themeFillShade="F2"/>
          </w:tcPr>
          <w:p w14:paraId="3890863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3, 5, 6, 9, 10, 11, 13</w:t>
            </w:r>
          </w:p>
        </w:tc>
      </w:tr>
      <w:tr w:rsidR="000D6486" w:rsidRPr="002A4769" w14:paraId="5B13668D" w14:textId="77777777" w:rsidTr="009747B0">
        <w:trPr>
          <w:trHeight w:val="28"/>
        </w:trPr>
        <w:tc>
          <w:tcPr>
            <w:tcW w:w="5529" w:type="dxa"/>
            <w:vMerge/>
            <w:shd w:val="clear" w:color="auto" w:fill="auto"/>
          </w:tcPr>
          <w:p w14:paraId="3ACC357B" w14:textId="77777777" w:rsidR="000D6486" w:rsidRPr="002A4769" w:rsidRDefault="000D6486" w:rsidP="009A35C4">
            <w:pPr>
              <w:pStyle w:val="ListParagraph"/>
              <w:numPr>
                <w:ilvl w:val="0"/>
                <w:numId w:val="7"/>
              </w:numPr>
              <w:rPr>
                <w:rFonts w:asciiTheme="minorHAnsi" w:hAnsiTheme="minorHAnsi" w:cstheme="minorHAnsi"/>
                <w:b/>
                <w:color w:val="000000" w:themeColor="text1"/>
                <w:sz w:val="20"/>
                <w:szCs w:val="20"/>
              </w:rPr>
            </w:pPr>
          </w:p>
        </w:tc>
        <w:tc>
          <w:tcPr>
            <w:tcW w:w="4672" w:type="dxa"/>
            <w:shd w:val="clear" w:color="auto" w:fill="auto"/>
          </w:tcPr>
          <w:p w14:paraId="472C87CD" w14:textId="77777777" w:rsidR="000D6486" w:rsidRPr="002A4769" w:rsidRDefault="000D6486" w:rsidP="009A35C4">
            <w:pPr>
              <w:pStyle w:val="ListParagraph"/>
              <w:numPr>
                <w:ilvl w:val="0"/>
                <w:numId w:val="11"/>
              </w:numPr>
              <w:rPr>
                <w:rFonts w:asciiTheme="minorHAnsi" w:hAnsiTheme="minorHAnsi" w:cstheme="minorHAnsi"/>
                <w:sz w:val="20"/>
                <w:szCs w:val="20"/>
              </w:rPr>
            </w:pPr>
            <w:r w:rsidRPr="002A4769">
              <w:rPr>
                <w:rFonts w:asciiTheme="minorHAnsi" w:hAnsiTheme="minorHAnsi" w:cstheme="minorHAnsi"/>
                <w:sz w:val="20"/>
                <w:szCs w:val="20"/>
              </w:rPr>
              <w:t>Social game</w:t>
            </w:r>
          </w:p>
        </w:tc>
        <w:tc>
          <w:tcPr>
            <w:tcW w:w="1848" w:type="dxa"/>
            <w:shd w:val="clear" w:color="auto" w:fill="auto"/>
          </w:tcPr>
          <w:p w14:paraId="12628E5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4, 6, 9, 11</w:t>
            </w:r>
          </w:p>
        </w:tc>
        <w:tc>
          <w:tcPr>
            <w:tcW w:w="1843" w:type="dxa"/>
            <w:shd w:val="clear" w:color="auto" w:fill="auto"/>
          </w:tcPr>
          <w:p w14:paraId="69FAF19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3, 11</w:t>
            </w:r>
          </w:p>
        </w:tc>
      </w:tr>
      <w:tr w:rsidR="000D6486" w:rsidRPr="002A4769" w14:paraId="1E596C2B" w14:textId="77777777" w:rsidTr="009747B0">
        <w:trPr>
          <w:trHeight w:val="28"/>
        </w:trPr>
        <w:tc>
          <w:tcPr>
            <w:tcW w:w="5529" w:type="dxa"/>
            <w:vMerge/>
            <w:shd w:val="clear" w:color="auto" w:fill="auto"/>
          </w:tcPr>
          <w:p w14:paraId="1252259D" w14:textId="77777777" w:rsidR="000D6486" w:rsidRPr="002A4769" w:rsidRDefault="000D6486" w:rsidP="009A35C4">
            <w:pPr>
              <w:pStyle w:val="ListParagraph"/>
              <w:numPr>
                <w:ilvl w:val="0"/>
                <w:numId w:val="7"/>
              </w:numPr>
              <w:rPr>
                <w:rFonts w:asciiTheme="minorHAnsi" w:hAnsiTheme="minorHAnsi" w:cstheme="minorHAnsi"/>
                <w:b/>
                <w:color w:val="000000" w:themeColor="text1"/>
                <w:sz w:val="20"/>
                <w:szCs w:val="20"/>
              </w:rPr>
            </w:pPr>
          </w:p>
        </w:tc>
        <w:tc>
          <w:tcPr>
            <w:tcW w:w="4672" w:type="dxa"/>
            <w:shd w:val="clear" w:color="auto" w:fill="F2F2F2" w:themeFill="background1" w:themeFillShade="F2"/>
          </w:tcPr>
          <w:p w14:paraId="7479AB35" w14:textId="77777777" w:rsidR="000D6486" w:rsidRPr="002A4769" w:rsidRDefault="000D6486" w:rsidP="009A35C4">
            <w:pPr>
              <w:pStyle w:val="ListParagraph"/>
              <w:numPr>
                <w:ilvl w:val="0"/>
                <w:numId w:val="11"/>
              </w:numPr>
              <w:rPr>
                <w:rFonts w:asciiTheme="minorHAnsi" w:hAnsiTheme="minorHAnsi" w:cstheme="minorHAnsi"/>
                <w:sz w:val="20"/>
                <w:szCs w:val="20"/>
              </w:rPr>
            </w:pPr>
            <w:r w:rsidRPr="002A4769">
              <w:rPr>
                <w:rFonts w:asciiTheme="minorHAnsi" w:hAnsiTheme="minorHAnsi" w:cstheme="minorHAnsi"/>
                <w:sz w:val="20"/>
                <w:szCs w:val="20"/>
              </w:rPr>
              <w:t>Apprenticeship model of learning</w:t>
            </w:r>
          </w:p>
        </w:tc>
        <w:tc>
          <w:tcPr>
            <w:tcW w:w="1848" w:type="dxa"/>
            <w:shd w:val="clear" w:color="auto" w:fill="F2F2F2" w:themeFill="background1" w:themeFillShade="F2"/>
          </w:tcPr>
          <w:p w14:paraId="7AAA12C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3, 11</w:t>
            </w:r>
          </w:p>
        </w:tc>
        <w:tc>
          <w:tcPr>
            <w:tcW w:w="1843" w:type="dxa"/>
            <w:shd w:val="clear" w:color="auto" w:fill="F2F2F2" w:themeFill="background1" w:themeFillShade="F2"/>
          </w:tcPr>
          <w:p w14:paraId="699F465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3, 10, 11</w:t>
            </w:r>
          </w:p>
        </w:tc>
      </w:tr>
      <w:tr w:rsidR="000D6486" w:rsidRPr="002A4769" w14:paraId="31ED55D6" w14:textId="77777777" w:rsidTr="009747B0">
        <w:trPr>
          <w:trHeight w:val="28"/>
        </w:trPr>
        <w:tc>
          <w:tcPr>
            <w:tcW w:w="5529" w:type="dxa"/>
            <w:vMerge/>
            <w:shd w:val="clear" w:color="auto" w:fill="auto"/>
          </w:tcPr>
          <w:p w14:paraId="67975FD2" w14:textId="77777777" w:rsidR="000D6486" w:rsidRPr="002A4769" w:rsidRDefault="000D6486" w:rsidP="009A35C4">
            <w:pPr>
              <w:pStyle w:val="ListParagraph"/>
              <w:numPr>
                <w:ilvl w:val="0"/>
                <w:numId w:val="7"/>
              </w:numPr>
              <w:rPr>
                <w:rFonts w:asciiTheme="minorHAnsi" w:hAnsiTheme="minorHAnsi" w:cstheme="minorHAnsi"/>
                <w:b/>
                <w:color w:val="000000" w:themeColor="text1"/>
                <w:sz w:val="20"/>
                <w:szCs w:val="20"/>
              </w:rPr>
            </w:pPr>
          </w:p>
        </w:tc>
        <w:tc>
          <w:tcPr>
            <w:tcW w:w="4672" w:type="dxa"/>
            <w:shd w:val="clear" w:color="auto" w:fill="auto"/>
          </w:tcPr>
          <w:p w14:paraId="3543EFF4" w14:textId="77777777" w:rsidR="000D6486" w:rsidRPr="002A4769" w:rsidRDefault="000D6486" w:rsidP="009A35C4">
            <w:pPr>
              <w:pStyle w:val="ListParagraph"/>
              <w:numPr>
                <w:ilvl w:val="0"/>
                <w:numId w:val="11"/>
              </w:numPr>
              <w:rPr>
                <w:rFonts w:asciiTheme="minorHAnsi" w:hAnsiTheme="minorHAnsi" w:cstheme="minorHAnsi"/>
                <w:sz w:val="20"/>
                <w:szCs w:val="20"/>
              </w:rPr>
            </w:pPr>
            <w:r w:rsidRPr="002A4769">
              <w:rPr>
                <w:rFonts w:asciiTheme="minorHAnsi" w:hAnsiTheme="minorHAnsi" w:cstheme="minorHAnsi"/>
                <w:sz w:val="20"/>
                <w:szCs w:val="20"/>
              </w:rPr>
              <w:t>Avoiding confrontation</w:t>
            </w:r>
          </w:p>
        </w:tc>
        <w:tc>
          <w:tcPr>
            <w:tcW w:w="1848" w:type="dxa"/>
            <w:shd w:val="clear" w:color="auto" w:fill="auto"/>
          </w:tcPr>
          <w:p w14:paraId="0A59365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6, 9, 10</w:t>
            </w:r>
          </w:p>
        </w:tc>
        <w:tc>
          <w:tcPr>
            <w:tcW w:w="1843" w:type="dxa"/>
            <w:shd w:val="clear" w:color="auto" w:fill="auto"/>
          </w:tcPr>
          <w:p w14:paraId="1B8755A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w:t>
            </w:r>
          </w:p>
        </w:tc>
      </w:tr>
      <w:tr w:rsidR="000D6486" w:rsidRPr="002A4769" w14:paraId="52ECE1AC" w14:textId="77777777" w:rsidTr="009747B0">
        <w:trPr>
          <w:trHeight w:val="28"/>
        </w:trPr>
        <w:tc>
          <w:tcPr>
            <w:tcW w:w="5529" w:type="dxa"/>
            <w:vMerge/>
            <w:shd w:val="clear" w:color="auto" w:fill="auto"/>
          </w:tcPr>
          <w:p w14:paraId="7902C3BD" w14:textId="77777777" w:rsidR="000D6486" w:rsidRPr="002A4769" w:rsidRDefault="000D6486" w:rsidP="009A35C4">
            <w:pPr>
              <w:pStyle w:val="ListParagraph"/>
              <w:numPr>
                <w:ilvl w:val="0"/>
                <w:numId w:val="7"/>
              </w:numPr>
              <w:rPr>
                <w:rFonts w:asciiTheme="minorHAnsi" w:hAnsiTheme="minorHAnsi" w:cstheme="minorHAnsi"/>
                <w:b/>
                <w:color w:val="000000" w:themeColor="text1"/>
                <w:sz w:val="20"/>
                <w:szCs w:val="20"/>
              </w:rPr>
            </w:pPr>
          </w:p>
        </w:tc>
        <w:tc>
          <w:tcPr>
            <w:tcW w:w="4672" w:type="dxa"/>
            <w:shd w:val="clear" w:color="auto" w:fill="F2F2F2" w:themeFill="background1" w:themeFillShade="F2"/>
          </w:tcPr>
          <w:p w14:paraId="7A1C110F" w14:textId="77777777" w:rsidR="000D6486" w:rsidRPr="002A4769" w:rsidRDefault="000D6486" w:rsidP="009A35C4">
            <w:pPr>
              <w:pStyle w:val="ListParagraph"/>
              <w:numPr>
                <w:ilvl w:val="0"/>
                <w:numId w:val="11"/>
              </w:numPr>
              <w:rPr>
                <w:rFonts w:asciiTheme="minorHAnsi" w:hAnsiTheme="minorHAnsi" w:cstheme="minorHAnsi"/>
                <w:sz w:val="20"/>
                <w:szCs w:val="20"/>
              </w:rPr>
            </w:pPr>
            <w:r w:rsidRPr="002A4769">
              <w:rPr>
                <w:rFonts w:asciiTheme="minorHAnsi" w:hAnsiTheme="minorHAnsi" w:cstheme="minorHAnsi"/>
                <w:sz w:val="20"/>
                <w:szCs w:val="20"/>
              </w:rPr>
              <w:t>Fraternal obligation</w:t>
            </w:r>
          </w:p>
        </w:tc>
        <w:tc>
          <w:tcPr>
            <w:tcW w:w="1848" w:type="dxa"/>
            <w:shd w:val="clear" w:color="auto" w:fill="F2F2F2" w:themeFill="background1" w:themeFillShade="F2"/>
          </w:tcPr>
          <w:p w14:paraId="21C75FC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6, 11</w:t>
            </w:r>
          </w:p>
        </w:tc>
        <w:tc>
          <w:tcPr>
            <w:tcW w:w="1843" w:type="dxa"/>
            <w:shd w:val="clear" w:color="auto" w:fill="F2F2F2" w:themeFill="background1" w:themeFillShade="F2"/>
          </w:tcPr>
          <w:p w14:paraId="78B1AAA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3, 6, 11</w:t>
            </w:r>
          </w:p>
        </w:tc>
      </w:tr>
      <w:tr w:rsidR="000D6486" w:rsidRPr="002A4769" w14:paraId="5621E039" w14:textId="77777777" w:rsidTr="009747B0">
        <w:trPr>
          <w:trHeight w:val="28"/>
        </w:trPr>
        <w:tc>
          <w:tcPr>
            <w:tcW w:w="5529" w:type="dxa"/>
            <w:vMerge/>
            <w:shd w:val="clear" w:color="auto" w:fill="auto"/>
          </w:tcPr>
          <w:p w14:paraId="649A5A06" w14:textId="77777777" w:rsidR="000D6486" w:rsidRPr="002A4769" w:rsidRDefault="000D6486" w:rsidP="009A35C4">
            <w:pPr>
              <w:pStyle w:val="ListParagraph"/>
              <w:numPr>
                <w:ilvl w:val="0"/>
                <w:numId w:val="7"/>
              </w:numPr>
              <w:rPr>
                <w:rFonts w:asciiTheme="minorHAnsi" w:hAnsiTheme="minorHAnsi" w:cstheme="minorHAnsi"/>
                <w:b/>
                <w:color w:val="000000" w:themeColor="text1"/>
                <w:sz w:val="20"/>
                <w:szCs w:val="20"/>
              </w:rPr>
            </w:pPr>
          </w:p>
        </w:tc>
        <w:tc>
          <w:tcPr>
            <w:tcW w:w="4672" w:type="dxa"/>
            <w:shd w:val="clear" w:color="auto" w:fill="auto"/>
          </w:tcPr>
          <w:p w14:paraId="107C9085"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Maintaining professional credibility </w:t>
            </w:r>
          </w:p>
        </w:tc>
        <w:tc>
          <w:tcPr>
            <w:tcW w:w="1848" w:type="dxa"/>
            <w:shd w:val="clear" w:color="auto" w:fill="auto"/>
          </w:tcPr>
          <w:p w14:paraId="15C0E6D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6, 11</w:t>
            </w:r>
          </w:p>
        </w:tc>
        <w:tc>
          <w:tcPr>
            <w:tcW w:w="1843" w:type="dxa"/>
            <w:shd w:val="clear" w:color="auto" w:fill="auto"/>
          </w:tcPr>
          <w:p w14:paraId="24651D4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3, 6, 11, 15</w:t>
            </w:r>
          </w:p>
        </w:tc>
      </w:tr>
      <w:tr w:rsidR="000D6486" w:rsidRPr="002A4769" w14:paraId="6D110685" w14:textId="77777777" w:rsidTr="009747B0">
        <w:trPr>
          <w:trHeight w:val="43"/>
        </w:trPr>
        <w:tc>
          <w:tcPr>
            <w:tcW w:w="5529" w:type="dxa"/>
            <w:vMerge w:val="restart"/>
            <w:shd w:val="clear" w:color="auto" w:fill="F2F2F2" w:themeFill="background1" w:themeFillShade="F2"/>
          </w:tcPr>
          <w:p w14:paraId="6CA3CEF5" w14:textId="77777777" w:rsidR="000D6486" w:rsidRPr="002A4769" w:rsidRDefault="000D6486" w:rsidP="009A35C4">
            <w:pPr>
              <w:rPr>
                <w:rFonts w:asciiTheme="minorHAnsi" w:hAnsiTheme="minorHAnsi" w:cstheme="minorHAnsi"/>
                <w:b/>
                <w:bCs/>
                <w:sz w:val="20"/>
                <w:szCs w:val="20"/>
              </w:rPr>
            </w:pPr>
            <w:r w:rsidRPr="002A4769">
              <w:rPr>
                <w:rFonts w:asciiTheme="minorHAnsi" w:hAnsiTheme="minorHAnsi" w:cstheme="minorHAnsi"/>
                <w:b/>
                <w:bCs/>
                <w:sz w:val="20"/>
                <w:szCs w:val="20"/>
              </w:rPr>
              <w:t>14.    Managing interpersonal relationships</w:t>
            </w:r>
          </w:p>
          <w:p w14:paraId="63478E8E" w14:textId="77777777" w:rsidR="000D6486" w:rsidRPr="002A4769" w:rsidRDefault="000D6486" w:rsidP="009A35C4">
            <w:pPr>
              <w:rPr>
                <w:rFonts w:asciiTheme="minorHAnsi" w:hAnsiTheme="minorHAnsi" w:cstheme="minorHAnsi"/>
                <w:b/>
                <w:bCs/>
                <w:sz w:val="20"/>
                <w:szCs w:val="20"/>
              </w:rPr>
            </w:pPr>
          </w:p>
          <w:p w14:paraId="4B34B9AC"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sz w:val="20"/>
                <w:szCs w:val="20"/>
              </w:rPr>
              <w:t>Managing inter-professional relationships within the hospital culture is not straightforward. C</w:t>
            </w:r>
            <w:r w:rsidRPr="009B0AA9">
              <w:rPr>
                <w:rFonts w:asciiTheme="majorHAnsi" w:hAnsiTheme="majorHAnsi" w:cstheme="majorHAnsi"/>
                <w:color w:val="000000" w:themeColor="text1"/>
                <w:sz w:val="20"/>
                <w:szCs w:val="20"/>
              </w:rPr>
              <w:t>ompeting dynamics mean that junior doctors often experience conflict and feel like a `piggy in the middle`. They must learn to decide whose opinion to follow in their daily practice. Negotiating prescribing decisions can be difficult at times, especially if there is an influence from various authoritative figures, including own clinical team versus other specialties.</w:t>
            </w:r>
          </w:p>
          <w:p w14:paraId="40C3DE64" w14:textId="77777777" w:rsidR="000D6486" w:rsidRPr="002A4769" w:rsidRDefault="000D6486" w:rsidP="009A35C4">
            <w:pPr>
              <w:rPr>
                <w:rFonts w:asciiTheme="minorHAnsi" w:hAnsiTheme="minorHAnsi"/>
                <w:color w:val="000000" w:themeColor="text1"/>
                <w:sz w:val="20"/>
                <w:szCs w:val="20"/>
              </w:rPr>
            </w:pPr>
          </w:p>
          <w:p w14:paraId="3537732D" w14:textId="77777777" w:rsidR="000D6486" w:rsidRPr="002A4769" w:rsidRDefault="000D6486" w:rsidP="009A35C4">
            <w:pPr>
              <w:rPr>
                <w:rFonts w:asciiTheme="minorHAnsi" w:hAnsiTheme="minorHAnsi" w:cstheme="minorHAnsi"/>
                <w:b/>
                <w:bCs/>
                <w:color w:val="000000" w:themeColor="text1"/>
                <w:sz w:val="20"/>
                <w:szCs w:val="20"/>
              </w:rPr>
            </w:pPr>
          </w:p>
        </w:tc>
        <w:tc>
          <w:tcPr>
            <w:tcW w:w="4672" w:type="dxa"/>
            <w:shd w:val="clear" w:color="auto" w:fill="F2F2F2" w:themeFill="background1" w:themeFillShade="F2"/>
          </w:tcPr>
          <w:p w14:paraId="2B4A5ED0"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Us vs they </w:t>
            </w:r>
          </w:p>
        </w:tc>
        <w:tc>
          <w:tcPr>
            <w:tcW w:w="1848" w:type="dxa"/>
            <w:shd w:val="clear" w:color="auto" w:fill="F2F2F2" w:themeFill="background1" w:themeFillShade="F2"/>
          </w:tcPr>
          <w:p w14:paraId="5F2426C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10, 13</w:t>
            </w:r>
          </w:p>
        </w:tc>
        <w:tc>
          <w:tcPr>
            <w:tcW w:w="1843" w:type="dxa"/>
            <w:shd w:val="clear" w:color="auto" w:fill="F2F2F2" w:themeFill="background1" w:themeFillShade="F2"/>
          </w:tcPr>
          <w:p w14:paraId="08EFA81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10</w:t>
            </w:r>
          </w:p>
        </w:tc>
      </w:tr>
      <w:tr w:rsidR="000D6486" w:rsidRPr="002A4769" w14:paraId="5C994507" w14:textId="77777777" w:rsidTr="009747B0">
        <w:trPr>
          <w:trHeight w:val="38"/>
        </w:trPr>
        <w:tc>
          <w:tcPr>
            <w:tcW w:w="5529" w:type="dxa"/>
            <w:vMerge/>
            <w:shd w:val="clear" w:color="auto" w:fill="F2F2F2" w:themeFill="background1" w:themeFillShade="F2"/>
          </w:tcPr>
          <w:p w14:paraId="4134200A"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07BE0610"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Conflicting opinions </w:t>
            </w:r>
          </w:p>
        </w:tc>
        <w:tc>
          <w:tcPr>
            <w:tcW w:w="1848" w:type="dxa"/>
            <w:shd w:val="clear" w:color="auto" w:fill="auto"/>
          </w:tcPr>
          <w:p w14:paraId="1FFB52E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4, 5, 8, 9, 10, 13</w:t>
            </w:r>
          </w:p>
        </w:tc>
        <w:tc>
          <w:tcPr>
            <w:tcW w:w="1843" w:type="dxa"/>
            <w:shd w:val="clear" w:color="auto" w:fill="auto"/>
          </w:tcPr>
          <w:p w14:paraId="07A83F8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4, 10</w:t>
            </w:r>
          </w:p>
        </w:tc>
      </w:tr>
      <w:tr w:rsidR="000D6486" w:rsidRPr="002A4769" w14:paraId="52976356" w14:textId="77777777" w:rsidTr="009747B0">
        <w:trPr>
          <w:trHeight w:val="38"/>
        </w:trPr>
        <w:tc>
          <w:tcPr>
            <w:tcW w:w="5529" w:type="dxa"/>
            <w:vMerge/>
            <w:shd w:val="clear" w:color="auto" w:fill="F2F2F2" w:themeFill="background1" w:themeFillShade="F2"/>
          </w:tcPr>
          <w:p w14:paraId="7EF9FF79"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57CAAE4E"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Piggy in the middle</w:t>
            </w:r>
          </w:p>
        </w:tc>
        <w:tc>
          <w:tcPr>
            <w:tcW w:w="1848" w:type="dxa"/>
            <w:shd w:val="clear" w:color="auto" w:fill="F2F2F2" w:themeFill="background1" w:themeFillShade="F2"/>
          </w:tcPr>
          <w:p w14:paraId="158DCF2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4, 5</w:t>
            </w:r>
          </w:p>
        </w:tc>
        <w:tc>
          <w:tcPr>
            <w:tcW w:w="1843" w:type="dxa"/>
            <w:shd w:val="clear" w:color="auto" w:fill="F2F2F2" w:themeFill="background1" w:themeFillShade="F2"/>
          </w:tcPr>
          <w:p w14:paraId="7C51362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w:t>
            </w:r>
          </w:p>
        </w:tc>
      </w:tr>
      <w:tr w:rsidR="000D6486" w:rsidRPr="002A4769" w14:paraId="533EC43C" w14:textId="77777777" w:rsidTr="009747B0">
        <w:trPr>
          <w:trHeight w:val="38"/>
        </w:trPr>
        <w:tc>
          <w:tcPr>
            <w:tcW w:w="5529" w:type="dxa"/>
            <w:vMerge/>
            <w:shd w:val="clear" w:color="auto" w:fill="F2F2F2" w:themeFill="background1" w:themeFillShade="F2"/>
          </w:tcPr>
          <w:p w14:paraId="14CACD1C"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432B701B"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Dynamics between different specialties</w:t>
            </w:r>
          </w:p>
        </w:tc>
        <w:tc>
          <w:tcPr>
            <w:tcW w:w="1848" w:type="dxa"/>
            <w:shd w:val="clear" w:color="auto" w:fill="auto"/>
          </w:tcPr>
          <w:p w14:paraId="747899D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5, 10, 13</w:t>
            </w:r>
          </w:p>
        </w:tc>
        <w:tc>
          <w:tcPr>
            <w:tcW w:w="1843" w:type="dxa"/>
            <w:shd w:val="clear" w:color="auto" w:fill="auto"/>
          </w:tcPr>
          <w:p w14:paraId="51B2CBB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10</w:t>
            </w:r>
          </w:p>
        </w:tc>
      </w:tr>
      <w:tr w:rsidR="000D6486" w:rsidRPr="002A4769" w14:paraId="033D079C" w14:textId="77777777" w:rsidTr="009747B0">
        <w:trPr>
          <w:trHeight w:val="38"/>
        </w:trPr>
        <w:tc>
          <w:tcPr>
            <w:tcW w:w="5529" w:type="dxa"/>
            <w:vMerge/>
            <w:shd w:val="clear" w:color="auto" w:fill="F2F2F2" w:themeFill="background1" w:themeFillShade="F2"/>
          </w:tcPr>
          <w:p w14:paraId="29FB22F1"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227835AB"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Support and advice from colleagues </w:t>
            </w:r>
          </w:p>
        </w:tc>
        <w:tc>
          <w:tcPr>
            <w:tcW w:w="1848" w:type="dxa"/>
            <w:shd w:val="clear" w:color="auto" w:fill="F2F2F2" w:themeFill="background1" w:themeFillShade="F2"/>
          </w:tcPr>
          <w:p w14:paraId="78AFAAD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8, 9, 10, 11, 13</w:t>
            </w:r>
          </w:p>
        </w:tc>
        <w:tc>
          <w:tcPr>
            <w:tcW w:w="1843" w:type="dxa"/>
            <w:shd w:val="clear" w:color="auto" w:fill="F2F2F2" w:themeFill="background1" w:themeFillShade="F2"/>
          </w:tcPr>
          <w:p w14:paraId="063A3CD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2, 3, 4, 6, 8, 10, 11, 13</w:t>
            </w:r>
          </w:p>
        </w:tc>
      </w:tr>
      <w:tr w:rsidR="000D6486" w:rsidRPr="002A4769" w14:paraId="58B97275" w14:textId="77777777" w:rsidTr="009747B0">
        <w:trPr>
          <w:trHeight w:val="38"/>
        </w:trPr>
        <w:tc>
          <w:tcPr>
            <w:tcW w:w="5529" w:type="dxa"/>
            <w:vMerge/>
            <w:shd w:val="clear" w:color="auto" w:fill="F2F2F2" w:themeFill="background1" w:themeFillShade="F2"/>
          </w:tcPr>
          <w:p w14:paraId="575996AE"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22F67518" w14:textId="77777777" w:rsidR="000D6486" w:rsidRPr="002A4769" w:rsidRDefault="000D6486" w:rsidP="009A35C4">
            <w:pPr>
              <w:pStyle w:val="ListParagraph"/>
              <w:numPr>
                <w:ilvl w:val="0"/>
                <w:numId w:val="12"/>
              </w:numPr>
              <w:rPr>
                <w:rFonts w:asciiTheme="minorHAnsi" w:hAnsiTheme="minorHAnsi" w:cstheme="minorHAnsi"/>
                <w:b/>
                <w:sz w:val="20"/>
                <w:szCs w:val="20"/>
              </w:rPr>
            </w:pPr>
            <w:r w:rsidRPr="002A4769">
              <w:rPr>
                <w:rFonts w:asciiTheme="minorHAnsi" w:hAnsiTheme="minorHAnsi" w:cstheme="minorHAnsi"/>
                <w:sz w:val="20"/>
                <w:szCs w:val="20"/>
              </w:rPr>
              <w:t>Competing interests</w:t>
            </w:r>
          </w:p>
        </w:tc>
        <w:tc>
          <w:tcPr>
            <w:tcW w:w="1848" w:type="dxa"/>
            <w:shd w:val="clear" w:color="auto" w:fill="auto"/>
          </w:tcPr>
          <w:p w14:paraId="63F6E91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5, 10</w:t>
            </w:r>
          </w:p>
        </w:tc>
        <w:tc>
          <w:tcPr>
            <w:tcW w:w="1843" w:type="dxa"/>
            <w:shd w:val="clear" w:color="auto" w:fill="auto"/>
          </w:tcPr>
          <w:p w14:paraId="125818B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10</w:t>
            </w:r>
          </w:p>
        </w:tc>
      </w:tr>
      <w:tr w:rsidR="000D6486" w:rsidRPr="002A4769" w14:paraId="6448B7E6" w14:textId="77777777" w:rsidTr="009747B0">
        <w:trPr>
          <w:trHeight w:val="38"/>
        </w:trPr>
        <w:tc>
          <w:tcPr>
            <w:tcW w:w="5529" w:type="dxa"/>
            <w:vMerge/>
            <w:shd w:val="clear" w:color="auto" w:fill="F2F2F2" w:themeFill="background1" w:themeFillShade="F2"/>
          </w:tcPr>
          <w:p w14:paraId="5D68D901"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1A59E7CA"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 xml:space="preserve">Poor communication due to trivialisation </w:t>
            </w:r>
          </w:p>
        </w:tc>
        <w:tc>
          <w:tcPr>
            <w:tcW w:w="1848" w:type="dxa"/>
            <w:shd w:val="clear" w:color="auto" w:fill="F2F2F2" w:themeFill="background1" w:themeFillShade="F2"/>
          </w:tcPr>
          <w:p w14:paraId="061DDD7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w:t>
            </w:r>
          </w:p>
        </w:tc>
        <w:tc>
          <w:tcPr>
            <w:tcW w:w="1843" w:type="dxa"/>
            <w:shd w:val="clear" w:color="auto" w:fill="F2F2F2" w:themeFill="background1" w:themeFillShade="F2"/>
          </w:tcPr>
          <w:p w14:paraId="42C6EB9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12</w:t>
            </w:r>
          </w:p>
        </w:tc>
      </w:tr>
      <w:tr w:rsidR="000D6486" w:rsidRPr="002A4769" w14:paraId="518337DC" w14:textId="77777777" w:rsidTr="009747B0">
        <w:trPr>
          <w:trHeight w:val="38"/>
        </w:trPr>
        <w:tc>
          <w:tcPr>
            <w:tcW w:w="5529" w:type="dxa"/>
            <w:vMerge/>
            <w:shd w:val="clear" w:color="auto" w:fill="F2F2F2" w:themeFill="background1" w:themeFillShade="F2"/>
          </w:tcPr>
          <w:p w14:paraId="54C3EDA9"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7B8156F0"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 xml:space="preserve">Advice from ID specialists </w:t>
            </w:r>
          </w:p>
        </w:tc>
        <w:tc>
          <w:tcPr>
            <w:tcW w:w="1848" w:type="dxa"/>
            <w:shd w:val="clear" w:color="auto" w:fill="auto"/>
          </w:tcPr>
          <w:p w14:paraId="2BF140A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2, 5, 8, 9, 10</w:t>
            </w:r>
          </w:p>
        </w:tc>
        <w:tc>
          <w:tcPr>
            <w:tcW w:w="1843" w:type="dxa"/>
            <w:shd w:val="clear" w:color="auto" w:fill="auto"/>
          </w:tcPr>
          <w:p w14:paraId="61493BA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2, 8, 10</w:t>
            </w:r>
          </w:p>
        </w:tc>
      </w:tr>
      <w:tr w:rsidR="000D6486" w:rsidRPr="002A4769" w14:paraId="10777D3B" w14:textId="77777777" w:rsidTr="009747B0">
        <w:trPr>
          <w:trHeight w:val="38"/>
        </w:trPr>
        <w:tc>
          <w:tcPr>
            <w:tcW w:w="5529" w:type="dxa"/>
            <w:vMerge/>
            <w:shd w:val="clear" w:color="auto" w:fill="F2F2F2" w:themeFill="background1" w:themeFillShade="F2"/>
          </w:tcPr>
          <w:p w14:paraId="3202CEDC"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30C6A2E4"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Influence of microbiologists </w:t>
            </w:r>
          </w:p>
        </w:tc>
        <w:tc>
          <w:tcPr>
            <w:tcW w:w="1848" w:type="dxa"/>
            <w:shd w:val="clear" w:color="auto" w:fill="F2F2F2" w:themeFill="background1" w:themeFillShade="F2"/>
          </w:tcPr>
          <w:p w14:paraId="4F63DDE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4, 8</w:t>
            </w:r>
          </w:p>
        </w:tc>
        <w:tc>
          <w:tcPr>
            <w:tcW w:w="1843" w:type="dxa"/>
            <w:shd w:val="clear" w:color="auto" w:fill="F2F2F2" w:themeFill="background1" w:themeFillShade="F2"/>
          </w:tcPr>
          <w:p w14:paraId="4545591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8, 10, 13</w:t>
            </w:r>
          </w:p>
        </w:tc>
      </w:tr>
      <w:tr w:rsidR="000D6486" w:rsidRPr="002A4769" w14:paraId="78BB7533" w14:textId="77777777" w:rsidTr="009747B0">
        <w:trPr>
          <w:trHeight w:val="38"/>
        </w:trPr>
        <w:tc>
          <w:tcPr>
            <w:tcW w:w="5529" w:type="dxa"/>
            <w:vMerge/>
            <w:shd w:val="clear" w:color="auto" w:fill="F2F2F2" w:themeFill="background1" w:themeFillShade="F2"/>
          </w:tcPr>
          <w:p w14:paraId="530C0AE9"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100B7B9E"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Role of clinical pharmacists</w:t>
            </w:r>
          </w:p>
        </w:tc>
        <w:tc>
          <w:tcPr>
            <w:tcW w:w="1848" w:type="dxa"/>
            <w:shd w:val="clear" w:color="auto" w:fill="auto"/>
          </w:tcPr>
          <w:p w14:paraId="2392104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9, 13</w:t>
            </w:r>
          </w:p>
        </w:tc>
        <w:tc>
          <w:tcPr>
            <w:tcW w:w="1843" w:type="dxa"/>
            <w:shd w:val="clear" w:color="auto" w:fill="auto"/>
          </w:tcPr>
          <w:p w14:paraId="3586356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6, 13</w:t>
            </w:r>
          </w:p>
        </w:tc>
      </w:tr>
      <w:tr w:rsidR="000D6486" w:rsidRPr="002A4769" w14:paraId="226C4B9A" w14:textId="77777777" w:rsidTr="009747B0">
        <w:trPr>
          <w:trHeight w:val="38"/>
        </w:trPr>
        <w:tc>
          <w:tcPr>
            <w:tcW w:w="5529" w:type="dxa"/>
            <w:vMerge/>
            <w:shd w:val="clear" w:color="auto" w:fill="F2F2F2" w:themeFill="background1" w:themeFillShade="F2"/>
          </w:tcPr>
          <w:p w14:paraId="4A8C1BFD"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7C1A997D"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Nurses` influence</w:t>
            </w:r>
          </w:p>
        </w:tc>
        <w:tc>
          <w:tcPr>
            <w:tcW w:w="1848" w:type="dxa"/>
            <w:shd w:val="clear" w:color="auto" w:fill="auto"/>
          </w:tcPr>
          <w:p w14:paraId="237F55C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auto"/>
          </w:tcPr>
          <w:p w14:paraId="670ABFC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12</w:t>
            </w:r>
          </w:p>
        </w:tc>
      </w:tr>
      <w:tr w:rsidR="000D6486" w:rsidRPr="002A4769" w14:paraId="6E6F5FA7" w14:textId="77777777" w:rsidTr="009747B0">
        <w:trPr>
          <w:trHeight w:val="38"/>
        </w:trPr>
        <w:tc>
          <w:tcPr>
            <w:tcW w:w="5529" w:type="dxa"/>
            <w:vMerge w:val="restart"/>
            <w:shd w:val="clear" w:color="auto" w:fill="auto"/>
          </w:tcPr>
          <w:p w14:paraId="2F9D14A9" w14:textId="77777777" w:rsidR="000D6486" w:rsidRPr="002A4769" w:rsidRDefault="000D6486" w:rsidP="009A35C4">
            <w:pPr>
              <w:rPr>
                <w:rFonts w:asciiTheme="minorHAnsi" w:hAnsiTheme="minorHAnsi" w:cstheme="minorHAnsi"/>
                <w:b/>
                <w:bCs/>
                <w:sz w:val="20"/>
                <w:szCs w:val="20"/>
              </w:rPr>
            </w:pPr>
            <w:r w:rsidRPr="002A4769">
              <w:rPr>
                <w:rFonts w:asciiTheme="minorHAnsi" w:hAnsiTheme="minorHAnsi" w:cstheme="minorHAnsi"/>
                <w:b/>
                <w:bCs/>
                <w:sz w:val="20"/>
                <w:szCs w:val="20"/>
              </w:rPr>
              <w:t xml:space="preserve">15.    Perceived facilitators to antimicrobial stewardship </w:t>
            </w:r>
          </w:p>
          <w:p w14:paraId="382E5656" w14:textId="77777777" w:rsidR="000D6486" w:rsidRPr="002A4769" w:rsidRDefault="000D6486" w:rsidP="009A35C4">
            <w:pPr>
              <w:rPr>
                <w:rFonts w:asciiTheme="minorHAnsi" w:hAnsiTheme="minorHAnsi" w:cstheme="minorHAnsi"/>
                <w:b/>
                <w:bCs/>
                <w:sz w:val="20"/>
                <w:szCs w:val="20"/>
              </w:rPr>
            </w:pPr>
          </w:p>
          <w:p w14:paraId="64B2EAE5"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color w:val="000000" w:themeColor="text1"/>
                <w:sz w:val="20"/>
                <w:szCs w:val="20"/>
              </w:rPr>
              <w:t xml:space="preserve">Within the busy hospital environment, support and regular feedback from more experienced clinicians and the opportunity to work independently are valued by junior doctors. A collaborative culture fostering multidisciplinary approach and normalisation of the role of other specialists within decision-making process are crucial to aid improvements. The quality of inter-professional relationships between clinicians is key to achieving change. Equal distribution of the responsibility of prescribing decision beyond that of the senior consultant in charge of the patient needs to be addressed. </w:t>
            </w:r>
          </w:p>
          <w:p w14:paraId="3EEA423C" w14:textId="77777777" w:rsidR="000D6486" w:rsidRPr="002A4769" w:rsidRDefault="000D6486" w:rsidP="009A35C4">
            <w:pPr>
              <w:rPr>
                <w:rFonts w:asciiTheme="minorHAnsi" w:hAnsiTheme="minorHAnsi" w:cstheme="minorHAnsi"/>
                <w:b/>
                <w:bCs/>
                <w:sz w:val="20"/>
                <w:szCs w:val="20"/>
              </w:rPr>
            </w:pPr>
          </w:p>
        </w:tc>
        <w:tc>
          <w:tcPr>
            <w:tcW w:w="4672" w:type="dxa"/>
            <w:shd w:val="clear" w:color="auto" w:fill="F2F2F2" w:themeFill="background1" w:themeFillShade="F2"/>
          </w:tcPr>
          <w:p w14:paraId="3BFBD8FB"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Patient and provider education</w:t>
            </w:r>
          </w:p>
        </w:tc>
        <w:tc>
          <w:tcPr>
            <w:tcW w:w="1848" w:type="dxa"/>
            <w:shd w:val="clear" w:color="auto" w:fill="F2F2F2" w:themeFill="background1" w:themeFillShade="F2"/>
          </w:tcPr>
          <w:p w14:paraId="47BFDF3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4, 5</w:t>
            </w:r>
          </w:p>
        </w:tc>
        <w:tc>
          <w:tcPr>
            <w:tcW w:w="1843" w:type="dxa"/>
            <w:shd w:val="clear" w:color="auto" w:fill="F2F2F2" w:themeFill="background1" w:themeFillShade="F2"/>
          </w:tcPr>
          <w:p w14:paraId="26E3062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2, 5, 6, 8, 9, 10, 15</w:t>
            </w:r>
          </w:p>
        </w:tc>
      </w:tr>
      <w:tr w:rsidR="000D6486" w:rsidRPr="002A4769" w14:paraId="15D26C54" w14:textId="77777777" w:rsidTr="009747B0">
        <w:trPr>
          <w:trHeight w:val="26"/>
        </w:trPr>
        <w:tc>
          <w:tcPr>
            <w:tcW w:w="5529" w:type="dxa"/>
            <w:vMerge/>
            <w:shd w:val="clear" w:color="auto" w:fill="auto"/>
          </w:tcPr>
          <w:p w14:paraId="41B57BEF"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6A6059D0" w14:textId="77777777" w:rsidR="000D6486" w:rsidRPr="002A4769" w:rsidRDefault="000D6486" w:rsidP="009A35C4">
            <w:pPr>
              <w:pStyle w:val="ListParagraph"/>
              <w:numPr>
                <w:ilvl w:val="0"/>
                <w:numId w:val="1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Supervision &amp; performance feedback mechanisms </w:t>
            </w:r>
          </w:p>
        </w:tc>
        <w:tc>
          <w:tcPr>
            <w:tcW w:w="1848" w:type="dxa"/>
            <w:shd w:val="clear" w:color="auto" w:fill="auto"/>
          </w:tcPr>
          <w:p w14:paraId="0D62602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4, 11</w:t>
            </w:r>
          </w:p>
        </w:tc>
        <w:tc>
          <w:tcPr>
            <w:tcW w:w="1843" w:type="dxa"/>
            <w:shd w:val="clear" w:color="auto" w:fill="auto"/>
          </w:tcPr>
          <w:p w14:paraId="1210492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4, 5, 6, 8, 11</w:t>
            </w:r>
          </w:p>
        </w:tc>
      </w:tr>
      <w:tr w:rsidR="000D6486" w:rsidRPr="002A4769" w14:paraId="131E63F0" w14:textId="77777777" w:rsidTr="009747B0">
        <w:trPr>
          <w:trHeight w:val="26"/>
        </w:trPr>
        <w:tc>
          <w:tcPr>
            <w:tcW w:w="5529" w:type="dxa"/>
            <w:vMerge/>
            <w:shd w:val="clear" w:color="auto" w:fill="auto"/>
          </w:tcPr>
          <w:p w14:paraId="4492973A"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46C05533" w14:textId="77777777" w:rsidR="000D6486" w:rsidRPr="002A4769" w:rsidRDefault="000D6486" w:rsidP="009A35C4">
            <w:pPr>
              <w:pStyle w:val="ListParagraph"/>
              <w:numPr>
                <w:ilvl w:val="0"/>
                <w:numId w:val="1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Formal Teaching </w:t>
            </w:r>
          </w:p>
        </w:tc>
        <w:tc>
          <w:tcPr>
            <w:tcW w:w="1848" w:type="dxa"/>
            <w:shd w:val="clear" w:color="auto" w:fill="F2F2F2" w:themeFill="background1" w:themeFillShade="F2"/>
          </w:tcPr>
          <w:p w14:paraId="5B916A2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4, 5, 8, 11</w:t>
            </w:r>
          </w:p>
        </w:tc>
        <w:tc>
          <w:tcPr>
            <w:tcW w:w="1843" w:type="dxa"/>
            <w:shd w:val="clear" w:color="auto" w:fill="F2F2F2" w:themeFill="background1" w:themeFillShade="F2"/>
          </w:tcPr>
          <w:p w14:paraId="74A2583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r>
      <w:tr w:rsidR="000D6486" w:rsidRPr="002A4769" w14:paraId="35BD1E6A" w14:textId="77777777" w:rsidTr="009747B0">
        <w:trPr>
          <w:trHeight w:val="26"/>
        </w:trPr>
        <w:tc>
          <w:tcPr>
            <w:tcW w:w="5529" w:type="dxa"/>
            <w:vMerge/>
            <w:shd w:val="clear" w:color="auto" w:fill="auto"/>
          </w:tcPr>
          <w:p w14:paraId="0FECA5B6"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049E0173" w14:textId="77777777" w:rsidR="000D6486" w:rsidRPr="002A4769" w:rsidRDefault="000D6486" w:rsidP="009A35C4">
            <w:pPr>
              <w:pStyle w:val="ListParagraph"/>
              <w:numPr>
                <w:ilvl w:val="0"/>
                <w:numId w:val="1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Induction</w:t>
            </w:r>
          </w:p>
        </w:tc>
        <w:tc>
          <w:tcPr>
            <w:tcW w:w="1848" w:type="dxa"/>
            <w:shd w:val="clear" w:color="auto" w:fill="auto"/>
          </w:tcPr>
          <w:p w14:paraId="3CAA537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auto"/>
          </w:tcPr>
          <w:p w14:paraId="6D501ED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w:t>
            </w:r>
          </w:p>
        </w:tc>
      </w:tr>
      <w:tr w:rsidR="000D6486" w:rsidRPr="002A4769" w14:paraId="17722DBB" w14:textId="77777777" w:rsidTr="009747B0">
        <w:trPr>
          <w:trHeight w:val="26"/>
        </w:trPr>
        <w:tc>
          <w:tcPr>
            <w:tcW w:w="5529" w:type="dxa"/>
            <w:vMerge/>
            <w:shd w:val="clear" w:color="auto" w:fill="auto"/>
          </w:tcPr>
          <w:p w14:paraId="33449469"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68FE5A0E" w14:textId="77777777" w:rsidR="000D6486" w:rsidRPr="002A4769" w:rsidRDefault="000D6486" w:rsidP="009A35C4">
            <w:pPr>
              <w:pStyle w:val="ListParagraph"/>
              <w:numPr>
                <w:ilvl w:val="0"/>
                <w:numId w:val="1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Good handovers</w:t>
            </w:r>
          </w:p>
        </w:tc>
        <w:tc>
          <w:tcPr>
            <w:tcW w:w="1848" w:type="dxa"/>
            <w:shd w:val="clear" w:color="auto" w:fill="F2F2F2" w:themeFill="background1" w:themeFillShade="F2"/>
          </w:tcPr>
          <w:p w14:paraId="00D1CA1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F2F2F2" w:themeFill="background1" w:themeFillShade="F2"/>
          </w:tcPr>
          <w:p w14:paraId="0B42A9A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4, 8</w:t>
            </w:r>
          </w:p>
        </w:tc>
      </w:tr>
      <w:tr w:rsidR="000D6486" w:rsidRPr="002A4769" w14:paraId="705694E9" w14:textId="77777777" w:rsidTr="009747B0">
        <w:trPr>
          <w:trHeight w:val="26"/>
        </w:trPr>
        <w:tc>
          <w:tcPr>
            <w:tcW w:w="5529" w:type="dxa"/>
            <w:vMerge/>
            <w:shd w:val="clear" w:color="auto" w:fill="auto"/>
          </w:tcPr>
          <w:p w14:paraId="12510C4E"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4A51D25B" w14:textId="77777777" w:rsidR="000D6486" w:rsidRPr="002A4769" w:rsidRDefault="000D6486" w:rsidP="009A35C4">
            <w:pPr>
              <w:pStyle w:val="ListParagraph"/>
              <w:numPr>
                <w:ilvl w:val="0"/>
                <w:numId w:val="1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Clinical decision-making support</w:t>
            </w:r>
          </w:p>
        </w:tc>
        <w:tc>
          <w:tcPr>
            <w:tcW w:w="1848" w:type="dxa"/>
            <w:shd w:val="clear" w:color="auto" w:fill="auto"/>
          </w:tcPr>
          <w:p w14:paraId="3FFFD03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w:t>
            </w:r>
          </w:p>
        </w:tc>
        <w:tc>
          <w:tcPr>
            <w:tcW w:w="1843" w:type="dxa"/>
            <w:shd w:val="clear" w:color="auto" w:fill="auto"/>
          </w:tcPr>
          <w:p w14:paraId="53E4171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w:t>
            </w:r>
          </w:p>
        </w:tc>
      </w:tr>
      <w:tr w:rsidR="000D6486" w:rsidRPr="002A4769" w14:paraId="5B7A5187" w14:textId="77777777" w:rsidTr="009747B0">
        <w:trPr>
          <w:trHeight w:val="26"/>
        </w:trPr>
        <w:tc>
          <w:tcPr>
            <w:tcW w:w="5529" w:type="dxa"/>
            <w:vMerge/>
            <w:shd w:val="clear" w:color="auto" w:fill="auto"/>
          </w:tcPr>
          <w:p w14:paraId="449B9A64"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207ECFF6"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Improved diagnostic testing</w:t>
            </w:r>
          </w:p>
        </w:tc>
        <w:tc>
          <w:tcPr>
            <w:tcW w:w="1848" w:type="dxa"/>
            <w:shd w:val="clear" w:color="auto" w:fill="F2F2F2" w:themeFill="background1" w:themeFillShade="F2"/>
          </w:tcPr>
          <w:p w14:paraId="3BFCDDD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w:t>
            </w:r>
          </w:p>
        </w:tc>
        <w:tc>
          <w:tcPr>
            <w:tcW w:w="1843" w:type="dxa"/>
            <w:shd w:val="clear" w:color="auto" w:fill="F2F2F2" w:themeFill="background1" w:themeFillShade="F2"/>
          </w:tcPr>
          <w:p w14:paraId="6ED77A4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5, 6</w:t>
            </w:r>
          </w:p>
        </w:tc>
      </w:tr>
      <w:tr w:rsidR="000D6486" w:rsidRPr="002A4769" w14:paraId="64EAFE17" w14:textId="77777777" w:rsidTr="009747B0">
        <w:trPr>
          <w:trHeight w:val="26"/>
        </w:trPr>
        <w:tc>
          <w:tcPr>
            <w:tcW w:w="5529" w:type="dxa"/>
            <w:vMerge/>
            <w:shd w:val="clear" w:color="auto" w:fill="auto"/>
          </w:tcPr>
          <w:p w14:paraId="7E96852D"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6F800715"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Written materials &amp; signposting</w:t>
            </w:r>
          </w:p>
        </w:tc>
        <w:tc>
          <w:tcPr>
            <w:tcW w:w="1848" w:type="dxa"/>
            <w:shd w:val="clear" w:color="auto" w:fill="F2F2F2" w:themeFill="background1" w:themeFillShade="F2"/>
          </w:tcPr>
          <w:p w14:paraId="1D9C94A9"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F2F2F2" w:themeFill="background1" w:themeFillShade="F2"/>
          </w:tcPr>
          <w:p w14:paraId="1AFFDDC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4, 8</w:t>
            </w:r>
          </w:p>
        </w:tc>
      </w:tr>
      <w:tr w:rsidR="000D6486" w:rsidRPr="002A4769" w14:paraId="65EB2EF2" w14:textId="77777777" w:rsidTr="009747B0">
        <w:trPr>
          <w:trHeight w:val="26"/>
        </w:trPr>
        <w:tc>
          <w:tcPr>
            <w:tcW w:w="5529" w:type="dxa"/>
            <w:vMerge/>
            <w:shd w:val="clear" w:color="auto" w:fill="auto"/>
          </w:tcPr>
          <w:p w14:paraId="2622B56A"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1C965D0E"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Raised awareness of AMR</w:t>
            </w:r>
          </w:p>
        </w:tc>
        <w:tc>
          <w:tcPr>
            <w:tcW w:w="1848" w:type="dxa"/>
            <w:shd w:val="clear" w:color="auto" w:fill="auto"/>
          </w:tcPr>
          <w:p w14:paraId="4F7CA8B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auto"/>
          </w:tcPr>
          <w:p w14:paraId="7C6265E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2, 15</w:t>
            </w:r>
          </w:p>
        </w:tc>
      </w:tr>
      <w:tr w:rsidR="000D6486" w:rsidRPr="002A4769" w14:paraId="3F9DA60D" w14:textId="77777777" w:rsidTr="009747B0">
        <w:trPr>
          <w:trHeight w:val="26"/>
        </w:trPr>
        <w:tc>
          <w:tcPr>
            <w:tcW w:w="5529" w:type="dxa"/>
            <w:vMerge/>
            <w:shd w:val="clear" w:color="auto" w:fill="auto"/>
          </w:tcPr>
          <w:p w14:paraId="0A74DB66"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40119798"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Healthcare system that supports restrictive prescribing </w:t>
            </w:r>
          </w:p>
        </w:tc>
        <w:tc>
          <w:tcPr>
            <w:tcW w:w="1848" w:type="dxa"/>
            <w:shd w:val="clear" w:color="auto" w:fill="F2F2F2" w:themeFill="background1" w:themeFillShade="F2"/>
          </w:tcPr>
          <w:p w14:paraId="7DF17D4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5, 9</w:t>
            </w:r>
          </w:p>
        </w:tc>
        <w:tc>
          <w:tcPr>
            <w:tcW w:w="1843" w:type="dxa"/>
            <w:shd w:val="clear" w:color="auto" w:fill="F2F2F2" w:themeFill="background1" w:themeFillShade="F2"/>
          </w:tcPr>
          <w:p w14:paraId="345F1B0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2, 3, 4, 5, 9, 13</w:t>
            </w:r>
          </w:p>
        </w:tc>
      </w:tr>
      <w:tr w:rsidR="000D6486" w:rsidRPr="002A4769" w14:paraId="644F504B" w14:textId="77777777" w:rsidTr="009747B0">
        <w:trPr>
          <w:trHeight w:val="26"/>
        </w:trPr>
        <w:tc>
          <w:tcPr>
            <w:tcW w:w="5529" w:type="dxa"/>
            <w:vMerge/>
            <w:shd w:val="clear" w:color="auto" w:fill="auto"/>
          </w:tcPr>
          <w:p w14:paraId="1DF822E2"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535EE9A1"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Multidisciplinary approach and support from senior colleagues  </w:t>
            </w:r>
          </w:p>
        </w:tc>
        <w:tc>
          <w:tcPr>
            <w:tcW w:w="1848" w:type="dxa"/>
            <w:shd w:val="clear" w:color="auto" w:fill="auto"/>
          </w:tcPr>
          <w:p w14:paraId="7B35A1C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3, 4, 6, 8</w:t>
            </w:r>
          </w:p>
        </w:tc>
        <w:tc>
          <w:tcPr>
            <w:tcW w:w="1843" w:type="dxa"/>
            <w:shd w:val="clear" w:color="auto" w:fill="auto"/>
          </w:tcPr>
          <w:p w14:paraId="538D06E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4, 5, 6, 8, 9, 10, 13</w:t>
            </w:r>
          </w:p>
        </w:tc>
      </w:tr>
      <w:tr w:rsidR="000D6486" w:rsidRPr="002A4769" w14:paraId="14ECB8AB" w14:textId="77777777" w:rsidTr="009747B0">
        <w:trPr>
          <w:trHeight w:val="26"/>
        </w:trPr>
        <w:tc>
          <w:tcPr>
            <w:tcW w:w="5529" w:type="dxa"/>
            <w:vMerge/>
            <w:shd w:val="clear" w:color="auto" w:fill="auto"/>
          </w:tcPr>
          <w:p w14:paraId="51C82ECD"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07B85B59"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Tailored guidelines </w:t>
            </w:r>
          </w:p>
        </w:tc>
        <w:tc>
          <w:tcPr>
            <w:tcW w:w="1848" w:type="dxa"/>
            <w:shd w:val="clear" w:color="auto" w:fill="F2F2F2" w:themeFill="background1" w:themeFillShade="F2"/>
          </w:tcPr>
          <w:p w14:paraId="469515E3"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F2F2F2" w:themeFill="background1" w:themeFillShade="F2"/>
          </w:tcPr>
          <w:p w14:paraId="607573E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5</w:t>
            </w:r>
          </w:p>
        </w:tc>
      </w:tr>
      <w:tr w:rsidR="000D6486" w:rsidRPr="002A4769" w14:paraId="45EFBF63" w14:textId="77777777" w:rsidTr="009747B0">
        <w:trPr>
          <w:trHeight w:val="26"/>
        </w:trPr>
        <w:tc>
          <w:tcPr>
            <w:tcW w:w="5529" w:type="dxa"/>
            <w:vMerge/>
            <w:shd w:val="clear" w:color="auto" w:fill="auto"/>
          </w:tcPr>
          <w:p w14:paraId="587537BC"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auto"/>
          </w:tcPr>
          <w:p w14:paraId="23E8094E"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Approval system</w:t>
            </w:r>
          </w:p>
        </w:tc>
        <w:tc>
          <w:tcPr>
            <w:tcW w:w="1848" w:type="dxa"/>
            <w:shd w:val="clear" w:color="auto" w:fill="auto"/>
          </w:tcPr>
          <w:p w14:paraId="17B9BF4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auto"/>
          </w:tcPr>
          <w:p w14:paraId="4BEC5E7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10</w:t>
            </w:r>
          </w:p>
        </w:tc>
      </w:tr>
      <w:tr w:rsidR="000D6486" w:rsidRPr="002A4769" w14:paraId="45A79B24" w14:textId="77777777" w:rsidTr="009747B0">
        <w:trPr>
          <w:trHeight w:val="26"/>
        </w:trPr>
        <w:tc>
          <w:tcPr>
            <w:tcW w:w="5529" w:type="dxa"/>
            <w:vMerge/>
            <w:shd w:val="clear" w:color="auto" w:fill="auto"/>
          </w:tcPr>
          <w:p w14:paraId="198E047F" w14:textId="77777777" w:rsidR="000D6486" w:rsidRPr="002A4769" w:rsidRDefault="000D6486" w:rsidP="009A35C4">
            <w:pPr>
              <w:pStyle w:val="ListParagraph"/>
              <w:numPr>
                <w:ilvl w:val="0"/>
                <w:numId w:val="7"/>
              </w:numPr>
              <w:rPr>
                <w:rFonts w:asciiTheme="minorHAnsi" w:hAnsiTheme="minorHAnsi" w:cstheme="minorHAnsi"/>
                <w:sz w:val="20"/>
                <w:szCs w:val="20"/>
              </w:rPr>
            </w:pPr>
          </w:p>
        </w:tc>
        <w:tc>
          <w:tcPr>
            <w:tcW w:w="4672" w:type="dxa"/>
            <w:shd w:val="clear" w:color="auto" w:fill="F2F2F2" w:themeFill="background1" w:themeFillShade="F2"/>
          </w:tcPr>
          <w:p w14:paraId="784F3335"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Distribution of responsibility</w:t>
            </w:r>
          </w:p>
        </w:tc>
        <w:tc>
          <w:tcPr>
            <w:tcW w:w="1848" w:type="dxa"/>
            <w:shd w:val="clear" w:color="auto" w:fill="F2F2F2" w:themeFill="background1" w:themeFillShade="F2"/>
          </w:tcPr>
          <w:p w14:paraId="116C6581"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F2F2F2" w:themeFill="background1" w:themeFillShade="F2"/>
          </w:tcPr>
          <w:p w14:paraId="067EB30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13</w:t>
            </w:r>
          </w:p>
        </w:tc>
      </w:tr>
      <w:tr w:rsidR="000D6486" w:rsidRPr="002A4769" w14:paraId="3284770C" w14:textId="77777777" w:rsidTr="009747B0">
        <w:trPr>
          <w:trHeight w:val="34"/>
        </w:trPr>
        <w:tc>
          <w:tcPr>
            <w:tcW w:w="5529" w:type="dxa"/>
            <w:vMerge w:val="restart"/>
            <w:shd w:val="clear" w:color="auto" w:fill="F2F2F2" w:themeFill="background1" w:themeFillShade="F2"/>
          </w:tcPr>
          <w:p w14:paraId="49F78E5E" w14:textId="77777777" w:rsidR="000D6486" w:rsidRPr="002A4769" w:rsidRDefault="000D6486" w:rsidP="009A35C4">
            <w:pPr>
              <w:rPr>
                <w:rFonts w:asciiTheme="minorHAnsi" w:hAnsiTheme="minorHAnsi" w:cstheme="minorHAnsi"/>
                <w:b/>
                <w:bCs/>
                <w:color w:val="000000" w:themeColor="text1"/>
                <w:sz w:val="20"/>
                <w:szCs w:val="20"/>
              </w:rPr>
            </w:pPr>
            <w:r w:rsidRPr="002A4769">
              <w:rPr>
                <w:rFonts w:asciiTheme="minorHAnsi" w:hAnsiTheme="minorHAnsi" w:cstheme="minorHAnsi"/>
                <w:b/>
                <w:bCs/>
                <w:sz w:val="20"/>
                <w:szCs w:val="20"/>
              </w:rPr>
              <w:t xml:space="preserve">16.    Organisational constraints </w:t>
            </w:r>
            <w:r w:rsidRPr="002A4769">
              <w:rPr>
                <w:rFonts w:asciiTheme="minorHAnsi" w:hAnsiTheme="minorHAnsi" w:cstheme="minorHAnsi"/>
                <w:b/>
                <w:bCs/>
                <w:color w:val="000000" w:themeColor="text1"/>
                <w:sz w:val="20"/>
                <w:szCs w:val="20"/>
              </w:rPr>
              <w:t>that prevent optimal treatment</w:t>
            </w:r>
          </w:p>
          <w:p w14:paraId="391D8145" w14:textId="77777777" w:rsidR="000D6486" w:rsidRPr="002A4769" w:rsidRDefault="000D6486" w:rsidP="009A35C4">
            <w:pPr>
              <w:rPr>
                <w:rFonts w:asciiTheme="minorHAnsi" w:hAnsiTheme="minorHAnsi"/>
                <w:color w:val="000000" w:themeColor="text1"/>
                <w:sz w:val="20"/>
                <w:szCs w:val="20"/>
              </w:rPr>
            </w:pPr>
          </w:p>
          <w:p w14:paraId="3BF4F4BB"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color w:val="000000" w:themeColor="text1"/>
                <w:sz w:val="20"/>
                <w:szCs w:val="20"/>
              </w:rPr>
              <w:t xml:space="preserve">The opportunities to learn and refine the craft of prescribing within the complex ward-based environment are scarce due to </w:t>
            </w:r>
            <w:r w:rsidRPr="009B0AA9">
              <w:rPr>
                <w:rFonts w:asciiTheme="majorHAnsi" w:hAnsiTheme="majorHAnsi" w:cstheme="majorHAnsi"/>
                <w:color w:val="000000" w:themeColor="text1"/>
                <w:sz w:val="20"/>
                <w:szCs w:val="20"/>
              </w:rPr>
              <w:lastRenderedPageBreak/>
              <w:t xml:space="preserve">fast-paced hospital environment and time pressures. Limited senior support and feedback on prescribing contributes to communication problems and poses a challenge to continuity of patient care. </w:t>
            </w:r>
          </w:p>
          <w:p w14:paraId="3F5D7A68"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color w:val="000000" w:themeColor="text1"/>
                <w:sz w:val="20"/>
                <w:szCs w:val="20"/>
              </w:rPr>
              <w:t>Variability in practice and lack of continuity or a follow-up of prescribing decisions due to doctors` rotations and patients being moved between wards, error-prone handovers, unclear instructions and lack of follow-up all contribute a lack of ownership of prescribing decisions.</w:t>
            </w:r>
          </w:p>
          <w:p w14:paraId="002DC4C5" w14:textId="77777777" w:rsidR="000D6486" w:rsidRPr="002A4769" w:rsidRDefault="000D6486" w:rsidP="009A35C4">
            <w:pPr>
              <w:rPr>
                <w:rFonts w:asciiTheme="minorHAnsi" w:hAnsiTheme="minorHAnsi" w:cstheme="minorHAnsi"/>
                <w:b/>
                <w:bCs/>
                <w:sz w:val="20"/>
                <w:szCs w:val="20"/>
              </w:rPr>
            </w:pPr>
          </w:p>
        </w:tc>
        <w:tc>
          <w:tcPr>
            <w:tcW w:w="4672" w:type="dxa"/>
            <w:shd w:val="clear" w:color="auto" w:fill="auto"/>
          </w:tcPr>
          <w:p w14:paraId="76E27D00"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lastRenderedPageBreak/>
              <w:t xml:space="preserve">Time pressures and fast-paced environment </w:t>
            </w:r>
          </w:p>
        </w:tc>
        <w:tc>
          <w:tcPr>
            <w:tcW w:w="1848" w:type="dxa"/>
            <w:shd w:val="clear" w:color="auto" w:fill="auto"/>
          </w:tcPr>
          <w:p w14:paraId="69E2551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3, 4, 5, 6, 9, 12, 13</w:t>
            </w:r>
          </w:p>
        </w:tc>
        <w:tc>
          <w:tcPr>
            <w:tcW w:w="1843" w:type="dxa"/>
            <w:shd w:val="clear" w:color="auto" w:fill="auto"/>
          </w:tcPr>
          <w:p w14:paraId="2AE872A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2, 4, 5, 12</w:t>
            </w:r>
          </w:p>
        </w:tc>
      </w:tr>
      <w:tr w:rsidR="000D6486" w:rsidRPr="002A4769" w14:paraId="0C35B118" w14:textId="77777777" w:rsidTr="009747B0">
        <w:trPr>
          <w:trHeight w:val="27"/>
        </w:trPr>
        <w:tc>
          <w:tcPr>
            <w:tcW w:w="5529" w:type="dxa"/>
            <w:vMerge/>
            <w:shd w:val="clear" w:color="auto" w:fill="F2F2F2" w:themeFill="background1" w:themeFillShade="F2"/>
          </w:tcPr>
          <w:p w14:paraId="1ED7C82D"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57271E65"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Lack of follow-up</w:t>
            </w:r>
          </w:p>
        </w:tc>
        <w:tc>
          <w:tcPr>
            <w:tcW w:w="1848" w:type="dxa"/>
            <w:shd w:val="clear" w:color="auto" w:fill="F2F2F2" w:themeFill="background1" w:themeFillShade="F2"/>
          </w:tcPr>
          <w:p w14:paraId="12C5DD7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2, 5, 6, 8, 9, 15</w:t>
            </w:r>
          </w:p>
        </w:tc>
        <w:tc>
          <w:tcPr>
            <w:tcW w:w="1843" w:type="dxa"/>
            <w:shd w:val="clear" w:color="auto" w:fill="F2F2F2" w:themeFill="background1" w:themeFillShade="F2"/>
          </w:tcPr>
          <w:p w14:paraId="4BCCD5D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4, 5, 6, 8, 9, 13, 15</w:t>
            </w:r>
          </w:p>
        </w:tc>
      </w:tr>
      <w:tr w:rsidR="000D6486" w:rsidRPr="002A4769" w14:paraId="145C4417" w14:textId="77777777" w:rsidTr="009747B0">
        <w:trPr>
          <w:trHeight w:val="27"/>
        </w:trPr>
        <w:tc>
          <w:tcPr>
            <w:tcW w:w="5529" w:type="dxa"/>
            <w:vMerge/>
            <w:shd w:val="clear" w:color="auto" w:fill="F2F2F2" w:themeFill="background1" w:themeFillShade="F2"/>
          </w:tcPr>
          <w:p w14:paraId="02D79A79"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244DC2A4"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Continuity of care </w:t>
            </w:r>
          </w:p>
        </w:tc>
        <w:tc>
          <w:tcPr>
            <w:tcW w:w="1848" w:type="dxa"/>
            <w:shd w:val="clear" w:color="auto" w:fill="auto"/>
          </w:tcPr>
          <w:p w14:paraId="5630C74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2, 5, 6, 9, 13</w:t>
            </w:r>
          </w:p>
        </w:tc>
        <w:tc>
          <w:tcPr>
            <w:tcW w:w="1843" w:type="dxa"/>
            <w:shd w:val="clear" w:color="auto" w:fill="auto"/>
          </w:tcPr>
          <w:p w14:paraId="2859B40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4, 5, 6, 9, 12, 13</w:t>
            </w:r>
          </w:p>
        </w:tc>
      </w:tr>
      <w:tr w:rsidR="000D6486" w:rsidRPr="002A4769" w14:paraId="2C7AD597" w14:textId="77777777" w:rsidTr="009747B0">
        <w:trPr>
          <w:trHeight w:val="27"/>
        </w:trPr>
        <w:tc>
          <w:tcPr>
            <w:tcW w:w="5529" w:type="dxa"/>
            <w:vMerge/>
            <w:shd w:val="clear" w:color="auto" w:fill="F2F2F2" w:themeFill="background1" w:themeFillShade="F2"/>
          </w:tcPr>
          <w:p w14:paraId="32ACEE23"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2F388F01"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Poor communication </w:t>
            </w:r>
          </w:p>
        </w:tc>
        <w:tc>
          <w:tcPr>
            <w:tcW w:w="1848" w:type="dxa"/>
            <w:shd w:val="clear" w:color="auto" w:fill="F2F2F2" w:themeFill="background1" w:themeFillShade="F2"/>
          </w:tcPr>
          <w:p w14:paraId="27D2EE7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w:t>
            </w:r>
          </w:p>
        </w:tc>
        <w:tc>
          <w:tcPr>
            <w:tcW w:w="1843" w:type="dxa"/>
            <w:shd w:val="clear" w:color="auto" w:fill="F2F2F2" w:themeFill="background1" w:themeFillShade="F2"/>
          </w:tcPr>
          <w:p w14:paraId="6213CBB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4, 13</w:t>
            </w:r>
          </w:p>
        </w:tc>
      </w:tr>
      <w:tr w:rsidR="000D6486" w:rsidRPr="002A4769" w14:paraId="2C6F9E84" w14:textId="77777777" w:rsidTr="009747B0">
        <w:trPr>
          <w:trHeight w:val="27"/>
        </w:trPr>
        <w:tc>
          <w:tcPr>
            <w:tcW w:w="5529" w:type="dxa"/>
            <w:vMerge/>
            <w:shd w:val="clear" w:color="auto" w:fill="F2F2F2" w:themeFill="background1" w:themeFillShade="F2"/>
          </w:tcPr>
          <w:p w14:paraId="7F60DED7"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4251C7E8"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Out of hours working </w:t>
            </w:r>
          </w:p>
        </w:tc>
        <w:tc>
          <w:tcPr>
            <w:tcW w:w="1848" w:type="dxa"/>
            <w:shd w:val="clear" w:color="auto" w:fill="auto"/>
          </w:tcPr>
          <w:p w14:paraId="566ED50A"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13</w:t>
            </w:r>
          </w:p>
        </w:tc>
        <w:tc>
          <w:tcPr>
            <w:tcW w:w="1843" w:type="dxa"/>
            <w:shd w:val="clear" w:color="auto" w:fill="auto"/>
          </w:tcPr>
          <w:p w14:paraId="74EFBE9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4, 8, 11, 12</w:t>
            </w:r>
          </w:p>
        </w:tc>
      </w:tr>
      <w:tr w:rsidR="000D6486" w:rsidRPr="002A4769" w14:paraId="23B48DCD" w14:textId="77777777" w:rsidTr="009747B0">
        <w:trPr>
          <w:trHeight w:val="27"/>
        </w:trPr>
        <w:tc>
          <w:tcPr>
            <w:tcW w:w="5529" w:type="dxa"/>
            <w:vMerge/>
            <w:shd w:val="clear" w:color="auto" w:fill="F2F2F2" w:themeFill="background1" w:themeFillShade="F2"/>
          </w:tcPr>
          <w:p w14:paraId="51210AF0"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7BAD82FC"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Variations in practice</w:t>
            </w:r>
          </w:p>
        </w:tc>
        <w:tc>
          <w:tcPr>
            <w:tcW w:w="1848" w:type="dxa"/>
            <w:shd w:val="clear" w:color="auto" w:fill="F2F2F2" w:themeFill="background1" w:themeFillShade="F2"/>
          </w:tcPr>
          <w:p w14:paraId="4A86E9AB"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6, 11</w:t>
            </w:r>
          </w:p>
        </w:tc>
        <w:tc>
          <w:tcPr>
            <w:tcW w:w="1843" w:type="dxa"/>
            <w:shd w:val="clear" w:color="auto" w:fill="F2F2F2" w:themeFill="background1" w:themeFillShade="F2"/>
          </w:tcPr>
          <w:p w14:paraId="34BF232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4, 6, 9, 11, 12, 13</w:t>
            </w:r>
          </w:p>
        </w:tc>
      </w:tr>
      <w:tr w:rsidR="000D6486" w:rsidRPr="002A4769" w14:paraId="25FFD6DE" w14:textId="77777777" w:rsidTr="009747B0">
        <w:trPr>
          <w:trHeight w:val="27"/>
        </w:trPr>
        <w:tc>
          <w:tcPr>
            <w:tcW w:w="5529" w:type="dxa"/>
            <w:vMerge/>
            <w:shd w:val="clear" w:color="auto" w:fill="F2F2F2" w:themeFill="background1" w:themeFillShade="F2"/>
          </w:tcPr>
          <w:p w14:paraId="60B0A3E6"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738C91C2"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Feeling pressurised </w:t>
            </w:r>
          </w:p>
        </w:tc>
        <w:tc>
          <w:tcPr>
            <w:tcW w:w="1848" w:type="dxa"/>
            <w:shd w:val="clear" w:color="auto" w:fill="auto"/>
          </w:tcPr>
          <w:p w14:paraId="72C0AC3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3, 4</w:t>
            </w:r>
          </w:p>
        </w:tc>
        <w:tc>
          <w:tcPr>
            <w:tcW w:w="1843" w:type="dxa"/>
            <w:shd w:val="clear" w:color="auto" w:fill="auto"/>
          </w:tcPr>
          <w:p w14:paraId="649AE99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w:t>
            </w:r>
          </w:p>
        </w:tc>
      </w:tr>
      <w:tr w:rsidR="000D6486" w:rsidRPr="002A4769" w14:paraId="7B75FBBB" w14:textId="77777777" w:rsidTr="009747B0">
        <w:trPr>
          <w:trHeight w:val="27"/>
        </w:trPr>
        <w:tc>
          <w:tcPr>
            <w:tcW w:w="5529" w:type="dxa"/>
            <w:vMerge/>
            <w:shd w:val="clear" w:color="auto" w:fill="F2F2F2" w:themeFill="background1" w:themeFillShade="F2"/>
          </w:tcPr>
          <w:p w14:paraId="62E2BF0A"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2FC7CBE9"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Poor handovers</w:t>
            </w:r>
          </w:p>
        </w:tc>
        <w:tc>
          <w:tcPr>
            <w:tcW w:w="1848" w:type="dxa"/>
            <w:shd w:val="clear" w:color="auto" w:fill="F2F2F2" w:themeFill="background1" w:themeFillShade="F2"/>
          </w:tcPr>
          <w:p w14:paraId="1EE664F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4, 11</w:t>
            </w:r>
          </w:p>
        </w:tc>
        <w:tc>
          <w:tcPr>
            <w:tcW w:w="1843" w:type="dxa"/>
            <w:shd w:val="clear" w:color="auto" w:fill="F2F2F2" w:themeFill="background1" w:themeFillShade="F2"/>
          </w:tcPr>
          <w:p w14:paraId="07BD125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4, 9, 11</w:t>
            </w:r>
          </w:p>
        </w:tc>
      </w:tr>
      <w:tr w:rsidR="000D6486" w:rsidRPr="002A4769" w14:paraId="3B1308F8" w14:textId="77777777" w:rsidTr="009747B0">
        <w:trPr>
          <w:trHeight w:val="27"/>
        </w:trPr>
        <w:tc>
          <w:tcPr>
            <w:tcW w:w="5529" w:type="dxa"/>
            <w:vMerge/>
            <w:shd w:val="clear" w:color="auto" w:fill="F2F2F2" w:themeFill="background1" w:themeFillShade="F2"/>
          </w:tcPr>
          <w:p w14:paraId="78472A7E"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5D3623D3"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External institutional influences</w:t>
            </w:r>
          </w:p>
        </w:tc>
        <w:tc>
          <w:tcPr>
            <w:tcW w:w="1848" w:type="dxa"/>
            <w:shd w:val="clear" w:color="auto" w:fill="F2F2F2" w:themeFill="background1" w:themeFillShade="F2"/>
          </w:tcPr>
          <w:p w14:paraId="01093FD4"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4, 15</w:t>
            </w:r>
          </w:p>
        </w:tc>
        <w:tc>
          <w:tcPr>
            <w:tcW w:w="1843" w:type="dxa"/>
            <w:shd w:val="clear" w:color="auto" w:fill="F2F2F2" w:themeFill="background1" w:themeFillShade="F2"/>
          </w:tcPr>
          <w:p w14:paraId="5AE26A4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2, 12, 15</w:t>
            </w:r>
          </w:p>
        </w:tc>
      </w:tr>
      <w:tr w:rsidR="000D6486" w:rsidRPr="002A4769" w14:paraId="13D2ED70" w14:textId="77777777" w:rsidTr="009747B0">
        <w:trPr>
          <w:trHeight w:val="27"/>
        </w:trPr>
        <w:tc>
          <w:tcPr>
            <w:tcW w:w="5529" w:type="dxa"/>
            <w:vMerge/>
            <w:shd w:val="clear" w:color="auto" w:fill="F2F2F2" w:themeFill="background1" w:themeFillShade="F2"/>
          </w:tcPr>
          <w:p w14:paraId="644BF0BA"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505EF938" w14:textId="77777777" w:rsidR="000D6486" w:rsidRPr="002A4769" w:rsidRDefault="000D6486" w:rsidP="009A35C4">
            <w:pPr>
              <w:pStyle w:val="ListParagraph"/>
              <w:numPr>
                <w:ilvl w:val="0"/>
                <w:numId w:val="1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Navigating a patchwork system of resource allocation  </w:t>
            </w:r>
          </w:p>
        </w:tc>
        <w:tc>
          <w:tcPr>
            <w:tcW w:w="1848" w:type="dxa"/>
            <w:shd w:val="clear" w:color="auto" w:fill="auto"/>
          </w:tcPr>
          <w:p w14:paraId="668BB78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4, 5, 8</w:t>
            </w:r>
          </w:p>
        </w:tc>
        <w:tc>
          <w:tcPr>
            <w:tcW w:w="1843" w:type="dxa"/>
            <w:shd w:val="clear" w:color="auto" w:fill="auto"/>
          </w:tcPr>
          <w:p w14:paraId="190C9C3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2, 5, 8</w:t>
            </w:r>
          </w:p>
        </w:tc>
      </w:tr>
      <w:tr w:rsidR="000D6486" w:rsidRPr="002A4769" w14:paraId="7FBE8ECC" w14:textId="77777777" w:rsidTr="009747B0">
        <w:trPr>
          <w:trHeight w:val="27"/>
        </w:trPr>
        <w:tc>
          <w:tcPr>
            <w:tcW w:w="5529" w:type="dxa"/>
            <w:vMerge/>
            <w:shd w:val="clear" w:color="auto" w:fill="F2F2F2" w:themeFill="background1" w:themeFillShade="F2"/>
          </w:tcPr>
          <w:p w14:paraId="1DEB9F48"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734A4C78" w14:textId="77777777" w:rsidR="000D6486" w:rsidRPr="002A4769" w:rsidRDefault="000D6486" w:rsidP="009A35C4">
            <w:pPr>
              <w:pStyle w:val="ListParagraph"/>
              <w:numPr>
                <w:ilvl w:val="0"/>
                <w:numId w:val="1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Lack of induction and formal teaching </w:t>
            </w:r>
          </w:p>
        </w:tc>
        <w:tc>
          <w:tcPr>
            <w:tcW w:w="1848" w:type="dxa"/>
            <w:shd w:val="clear" w:color="auto" w:fill="F2F2F2" w:themeFill="background1" w:themeFillShade="F2"/>
          </w:tcPr>
          <w:p w14:paraId="0464841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2, 4, 8</w:t>
            </w:r>
          </w:p>
        </w:tc>
        <w:tc>
          <w:tcPr>
            <w:tcW w:w="1843" w:type="dxa"/>
            <w:shd w:val="clear" w:color="auto" w:fill="F2F2F2" w:themeFill="background1" w:themeFillShade="F2"/>
          </w:tcPr>
          <w:p w14:paraId="1F2C40C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w:t>
            </w:r>
          </w:p>
        </w:tc>
      </w:tr>
      <w:tr w:rsidR="000D6486" w:rsidRPr="002A4769" w14:paraId="393A3E91" w14:textId="77777777" w:rsidTr="009747B0">
        <w:trPr>
          <w:trHeight w:val="101"/>
        </w:trPr>
        <w:tc>
          <w:tcPr>
            <w:tcW w:w="5529" w:type="dxa"/>
            <w:vMerge/>
            <w:shd w:val="clear" w:color="auto" w:fill="F2F2F2" w:themeFill="background1" w:themeFillShade="F2"/>
          </w:tcPr>
          <w:p w14:paraId="4C792D42"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5FCA0E46"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color w:val="000000" w:themeColor="text1"/>
                <w:sz w:val="20"/>
                <w:szCs w:val="20"/>
              </w:rPr>
              <w:t>Lack of support from seniors</w:t>
            </w:r>
          </w:p>
        </w:tc>
        <w:tc>
          <w:tcPr>
            <w:tcW w:w="1848" w:type="dxa"/>
            <w:shd w:val="clear" w:color="auto" w:fill="auto"/>
          </w:tcPr>
          <w:p w14:paraId="6592705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11</w:t>
            </w:r>
          </w:p>
        </w:tc>
        <w:tc>
          <w:tcPr>
            <w:tcW w:w="1843" w:type="dxa"/>
            <w:shd w:val="clear" w:color="auto" w:fill="auto"/>
          </w:tcPr>
          <w:p w14:paraId="3DEC9C7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4, 9, 11, 13</w:t>
            </w:r>
          </w:p>
        </w:tc>
      </w:tr>
      <w:tr w:rsidR="000D6486" w:rsidRPr="002A4769" w14:paraId="13AE20EB" w14:textId="77777777" w:rsidTr="009747B0">
        <w:trPr>
          <w:trHeight w:val="100"/>
        </w:trPr>
        <w:tc>
          <w:tcPr>
            <w:tcW w:w="5529" w:type="dxa"/>
            <w:vMerge/>
            <w:shd w:val="clear" w:color="auto" w:fill="F2F2F2" w:themeFill="background1" w:themeFillShade="F2"/>
          </w:tcPr>
          <w:p w14:paraId="0A7F1E44"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49B8C529" w14:textId="77777777" w:rsidR="000D6486" w:rsidRPr="002A4769" w:rsidRDefault="000D6486" w:rsidP="009A35C4">
            <w:pPr>
              <w:pStyle w:val="ListParagraph"/>
              <w:numPr>
                <w:ilvl w:val="0"/>
                <w:numId w:val="12"/>
              </w:numPr>
              <w:rPr>
                <w:rFonts w:asciiTheme="minorHAnsi" w:hAnsiTheme="minorHAnsi" w:cstheme="minorHAnsi"/>
                <w:color w:val="000000" w:themeColor="text1"/>
                <w:sz w:val="20"/>
                <w:szCs w:val="20"/>
              </w:rPr>
            </w:pPr>
            <w:r w:rsidRPr="002A4769">
              <w:rPr>
                <w:rFonts w:asciiTheme="minorHAnsi" w:hAnsiTheme="minorHAnsi" w:cstheme="minorHAnsi"/>
                <w:color w:val="000000" w:themeColor="text1"/>
                <w:sz w:val="20"/>
                <w:szCs w:val="20"/>
              </w:rPr>
              <w:t xml:space="preserve">Unclear responsibilities </w:t>
            </w:r>
          </w:p>
        </w:tc>
        <w:tc>
          <w:tcPr>
            <w:tcW w:w="1848" w:type="dxa"/>
            <w:shd w:val="clear" w:color="auto" w:fill="F2F2F2" w:themeFill="background1" w:themeFillShade="F2"/>
          </w:tcPr>
          <w:p w14:paraId="5070810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F2F2F2" w:themeFill="background1" w:themeFillShade="F2"/>
          </w:tcPr>
          <w:p w14:paraId="07138A52"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4, 13</w:t>
            </w:r>
          </w:p>
        </w:tc>
      </w:tr>
      <w:tr w:rsidR="000D6486" w:rsidRPr="002A4769" w14:paraId="2116A097" w14:textId="77777777" w:rsidTr="009747B0">
        <w:trPr>
          <w:trHeight w:val="65"/>
        </w:trPr>
        <w:tc>
          <w:tcPr>
            <w:tcW w:w="5529" w:type="dxa"/>
            <w:vMerge w:val="restart"/>
            <w:shd w:val="clear" w:color="auto" w:fill="auto"/>
          </w:tcPr>
          <w:p w14:paraId="1A318288" w14:textId="77777777" w:rsidR="000D6486" w:rsidRPr="002A4769" w:rsidRDefault="000D6486" w:rsidP="009A35C4">
            <w:pPr>
              <w:rPr>
                <w:rFonts w:asciiTheme="minorHAnsi" w:hAnsiTheme="minorHAnsi" w:cstheme="minorHAnsi"/>
                <w:b/>
                <w:bCs/>
                <w:sz w:val="20"/>
                <w:szCs w:val="20"/>
              </w:rPr>
            </w:pPr>
            <w:r w:rsidRPr="002A4769">
              <w:rPr>
                <w:rFonts w:asciiTheme="minorHAnsi" w:hAnsiTheme="minorHAnsi" w:cstheme="minorHAnsi"/>
                <w:b/>
                <w:bCs/>
                <w:sz w:val="20"/>
                <w:szCs w:val="20"/>
              </w:rPr>
              <w:t>17.    Factors influencing antibiotic decision-making</w:t>
            </w:r>
          </w:p>
          <w:p w14:paraId="786966DB" w14:textId="77777777" w:rsidR="000D6486" w:rsidRPr="002A4769" w:rsidRDefault="000D6486" w:rsidP="009A35C4">
            <w:pPr>
              <w:rPr>
                <w:rFonts w:asciiTheme="minorHAnsi" w:hAnsiTheme="minorHAnsi"/>
                <w:color w:val="000000" w:themeColor="text1"/>
                <w:sz w:val="20"/>
                <w:szCs w:val="20"/>
              </w:rPr>
            </w:pPr>
          </w:p>
          <w:p w14:paraId="7E9BDC63" w14:textId="77777777" w:rsidR="000D6486" w:rsidRPr="009B0AA9" w:rsidRDefault="000D6486" w:rsidP="009A35C4">
            <w:pPr>
              <w:rPr>
                <w:rFonts w:asciiTheme="majorHAnsi" w:hAnsiTheme="majorHAnsi" w:cstheme="majorHAnsi"/>
                <w:color w:val="000000" w:themeColor="text1"/>
                <w:sz w:val="20"/>
                <w:szCs w:val="20"/>
              </w:rPr>
            </w:pPr>
            <w:r w:rsidRPr="009B0AA9">
              <w:rPr>
                <w:rFonts w:asciiTheme="majorHAnsi" w:hAnsiTheme="majorHAnsi" w:cstheme="majorHAnsi"/>
                <w:color w:val="000000" w:themeColor="text1"/>
                <w:sz w:val="20"/>
                <w:szCs w:val="20"/>
              </w:rPr>
              <w:t>The fear of patient deteriorating linked with the expectation placed on juniors to prescribe antibiotics as soon as possible can often lead to overtreatment. When patient diagnostics are inconclusive, or in circumstances of clinical uncertainty when infection is difficult to distinguish from other disorders, it feels safer to prescribe antimicrobials than not.</w:t>
            </w:r>
          </w:p>
        </w:tc>
        <w:tc>
          <w:tcPr>
            <w:tcW w:w="4672" w:type="dxa"/>
            <w:shd w:val="clear" w:color="auto" w:fill="auto"/>
          </w:tcPr>
          <w:p w14:paraId="3C62B37B"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Severity of disease determines prescribing</w:t>
            </w:r>
          </w:p>
        </w:tc>
        <w:tc>
          <w:tcPr>
            <w:tcW w:w="1848" w:type="dxa"/>
            <w:shd w:val="clear" w:color="auto" w:fill="auto"/>
          </w:tcPr>
          <w:p w14:paraId="318C56B8"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6, 8, 13</w:t>
            </w:r>
          </w:p>
        </w:tc>
        <w:tc>
          <w:tcPr>
            <w:tcW w:w="1843" w:type="dxa"/>
            <w:shd w:val="clear" w:color="auto" w:fill="auto"/>
          </w:tcPr>
          <w:p w14:paraId="6FE78CEF"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8, 13</w:t>
            </w:r>
          </w:p>
        </w:tc>
      </w:tr>
      <w:tr w:rsidR="000D6486" w:rsidRPr="002A4769" w14:paraId="1C7EBD8A" w14:textId="77777777" w:rsidTr="009747B0">
        <w:trPr>
          <w:trHeight w:val="64"/>
        </w:trPr>
        <w:tc>
          <w:tcPr>
            <w:tcW w:w="5529" w:type="dxa"/>
            <w:vMerge/>
            <w:shd w:val="clear" w:color="auto" w:fill="auto"/>
          </w:tcPr>
          <w:p w14:paraId="7C1B8CC1"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47F3C864" w14:textId="77777777" w:rsidR="000D6486" w:rsidRPr="002A4769" w:rsidRDefault="000D6486" w:rsidP="009A35C4">
            <w:pPr>
              <w:pStyle w:val="ListParagraph"/>
              <w:numPr>
                <w:ilvl w:val="0"/>
                <w:numId w:val="12"/>
              </w:numPr>
              <w:rPr>
                <w:rFonts w:asciiTheme="minorHAnsi" w:hAnsiTheme="minorHAnsi" w:cstheme="minorHAnsi"/>
                <w:color w:val="000000" w:themeColor="text1"/>
                <w:sz w:val="20"/>
                <w:szCs w:val="20"/>
              </w:rPr>
            </w:pPr>
            <w:r w:rsidRPr="002A4769">
              <w:rPr>
                <w:rFonts w:asciiTheme="minorHAnsi" w:hAnsiTheme="minorHAnsi" w:cstheme="minorHAnsi"/>
                <w:sz w:val="20"/>
                <w:szCs w:val="20"/>
              </w:rPr>
              <w:t>De-escalation based on micro results/patient`s improvement</w:t>
            </w:r>
          </w:p>
        </w:tc>
        <w:tc>
          <w:tcPr>
            <w:tcW w:w="1848" w:type="dxa"/>
            <w:shd w:val="clear" w:color="auto" w:fill="F2F2F2" w:themeFill="background1" w:themeFillShade="F2"/>
          </w:tcPr>
          <w:p w14:paraId="6E5B7CF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9</w:t>
            </w:r>
          </w:p>
        </w:tc>
        <w:tc>
          <w:tcPr>
            <w:tcW w:w="1843" w:type="dxa"/>
            <w:shd w:val="clear" w:color="auto" w:fill="F2F2F2" w:themeFill="background1" w:themeFillShade="F2"/>
          </w:tcPr>
          <w:p w14:paraId="46D60B5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r>
      <w:tr w:rsidR="000D6486" w:rsidRPr="002A4769" w14:paraId="7BB282F9" w14:textId="77777777" w:rsidTr="009747B0">
        <w:trPr>
          <w:trHeight w:val="64"/>
        </w:trPr>
        <w:tc>
          <w:tcPr>
            <w:tcW w:w="5529" w:type="dxa"/>
            <w:vMerge/>
            <w:shd w:val="clear" w:color="auto" w:fill="auto"/>
          </w:tcPr>
          <w:p w14:paraId="453A06F0"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5E28FAAE" w14:textId="77777777" w:rsidR="000D6486" w:rsidRPr="002A4769" w:rsidRDefault="000D6486" w:rsidP="009A35C4">
            <w:pPr>
              <w:pStyle w:val="ListParagraph"/>
              <w:numPr>
                <w:ilvl w:val="0"/>
                <w:numId w:val="12"/>
              </w:numPr>
              <w:rPr>
                <w:rFonts w:asciiTheme="minorHAnsi" w:hAnsiTheme="minorHAnsi" w:cstheme="minorHAnsi"/>
                <w:b/>
                <w:sz w:val="20"/>
                <w:szCs w:val="20"/>
              </w:rPr>
            </w:pPr>
            <w:r w:rsidRPr="002A4769">
              <w:rPr>
                <w:rFonts w:asciiTheme="minorHAnsi" w:hAnsiTheme="minorHAnsi" w:cstheme="minorHAnsi"/>
                <w:sz w:val="20"/>
                <w:szCs w:val="20"/>
              </w:rPr>
              <w:t>Consideration of AMR</w:t>
            </w:r>
            <w:r w:rsidRPr="002A4769">
              <w:rPr>
                <w:rFonts w:asciiTheme="minorHAnsi" w:hAnsiTheme="minorHAnsi" w:cstheme="minorHAnsi"/>
                <w:b/>
                <w:sz w:val="20"/>
                <w:szCs w:val="20"/>
              </w:rPr>
              <w:t xml:space="preserve"> </w:t>
            </w:r>
          </w:p>
        </w:tc>
        <w:tc>
          <w:tcPr>
            <w:tcW w:w="1848" w:type="dxa"/>
            <w:shd w:val="clear" w:color="auto" w:fill="auto"/>
          </w:tcPr>
          <w:p w14:paraId="6525C8B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2, 3, 5, 6, 11, 15</w:t>
            </w:r>
          </w:p>
        </w:tc>
        <w:tc>
          <w:tcPr>
            <w:tcW w:w="1843" w:type="dxa"/>
            <w:shd w:val="clear" w:color="auto" w:fill="auto"/>
          </w:tcPr>
          <w:p w14:paraId="7591F6B5"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2, 3, 11, 15</w:t>
            </w:r>
          </w:p>
        </w:tc>
      </w:tr>
      <w:tr w:rsidR="000D6486" w:rsidRPr="002A4769" w14:paraId="4AF1FE7E" w14:textId="77777777" w:rsidTr="009747B0">
        <w:trPr>
          <w:trHeight w:val="64"/>
        </w:trPr>
        <w:tc>
          <w:tcPr>
            <w:tcW w:w="5529" w:type="dxa"/>
            <w:vMerge/>
            <w:shd w:val="clear" w:color="auto" w:fill="auto"/>
          </w:tcPr>
          <w:p w14:paraId="0A57892A"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5B35C9BA"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 xml:space="preserve">Dilemma of prescribing vs non-prescribing </w:t>
            </w:r>
          </w:p>
        </w:tc>
        <w:tc>
          <w:tcPr>
            <w:tcW w:w="1848" w:type="dxa"/>
            <w:shd w:val="clear" w:color="auto" w:fill="F2F2F2" w:themeFill="background1" w:themeFillShade="F2"/>
          </w:tcPr>
          <w:p w14:paraId="3988CAA0"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6, 11, 15</w:t>
            </w:r>
          </w:p>
        </w:tc>
        <w:tc>
          <w:tcPr>
            <w:tcW w:w="1843" w:type="dxa"/>
            <w:shd w:val="clear" w:color="auto" w:fill="F2F2F2" w:themeFill="background1" w:themeFillShade="F2"/>
          </w:tcPr>
          <w:p w14:paraId="4FD21EBC"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11, 15</w:t>
            </w:r>
          </w:p>
        </w:tc>
      </w:tr>
      <w:tr w:rsidR="000D6486" w:rsidRPr="002A4769" w14:paraId="15654D7D" w14:textId="77777777" w:rsidTr="009747B0">
        <w:trPr>
          <w:trHeight w:val="64"/>
        </w:trPr>
        <w:tc>
          <w:tcPr>
            <w:tcW w:w="5529" w:type="dxa"/>
            <w:vMerge/>
            <w:shd w:val="clear" w:color="auto" w:fill="auto"/>
          </w:tcPr>
          <w:p w14:paraId="40BD0CB4"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auto"/>
          </w:tcPr>
          <w:p w14:paraId="2F9D2291" w14:textId="77777777" w:rsidR="000D6486" w:rsidRPr="002A4769" w:rsidRDefault="000D6486" w:rsidP="009A35C4">
            <w:pPr>
              <w:pStyle w:val="ListParagraph"/>
              <w:numPr>
                <w:ilvl w:val="0"/>
                <w:numId w:val="12"/>
              </w:numPr>
              <w:rPr>
                <w:rFonts w:asciiTheme="minorHAnsi" w:hAnsiTheme="minorHAnsi" w:cstheme="minorHAnsi"/>
                <w:sz w:val="20"/>
                <w:szCs w:val="20"/>
              </w:rPr>
            </w:pPr>
            <w:r w:rsidRPr="002A4769">
              <w:rPr>
                <w:rFonts w:asciiTheme="minorHAnsi" w:hAnsiTheme="minorHAnsi" w:cstheme="minorHAnsi"/>
                <w:sz w:val="20"/>
                <w:szCs w:val="20"/>
              </w:rPr>
              <w:t>Clinical picture is a good indicator of patient status</w:t>
            </w:r>
          </w:p>
        </w:tc>
        <w:tc>
          <w:tcPr>
            <w:tcW w:w="1848" w:type="dxa"/>
            <w:shd w:val="clear" w:color="auto" w:fill="auto"/>
          </w:tcPr>
          <w:p w14:paraId="3A43F1F6"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13</w:t>
            </w:r>
          </w:p>
        </w:tc>
        <w:tc>
          <w:tcPr>
            <w:tcW w:w="1843" w:type="dxa"/>
            <w:shd w:val="clear" w:color="auto" w:fill="auto"/>
          </w:tcPr>
          <w:p w14:paraId="5BA649AD"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6, 8, 12, 13</w:t>
            </w:r>
          </w:p>
        </w:tc>
      </w:tr>
      <w:tr w:rsidR="000D6486" w:rsidRPr="002A4769" w14:paraId="7AEE8CB2" w14:textId="77777777" w:rsidTr="009747B0">
        <w:trPr>
          <w:trHeight w:val="64"/>
        </w:trPr>
        <w:tc>
          <w:tcPr>
            <w:tcW w:w="5529" w:type="dxa"/>
            <w:vMerge/>
            <w:shd w:val="clear" w:color="auto" w:fill="auto"/>
          </w:tcPr>
          <w:p w14:paraId="6A5A6D81" w14:textId="77777777" w:rsidR="000D6486" w:rsidRPr="002A4769" w:rsidRDefault="000D6486" w:rsidP="009A35C4">
            <w:pPr>
              <w:pStyle w:val="ListParagraph"/>
              <w:numPr>
                <w:ilvl w:val="0"/>
                <w:numId w:val="7"/>
              </w:numPr>
              <w:rPr>
                <w:rFonts w:asciiTheme="minorHAnsi" w:hAnsiTheme="minorHAnsi" w:cstheme="minorHAnsi"/>
                <w:b/>
                <w:sz w:val="20"/>
                <w:szCs w:val="20"/>
              </w:rPr>
            </w:pPr>
          </w:p>
        </w:tc>
        <w:tc>
          <w:tcPr>
            <w:tcW w:w="4672" w:type="dxa"/>
            <w:shd w:val="clear" w:color="auto" w:fill="F2F2F2" w:themeFill="background1" w:themeFillShade="F2"/>
          </w:tcPr>
          <w:p w14:paraId="2A27D770" w14:textId="77777777" w:rsidR="000D6486" w:rsidRPr="002A4769" w:rsidRDefault="000D6486" w:rsidP="009A35C4">
            <w:pPr>
              <w:pStyle w:val="ListParagraph"/>
              <w:numPr>
                <w:ilvl w:val="0"/>
                <w:numId w:val="12"/>
              </w:numPr>
              <w:rPr>
                <w:rFonts w:asciiTheme="minorHAnsi" w:hAnsiTheme="minorHAnsi" w:cstheme="minorHAnsi"/>
                <w:color w:val="000000" w:themeColor="text1"/>
                <w:sz w:val="20"/>
                <w:szCs w:val="20"/>
              </w:rPr>
            </w:pPr>
            <w:r w:rsidRPr="002A4769">
              <w:rPr>
                <w:rFonts w:asciiTheme="minorHAnsi" w:hAnsiTheme="minorHAnsi" w:cstheme="minorHAnsi"/>
                <w:sz w:val="20"/>
                <w:szCs w:val="20"/>
              </w:rPr>
              <w:t>Antibiotic decisions not prioritised</w:t>
            </w:r>
          </w:p>
        </w:tc>
        <w:tc>
          <w:tcPr>
            <w:tcW w:w="1848" w:type="dxa"/>
            <w:shd w:val="clear" w:color="auto" w:fill="F2F2F2" w:themeFill="background1" w:themeFillShade="F2"/>
          </w:tcPr>
          <w:p w14:paraId="5580BAE7"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w:t>
            </w:r>
          </w:p>
        </w:tc>
        <w:tc>
          <w:tcPr>
            <w:tcW w:w="1843" w:type="dxa"/>
            <w:shd w:val="clear" w:color="auto" w:fill="F2F2F2" w:themeFill="background1" w:themeFillShade="F2"/>
          </w:tcPr>
          <w:p w14:paraId="468F1A3E" w14:textId="77777777" w:rsidR="000D6486" w:rsidRPr="002A4769" w:rsidRDefault="000D6486" w:rsidP="009A35C4">
            <w:pPr>
              <w:rPr>
                <w:rFonts w:asciiTheme="minorHAnsi" w:hAnsiTheme="minorHAnsi" w:cstheme="minorHAnsi"/>
                <w:sz w:val="20"/>
                <w:szCs w:val="20"/>
              </w:rPr>
            </w:pPr>
            <w:r w:rsidRPr="002A4769">
              <w:rPr>
                <w:rFonts w:asciiTheme="minorHAnsi" w:hAnsiTheme="minorHAnsi" w:cstheme="minorHAnsi"/>
                <w:sz w:val="20"/>
                <w:szCs w:val="20"/>
              </w:rPr>
              <w:t>9, 15</w:t>
            </w:r>
          </w:p>
        </w:tc>
      </w:tr>
    </w:tbl>
    <w:p w14:paraId="575954FF" w14:textId="77777777" w:rsidR="000D6486" w:rsidRDefault="000D6486"/>
    <w:p w14:paraId="1FC84349" w14:textId="77777777" w:rsidR="009747B0" w:rsidRDefault="009747B0"/>
    <w:p w14:paraId="25061C47" w14:textId="5608844C" w:rsidR="009747B0" w:rsidRDefault="009747B0">
      <w:pPr>
        <w:rPr>
          <w:rFonts w:ascii="Arial" w:hAnsi="Arial" w:cs="Arial"/>
          <w:b/>
          <w:bCs/>
        </w:rPr>
        <w:sectPr w:rsidR="009747B0" w:rsidSect="006F36F3">
          <w:footerReference w:type="even" r:id="rId7"/>
          <w:footerReference w:type="default" r:id="rId8"/>
          <w:pgSz w:w="16840" w:h="11900" w:orient="landscape"/>
          <w:pgMar w:top="1440" w:right="1440" w:bottom="1440" w:left="1440" w:header="720" w:footer="720" w:gutter="0"/>
          <w:cols w:space="720"/>
          <w:docGrid w:linePitch="360"/>
        </w:sectPr>
      </w:pPr>
    </w:p>
    <w:p w14:paraId="56D875CB" w14:textId="29E7D91A" w:rsidR="009747B0" w:rsidRPr="009747B0" w:rsidRDefault="009747B0">
      <w:pPr>
        <w:rPr>
          <w:rFonts w:ascii="Arial" w:hAnsi="Arial" w:cs="Arial"/>
          <w:b/>
          <w:bCs/>
        </w:rPr>
      </w:pPr>
      <w:r w:rsidRPr="009747B0">
        <w:rPr>
          <w:rFonts w:ascii="Arial" w:hAnsi="Arial" w:cs="Arial"/>
          <w:b/>
          <w:bCs/>
        </w:rPr>
        <w:lastRenderedPageBreak/>
        <w:t>References</w:t>
      </w:r>
      <w:r w:rsidR="004C31E1">
        <w:rPr>
          <w:rFonts w:ascii="Arial" w:hAnsi="Arial" w:cs="Arial"/>
          <w:b/>
          <w:bCs/>
        </w:rPr>
        <w:t>:</w:t>
      </w:r>
      <w:r w:rsidRPr="009747B0">
        <w:rPr>
          <w:rFonts w:ascii="Arial" w:hAnsi="Arial" w:cs="Arial"/>
          <w:b/>
          <w:bCs/>
        </w:rPr>
        <w:t xml:space="preserve"> </w:t>
      </w:r>
    </w:p>
    <w:p w14:paraId="6131C7E3" w14:textId="77777777" w:rsidR="009747B0" w:rsidRDefault="009747B0"/>
    <w:p w14:paraId="2E600652" w14:textId="77777777" w:rsidR="009747B0" w:rsidRDefault="009747B0"/>
    <w:p w14:paraId="6570104C" w14:textId="5C7C6CDC"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1</w:t>
      </w:r>
      <w:r w:rsidRPr="00172D5A">
        <w:rPr>
          <w:rFonts w:ascii="Arial" w:hAnsi="Arial" w:cs="Arial"/>
          <w:noProof/>
        </w:rPr>
        <w:t>]</w:t>
      </w:r>
      <w:r w:rsidRPr="00172D5A">
        <w:rPr>
          <w:rFonts w:ascii="Arial" w:hAnsi="Arial" w:cs="Arial"/>
          <w:noProof/>
        </w:rPr>
        <w:tab/>
        <w:t>Cortoos P-J, De Witte K, Peetermans WE, Simoens S, Laekeman G. Opposing expectations and suboptimal use of a local antibiotic hospital guideline: a qualitative study. J Antimicrob Chemother. 2008;62:189–95. https://doi.org/10.1093/jac/dkn143.</w:t>
      </w:r>
    </w:p>
    <w:p w14:paraId="172E18D7" w14:textId="561F198D"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2</w:t>
      </w:r>
      <w:r w:rsidRPr="00172D5A">
        <w:rPr>
          <w:rFonts w:ascii="Arial" w:hAnsi="Arial" w:cs="Arial"/>
          <w:noProof/>
        </w:rPr>
        <w:t>]</w:t>
      </w:r>
      <w:r w:rsidRPr="00172D5A">
        <w:rPr>
          <w:rFonts w:ascii="Arial" w:hAnsi="Arial" w:cs="Arial"/>
          <w:noProof/>
        </w:rPr>
        <w:tab/>
        <w:t>Bjorkman I, Berg J, Roing M, Erntell M, Lundborg CS, I. B, et al. Perceptions among Swedish hospital physicians on prescribing of antibiotics and antibiotic resistance. Qual and Safety in Health Care. 2010;19(6):e8. https://doi.org/10.1136/qshc.2008.029199.</w:t>
      </w:r>
    </w:p>
    <w:p w14:paraId="5E7BB2CA" w14:textId="02242B91"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[3]</w:t>
      </w:r>
      <w:r w:rsidRPr="00172D5A">
        <w:rPr>
          <w:rFonts w:ascii="Arial" w:hAnsi="Arial" w:cs="Arial"/>
          <w:noProof/>
        </w:rPr>
        <w:tab/>
        <w:t>Broom A, Broom J, Kirby E. Cultures of resistance? A Bourdieusian analysis of doctors’ antibiotic prescribing. Soc Sci Med. 2014;110:81–8. https://doi.org/10.1016/j.socscimed.2014.03.030.</w:t>
      </w:r>
    </w:p>
    <w:p w14:paraId="4A86E28C" w14:textId="45051D55"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Pr>
          <w:rFonts w:ascii="Arial" w:hAnsi="Arial" w:cs="Arial"/>
          <w:noProof/>
        </w:rPr>
        <w:t>[4</w:t>
      </w:r>
      <w:r w:rsidRPr="00172D5A">
        <w:rPr>
          <w:rFonts w:ascii="Arial" w:hAnsi="Arial" w:cs="Arial"/>
          <w:noProof/>
        </w:rPr>
        <w:t>]</w:t>
      </w:r>
      <w:r w:rsidRPr="00172D5A">
        <w:rPr>
          <w:rFonts w:ascii="Arial" w:hAnsi="Arial" w:cs="Arial"/>
          <w:noProof/>
        </w:rPr>
        <w:tab/>
        <w:t>Mattick K, Kelly N, Rees C. A window into the lives of junior doctors: narrative interviews exploring antimicrobial prescribing experiences. J Antimicrob Chemother. 2014;69:2274–83. https://doi.org/10.1093/jac/dku093.</w:t>
      </w:r>
    </w:p>
    <w:p w14:paraId="33ADF5AB" w14:textId="2DF940BF"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5</w:t>
      </w:r>
      <w:r w:rsidRPr="00172D5A">
        <w:rPr>
          <w:rFonts w:ascii="Arial" w:hAnsi="Arial" w:cs="Arial"/>
          <w:noProof/>
        </w:rPr>
        <w:t>]</w:t>
      </w:r>
      <w:r w:rsidRPr="00172D5A">
        <w:rPr>
          <w:rFonts w:ascii="Arial" w:hAnsi="Arial" w:cs="Arial"/>
          <w:noProof/>
        </w:rPr>
        <w:tab/>
        <w:t>May L, Gudger G, Armstrong P, Brooks G, Hinds P, Bhat R, et al. Multisite exploration of clinical decision making for antibiotic use by emergency medicine providers using quantitative and qualitative methods. Infect Control Hosp Epidemiol. 2014;35:1114–25. https://doi.org/10.1086/677637.</w:t>
      </w:r>
    </w:p>
    <w:p w14:paraId="33B66EAC" w14:textId="79A60A90"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6</w:t>
      </w:r>
      <w:r w:rsidRPr="00172D5A">
        <w:rPr>
          <w:rFonts w:ascii="Arial" w:hAnsi="Arial" w:cs="Arial"/>
          <w:noProof/>
        </w:rPr>
        <w:t>]</w:t>
      </w:r>
      <w:r w:rsidRPr="00172D5A">
        <w:rPr>
          <w:rFonts w:ascii="Arial" w:hAnsi="Arial" w:cs="Arial"/>
          <w:noProof/>
        </w:rPr>
        <w:tab/>
        <w:t>Livorsi D, Comer A, Matthias MS, Perencevich EN, Bair MJ. Factors Influencing Antibiotic-Prescribing Decisions Among Inpatient Physicians: A Qualitative Investigation. Infect Control Hosp Epidemiol. 2015;36:1065–72. https://doi.org/10.1017/ice.2015.136.</w:t>
      </w:r>
    </w:p>
    <w:p w14:paraId="78C0963F" w14:textId="28960A0C"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7</w:t>
      </w:r>
      <w:r w:rsidRPr="00172D5A">
        <w:rPr>
          <w:rFonts w:ascii="Arial" w:hAnsi="Arial" w:cs="Arial"/>
          <w:noProof/>
        </w:rPr>
        <w:t>]</w:t>
      </w:r>
      <w:r w:rsidRPr="00172D5A">
        <w:rPr>
          <w:rFonts w:ascii="Arial" w:hAnsi="Arial" w:cs="Arial"/>
          <w:noProof/>
        </w:rPr>
        <w:tab/>
        <w:t>Livorsi D, Comer AR, Matthias MS, Perencevich EN, Bair MJ. Barriers to guideline-concordant antibiotic use among inpatient physicians: A case vignette qualitative study. J Hosp Med. 2016;11:174–80. https://doi.org/10.1002/jhm.2495.</w:t>
      </w:r>
    </w:p>
    <w:p w14:paraId="0F50DFF5" w14:textId="33913157"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8</w:t>
      </w:r>
      <w:r w:rsidRPr="00172D5A">
        <w:rPr>
          <w:rFonts w:ascii="Arial" w:hAnsi="Arial" w:cs="Arial"/>
          <w:noProof/>
        </w:rPr>
        <w:t>]</w:t>
      </w:r>
      <w:r w:rsidRPr="00172D5A">
        <w:rPr>
          <w:rFonts w:ascii="Arial" w:hAnsi="Arial" w:cs="Arial"/>
          <w:noProof/>
        </w:rPr>
        <w:tab/>
        <w:t>Skodvin B, Aase K, Charani E, Holmes A, Smith I, et al. An antimicrobial stewardship program initiative: a qualitative study on prescribing practices among hospital doctors. Antimicrob Resist Infect Control. 2015;4:24. https://doi.org/10.1186/s13756-015-0065-4.</w:t>
      </w:r>
    </w:p>
    <w:p w14:paraId="2CAC713A" w14:textId="07BD1E97"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9</w:t>
      </w:r>
      <w:r w:rsidRPr="00172D5A">
        <w:rPr>
          <w:rFonts w:ascii="Arial" w:hAnsi="Arial" w:cs="Arial"/>
          <w:noProof/>
        </w:rPr>
        <w:t>]</w:t>
      </w:r>
      <w:r w:rsidRPr="00172D5A">
        <w:rPr>
          <w:rFonts w:ascii="Arial" w:hAnsi="Arial" w:cs="Arial"/>
          <w:noProof/>
        </w:rPr>
        <w:tab/>
        <w:t>Broom J, Broom A, Adams K, Plage S. What prevents the intravenous to oral antibiotic switch? A qualitative study of hospital doctors’ accounts of what influences their clinical practice. J Antimicrob Chemother. 2016;71:2295–9. https://doi.org/10.1093/jac/dkw129.</w:t>
      </w:r>
    </w:p>
    <w:p w14:paraId="6E8092E3" w14:textId="2D2F6E85"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10</w:t>
      </w:r>
      <w:r w:rsidRPr="00172D5A">
        <w:rPr>
          <w:rFonts w:ascii="Arial" w:hAnsi="Arial" w:cs="Arial"/>
          <w:noProof/>
        </w:rPr>
        <w:t>]</w:t>
      </w:r>
      <w:r w:rsidRPr="00172D5A">
        <w:rPr>
          <w:rFonts w:ascii="Arial" w:hAnsi="Arial" w:cs="Arial"/>
          <w:noProof/>
        </w:rPr>
        <w:tab/>
        <w:t>Broom J, Broom A, Plage S, Adams K, Post JJ. Barriers to uptake of antimicrobial advice in a UK hospital: a qualitative study. J Hosp Infect. 2016;93:418–22. https://doi.org/10.1016/j.jhin.2016.03.011.</w:t>
      </w:r>
    </w:p>
    <w:p w14:paraId="558FFFFB" w14:textId="08F347A0"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11</w:t>
      </w:r>
      <w:r w:rsidRPr="00172D5A">
        <w:rPr>
          <w:rFonts w:ascii="Arial" w:hAnsi="Arial" w:cs="Arial"/>
          <w:noProof/>
        </w:rPr>
        <w:t>]</w:t>
      </w:r>
      <w:r w:rsidRPr="00172D5A">
        <w:rPr>
          <w:rFonts w:ascii="Arial" w:hAnsi="Arial" w:cs="Arial"/>
          <w:noProof/>
        </w:rPr>
        <w:tab/>
        <w:t>Broom A, Broom J, Kirby E, Adams J. The social dynamics of antibiotic use in an Australian hospital. J Sociol. 2016;52:824–39. https://doi.org/10.1177/1440783315594486.</w:t>
      </w:r>
    </w:p>
    <w:p w14:paraId="105C2138" w14:textId="64ED35B2"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12</w:t>
      </w:r>
      <w:r w:rsidRPr="00172D5A">
        <w:rPr>
          <w:rFonts w:ascii="Arial" w:hAnsi="Arial" w:cs="Arial"/>
          <w:noProof/>
        </w:rPr>
        <w:t>]</w:t>
      </w:r>
      <w:r w:rsidRPr="00172D5A">
        <w:rPr>
          <w:rFonts w:ascii="Arial" w:hAnsi="Arial" w:cs="Arial"/>
          <w:noProof/>
        </w:rPr>
        <w:tab/>
        <w:t xml:space="preserve">Eyer MM, Lang M, Aujesky D, Marschall J. Overtreatment of asymptomatic </w:t>
      </w:r>
      <w:r w:rsidRPr="00172D5A">
        <w:rPr>
          <w:rFonts w:ascii="Arial" w:hAnsi="Arial" w:cs="Arial"/>
          <w:noProof/>
        </w:rPr>
        <w:lastRenderedPageBreak/>
        <w:t>bacteriuria: a qualitative study. J Hosp Infect. 2016;93:297–303. https://doi.org/10.1016/j.jhin.2016.04.007.</w:t>
      </w:r>
    </w:p>
    <w:p w14:paraId="39731D70" w14:textId="59630D9A" w:rsidR="009747B0" w:rsidRPr="00172D5A"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13</w:t>
      </w:r>
      <w:r w:rsidRPr="00172D5A">
        <w:rPr>
          <w:rFonts w:ascii="Arial" w:hAnsi="Arial" w:cs="Arial"/>
          <w:noProof/>
        </w:rPr>
        <w:t>]</w:t>
      </w:r>
      <w:r w:rsidRPr="00172D5A">
        <w:rPr>
          <w:rFonts w:ascii="Arial" w:hAnsi="Arial" w:cs="Arial"/>
          <w:noProof/>
        </w:rPr>
        <w:tab/>
        <w:t>Rawson TM, Charani E, Moore LSP, Hernandez B, Castro-Sanchez E, Herrero P, et al. Mapping the decision pathways of acute infection management in secondary care among UK medical physicians: a qualitative study. BMC Med. 2016;14:208. https://doi.org/10.1186/s12916-016-0751-y.</w:t>
      </w:r>
    </w:p>
    <w:p w14:paraId="3314EE3D" w14:textId="134FBBC6" w:rsidR="009747B0" w:rsidRDefault="009747B0" w:rsidP="009747B0">
      <w:pPr>
        <w:widowControl w:val="0"/>
        <w:autoSpaceDE w:val="0"/>
        <w:autoSpaceDN w:val="0"/>
        <w:adjustRightInd w:val="0"/>
        <w:spacing w:line="276" w:lineRule="auto"/>
        <w:ind w:left="640" w:hanging="640"/>
        <w:rPr>
          <w:rFonts w:ascii="Arial" w:hAnsi="Arial" w:cs="Arial"/>
          <w:noProof/>
        </w:rPr>
      </w:pPr>
      <w:r w:rsidRPr="00172D5A">
        <w:rPr>
          <w:rFonts w:ascii="Arial" w:hAnsi="Arial" w:cs="Arial"/>
          <w:noProof/>
        </w:rPr>
        <w:t>[</w:t>
      </w:r>
      <w:r>
        <w:rPr>
          <w:rFonts w:ascii="Arial" w:hAnsi="Arial" w:cs="Arial"/>
          <w:noProof/>
        </w:rPr>
        <w:t>14</w:t>
      </w:r>
      <w:r w:rsidRPr="00172D5A">
        <w:rPr>
          <w:rFonts w:ascii="Arial" w:hAnsi="Arial" w:cs="Arial"/>
          <w:noProof/>
        </w:rPr>
        <w:t>]</w:t>
      </w:r>
      <w:r w:rsidRPr="00172D5A">
        <w:rPr>
          <w:rFonts w:ascii="Arial" w:hAnsi="Arial" w:cs="Arial"/>
          <w:noProof/>
        </w:rPr>
        <w:tab/>
        <w:t xml:space="preserve">Sedrak A, Anpalahan M, Luetsch K. Enablers and barriers to the use of antibiotic guidelines in the assessment and treatment of community-acquired pneumonia—A qualitative study of clinicians’ perspectives. Int J Clin Pract. 2017;71:e12959. </w:t>
      </w:r>
      <w:hyperlink r:id="rId9" w:history="1">
        <w:r w:rsidRPr="00E41E85">
          <w:rPr>
            <w:rStyle w:val="Hyperlink"/>
            <w:rFonts w:ascii="Arial" w:hAnsi="Arial" w:cs="Arial"/>
            <w:noProof/>
          </w:rPr>
          <w:t>https://doi.org/10.1111/ijcp.12959</w:t>
        </w:r>
      </w:hyperlink>
      <w:r w:rsidRPr="00172D5A">
        <w:rPr>
          <w:rFonts w:ascii="Arial" w:hAnsi="Arial" w:cs="Arial"/>
          <w:noProof/>
        </w:rPr>
        <w:t>.</w:t>
      </w:r>
    </w:p>
    <w:p w14:paraId="5305B048" w14:textId="222FD087" w:rsidR="009747B0" w:rsidRPr="009747B0" w:rsidRDefault="009747B0" w:rsidP="009747B0">
      <w:pPr>
        <w:widowControl w:val="0"/>
        <w:autoSpaceDE w:val="0"/>
        <w:autoSpaceDN w:val="0"/>
        <w:adjustRightInd w:val="0"/>
        <w:spacing w:line="276" w:lineRule="auto"/>
        <w:ind w:left="640" w:hanging="640"/>
        <w:rPr>
          <w:rFonts w:ascii="Arial" w:hAnsi="Arial" w:cs="Arial"/>
          <w:noProof/>
        </w:rPr>
      </w:pPr>
      <w:r>
        <w:rPr>
          <w:rFonts w:ascii="Arial" w:hAnsi="Arial" w:cs="Arial"/>
          <w:noProof/>
        </w:rPr>
        <w:t xml:space="preserve">[15]   </w:t>
      </w:r>
      <w:r w:rsidRPr="00172D5A">
        <w:rPr>
          <w:rFonts w:ascii="Arial" w:hAnsi="Arial" w:cs="Arial"/>
          <w:noProof/>
        </w:rPr>
        <w:t>Broom J, Broom A, Kirby E, Gibson AF, Post JJ. Individual care versus broader public health: A qualitative study of hospital doctors’ antibiotic decisions. Infect Dis Heal. 2017;22:97–104. https://doi.org/10.1016/j.idh.2017.05.003.</w:t>
      </w:r>
    </w:p>
    <w:sectPr w:rsidR="009747B0" w:rsidRPr="009747B0" w:rsidSect="009747B0">
      <w:foot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38D46" w14:textId="77777777" w:rsidR="003E16EE" w:rsidRDefault="003E16EE" w:rsidP="000D6486">
      <w:r>
        <w:separator/>
      </w:r>
    </w:p>
  </w:endnote>
  <w:endnote w:type="continuationSeparator" w:id="0">
    <w:p w14:paraId="0612EEDB" w14:textId="77777777" w:rsidR="003E16EE" w:rsidRDefault="003E16EE" w:rsidP="000D6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80000721"/>
      <w:docPartObj>
        <w:docPartGallery w:val="Page Numbers (Bottom of Page)"/>
        <w:docPartUnique/>
      </w:docPartObj>
    </w:sdtPr>
    <w:sdtEndPr>
      <w:rPr>
        <w:rStyle w:val="PageNumber"/>
      </w:rPr>
    </w:sdtEndPr>
    <w:sdtContent>
      <w:p w14:paraId="02993858" w14:textId="3BE7D592" w:rsidR="000D6486" w:rsidRDefault="000D6486" w:rsidP="00E41E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EE49FC" w14:textId="77777777" w:rsidR="000D6486" w:rsidRDefault="000D6486" w:rsidP="000D64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60515907"/>
      <w:docPartObj>
        <w:docPartGallery w:val="Page Numbers (Bottom of Page)"/>
        <w:docPartUnique/>
      </w:docPartObj>
    </w:sdtPr>
    <w:sdtEndPr>
      <w:rPr>
        <w:rStyle w:val="PageNumber"/>
      </w:rPr>
    </w:sdtEndPr>
    <w:sdtContent>
      <w:p w14:paraId="3A6FBD47" w14:textId="29B61707" w:rsidR="000D6486" w:rsidRDefault="000D6486" w:rsidP="00E41E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DFECAC7" w14:textId="77777777" w:rsidR="009747B0" w:rsidRDefault="009747B0" w:rsidP="009747B0">
    <w:pPr>
      <w:pStyle w:val="Footer"/>
      <w:ind w:right="360"/>
      <w:jc w:val="both"/>
      <w:rPr>
        <w:rFonts w:asciiTheme="minorHAnsi" w:hAnsiTheme="minorHAnsi" w:cstheme="minorHAnsi"/>
        <w:sz w:val="20"/>
        <w:szCs w:val="20"/>
      </w:rPr>
    </w:pPr>
    <w:r w:rsidRPr="006F403A">
      <w:rPr>
        <w:rFonts w:asciiTheme="minorHAnsi" w:hAnsiTheme="minorHAnsi" w:cstheme="minorHAnsi"/>
        <w:b/>
        <w:sz w:val="20"/>
        <w:szCs w:val="20"/>
      </w:rPr>
      <w:t>Key:</w:t>
    </w:r>
    <w:r w:rsidRPr="00D75235">
      <w:rPr>
        <w:rFonts w:asciiTheme="minorHAnsi" w:hAnsiTheme="minorHAnsi" w:cstheme="minorHAnsi"/>
        <w:sz w:val="20"/>
        <w:szCs w:val="20"/>
      </w:rPr>
      <w:t xml:space="preserve"> </w:t>
    </w:r>
    <w:r w:rsidRPr="00B66FAD">
      <w:rPr>
        <w:rFonts w:asciiTheme="minorHAnsi" w:hAnsiTheme="minorHAnsi" w:cstheme="minorHAnsi"/>
        <w:b/>
        <w:bCs/>
        <w:sz w:val="20"/>
        <w:szCs w:val="20"/>
      </w:rPr>
      <w:t>(1</w:t>
    </w:r>
    <w:r>
      <w:rPr>
        <w:rFonts w:asciiTheme="minorHAnsi" w:hAnsiTheme="minorHAnsi" w:cstheme="minorHAnsi"/>
        <w:b/>
        <w:bCs/>
        <w:sz w:val="20"/>
        <w:szCs w:val="20"/>
      </w:rPr>
      <w:t xml:space="preserve">) </w:t>
    </w:r>
    <w:proofErr w:type="spellStart"/>
    <w:r>
      <w:rPr>
        <w:rFonts w:asciiTheme="minorHAnsi" w:hAnsiTheme="minorHAnsi" w:cstheme="minorHAnsi"/>
        <w:sz w:val="20"/>
        <w:szCs w:val="20"/>
      </w:rPr>
      <w:t>Cortoos</w:t>
    </w:r>
    <w:proofErr w:type="spellEnd"/>
    <w:r>
      <w:rPr>
        <w:rFonts w:asciiTheme="minorHAnsi" w:hAnsiTheme="minorHAnsi" w:cstheme="minorHAnsi"/>
        <w:sz w:val="20"/>
        <w:szCs w:val="20"/>
      </w:rPr>
      <w:t xml:space="preserve"> et al., 2008; </w:t>
    </w:r>
    <w:r w:rsidRPr="00B66FAD">
      <w:rPr>
        <w:rFonts w:asciiTheme="minorHAnsi" w:hAnsiTheme="minorHAnsi" w:cstheme="minorHAnsi"/>
        <w:b/>
        <w:bCs/>
        <w:sz w:val="20"/>
        <w:szCs w:val="20"/>
      </w:rPr>
      <w:t>(2</w:t>
    </w:r>
    <w:r>
      <w:rPr>
        <w:rFonts w:asciiTheme="minorHAnsi" w:hAnsiTheme="minorHAnsi" w:cstheme="minorHAnsi"/>
        <w:b/>
        <w:bCs/>
        <w:sz w:val="20"/>
        <w:szCs w:val="20"/>
      </w:rPr>
      <w:t>)</w:t>
    </w:r>
    <w:r>
      <w:rPr>
        <w:rFonts w:asciiTheme="minorHAnsi" w:hAnsiTheme="minorHAnsi" w:cstheme="minorHAnsi"/>
        <w:sz w:val="20"/>
        <w:szCs w:val="20"/>
      </w:rPr>
      <w:t xml:space="preserve"> </w:t>
    </w:r>
    <w:r w:rsidRPr="00D75235">
      <w:rPr>
        <w:rFonts w:asciiTheme="minorHAnsi" w:hAnsiTheme="minorHAnsi" w:cstheme="minorHAnsi"/>
        <w:sz w:val="20"/>
        <w:szCs w:val="20"/>
      </w:rPr>
      <w:t>Bjorkman et al., 2010</w:t>
    </w:r>
    <w:r>
      <w:rPr>
        <w:rFonts w:asciiTheme="minorHAnsi" w:hAnsiTheme="minorHAnsi" w:cstheme="minorHAnsi"/>
        <w:sz w:val="20"/>
        <w:szCs w:val="20"/>
      </w:rPr>
      <w:t>;</w:t>
    </w:r>
    <w:r w:rsidRPr="00D75235">
      <w:rPr>
        <w:rFonts w:asciiTheme="minorHAnsi" w:hAnsiTheme="minorHAnsi" w:cstheme="minorHAnsi"/>
        <w:sz w:val="20"/>
        <w:szCs w:val="20"/>
      </w:rPr>
      <w:t xml:space="preserve"> </w:t>
    </w:r>
    <w:r w:rsidRPr="00B66FAD">
      <w:rPr>
        <w:rFonts w:asciiTheme="minorHAnsi" w:hAnsiTheme="minorHAnsi" w:cstheme="minorHAnsi"/>
        <w:b/>
        <w:bCs/>
        <w:sz w:val="20"/>
        <w:szCs w:val="20"/>
      </w:rPr>
      <w:t>(3)</w:t>
    </w:r>
    <w:r>
      <w:rPr>
        <w:rFonts w:asciiTheme="minorHAnsi" w:hAnsiTheme="minorHAnsi" w:cstheme="minorHAnsi"/>
        <w:sz w:val="20"/>
        <w:szCs w:val="20"/>
      </w:rPr>
      <w:t xml:space="preserve"> </w:t>
    </w:r>
    <w:r w:rsidRPr="00D75235">
      <w:rPr>
        <w:rFonts w:asciiTheme="minorHAnsi" w:hAnsiTheme="minorHAnsi" w:cstheme="minorHAnsi"/>
        <w:sz w:val="20"/>
        <w:szCs w:val="20"/>
      </w:rPr>
      <w:t>Broom et al., 2014</w:t>
    </w:r>
    <w:r>
      <w:rPr>
        <w:rFonts w:asciiTheme="minorHAnsi" w:hAnsiTheme="minorHAnsi" w:cstheme="minorHAnsi"/>
        <w:sz w:val="20"/>
        <w:szCs w:val="20"/>
      </w:rPr>
      <w:t>;</w:t>
    </w:r>
    <w:r w:rsidRPr="00D75235">
      <w:rPr>
        <w:rFonts w:asciiTheme="minorHAnsi" w:hAnsiTheme="minorHAnsi" w:cstheme="minorHAnsi"/>
        <w:sz w:val="20"/>
        <w:szCs w:val="20"/>
      </w:rPr>
      <w:t xml:space="preserve"> </w:t>
    </w:r>
    <w:r w:rsidRPr="00B66FAD">
      <w:rPr>
        <w:rFonts w:asciiTheme="minorHAnsi" w:hAnsiTheme="minorHAnsi" w:cstheme="minorHAnsi"/>
        <w:b/>
        <w:bCs/>
        <w:sz w:val="20"/>
        <w:szCs w:val="20"/>
      </w:rPr>
      <w:t>(4)</w:t>
    </w:r>
    <w:r>
      <w:rPr>
        <w:rFonts w:asciiTheme="minorHAnsi" w:hAnsiTheme="minorHAnsi" w:cstheme="minorHAnsi"/>
        <w:sz w:val="20"/>
        <w:szCs w:val="20"/>
      </w:rPr>
      <w:t xml:space="preserve"> </w:t>
    </w:r>
    <w:proofErr w:type="spellStart"/>
    <w:r w:rsidRPr="00D75235">
      <w:rPr>
        <w:rFonts w:asciiTheme="minorHAnsi" w:hAnsiTheme="minorHAnsi" w:cstheme="minorHAnsi"/>
        <w:sz w:val="20"/>
        <w:szCs w:val="20"/>
      </w:rPr>
      <w:t>Mattick</w:t>
    </w:r>
    <w:proofErr w:type="spellEnd"/>
    <w:r w:rsidRPr="00D75235">
      <w:rPr>
        <w:rFonts w:asciiTheme="minorHAnsi" w:hAnsiTheme="minorHAnsi" w:cstheme="minorHAnsi"/>
        <w:sz w:val="20"/>
        <w:szCs w:val="20"/>
      </w:rPr>
      <w:t xml:space="preserve"> et al., 2014</w:t>
    </w:r>
    <w:r>
      <w:rPr>
        <w:rFonts w:asciiTheme="minorHAnsi" w:hAnsiTheme="minorHAnsi" w:cstheme="minorHAnsi"/>
        <w:sz w:val="20"/>
        <w:szCs w:val="20"/>
      </w:rPr>
      <w:t>;</w:t>
    </w:r>
    <w:r w:rsidRPr="00D75235">
      <w:rPr>
        <w:rFonts w:asciiTheme="minorHAnsi" w:hAnsiTheme="minorHAnsi" w:cstheme="minorHAnsi"/>
        <w:sz w:val="20"/>
        <w:szCs w:val="20"/>
      </w:rPr>
      <w:t xml:space="preserve"> </w:t>
    </w:r>
    <w:r w:rsidRPr="00B66FAD">
      <w:rPr>
        <w:rFonts w:asciiTheme="minorHAnsi" w:hAnsiTheme="minorHAnsi" w:cstheme="minorHAnsi"/>
        <w:b/>
        <w:bCs/>
        <w:sz w:val="20"/>
        <w:szCs w:val="20"/>
      </w:rPr>
      <w:t>(5)</w:t>
    </w:r>
    <w:r>
      <w:rPr>
        <w:rFonts w:asciiTheme="minorHAnsi" w:hAnsiTheme="minorHAnsi" w:cstheme="minorHAnsi"/>
        <w:sz w:val="20"/>
        <w:szCs w:val="20"/>
      </w:rPr>
      <w:t xml:space="preserve"> </w:t>
    </w:r>
    <w:r w:rsidRPr="00D75235">
      <w:rPr>
        <w:rFonts w:asciiTheme="minorHAnsi" w:hAnsiTheme="minorHAnsi" w:cstheme="minorHAnsi"/>
        <w:sz w:val="20"/>
        <w:szCs w:val="20"/>
      </w:rPr>
      <w:t xml:space="preserve">May et al., 2015; </w:t>
    </w:r>
    <w:r w:rsidRPr="00B66FAD">
      <w:rPr>
        <w:rFonts w:asciiTheme="minorHAnsi" w:hAnsiTheme="minorHAnsi" w:cstheme="minorHAnsi"/>
        <w:b/>
        <w:bCs/>
        <w:sz w:val="20"/>
        <w:szCs w:val="20"/>
      </w:rPr>
      <w:t>(6)</w:t>
    </w:r>
    <w:r>
      <w:rPr>
        <w:rFonts w:asciiTheme="minorHAnsi" w:hAnsiTheme="minorHAnsi" w:cstheme="minorHAnsi"/>
        <w:sz w:val="20"/>
        <w:szCs w:val="20"/>
      </w:rPr>
      <w:t xml:space="preserve"> </w:t>
    </w:r>
    <w:proofErr w:type="spellStart"/>
    <w:r w:rsidRPr="00D75235">
      <w:rPr>
        <w:rFonts w:asciiTheme="minorHAnsi" w:hAnsiTheme="minorHAnsi" w:cstheme="minorHAnsi"/>
        <w:sz w:val="20"/>
        <w:szCs w:val="20"/>
      </w:rPr>
      <w:t>Livorsi</w:t>
    </w:r>
    <w:proofErr w:type="spellEnd"/>
    <w:r w:rsidRPr="00D75235">
      <w:rPr>
        <w:rFonts w:asciiTheme="minorHAnsi" w:hAnsiTheme="minorHAnsi" w:cstheme="minorHAnsi"/>
        <w:sz w:val="20"/>
        <w:szCs w:val="20"/>
      </w:rPr>
      <w:t xml:space="preserve"> et al., 2015; </w:t>
    </w:r>
    <w:r w:rsidRPr="00B66FAD">
      <w:rPr>
        <w:rFonts w:asciiTheme="minorHAnsi" w:hAnsiTheme="minorHAnsi" w:cstheme="minorHAnsi"/>
        <w:b/>
        <w:bCs/>
        <w:sz w:val="20"/>
        <w:szCs w:val="20"/>
      </w:rPr>
      <w:t>(7)</w:t>
    </w:r>
    <w:r>
      <w:rPr>
        <w:rFonts w:asciiTheme="minorHAnsi" w:hAnsiTheme="minorHAnsi" w:cstheme="minorHAnsi"/>
        <w:sz w:val="20"/>
        <w:szCs w:val="20"/>
      </w:rPr>
      <w:t xml:space="preserve"> </w:t>
    </w:r>
    <w:proofErr w:type="spellStart"/>
    <w:r>
      <w:rPr>
        <w:rFonts w:asciiTheme="minorHAnsi" w:hAnsiTheme="minorHAnsi" w:cstheme="minorHAnsi"/>
        <w:sz w:val="20"/>
        <w:szCs w:val="20"/>
      </w:rPr>
      <w:t>Livorsi</w:t>
    </w:r>
    <w:proofErr w:type="spellEnd"/>
    <w:r>
      <w:rPr>
        <w:rFonts w:asciiTheme="minorHAnsi" w:hAnsiTheme="minorHAnsi" w:cstheme="minorHAnsi"/>
        <w:sz w:val="20"/>
        <w:szCs w:val="20"/>
      </w:rPr>
      <w:t xml:space="preserve"> et al., 2016; </w:t>
    </w:r>
  </w:p>
  <w:p w14:paraId="22B5ED2A" w14:textId="77777777" w:rsidR="009747B0" w:rsidRDefault="009747B0" w:rsidP="009747B0">
    <w:pPr>
      <w:pStyle w:val="Footer"/>
      <w:ind w:right="360"/>
      <w:jc w:val="both"/>
      <w:rPr>
        <w:rFonts w:asciiTheme="minorHAnsi" w:hAnsiTheme="minorHAnsi" w:cstheme="minorHAnsi"/>
        <w:sz w:val="20"/>
        <w:szCs w:val="20"/>
      </w:rPr>
    </w:pPr>
    <w:r w:rsidRPr="00B66FAD">
      <w:rPr>
        <w:rFonts w:asciiTheme="minorHAnsi" w:hAnsiTheme="minorHAnsi" w:cstheme="minorHAnsi"/>
        <w:b/>
        <w:bCs/>
        <w:sz w:val="20"/>
        <w:szCs w:val="20"/>
      </w:rPr>
      <w:t>(8)</w:t>
    </w:r>
    <w:r>
      <w:rPr>
        <w:rFonts w:asciiTheme="minorHAnsi" w:hAnsiTheme="minorHAnsi" w:cstheme="minorHAnsi"/>
        <w:sz w:val="20"/>
        <w:szCs w:val="20"/>
      </w:rPr>
      <w:t xml:space="preserve"> </w:t>
    </w:r>
    <w:proofErr w:type="spellStart"/>
    <w:r w:rsidRPr="00D75235">
      <w:rPr>
        <w:rFonts w:asciiTheme="minorHAnsi" w:hAnsiTheme="minorHAnsi" w:cstheme="minorHAnsi"/>
        <w:sz w:val="20"/>
        <w:szCs w:val="20"/>
      </w:rPr>
      <w:t>Skodvin</w:t>
    </w:r>
    <w:proofErr w:type="spellEnd"/>
    <w:r w:rsidRPr="00D75235">
      <w:rPr>
        <w:rFonts w:asciiTheme="minorHAnsi" w:hAnsiTheme="minorHAnsi" w:cstheme="minorHAnsi"/>
        <w:sz w:val="20"/>
        <w:szCs w:val="20"/>
      </w:rPr>
      <w:t xml:space="preserve"> et al., 2015; </w:t>
    </w:r>
    <w:r w:rsidRPr="00B66FAD">
      <w:rPr>
        <w:rFonts w:asciiTheme="minorHAnsi" w:hAnsiTheme="minorHAnsi" w:cstheme="minorHAnsi"/>
        <w:b/>
        <w:bCs/>
        <w:sz w:val="20"/>
        <w:szCs w:val="20"/>
      </w:rPr>
      <w:t>(9)</w:t>
    </w:r>
    <w:r>
      <w:rPr>
        <w:rFonts w:asciiTheme="minorHAnsi" w:hAnsiTheme="minorHAnsi" w:cstheme="minorHAnsi"/>
        <w:sz w:val="20"/>
        <w:szCs w:val="20"/>
      </w:rPr>
      <w:t xml:space="preserve"> </w:t>
    </w:r>
    <w:r w:rsidRPr="00D75235">
      <w:rPr>
        <w:rFonts w:asciiTheme="minorHAnsi" w:hAnsiTheme="minorHAnsi" w:cstheme="minorHAnsi"/>
        <w:sz w:val="20"/>
        <w:szCs w:val="20"/>
      </w:rPr>
      <w:t>Broom et al 2016a</w:t>
    </w:r>
    <w:r>
      <w:rPr>
        <w:rFonts w:asciiTheme="minorHAnsi" w:hAnsiTheme="minorHAnsi" w:cstheme="minorHAnsi"/>
        <w:sz w:val="20"/>
        <w:szCs w:val="20"/>
      </w:rPr>
      <w:t xml:space="preserve">; </w:t>
    </w:r>
    <w:r w:rsidRPr="00B66FAD">
      <w:rPr>
        <w:rFonts w:asciiTheme="minorHAnsi" w:hAnsiTheme="minorHAnsi" w:cstheme="minorHAnsi"/>
        <w:b/>
        <w:bCs/>
        <w:sz w:val="20"/>
        <w:szCs w:val="20"/>
      </w:rPr>
      <w:t xml:space="preserve">(10) </w:t>
    </w:r>
    <w:r w:rsidRPr="00D75235">
      <w:rPr>
        <w:rFonts w:asciiTheme="minorHAnsi" w:hAnsiTheme="minorHAnsi" w:cstheme="minorHAnsi"/>
        <w:sz w:val="20"/>
        <w:szCs w:val="20"/>
      </w:rPr>
      <w:t>Broom et al., 2016b</w:t>
    </w:r>
    <w:r>
      <w:rPr>
        <w:rFonts w:asciiTheme="minorHAnsi" w:hAnsiTheme="minorHAnsi" w:cstheme="minorHAnsi"/>
        <w:sz w:val="20"/>
        <w:szCs w:val="20"/>
      </w:rPr>
      <w:t xml:space="preserve">; </w:t>
    </w:r>
    <w:r w:rsidRPr="00B66FAD">
      <w:rPr>
        <w:rFonts w:asciiTheme="minorHAnsi" w:hAnsiTheme="minorHAnsi" w:cstheme="minorHAnsi"/>
        <w:b/>
        <w:bCs/>
        <w:sz w:val="20"/>
        <w:szCs w:val="20"/>
      </w:rPr>
      <w:t>(11)</w:t>
    </w:r>
    <w:r w:rsidRPr="00D75235">
      <w:rPr>
        <w:rFonts w:asciiTheme="minorHAnsi" w:hAnsiTheme="minorHAnsi" w:cstheme="minorHAnsi"/>
        <w:sz w:val="20"/>
        <w:szCs w:val="20"/>
      </w:rPr>
      <w:t xml:space="preserve"> Broom et al. 2016c; </w:t>
    </w:r>
    <w:r w:rsidRPr="00B66FAD">
      <w:rPr>
        <w:rFonts w:asciiTheme="minorHAnsi" w:hAnsiTheme="minorHAnsi" w:cstheme="minorHAnsi"/>
        <w:b/>
        <w:bCs/>
        <w:sz w:val="20"/>
        <w:szCs w:val="20"/>
      </w:rPr>
      <w:t>(12)</w:t>
    </w:r>
    <w:r>
      <w:rPr>
        <w:rFonts w:asciiTheme="minorHAnsi" w:hAnsiTheme="minorHAnsi" w:cstheme="minorHAnsi"/>
        <w:sz w:val="20"/>
        <w:szCs w:val="20"/>
      </w:rPr>
      <w:t xml:space="preserve"> </w:t>
    </w:r>
    <w:r w:rsidRPr="00D75235">
      <w:rPr>
        <w:rFonts w:asciiTheme="minorHAnsi" w:hAnsiTheme="minorHAnsi" w:cstheme="minorHAnsi"/>
        <w:sz w:val="20"/>
        <w:szCs w:val="20"/>
      </w:rPr>
      <w:t xml:space="preserve">Eyer et al., 2016, </w:t>
    </w:r>
    <w:r w:rsidRPr="00B66FAD">
      <w:rPr>
        <w:rFonts w:asciiTheme="minorHAnsi" w:hAnsiTheme="minorHAnsi" w:cstheme="minorHAnsi"/>
        <w:b/>
        <w:bCs/>
        <w:sz w:val="20"/>
        <w:szCs w:val="20"/>
      </w:rPr>
      <w:t>(13)</w:t>
    </w:r>
    <w:r>
      <w:rPr>
        <w:rFonts w:asciiTheme="minorHAnsi" w:hAnsiTheme="minorHAnsi" w:cstheme="minorHAnsi"/>
        <w:sz w:val="20"/>
        <w:szCs w:val="20"/>
      </w:rPr>
      <w:t xml:space="preserve"> </w:t>
    </w:r>
    <w:r w:rsidRPr="00D75235">
      <w:rPr>
        <w:rFonts w:asciiTheme="minorHAnsi" w:hAnsiTheme="minorHAnsi" w:cstheme="minorHAnsi"/>
        <w:sz w:val="20"/>
        <w:szCs w:val="20"/>
      </w:rPr>
      <w:t>Rawson et al., 2016</w:t>
    </w:r>
    <w:r>
      <w:rPr>
        <w:rFonts w:asciiTheme="minorHAnsi" w:hAnsiTheme="minorHAnsi" w:cstheme="minorHAnsi"/>
        <w:sz w:val="20"/>
        <w:szCs w:val="20"/>
      </w:rPr>
      <w:t xml:space="preserve">; </w:t>
    </w:r>
    <w:r w:rsidRPr="00B66FAD">
      <w:rPr>
        <w:rFonts w:asciiTheme="minorHAnsi" w:hAnsiTheme="minorHAnsi" w:cstheme="minorHAnsi"/>
        <w:b/>
        <w:bCs/>
        <w:sz w:val="20"/>
        <w:szCs w:val="20"/>
      </w:rPr>
      <w:t>(14)</w:t>
    </w:r>
    <w:r>
      <w:rPr>
        <w:rFonts w:asciiTheme="minorHAnsi" w:hAnsiTheme="minorHAnsi" w:cstheme="minorHAnsi"/>
        <w:sz w:val="20"/>
        <w:szCs w:val="20"/>
      </w:rPr>
      <w:t xml:space="preserve"> </w:t>
    </w:r>
    <w:proofErr w:type="spellStart"/>
    <w:r>
      <w:rPr>
        <w:rFonts w:asciiTheme="minorHAnsi" w:hAnsiTheme="minorHAnsi" w:cstheme="minorHAnsi"/>
        <w:sz w:val="20"/>
        <w:szCs w:val="20"/>
      </w:rPr>
      <w:t>Sedrak</w:t>
    </w:r>
    <w:proofErr w:type="spellEnd"/>
    <w:r>
      <w:rPr>
        <w:rFonts w:asciiTheme="minorHAnsi" w:hAnsiTheme="minorHAnsi" w:cstheme="minorHAnsi"/>
        <w:sz w:val="20"/>
        <w:szCs w:val="20"/>
      </w:rPr>
      <w:t xml:space="preserve"> et al., 2017; </w:t>
    </w:r>
  </w:p>
  <w:p w14:paraId="385838ED" w14:textId="77777777" w:rsidR="009747B0" w:rsidRPr="00D75235" w:rsidRDefault="009747B0" w:rsidP="009747B0">
    <w:pPr>
      <w:pStyle w:val="Footer"/>
      <w:ind w:right="360"/>
      <w:jc w:val="both"/>
      <w:rPr>
        <w:rFonts w:asciiTheme="minorHAnsi" w:hAnsiTheme="minorHAnsi" w:cstheme="minorHAnsi"/>
        <w:sz w:val="20"/>
        <w:szCs w:val="20"/>
      </w:rPr>
    </w:pPr>
    <w:r w:rsidRPr="00B66FAD">
      <w:rPr>
        <w:rFonts w:asciiTheme="minorHAnsi" w:hAnsiTheme="minorHAnsi" w:cstheme="minorHAnsi"/>
        <w:b/>
        <w:bCs/>
        <w:sz w:val="20"/>
        <w:szCs w:val="20"/>
      </w:rPr>
      <w:t>(15)</w:t>
    </w:r>
    <w:r>
      <w:rPr>
        <w:rFonts w:asciiTheme="minorHAnsi" w:hAnsiTheme="minorHAnsi" w:cstheme="minorHAnsi"/>
        <w:sz w:val="20"/>
        <w:szCs w:val="20"/>
      </w:rPr>
      <w:t xml:space="preserve"> Broom et al., 2017. </w:t>
    </w:r>
  </w:p>
  <w:p w14:paraId="6D6AEF6B" w14:textId="77777777" w:rsidR="000D6486" w:rsidRDefault="000D6486" w:rsidP="000D648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9279316"/>
      <w:docPartObj>
        <w:docPartGallery w:val="Page Numbers (Bottom of Page)"/>
        <w:docPartUnique/>
      </w:docPartObj>
    </w:sdtPr>
    <w:sdtEndPr>
      <w:rPr>
        <w:rStyle w:val="PageNumber"/>
      </w:rPr>
    </w:sdtEndPr>
    <w:sdtContent>
      <w:p w14:paraId="7CB280D9" w14:textId="77777777" w:rsidR="009747B0" w:rsidRDefault="009747B0" w:rsidP="00E41E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62556A" w14:textId="77777777" w:rsidR="009747B0" w:rsidRDefault="009747B0" w:rsidP="000D64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7945B" w14:textId="77777777" w:rsidR="003E16EE" w:rsidRDefault="003E16EE" w:rsidP="000D6486">
      <w:r>
        <w:separator/>
      </w:r>
    </w:p>
  </w:footnote>
  <w:footnote w:type="continuationSeparator" w:id="0">
    <w:p w14:paraId="4A5860D2" w14:textId="77777777" w:rsidR="003E16EE" w:rsidRDefault="003E16EE" w:rsidP="000D6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F5CBD"/>
    <w:multiLevelType w:val="hybridMultilevel"/>
    <w:tmpl w:val="F21A806C"/>
    <w:lvl w:ilvl="0" w:tplc="6562DE52">
      <w:start w:val="1"/>
      <w:numFmt w:val="bullet"/>
      <w:lvlText w:val=""/>
      <w:lvlJc w:val="left"/>
      <w:pPr>
        <w:ind w:left="36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73D38"/>
    <w:multiLevelType w:val="hybridMultilevel"/>
    <w:tmpl w:val="EE3CFC24"/>
    <w:lvl w:ilvl="0" w:tplc="6562DE5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9F3BD9"/>
    <w:multiLevelType w:val="hybridMultilevel"/>
    <w:tmpl w:val="69FC5ABE"/>
    <w:lvl w:ilvl="0" w:tplc="0409000F">
      <w:start w:val="1"/>
      <w:numFmt w:val="decimal"/>
      <w:lvlText w:val="%1."/>
      <w:lvlJc w:val="left"/>
      <w:pPr>
        <w:ind w:left="360" w:hanging="360"/>
      </w:pPr>
      <w:rPr>
        <w:rFonts w:hint="default"/>
        <w:b w:val="0"/>
      </w:rPr>
    </w:lvl>
    <w:lvl w:ilvl="1" w:tplc="7D408C96">
      <w:numFmt w:val="bullet"/>
      <w:lvlText w:val="•"/>
      <w:lvlJc w:val="left"/>
      <w:pPr>
        <w:ind w:left="36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401629"/>
    <w:multiLevelType w:val="hybridMultilevel"/>
    <w:tmpl w:val="303CC01A"/>
    <w:lvl w:ilvl="0" w:tplc="6562DE52">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709462C"/>
    <w:multiLevelType w:val="hybridMultilevel"/>
    <w:tmpl w:val="7CB6D852"/>
    <w:lvl w:ilvl="0" w:tplc="6562DE52">
      <w:start w:val="1"/>
      <w:numFmt w:val="bullet"/>
      <w:lvlText w:val=""/>
      <w:lvlJc w:val="left"/>
      <w:pPr>
        <w:ind w:left="360" w:hanging="360"/>
      </w:pPr>
      <w:rPr>
        <w:rFonts w:ascii="Wingdings" w:hAnsi="Wingding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E2B6A18"/>
    <w:multiLevelType w:val="hybridMultilevel"/>
    <w:tmpl w:val="ADF41C54"/>
    <w:lvl w:ilvl="0" w:tplc="6562DE52">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422C81"/>
    <w:multiLevelType w:val="hybridMultilevel"/>
    <w:tmpl w:val="0420B630"/>
    <w:lvl w:ilvl="0" w:tplc="6562DE52">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922B54"/>
    <w:multiLevelType w:val="hybridMultilevel"/>
    <w:tmpl w:val="D2BCF3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D9356BA"/>
    <w:multiLevelType w:val="hybridMultilevel"/>
    <w:tmpl w:val="E0BA03C0"/>
    <w:lvl w:ilvl="0" w:tplc="6562DE52">
      <w:start w:val="1"/>
      <w:numFmt w:val="bullet"/>
      <w:lvlText w:val=""/>
      <w:lvlJc w:val="left"/>
      <w:pPr>
        <w:ind w:left="360" w:hanging="360"/>
      </w:pPr>
      <w:rPr>
        <w:rFonts w:ascii="Wingdings" w:hAnsi="Wingding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1CF330F"/>
    <w:multiLevelType w:val="hybridMultilevel"/>
    <w:tmpl w:val="834A4920"/>
    <w:lvl w:ilvl="0" w:tplc="6562DE52">
      <w:start w:val="1"/>
      <w:numFmt w:val="bullet"/>
      <w:lvlText w:val=""/>
      <w:lvlJc w:val="left"/>
      <w:pPr>
        <w:ind w:left="360" w:hanging="360"/>
      </w:pPr>
      <w:rPr>
        <w:rFonts w:ascii="Wingdings" w:hAnsi="Wingding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A352FB"/>
    <w:multiLevelType w:val="hybridMultilevel"/>
    <w:tmpl w:val="3D428330"/>
    <w:lvl w:ilvl="0" w:tplc="6562DE5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85554F"/>
    <w:multiLevelType w:val="hybridMultilevel"/>
    <w:tmpl w:val="D9E022B8"/>
    <w:lvl w:ilvl="0" w:tplc="6562DE52">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
  </w:num>
  <w:num w:numId="3">
    <w:abstractNumId w:val="3"/>
  </w:num>
  <w:num w:numId="4">
    <w:abstractNumId w:val="6"/>
  </w:num>
  <w:num w:numId="5">
    <w:abstractNumId w:val="5"/>
  </w:num>
  <w:num w:numId="6">
    <w:abstractNumId w:val="7"/>
  </w:num>
  <w:num w:numId="7">
    <w:abstractNumId w:val="2"/>
  </w:num>
  <w:num w:numId="8">
    <w:abstractNumId w:val="0"/>
  </w:num>
  <w:num w:numId="9">
    <w:abstractNumId w:val="11"/>
  </w:num>
  <w:num w:numId="10">
    <w:abstractNumId w:val="4"/>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6F3"/>
    <w:rsid w:val="000D4282"/>
    <w:rsid w:val="000D6486"/>
    <w:rsid w:val="00335A15"/>
    <w:rsid w:val="003D0421"/>
    <w:rsid w:val="003D3096"/>
    <w:rsid w:val="003E16EE"/>
    <w:rsid w:val="004C31E1"/>
    <w:rsid w:val="006960F3"/>
    <w:rsid w:val="006D7F3D"/>
    <w:rsid w:val="006F36F3"/>
    <w:rsid w:val="007D0772"/>
    <w:rsid w:val="009747B0"/>
    <w:rsid w:val="00C24536"/>
    <w:rsid w:val="00CE5BD6"/>
    <w:rsid w:val="00CF1912"/>
    <w:rsid w:val="00E11141"/>
    <w:rsid w:val="00FA0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16A52"/>
  <w14:defaultImageDpi w14:val="32767"/>
  <w15:chartTrackingRefBased/>
  <w15:docId w15:val="{58AE7AF4-F603-4F40-B3ED-F76289428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F36F3"/>
    <w:rPr>
      <w:rFonts w:ascii="Times New Roman" w:eastAsia="Times New Roman" w:hAnsi="Times New Roman" w:cs="Times New Roman"/>
    </w:rPr>
  </w:style>
  <w:style w:type="paragraph" w:styleId="Heading2">
    <w:name w:val="heading 2"/>
    <w:basedOn w:val="Normal"/>
    <w:next w:val="Normal"/>
    <w:link w:val="Heading2Char"/>
    <w:qFormat/>
    <w:rsid w:val="007D0772"/>
    <w:pPr>
      <w:jc w:val="center"/>
      <w:outlineLvl w:val="1"/>
    </w:pPr>
    <w:rPr>
      <w:b/>
      <w:bCs/>
      <w:color w:val="000000"/>
      <w:kern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D0772"/>
    <w:rPr>
      <w:rFonts w:ascii="Times New Roman" w:eastAsia="Times New Roman" w:hAnsi="Times New Roman" w:cs="Times New Roman"/>
      <w:b/>
      <w:bCs/>
      <w:color w:val="000000"/>
      <w:kern w:val="28"/>
      <w:lang w:val="en-CA" w:eastAsia="en-CA"/>
    </w:rPr>
  </w:style>
  <w:style w:type="character" w:styleId="Emphasis">
    <w:name w:val="Emphasis"/>
    <w:basedOn w:val="DefaultParagraphFont"/>
    <w:uiPriority w:val="20"/>
    <w:qFormat/>
    <w:rsid w:val="007D0772"/>
    <w:rPr>
      <w:i/>
      <w:iCs/>
    </w:rPr>
  </w:style>
  <w:style w:type="paragraph" w:styleId="ListParagraph">
    <w:name w:val="List Paragraph"/>
    <w:basedOn w:val="Normal"/>
    <w:uiPriority w:val="34"/>
    <w:qFormat/>
    <w:rsid w:val="007D0772"/>
    <w:pPr>
      <w:ind w:left="720"/>
      <w:contextualSpacing/>
    </w:pPr>
  </w:style>
  <w:style w:type="paragraph" w:styleId="Footer">
    <w:name w:val="footer"/>
    <w:basedOn w:val="Normal"/>
    <w:link w:val="FooterChar"/>
    <w:uiPriority w:val="99"/>
    <w:unhideWhenUsed/>
    <w:rsid w:val="006F36F3"/>
    <w:pPr>
      <w:tabs>
        <w:tab w:val="center" w:pos="4320"/>
        <w:tab w:val="right" w:pos="8640"/>
      </w:tabs>
    </w:pPr>
    <w:rPr>
      <w:lang w:eastAsia="en-GB"/>
    </w:rPr>
  </w:style>
  <w:style w:type="character" w:customStyle="1" w:styleId="FooterChar">
    <w:name w:val="Footer Char"/>
    <w:basedOn w:val="DefaultParagraphFont"/>
    <w:link w:val="Footer"/>
    <w:uiPriority w:val="99"/>
    <w:rsid w:val="006F36F3"/>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0D6486"/>
  </w:style>
  <w:style w:type="character" w:styleId="Hyperlink">
    <w:name w:val="Hyperlink"/>
    <w:basedOn w:val="DefaultParagraphFont"/>
    <w:uiPriority w:val="99"/>
    <w:unhideWhenUsed/>
    <w:rsid w:val="009747B0"/>
    <w:rPr>
      <w:color w:val="0563C1" w:themeColor="hyperlink"/>
      <w:u w:val="single"/>
    </w:rPr>
  </w:style>
  <w:style w:type="character" w:styleId="UnresolvedMention">
    <w:name w:val="Unresolved Mention"/>
    <w:basedOn w:val="DefaultParagraphFont"/>
    <w:uiPriority w:val="99"/>
    <w:rsid w:val="009747B0"/>
    <w:rPr>
      <w:color w:val="605E5C"/>
      <w:shd w:val="clear" w:color="auto" w:fill="E1DFDD"/>
    </w:rPr>
  </w:style>
  <w:style w:type="paragraph" w:styleId="Header">
    <w:name w:val="header"/>
    <w:basedOn w:val="Normal"/>
    <w:link w:val="HeaderChar"/>
    <w:uiPriority w:val="99"/>
    <w:unhideWhenUsed/>
    <w:rsid w:val="009747B0"/>
    <w:pPr>
      <w:tabs>
        <w:tab w:val="center" w:pos="4513"/>
        <w:tab w:val="right" w:pos="9026"/>
      </w:tabs>
    </w:pPr>
  </w:style>
  <w:style w:type="character" w:customStyle="1" w:styleId="HeaderChar">
    <w:name w:val="Header Char"/>
    <w:basedOn w:val="DefaultParagraphFont"/>
    <w:link w:val="Header"/>
    <w:uiPriority w:val="99"/>
    <w:rsid w:val="009747B0"/>
    <w:rPr>
      <w:rFonts w:ascii="Times New Roman" w:eastAsia="Times New Roman" w:hAnsi="Times New Roman" w:cs="Times New Roman"/>
    </w:rPr>
  </w:style>
  <w:style w:type="table" w:styleId="TableGrid">
    <w:name w:val="Table Grid"/>
    <w:basedOn w:val="TableNormal"/>
    <w:uiPriority w:val="39"/>
    <w:rsid w:val="00974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111/ijcp.129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2895</Words>
  <Characters>16505</Characters>
  <Application>Microsoft Office Word</Application>
  <DocSecurity>0</DocSecurity>
  <Lines>137</Lines>
  <Paragraphs>38</Paragraphs>
  <ScaleCrop>false</ScaleCrop>
  <Company/>
  <LinksUpToDate>false</LinksUpToDate>
  <CharactersWithSpaces>19362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Gosha Wojcik</dc:creator>
  <cp:keywords/>
  <dc:description/>
  <cp:lastModifiedBy>Gosha Wojcik</cp:lastModifiedBy>
  <cp:revision>4</cp:revision>
  <dcterms:created xsi:type="dcterms:W3CDTF">2021-01-19T12:09:00Z</dcterms:created>
  <dcterms:modified xsi:type="dcterms:W3CDTF">2021-01-19T13:59:00Z</dcterms:modified>
</cp:coreProperties>
</file>