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A336F" w14:textId="0073308B" w:rsidR="0096279D" w:rsidRPr="00CA0BEA" w:rsidRDefault="0096279D" w:rsidP="003449B6">
      <w:pPr>
        <w:jc w:val="center"/>
        <w:rPr>
          <w:rFonts w:ascii="Times New Roman" w:hAnsi="Times New Roman" w:cs="Times New Roman"/>
          <w:color w:val="000000" w:themeColor="text1"/>
          <w:sz w:val="24"/>
          <w:szCs w:val="24"/>
        </w:rPr>
      </w:pPr>
    </w:p>
    <w:p w14:paraId="52C3FEE4" w14:textId="48A6EE96" w:rsidR="0096279D" w:rsidRPr="00CA0BEA" w:rsidRDefault="0096279D" w:rsidP="003449B6">
      <w:pPr>
        <w:jc w:val="center"/>
        <w:rPr>
          <w:rFonts w:ascii="Times New Roman" w:hAnsi="Times New Roman" w:cs="Times New Roman"/>
          <w:color w:val="000000" w:themeColor="text1"/>
          <w:sz w:val="24"/>
          <w:szCs w:val="24"/>
        </w:rPr>
      </w:pPr>
    </w:p>
    <w:p w14:paraId="7214058A" w14:textId="3840402A" w:rsidR="00B66A1F" w:rsidRDefault="00E45325" w:rsidP="003449B6">
      <w:pPr>
        <w:jc w:val="center"/>
        <w:rPr>
          <w:rFonts w:ascii="Times New Roman" w:hAnsi="Times New Roman" w:cs="Times New Roman"/>
          <w:color w:val="000000" w:themeColor="text1"/>
          <w:sz w:val="24"/>
          <w:szCs w:val="24"/>
        </w:rPr>
      </w:pPr>
      <w:r w:rsidRPr="00CA0BEA">
        <w:rPr>
          <w:rFonts w:asciiTheme="majorBidi" w:hAnsiTheme="majorBidi" w:cstheme="majorBidi"/>
          <w:b/>
          <w:bCs/>
          <w:color w:val="000000" w:themeColor="text1"/>
          <w:sz w:val="24"/>
          <w:szCs w:val="24"/>
        </w:rPr>
        <w:t>Table S1.</w:t>
      </w:r>
      <w:r w:rsidRPr="00CA0BEA">
        <w:rPr>
          <w:rFonts w:asciiTheme="majorBidi" w:hAnsiTheme="majorBidi" w:cstheme="majorBidi"/>
          <w:color w:val="000000" w:themeColor="text1"/>
          <w:sz w:val="24"/>
          <w:szCs w:val="24"/>
        </w:rPr>
        <w:t xml:space="preserve"> Translation process according to international guidelines for cross-cultural adaptation (CCA) in this study</w:t>
      </w:r>
    </w:p>
    <w:p w14:paraId="05257B71" w14:textId="77777777" w:rsidR="00B66A1F" w:rsidRDefault="00B66A1F" w:rsidP="003449B6">
      <w:pPr>
        <w:jc w:val="center"/>
        <w:rPr>
          <w:rFonts w:ascii="Times New Roman" w:hAnsi="Times New Roman" w:cs="Times New Roman"/>
          <w:color w:val="000000" w:themeColor="text1"/>
          <w:sz w:val="24"/>
          <w:szCs w:val="24"/>
        </w:rPr>
      </w:pPr>
    </w:p>
    <w:p w14:paraId="09FD5EB8" w14:textId="77777777" w:rsidR="00B66A1F" w:rsidRDefault="00B66A1F" w:rsidP="003449B6">
      <w:pPr>
        <w:jc w:val="center"/>
        <w:rPr>
          <w:rFonts w:ascii="Times New Roman" w:hAnsi="Times New Roman" w:cs="Times New Roman"/>
          <w:color w:val="000000" w:themeColor="text1"/>
          <w:sz w:val="24"/>
          <w:szCs w:val="24"/>
        </w:rPr>
      </w:pPr>
    </w:p>
    <w:p w14:paraId="582762F4" w14:textId="77777777" w:rsidR="00B66A1F" w:rsidRDefault="00B66A1F" w:rsidP="003449B6">
      <w:pPr>
        <w:jc w:val="center"/>
        <w:rPr>
          <w:rFonts w:ascii="Times New Roman" w:hAnsi="Times New Roman" w:cs="Times New Roman"/>
          <w:color w:val="000000" w:themeColor="text1"/>
          <w:sz w:val="24"/>
          <w:szCs w:val="24"/>
        </w:rPr>
      </w:pPr>
    </w:p>
    <w:p w14:paraId="7A0C07A0" w14:textId="77777777" w:rsidR="00B66A1F" w:rsidRDefault="00B66A1F" w:rsidP="003449B6">
      <w:pPr>
        <w:jc w:val="center"/>
        <w:rPr>
          <w:rFonts w:ascii="Times New Roman" w:hAnsi="Times New Roman" w:cs="Times New Roman"/>
          <w:color w:val="000000" w:themeColor="text1"/>
          <w:sz w:val="24"/>
          <w:szCs w:val="24"/>
        </w:rPr>
      </w:pPr>
    </w:p>
    <w:p w14:paraId="016C32F7" w14:textId="0A77FD62" w:rsidR="00BF3249" w:rsidRPr="00CA0BEA" w:rsidRDefault="00BF3249" w:rsidP="00E45325">
      <w:pPr>
        <w:rPr>
          <w:rFonts w:asciiTheme="majorBidi" w:hAnsiTheme="majorBidi" w:cstheme="majorBidi"/>
          <w:color w:val="000000" w:themeColor="text1"/>
          <w:sz w:val="24"/>
          <w:szCs w:val="24"/>
        </w:rPr>
      </w:pPr>
    </w:p>
    <w:tbl>
      <w:tblPr>
        <w:tblStyle w:val="TableGrid"/>
        <w:tblpPr w:leftFromText="180" w:rightFromText="180" w:vertAnchor="page" w:horzAnchor="margin" w:tblpXSpec="center" w:tblpY="3307"/>
        <w:tblW w:w="10638" w:type="dxa"/>
        <w:tblLook w:val="04A0" w:firstRow="1" w:lastRow="0" w:firstColumn="1" w:lastColumn="0" w:noHBand="0" w:noVBand="1"/>
      </w:tblPr>
      <w:tblGrid>
        <w:gridCol w:w="2398"/>
        <w:gridCol w:w="8240"/>
      </w:tblGrid>
      <w:tr w:rsidR="00CA0BEA" w:rsidRPr="00CA0BEA" w14:paraId="3EE813AC" w14:textId="77777777" w:rsidTr="00E45325">
        <w:trPr>
          <w:trHeight w:val="165"/>
        </w:trPr>
        <w:tc>
          <w:tcPr>
            <w:tcW w:w="2398" w:type="dxa"/>
          </w:tcPr>
          <w:p w14:paraId="6419ED3B" w14:textId="77777777" w:rsidR="0096279D" w:rsidRPr="00CA0BEA" w:rsidRDefault="0096279D" w:rsidP="00E45325">
            <w:pPr>
              <w:autoSpaceDE w:val="0"/>
              <w:autoSpaceDN w:val="0"/>
              <w:adjustRightInd w:val="0"/>
              <w:jc w:val="center"/>
              <w:rPr>
                <w:color w:val="000000" w:themeColor="text1"/>
              </w:rPr>
            </w:pPr>
            <w:r w:rsidRPr="00CA0BEA">
              <w:rPr>
                <w:rFonts w:ascii="Times New Roman" w:hAnsi="Times New Roman" w:cs="Times New Roman"/>
                <w:b/>
                <w:iCs/>
                <w:color w:val="000000" w:themeColor="text1"/>
                <w:sz w:val="24"/>
                <w:szCs w:val="24"/>
              </w:rPr>
              <w:t>Translation steps</w:t>
            </w:r>
          </w:p>
        </w:tc>
        <w:tc>
          <w:tcPr>
            <w:tcW w:w="8240" w:type="dxa"/>
          </w:tcPr>
          <w:p w14:paraId="51AEEDDD" w14:textId="77777777" w:rsidR="0096279D" w:rsidRPr="00CA0BEA" w:rsidRDefault="0096279D" w:rsidP="00E45325">
            <w:pPr>
              <w:autoSpaceDE w:val="0"/>
              <w:autoSpaceDN w:val="0"/>
              <w:adjustRightInd w:val="0"/>
              <w:jc w:val="center"/>
              <w:rPr>
                <w:rFonts w:ascii="Times New Roman" w:hAnsi="Times New Roman" w:cs="Times New Roman"/>
                <w:color w:val="000000" w:themeColor="text1"/>
                <w:sz w:val="18"/>
                <w:szCs w:val="18"/>
              </w:rPr>
            </w:pPr>
            <w:r w:rsidRPr="00CA0BEA">
              <w:rPr>
                <w:rFonts w:ascii="Times New Roman" w:hAnsi="Times New Roman" w:cs="Times New Roman"/>
                <w:b/>
                <w:color w:val="000000" w:themeColor="text1"/>
                <w:sz w:val="24"/>
                <w:szCs w:val="24"/>
              </w:rPr>
              <w:t>Description</w:t>
            </w:r>
          </w:p>
        </w:tc>
      </w:tr>
      <w:tr w:rsidR="00CA0BEA" w:rsidRPr="00CA0BEA" w14:paraId="4E79C8C5" w14:textId="77777777" w:rsidTr="00E45325">
        <w:trPr>
          <w:trHeight w:val="1424"/>
        </w:trPr>
        <w:tc>
          <w:tcPr>
            <w:tcW w:w="2398" w:type="dxa"/>
          </w:tcPr>
          <w:p w14:paraId="684785E6" w14:textId="77777777" w:rsidR="0096279D" w:rsidRPr="00CA0BEA" w:rsidRDefault="0096279D" w:rsidP="00E45325">
            <w:pPr>
              <w:autoSpaceDE w:val="0"/>
              <w:autoSpaceDN w:val="0"/>
              <w:adjustRightInd w:val="0"/>
              <w:rPr>
                <w:rFonts w:ascii="Times New Roman" w:hAnsi="Times New Roman" w:cs="Times New Roman"/>
                <w:i/>
                <w:iCs/>
                <w:color w:val="000000" w:themeColor="text1"/>
                <w:sz w:val="20"/>
                <w:szCs w:val="20"/>
              </w:rPr>
            </w:pPr>
          </w:p>
          <w:p w14:paraId="1AE8AF49" w14:textId="77777777" w:rsidR="0096279D" w:rsidRPr="00CA0BEA" w:rsidRDefault="0096279D" w:rsidP="00E45325">
            <w:pPr>
              <w:autoSpaceDE w:val="0"/>
              <w:autoSpaceDN w:val="0"/>
              <w:adjustRightInd w:val="0"/>
              <w:rPr>
                <w:rFonts w:ascii="Times New Roman" w:hAnsi="Times New Roman" w:cs="Times New Roman"/>
                <w:b/>
                <w:iCs/>
                <w:color w:val="000000" w:themeColor="text1"/>
                <w:sz w:val="20"/>
                <w:szCs w:val="20"/>
              </w:rPr>
            </w:pPr>
            <w:r w:rsidRPr="00CA0BEA">
              <w:rPr>
                <w:rFonts w:ascii="Times New Roman" w:hAnsi="Times New Roman" w:cs="Times New Roman"/>
                <w:b/>
                <w:iCs/>
                <w:color w:val="000000" w:themeColor="text1"/>
                <w:sz w:val="20"/>
                <w:szCs w:val="20"/>
              </w:rPr>
              <w:t>Forward Translation</w:t>
            </w:r>
          </w:p>
        </w:tc>
        <w:tc>
          <w:tcPr>
            <w:tcW w:w="8240" w:type="dxa"/>
          </w:tcPr>
          <w:p w14:paraId="6B99381E"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- 3 forward translations were conducted by 3 independent native Iranian translators from English into Persian language.</w:t>
            </w:r>
          </w:p>
          <w:p w14:paraId="700AC45E"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681C3285"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Independent translators were fluent in English language and they instructed to use wording that could be understood by a patients</w:t>
            </w:r>
          </w:p>
          <w:p w14:paraId="1CCB1992" w14:textId="77777777" w:rsidR="0096279D" w:rsidRPr="00CA0BEA" w:rsidRDefault="0096279D" w:rsidP="00E45325">
            <w:pPr>
              <w:autoSpaceDE w:val="0"/>
              <w:autoSpaceDN w:val="0"/>
              <w:adjustRightInd w:val="0"/>
              <w:ind w:left="720"/>
              <w:contextualSpacing/>
              <w:jc w:val="both"/>
              <w:rPr>
                <w:rFonts w:ascii="Times New Roman" w:hAnsi="Times New Roman" w:cs="Times New Roman"/>
                <w:color w:val="000000" w:themeColor="text1"/>
                <w:sz w:val="18"/>
                <w:szCs w:val="18"/>
              </w:rPr>
            </w:pPr>
          </w:p>
          <w:p w14:paraId="36A0B62E"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xml:space="preserve">- 2 translators were </w:t>
            </w:r>
            <w:r w:rsidRPr="00CA0BEA">
              <w:rPr>
                <w:rFonts w:ascii="Times New Roman" w:hAnsi="Times New Roman" w:cs="Times New Roman"/>
                <w:color w:val="000000" w:themeColor="text1"/>
                <w:sz w:val="18"/>
                <w:szCs w:val="18"/>
                <w:shd w:val="clear" w:color="auto" w:fill="FFFFFF"/>
              </w:rPr>
              <w:t>medical interpreters</w:t>
            </w:r>
            <w:r w:rsidRPr="00CA0BEA">
              <w:rPr>
                <w:rFonts w:ascii="Times New Roman" w:hAnsi="Times New Roman" w:cs="Times New Roman"/>
                <w:color w:val="000000" w:themeColor="text1"/>
                <w:sz w:val="18"/>
                <w:szCs w:val="18"/>
              </w:rPr>
              <w:t xml:space="preserve"> who aware of the outcomes analyzed by the questionnaires</w:t>
            </w:r>
          </w:p>
        </w:tc>
      </w:tr>
      <w:tr w:rsidR="00CA0BEA" w:rsidRPr="00CA0BEA" w14:paraId="1060FCD4" w14:textId="77777777" w:rsidTr="00E45325">
        <w:trPr>
          <w:trHeight w:hRule="exact" w:val="427"/>
        </w:trPr>
        <w:tc>
          <w:tcPr>
            <w:tcW w:w="2398" w:type="dxa"/>
          </w:tcPr>
          <w:p w14:paraId="3118010A" w14:textId="77777777" w:rsidR="0096279D" w:rsidRPr="00CA0BEA" w:rsidRDefault="0096279D" w:rsidP="00E45325">
            <w:pPr>
              <w:rPr>
                <w:rFonts w:ascii="Times New Roman" w:hAnsi="Times New Roman" w:cs="Times New Roman"/>
                <w:b/>
                <w:iCs/>
                <w:color w:val="000000" w:themeColor="text1"/>
                <w:sz w:val="20"/>
                <w:szCs w:val="20"/>
              </w:rPr>
            </w:pPr>
            <w:r w:rsidRPr="00CA0BEA">
              <w:rPr>
                <w:rFonts w:ascii="Times New Roman" w:hAnsi="Times New Roman" w:cs="Times New Roman"/>
                <w:b/>
                <w:iCs/>
                <w:color w:val="000000" w:themeColor="text1"/>
                <w:sz w:val="20"/>
                <w:szCs w:val="20"/>
              </w:rPr>
              <w:t>First Unified Forward Translation</w:t>
            </w:r>
          </w:p>
        </w:tc>
        <w:tc>
          <w:tcPr>
            <w:tcW w:w="8240" w:type="dxa"/>
          </w:tcPr>
          <w:p w14:paraId="00EC9D73"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A meeting was convened among the 3 forward translators and the authors of this study to reach a consensus among the members of the group and to produce a first unified Iranian version of the 3 forward translations.</w:t>
            </w:r>
          </w:p>
        </w:tc>
      </w:tr>
      <w:tr w:rsidR="00CA0BEA" w:rsidRPr="00CA0BEA" w14:paraId="67A44206" w14:textId="77777777" w:rsidTr="00E45325">
        <w:trPr>
          <w:trHeight w:val="1685"/>
        </w:trPr>
        <w:tc>
          <w:tcPr>
            <w:tcW w:w="2398" w:type="dxa"/>
          </w:tcPr>
          <w:p w14:paraId="73CFFF65" w14:textId="77777777" w:rsidR="0096279D" w:rsidRPr="00CA0BEA" w:rsidRDefault="0096279D" w:rsidP="00E45325">
            <w:pPr>
              <w:autoSpaceDE w:val="0"/>
              <w:autoSpaceDN w:val="0"/>
              <w:adjustRightInd w:val="0"/>
              <w:rPr>
                <w:rFonts w:ascii="Times New Roman" w:hAnsi="Times New Roman" w:cs="Times New Roman"/>
                <w:b/>
                <w:color w:val="000000" w:themeColor="text1"/>
                <w:sz w:val="20"/>
                <w:szCs w:val="20"/>
              </w:rPr>
            </w:pPr>
            <w:r w:rsidRPr="00CA0BEA">
              <w:rPr>
                <w:rFonts w:ascii="Times New Roman" w:hAnsi="Times New Roman" w:cs="Times New Roman"/>
                <w:b/>
                <w:iCs/>
                <w:color w:val="000000" w:themeColor="text1"/>
                <w:sz w:val="20"/>
                <w:szCs w:val="20"/>
              </w:rPr>
              <w:t>Backward Translations</w:t>
            </w:r>
          </w:p>
          <w:p w14:paraId="0D85BBBF" w14:textId="77777777" w:rsidR="0096279D" w:rsidRPr="00CA0BEA" w:rsidRDefault="0096279D" w:rsidP="00E45325">
            <w:pPr>
              <w:rPr>
                <w:rFonts w:ascii="Times New Roman" w:hAnsi="Times New Roman" w:cs="Times New Roman"/>
                <w:b/>
                <w:color w:val="000000" w:themeColor="text1"/>
                <w:sz w:val="20"/>
                <w:szCs w:val="20"/>
              </w:rPr>
            </w:pPr>
          </w:p>
        </w:tc>
        <w:tc>
          <w:tcPr>
            <w:tcW w:w="8240" w:type="dxa"/>
          </w:tcPr>
          <w:p w14:paraId="5E80356C"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xml:space="preserve">- The first unified Iranian version of the questionnaires was back-translated into English by 3 bilingual professional translators who were fluent into the colloquial and idioms forms of the forward language. </w:t>
            </w:r>
          </w:p>
          <w:p w14:paraId="778E626C"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2C62C28B"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The back-translators were different persons from the forward translators and had not seen the original text of the questionnaires, were unaware of the target of the research,</w:t>
            </w:r>
          </w:p>
          <w:p w14:paraId="63CE2B55"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776137BD"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Back-translation was conducted to improve the quality of the final version of a questionnaire, by amplifying any misunderstandings in the forward translations.</w:t>
            </w:r>
          </w:p>
        </w:tc>
      </w:tr>
      <w:tr w:rsidR="00CA0BEA" w:rsidRPr="00CA0BEA" w14:paraId="0959C9D8" w14:textId="77777777" w:rsidTr="00E45325">
        <w:trPr>
          <w:trHeight w:val="1892"/>
        </w:trPr>
        <w:tc>
          <w:tcPr>
            <w:tcW w:w="2398" w:type="dxa"/>
          </w:tcPr>
          <w:p w14:paraId="2385BD78" w14:textId="77777777" w:rsidR="0096279D" w:rsidRPr="00CA0BEA" w:rsidRDefault="0096279D" w:rsidP="00E45325">
            <w:pPr>
              <w:rPr>
                <w:rFonts w:ascii="Times New Roman" w:hAnsi="Times New Roman" w:cs="Times New Roman"/>
                <w:b/>
                <w:color w:val="000000" w:themeColor="text1"/>
                <w:sz w:val="20"/>
                <w:szCs w:val="20"/>
              </w:rPr>
            </w:pPr>
            <w:r w:rsidRPr="00CA0BEA">
              <w:rPr>
                <w:rFonts w:ascii="Times New Roman" w:hAnsi="Times New Roman" w:cs="Times New Roman"/>
                <w:b/>
                <w:iCs/>
                <w:color w:val="000000" w:themeColor="text1"/>
                <w:sz w:val="20"/>
                <w:szCs w:val="20"/>
              </w:rPr>
              <w:t>Review of Backward Translations</w:t>
            </w:r>
            <w:r w:rsidRPr="00CA0BEA">
              <w:rPr>
                <w:rFonts w:ascii="Times New Roman" w:hAnsi="Times New Roman" w:cs="Times New Roman"/>
                <w:b/>
                <w:color w:val="000000" w:themeColor="text1"/>
                <w:sz w:val="20"/>
                <w:szCs w:val="20"/>
              </w:rPr>
              <w:t>.</w:t>
            </w:r>
          </w:p>
        </w:tc>
        <w:tc>
          <w:tcPr>
            <w:tcW w:w="8240" w:type="dxa"/>
          </w:tcPr>
          <w:p w14:paraId="5CC25D8A"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The 3 backward translations were reviewed by the authors (academic staff in health education department) of this paper and by the 3 specialists (expert panel) to check their correspondence with the original version of the respective instruments.</w:t>
            </w:r>
          </w:p>
          <w:p w14:paraId="278B52C6"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26F32F07"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The aim of this phase was to make sure that all the items and instructions were still relevant based upon the original version and fully comprehensible,</w:t>
            </w:r>
          </w:p>
          <w:p w14:paraId="5A5FE2C1" w14:textId="77777777" w:rsidR="0096279D" w:rsidRPr="00CA0BEA" w:rsidRDefault="0096279D" w:rsidP="00E45325">
            <w:pPr>
              <w:autoSpaceDE w:val="0"/>
              <w:autoSpaceDN w:val="0"/>
              <w:adjustRightInd w:val="0"/>
              <w:ind w:left="720"/>
              <w:contextualSpacing/>
              <w:jc w:val="both"/>
              <w:rPr>
                <w:rFonts w:ascii="Times New Roman" w:hAnsi="Times New Roman" w:cs="Times New Roman"/>
                <w:color w:val="000000" w:themeColor="text1"/>
                <w:sz w:val="18"/>
                <w:szCs w:val="18"/>
              </w:rPr>
            </w:pPr>
          </w:p>
          <w:p w14:paraId="2B8ADD55"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xml:space="preserve"> - They verify the cross-cultural equivalence of the source and final versions by comparing their idiomatic, experiential, semantic, and conceptual equivalencies of each items.</w:t>
            </w:r>
          </w:p>
        </w:tc>
      </w:tr>
      <w:tr w:rsidR="00CA0BEA" w:rsidRPr="00CA0BEA" w14:paraId="3846E1BE" w14:textId="77777777" w:rsidTr="00E45325">
        <w:tc>
          <w:tcPr>
            <w:tcW w:w="2398" w:type="dxa"/>
          </w:tcPr>
          <w:p w14:paraId="54A10D47" w14:textId="77777777" w:rsidR="0096279D" w:rsidRPr="00CA0BEA" w:rsidRDefault="0096279D" w:rsidP="00E45325">
            <w:pPr>
              <w:rPr>
                <w:rFonts w:ascii="Times New Roman" w:hAnsi="Times New Roman" w:cs="Times New Roman"/>
                <w:b/>
                <w:color w:val="000000" w:themeColor="text1"/>
                <w:sz w:val="20"/>
                <w:szCs w:val="20"/>
              </w:rPr>
            </w:pPr>
            <w:r w:rsidRPr="00CA0BEA">
              <w:rPr>
                <w:rFonts w:ascii="Times New Roman" w:hAnsi="Times New Roman" w:cs="Times New Roman"/>
                <w:b/>
                <w:iCs/>
                <w:color w:val="000000" w:themeColor="text1"/>
                <w:sz w:val="20"/>
                <w:szCs w:val="20"/>
              </w:rPr>
              <w:t>Second Unified Forward Version</w:t>
            </w:r>
          </w:p>
        </w:tc>
        <w:tc>
          <w:tcPr>
            <w:tcW w:w="8240" w:type="dxa"/>
          </w:tcPr>
          <w:p w14:paraId="41874445"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This meeting was convened among all of the translators to discuss about reviewers’ comments related to the backward translations.</w:t>
            </w:r>
          </w:p>
          <w:p w14:paraId="7D52DEFC"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6F41542B"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xml:space="preserve"> - The purpose was to reach a consensus among the translators for a second unified version of the questionnaires </w:t>
            </w:r>
          </w:p>
        </w:tc>
      </w:tr>
      <w:tr w:rsidR="00CA0BEA" w:rsidRPr="00CA0BEA" w14:paraId="05E33879" w14:textId="77777777" w:rsidTr="00E45325">
        <w:tc>
          <w:tcPr>
            <w:tcW w:w="2398" w:type="dxa"/>
          </w:tcPr>
          <w:p w14:paraId="124F1410" w14:textId="77777777" w:rsidR="0096279D" w:rsidRPr="00CA0BEA" w:rsidRDefault="0096279D" w:rsidP="00E45325">
            <w:pPr>
              <w:autoSpaceDE w:val="0"/>
              <w:autoSpaceDN w:val="0"/>
              <w:adjustRightInd w:val="0"/>
              <w:rPr>
                <w:rFonts w:ascii="Times New Roman" w:hAnsi="Times New Roman" w:cs="Times New Roman"/>
                <w:b/>
                <w:color w:val="000000" w:themeColor="text1"/>
                <w:sz w:val="20"/>
                <w:szCs w:val="20"/>
              </w:rPr>
            </w:pPr>
            <w:r w:rsidRPr="00CA0BEA">
              <w:rPr>
                <w:rFonts w:ascii="Times New Roman" w:hAnsi="Times New Roman" w:cs="Times New Roman"/>
                <w:b/>
                <w:iCs/>
                <w:color w:val="000000" w:themeColor="text1"/>
                <w:sz w:val="20"/>
                <w:szCs w:val="20"/>
              </w:rPr>
              <w:t>Pre-testing in a Target Population</w:t>
            </w:r>
          </w:p>
          <w:p w14:paraId="7EC15BB6" w14:textId="77777777" w:rsidR="0096279D" w:rsidRPr="00CA0BEA" w:rsidRDefault="0096279D" w:rsidP="00E45325">
            <w:pPr>
              <w:rPr>
                <w:rFonts w:ascii="Times New Roman" w:hAnsi="Times New Roman" w:cs="Times New Roman"/>
                <w:b/>
                <w:color w:val="000000" w:themeColor="text1"/>
                <w:sz w:val="20"/>
                <w:szCs w:val="20"/>
              </w:rPr>
            </w:pPr>
          </w:p>
        </w:tc>
        <w:tc>
          <w:tcPr>
            <w:tcW w:w="8240" w:type="dxa"/>
          </w:tcPr>
          <w:p w14:paraId="5AE85445"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The second unified version was administered to 30 women to test participant comprehension in the target population, using probe method.</w:t>
            </w:r>
          </w:p>
          <w:p w14:paraId="1DF5BE59"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779429A8"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A health professional asked participant to reflect the clarity, readability and simplicity of instruments.</w:t>
            </w:r>
          </w:p>
          <w:p w14:paraId="0A0EFD42"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p>
          <w:p w14:paraId="7C167DC0" w14:textId="77777777" w:rsidR="0096279D" w:rsidRPr="00CA0BEA" w:rsidRDefault="0096279D" w:rsidP="00E45325">
            <w:pPr>
              <w:autoSpaceDE w:val="0"/>
              <w:autoSpaceDN w:val="0"/>
              <w:adjustRightInd w:val="0"/>
              <w:jc w:val="both"/>
              <w:rPr>
                <w:rFonts w:ascii="Times New Roman" w:hAnsi="Times New Roman" w:cs="Times New Roman"/>
                <w:color w:val="000000" w:themeColor="text1"/>
                <w:sz w:val="18"/>
                <w:szCs w:val="18"/>
              </w:rPr>
            </w:pPr>
            <w:r w:rsidRPr="00CA0BEA">
              <w:rPr>
                <w:rFonts w:ascii="Times New Roman" w:hAnsi="Times New Roman" w:cs="Times New Roman"/>
                <w:color w:val="000000" w:themeColor="text1"/>
                <w:sz w:val="18"/>
                <w:szCs w:val="18"/>
              </w:rPr>
              <w:t>- The health professional judged whether the question was perfectly understood by each patient or providers. An expert panel reviewed the scale. They assessed the relevance and necessity questions in order to calculate the content validity index (CVI) and content validity ratio (CVR). The relevance of the items was assessed using a four-point rating scale ranging from 1 (=not relevant) to 4 (=very relevant). The necessity of the items was assessed using a three-point rating scale ranging from 1 (=not necessary) to 3 (=essential).</w:t>
            </w:r>
          </w:p>
        </w:tc>
      </w:tr>
    </w:tbl>
    <w:p w14:paraId="2EEBE986" w14:textId="77777777" w:rsidR="00BF3249" w:rsidRPr="00CA0BEA" w:rsidRDefault="00BF3249" w:rsidP="00BF3249">
      <w:pPr>
        <w:rPr>
          <w:rFonts w:ascii="Times" w:hAnsi="Times" w:cs="Times"/>
          <w:color w:val="000000" w:themeColor="text1"/>
        </w:rPr>
      </w:pPr>
    </w:p>
    <w:p w14:paraId="673D83E3" w14:textId="3A08B35B" w:rsidR="00BF3249" w:rsidRPr="00CA0BEA" w:rsidRDefault="00E45325" w:rsidP="00E45325">
      <w:pPr>
        <w:jc w:val="center"/>
        <w:rPr>
          <w:rFonts w:ascii="Times New Roman" w:hAnsi="Times New Roman" w:cs="Times New Roman"/>
          <w:b/>
          <w:color w:val="000000" w:themeColor="text1"/>
          <w:sz w:val="24"/>
          <w:szCs w:val="24"/>
        </w:rPr>
      </w:pPr>
      <w:r w:rsidRPr="00CA0BEA">
        <w:rPr>
          <w:rFonts w:ascii="Times New Roman" w:hAnsi="Times New Roman" w:cs="Times New Roman"/>
          <w:b/>
          <w:color w:val="000000" w:themeColor="text1"/>
          <w:sz w:val="24"/>
          <w:szCs w:val="24"/>
        </w:rPr>
        <w:t>Table S2.</w:t>
      </w:r>
      <w:r w:rsidRPr="00CA0BEA">
        <w:rPr>
          <w:rFonts w:ascii="Times New Roman" w:hAnsi="Times New Roman" w:cs="Times New Roman"/>
          <w:color w:val="000000" w:themeColor="text1"/>
          <w:sz w:val="24"/>
          <w:szCs w:val="24"/>
        </w:rPr>
        <w:t xml:space="preserve"> Score level of HPM’ constructs on physical activity</w:t>
      </w:r>
    </w:p>
    <w:p w14:paraId="78FA2809" w14:textId="77777777" w:rsidR="0096279D" w:rsidRPr="00CA0BEA" w:rsidRDefault="0096279D" w:rsidP="0096279D">
      <w:pPr>
        <w:rPr>
          <w:rFonts w:ascii="Times New Roman" w:hAnsi="Times New Roman" w:cs="Times New Roman"/>
          <w:b/>
          <w:color w:val="000000" w:themeColor="text1"/>
          <w:sz w:val="24"/>
          <w:szCs w:val="24"/>
        </w:rPr>
      </w:pPr>
    </w:p>
    <w:p w14:paraId="0A0DFA24" w14:textId="42F487C0" w:rsidR="00BF3249" w:rsidRPr="00CA0BEA" w:rsidRDefault="00BF3249" w:rsidP="002F6CEC">
      <w:pPr>
        <w:jc w:val="center"/>
        <w:rPr>
          <w:rFonts w:ascii="Times New Roman" w:hAnsi="Times New Roman" w:cs="Times New Roman"/>
          <w:b/>
          <w:color w:val="000000" w:themeColor="text1"/>
          <w:sz w:val="24"/>
          <w:szCs w:val="24"/>
        </w:rPr>
      </w:pPr>
    </w:p>
    <w:tbl>
      <w:tblPr>
        <w:tblStyle w:val="TableGrid"/>
        <w:tblpPr w:leftFromText="180" w:rightFromText="180" w:vertAnchor="page" w:horzAnchor="margin" w:tblpY="2744"/>
        <w:tblW w:w="9024" w:type="dxa"/>
        <w:tblLook w:val="04A0" w:firstRow="1" w:lastRow="0" w:firstColumn="1" w:lastColumn="0" w:noHBand="0" w:noVBand="1"/>
      </w:tblPr>
      <w:tblGrid>
        <w:gridCol w:w="3240"/>
        <w:gridCol w:w="1350"/>
        <w:gridCol w:w="2610"/>
        <w:gridCol w:w="1824"/>
      </w:tblGrid>
      <w:tr w:rsidR="00CA0BEA" w:rsidRPr="00CA0BEA" w14:paraId="69CB2FD6" w14:textId="77777777" w:rsidTr="00E45325">
        <w:trPr>
          <w:trHeight w:val="350"/>
        </w:trPr>
        <w:tc>
          <w:tcPr>
            <w:tcW w:w="3240" w:type="dxa"/>
          </w:tcPr>
          <w:p w14:paraId="4ED8F079" w14:textId="77777777" w:rsidR="008A09F4" w:rsidRPr="00CA0BEA" w:rsidRDefault="008A09F4" w:rsidP="00E45325">
            <w:pPr>
              <w:spacing w:line="360" w:lineRule="auto"/>
              <w:contextualSpacing/>
              <w:jc w:val="center"/>
              <w:rPr>
                <w:rFonts w:ascii="Times New Roman" w:hAnsi="Times New Roman" w:cs="Times New Roman"/>
                <w:b/>
                <w:iCs/>
                <w:color w:val="000000" w:themeColor="text1"/>
                <w:sz w:val="24"/>
                <w:szCs w:val="24"/>
              </w:rPr>
            </w:pPr>
            <w:r w:rsidRPr="00CA0BEA">
              <w:rPr>
                <w:rFonts w:ascii="Times New Roman" w:hAnsi="Times New Roman" w:cs="Times New Roman"/>
                <w:b/>
                <w:iCs/>
                <w:color w:val="000000" w:themeColor="text1"/>
                <w:sz w:val="24"/>
                <w:szCs w:val="24"/>
              </w:rPr>
              <w:t>Physical Behaviors</w:t>
            </w:r>
          </w:p>
        </w:tc>
        <w:tc>
          <w:tcPr>
            <w:tcW w:w="1350" w:type="dxa"/>
          </w:tcPr>
          <w:p w14:paraId="738E2965" w14:textId="77777777" w:rsidR="008A09F4" w:rsidRPr="00CA0BEA" w:rsidRDefault="008A09F4" w:rsidP="00E45325">
            <w:pPr>
              <w:spacing w:line="360" w:lineRule="auto"/>
              <w:contextualSpacing/>
              <w:jc w:val="center"/>
              <w:rPr>
                <w:rFonts w:ascii="Times New Roman" w:hAnsi="Times New Roman" w:cs="Times New Roman"/>
                <w:b/>
                <w:color w:val="000000" w:themeColor="text1"/>
                <w:sz w:val="24"/>
                <w:szCs w:val="24"/>
              </w:rPr>
            </w:pPr>
            <w:r w:rsidRPr="00CA0BEA">
              <w:rPr>
                <w:rFonts w:ascii="Times New Roman" w:hAnsi="Times New Roman" w:cs="Times New Roman"/>
                <w:b/>
                <w:color w:val="000000" w:themeColor="text1"/>
                <w:sz w:val="24"/>
                <w:szCs w:val="24"/>
              </w:rPr>
              <w:t>Items</w:t>
            </w:r>
          </w:p>
        </w:tc>
        <w:tc>
          <w:tcPr>
            <w:tcW w:w="2610" w:type="dxa"/>
          </w:tcPr>
          <w:p w14:paraId="2FD706EC" w14:textId="77777777" w:rsidR="008A09F4" w:rsidRPr="00CA0BEA" w:rsidRDefault="008A09F4" w:rsidP="00E45325">
            <w:pPr>
              <w:spacing w:line="360" w:lineRule="auto"/>
              <w:contextualSpacing/>
              <w:jc w:val="center"/>
              <w:rPr>
                <w:rFonts w:ascii="Times New Roman" w:hAnsi="Times New Roman" w:cs="Times New Roman"/>
                <w:b/>
                <w:color w:val="000000" w:themeColor="text1"/>
                <w:sz w:val="24"/>
                <w:szCs w:val="24"/>
              </w:rPr>
            </w:pPr>
            <w:r w:rsidRPr="00CA0BEA">
              <w:rPr>
                <w:rFonts w:ascii="Times New Roman" w:hAnsi="Times New Roman" w:cs="Times New Roman"/>
                <w:b/>
                <w:color w:val="000000" w:themeColor="text1"/>
                <w:sz w:val="24"/>
                <w:szCs w:val="24"/>
              </w:rPr>
              <w:t>Mean</w:t>
            </w:r>
          </w:p>
        </w:tc>
        <w:tc>
          <w:tcPr>
            <w:tcW w:w="1824" w:type="dxa"/>
          </w:tcPr>
          <w:p w14:paraId="67314FB1" w14:textId="77777777" w:rsidR="008A09F4" w:rsidRPr="00CA0BEA" w:rsidRDefault="008A09F4" w:rsidP="00E45325">
            <w:pPr>
              <w:spacing w:line="360" w:lineRule="auto"/>
              <w:contextualSpacing/>
              <w:jc w:val="center"/>
              <w:rPr>
                <w:rFonts w:ascii="Times New Roman" w:hAnsi="Times New Roman" w:cs="Times New Roman"/>
                <w:b/>
                <w:color w:val="000000" w:themeColor="text1"/>
                <w:sz w:val="24"/>
                <w:szCs w:val="24"/>
              </w:rPr>
            </w:pPr>
            <w:r w:rsidRPr="00CA0BEA">
              <w:rPr>
                <w:rFonts w:ascii="Times New Roman" w:hAnsi="Times New Roman" w:cs="Times New Roman"/>
                <w:b/>
                <w:color w:val="000000" w:themeColor="text1"/>
                <w:sz w:val="24"/>
                <w:szCs w:val="24"/>
              </w:rPr>
              <w:t>Range</w:t>
            </w:r>
          </w:p>
        </w:tc>
      </w:tr>
      <w:tr w:rsidR="00CA0BEA" w:rsidRPr="00CA0BEA" w14:paraId="67E136A6" w14:textId="77777777" w:rsidTr="00E45325">
        <w:trPr>
          <w:trHeight w:val="350"/>
        </w:trPr>
        <w:tc>
          <w:tcPr>
            <w:tcW w:w="3240" w:type="dxa"/>
          </w:tcPr>
          <w:p w14:paraId="32F70C38" w14:textId="77777777" w:rsidR="008A09F4" w:rsidRPr="00CA0BEA" w:rsidRDefault="008A09F4" w:rsidP="00E45325">
            <w:pPr>
              <w:spacing w:line="360" w:lineRule="auto"/>
              <w:contextualSpacing/>
              <w:rPr>
                <w:rFonts w:ascii="Times New Roman" w:hAnsi="Times New Roman" w:cs="Times New Roman"/>
                <w:bCs/>
                <w:color w:val="000000" w:themeColor="text1"/>
                <w:sz w:val="24"/>
                <w:szCs w:val="24"/>
              </w:rPr>
            </w:pPr>
            <w:r w:rsidRPr="00CA0BEA">
              <w:rPr>
                <w:rFonts w:ascii="Times New Roman" w:hAnsi="Times New Roman" w:cs="Times New Roman"/>
                <w:iCs/>
                <w:color w:val="000000" w:themeColor="text1"/>
                <w:sz w:val="24"/>
                <w:szCs w:val="24"/>
              </w:rPr>
              <w:t xml:space="preserve">Prior </w:t>
            </w:r>
            <w:r w:rsidRPr="00CA0BEA">
              <w:rPr>
                <w:rFonts w:ascii="Times New Roman" w:hAnsi="Times New Roman" w:cs="Times New Roman"/>
                <w:bCs/>
                <w:color w:val="000000" w:themeColor="text1"/>
                <w:sz w:val="24"/>
                <w:szCs w:val="24"/>
              </w:rPr>
              <w:t xml:space="preserve">Behaviors </w:t>
            </w:r>
            <w:r w:rsidRPr="00CA0BEA">
              <w:rPr>
                <w:rFonts w:ascii="Times New Roman" w:hAnsi="Times New Roman" w:cs="Times New Roman"/>
                <w:bCs/>
                <w:color w:val="000000" w:themeColor="text1"/>
                <w:sz w:val="24"/>
                <w:szCs w:val="24"/>
                <w:vertAlign w:val="superscript"/>
              </w:rPr>
              <w:t>a</w:t>
            </w:r>
          </w:p>
        </w:tc>
        <w:tc>
          <w:tcPr>
            <w:tcW w:w="1350" w:type="dxa"/>
          </w:tcPr>
          <w:p w14:paraId="4A9C9443"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27</w:t>
            </w:r>
          </w:p>
        </w:tc>
        <w:tc>
          <w:tcPr>
            <w:tcW w:w="2610" w:type="dxa"/>
          </w:tcPr>
          <w:p w14:paraId="73F0B8F6"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1840.9 ± 1632.62</w:t>
            </w:r>
          </w:p>
        </w:tc>
        <w:tc>
          <w:tcPr>
            <w:tcW w:w="1824" w:type="dxa"/>
          </w:tcPr>
          <w:p w14:paraId="74F4A169"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625-4207</w:t>
            </w:r>
          </w:p>
        </w:tc>
      </w:tr>
      <w:tr w:rsidR="00CA0BEA" w:rsidRPr="00CA0BEA" w14:paraId="5AB8D723" w14:textId="77777777" w:rsidTr="00E45325">
        <w:trPr>
          <w:trHeight w:val="233"/>
        </w:trPr>
        <w:tc>
          <w:tcPr>
            <w:tcW w:w="3240" w:type="dxa"/>
          </w:tcPr>
          <w:p w14:paraId="45FA61BC"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Perceived Self-efficacy</w:t>
            </w:r>
          </w:p>
        </w:tc>
        <w:tc>
          <w:tcPr>
            <w:tcW w:w="1350" w:type="dxa"/>
          </w:tcPr>
          <w:p w14:paraId="31844490"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8</w:t>
            </w:r>
          </w:p>
        </w:tc>
        <w:tc>
          <w:tcPr>
            <w:tcW w:w="2610" w:type="dxa"/>
          </w:tcPr>
          <w:p w14:paraId="3A4704EE"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1.62 ± 1.02</w:t>
            </w:r>
          </w:p>
        </w:tc>
        <w:tc>
          <w:tcPr>
            <w:tcW w:w="1824" w:type="dxa"/>
          </w:tcPr>
          <w:p w14:paraId="5194F647"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10167AC4" w14:textId="77777777" w:rsidTr="00E45325">
        <w:trPr>
          <w:trHeight w:val="170"/>
        </w:trPr>
        <w:tc>
          <w:tcPr>
            <w:tcW w:w="3240" w:type="dxa"/>
          </w:tcPr>
          <w:p w14:paraId="00222F4A"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Activity-related affect</w:t>
            </w:r>
          </w:p>
        </w:tc>
        <w:tc>
          <w:tcPr>
            <w:tcW w:w="1350" w:type="dxa"/>
          </w:tcPr>
          <w:p w14:paraId="3A7CC7A1"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5</w:t>
            </w:r>
          </w:p>
        </w:tc>
        <w:tc>
          <w:tcPr>
            <w:tcW w:w="2610" w:type="dxa"/>
          </w:tcPr>
          <w:p w14:paraId="60034999"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2.23 ± 0.51</w:t>
            </w:r>
          </w:p>
        </w:tc>
        <w:tc>
          <w:tcPr>
            <w:tcW w:w="1824" w:type="dxa"/>
          </w:tcPr>
          <w:p w14:paraId="792B6033"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6DEBF62D" w14:textId="77777777" w:rsidTr="00E45325">
        <w:trPr>
          <w:trHeight w:val="348"/>
        </w:trPr>
        <w:tc>
          <w:tcPr>
            <w:tcW w:w="3240" w:type="dxa"/>
          </w:tcPr>
          <w:p w14:paraId="49707CF5"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Perceived Barriers</w:t>
            </w:r>
          </w:p>
        </w:tc>
        <w:tc>
          <w:tcPr>
            <w:tcW w:w="1350" w:type="dxa"/>
          </w:tcPr>
          <w:p w14:paraId="7B768EFA"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10</w:t>
            </w:r>
          </w:p>
        </w:tc>
        <w:tc>
          <w:tcPr>
            <w:tcW w:w="2610" w:type="dxa"/>
          </w:tcPr>
          <w:p w14:paraId="0E581412"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1.8 ± 0.502</w:t>
            </w:r>
          </w:p>
        </w:tc>
        <w:tc>
          <w:tcPr>
            <w:tcW w:w="1824" w:type="dxa"/>
          </w:tcPr>
          <w:p w14:paraId="6406A4C5"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3A50A807" w14:textId="77777777" w:rsidTr="00E45325">
        <w:trPr>
          <w:trHeight w:val="249"/>
        </w:trPr>
        <w:tc>
          <w:tcPr>
            <w:tcW w:w="3240" w:type="dxa"/>
          </w:tcPr>
          <w:p w14:paraId="105009AC"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Perceived benefits</w:t>
            </w:r>
          </w:p>
        </w:tc>
        <w:tc>
          <w:tcPr>
            <w:tcW w:w="1350" w:type="dxa"/>
          </w:tcPr>
          <w:p w14:paraId="698FBF8F"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10</w:t>
            </w:r>
          </w:p>
        </w:tc>
        <w:tc>
          <w:tcPr>
            <w:tcW w:w="2610" w:type="dxa"/>
          </w:tcPr>
          <w:p w14:paraId="4AB4B401"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2.02 ± 0.82</w:t>
            </w:r>
          </w:p>
        </w:tc>
        <w:tc>
          <w:tcPr>
            <w:tcW w:w="1824" w:type="dxa"/>
          </w:tcPr>
          <w:p w14:paraId="116A6927"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0AFE9B85" w14:textId="77777777" w:rsidTr="00E45325">
        <w:trPr>
          <w:trHeight w:val="256"/>
        </w:trPr>
        <w:tc>
          <w:tcPr>
            <w:tcW w:w="3240" w:type="dxa"/>
          </w:tcPr>
          <w:p w14:paraId="434AEA7C"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 xml:space="preserve">Commitment </w:t>
            </w:r>
          </w:p>
        </w:tc>
        <w:tc>
          <w:tcPr>
            <w:tcW w:w="1350" w:type="dxa"/>
          </w:tcPr>
          <w:p w14:paraId="2C127E00"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2</w:t>
            </w:r>
          </w:p>
        </w:tc>
        <w:tc>
          <w:tcPr>
            <w:tcW w:w="2610" w:type="dxa"/>
          </w:tcPr>
          <w:p w14:paraId="5C788F81"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0.5 ± 0.000</w:t>
            </w:r>
          </w:p>
        </w:tc>
        <w:tc>
          <w:tcPr>
            <w:tcW w:w="1824" w:type="dxa"/>
          </w:tcPr>
          <w:p w14:paraId="182628F9"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0-1</w:t>
            </w:r>
          </w:p>
        </w:tc>
      </w:tr>
      <w:tr w:rsidR="00CA0BEA" w:rsidRPr="00CA0BEA" w14:paraId="184F61CF" w14:textId="77777777" w:rsidTr="00E45325">
        <w:trPr>
          <w:trHeight w:val="98"/>
        </w:trPr>
        <w:tc>
          <w:tcPr>
            <w:tcW w:w="3240" w:type="dxa"/>
          </w:tcPr>
          <w:p w14:paraId="64A10698"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 xml:space="preserve">Interpersonal Influences </w:t>
            </w:r>
          </w:p>
        </w:tc>
        <w:tc>
          <w:tcPr>
            <w:tcW w:w="1350" w:type="dxa"/>
          </w:tcPr>
          <w:p w14:paraId="1086E7CA"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8</w:t>
            </w:r>
          </w:p>
        </w:tc>
        <w:tc>
          <w:tcPr>
            <w:tcW w:w="2610" w:type="dxa"/>
          </w:tcPr>
          <w:p w14:paraId="2276D972"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1.62 ± 0.92</w:t>
            </w:r>
          </w:p>
        </w:tc>
        <w:tc>
          <w:tcPr>
            <w:tcW w:w="1824" w:type="dxa"/>
          </w:tcPr>
          <w:p w14:paraId="4480B292"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467EDE24" w14:textId="77777777" w:rsidTr="00E45325">
        <w:trPr>
          <w:trHeight w:val="79"/>
        </w:trPr>
        <w:tc>
          <w:tcPr>
            <w:tcW w:w="3240" w:type="dxa"/>
          </w:tcPr>
          <w:p w14:paraId="386802B7"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 xml:space="preserve">Situational Influences </w:t>
            </w:r>
          </w:p>
        </w:tc>
        <w:tc>
          <w:tcPr>
            <w:tcW w:w="1350" w:type="dxa"/>
          </w:tcPr>
          <w:p w14:paraId="093CE905"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6</w:t>
            </w:r>
          </w:p>
        </w:tc>
        <w:tc>
          <w:tcPr>
            <w:tcW w:w="2610" w:type="dxa"/>
          </w:tcPr>
          <w:p w14:paraId="00C423AF"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1.33 ± 0.41</w:t>
            </w:r>
          </w:p>
        </w:tc>
        <w:tc>
          <w:tcPr>
            <w:tcW w:w="1824" w:type="dxa"/>
          </w:tcPr>
          <w:p w14:paraId="7F99B342"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r w:rsidR="00CA0BEA" w:rsidRPr="00CA0BEA" w14:paraId="2AB66311" w14:textId="77777777" w:rsidTr="00E45325">
        <w:trPr>
          <w:trHeight w:val="79"/>
        </w:trPr>
        <w:tc>
          <w:tcPr>
            <w:tcW w:w="3240" w:type="dxa"/>
          </w:tcPr>
          <w:p w14:paraId="0C1CF781" w14:textId="77777777" w:rsidR="008A09F4" w:rsidRPr="00CA0BEA" w:rsidRDefault="008A09F4" w:rsidP="00E45325">
            <w:pPr>
              <w:spacing w:line="360" w:lineRule="auto"/>
              <w:contextualSpacing/>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Behaviors Outcomes</w:t>
            </w:r>
          </w:p>
        </w:tc>
        <w:tc>
          <w:tcPr>
            <w:tcW w:w="1350" w:type="dxa"/>
          </w:tcPr>
          <w:p w14:paraId="4E4FBCF8"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8</w:t>
            </w:r>
          </w:p>
        </w:tc>
        <w:tc>
          <w:tcPr>
            <w:tcW w:w="2610" w:type="dxa"/>
          </w:tcPr>
          <w:p w14:paraId="64115D45"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1.2 ± 0.71</w:t>
            </w:r>
          </w:p>
        </w:tc>
        <w:tc>
          <w:tcPr>
            <w:tcW w:w="1824" w:type="dxa"/>
          </w:tcPr>
          <w:p w14:paraId="0933FE7B" w14:textId="77777777" w:rsidR="008A09F4" w:rsidRPr="00CA0BEA" w:rsidRDefault="008A09F4" w:rsidP="00E45325">
            <w:pPr>
              <w:spacing w:line="360" w:lineRule="auto"/>
              <w:contextualSpacing/>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0-4</w:t>
            </w:r>
          </w:p>
        </w:tc>
      </w:tr>
    </w:tbl>
    <w:p w14:paraId="1A0D3EB1" w14:textId="77777777" w:rsidR="00BF3249" w:rsidRPr="00CA0BEA" w:rsidRDefault="00BF3249" w:rsidP="00BF3249">
      <w:pPr>
        <w:rPr>
          <w:rFonts w:ascii="Times New Roman" w:hAnsi="Times New Roman" w:cs="Times New Roman"/>
          <w:bCs/>
          <w:color w:val="000000" w:themeColor="text1"/>
          <w:sz w:val="24"/>
          <w:szCs w:val="24"/>
        </w:rPr>
      </w:pPr>
      <w:proofErr w:type="gramStart"/>
      <w:r w:rsidRPr="00CA0BEA">
        <w:rPr>
          <w:rFonts w:ascii="Times New Roman" w:hAnsi="Times New Roman" w:cs="Times New Roman"/>
          <w:b/>
          <w:bCs/>
          <w:color w:val="000000" w:themeColor="text1"/>
          <w:sz w:val="24"/>
          <w:szCs w:val="24"/>
          <w:vertAlign w:val="superscript"/>
        </w:rPr>
        <w:t>a</w:t>
      </w:r>
      <w:proofErr w:type="gramEnd"/>
      <w:r w:rsidRPr="00CA0BEA">
        <w:rPr>
          <w:rFonts w:ascii="Times New Roman" w:hAnsi="Times New Roman" w:cs="Times New Roman"/>
          <w:bCs/>
          <w:color w:val="000000" w:themeColor="text1"/>
          <w:sz w:val="24"/>
          <w:szCs w:val="24"/>
        </w:rPr>
        <w:t xml:space="preserve"> </w:t>
      </w:r>
      <w:r w:rsidRPr="00CA0BEA">
        <w:rPr>
          <w:rFonts w:ascii="Times New Roman" w:hAnsi="Times New Roman" w:cs="Times New Roman"/>
          <w:color w:val="000000" w:themeColor="text1"/>
          <w:sz w:val="24"/>
          <w:szCs w:val="24"/>
        </w:rPr>
        <w:t>MET min per week</w:t>
      </w:r>
      <w:r w:rsidRPr="00CA0BEA">
        <w:rPr>
          <w:rFonts w:ascii="Times New Roman" w:hAnsi="Times New Roman" w:cs="Times New Roman"/>
          <w:color w:val="000000" w:themeColor="text1"/>
          <w:sz w:val="24"/>
          <w:szCs w:val="24"/>
          <w:vertAlign w:val="superscript"/>
        </w:rPr>
        <w:t>-1</w:t>
      </w:r>
      <w:r w:rsidRPr="00CA0BEA">
        <w:rPr>
          <w:rFonts w:ascii="Times New Roman" w:hAnsi="Times New Roman" w:cs="Times New Roman"/>
          <w:color w:val="000000" w:themeColor="text1"/>
          <w:sz w:val="24"/>
          <w:szCs w:val="24"/>
        </w:rPr>
        <w:t xml:space="preserve">, </w:t>
      </w:r>
    </w:p>
    <w:p w14:paraId="7FF38BE7" w14:textId="77777777" w:rsidR="00BF3249" w:rsidRPr="00CA0BEA" w:rsidRDefault="00BF3249" w:rsidP="00BF3249">
      <w:pPr>
        <w:rPr>
          <w:rFonts w:ascii="Times New Roman" w:hAnsi="Times New Roman" w:cs="Times New Roman"/>
          <w:b/>
          <w:color w:val="000000" w:themeColor="text1"/>
          <w:sz w:val="24"/>
          <w:szCs w:val="24"/>
        </w:rPr>
      </w:pPr>
    </w:p>
    <w:p w14:paraId="7BE79D43" w14:textId="77777777" w:rsidR="00304293" w:rsidRPr="00CA0BEA" w:rsidRDefault="00304293" w:rsidP="004435FF">
      <w:pPr>
        <w:rPr>
          <w:color w:val="000000" w:themeColor="text1"/>
        </w:rPr>
      </w:pPr>
    </w:p>
    <w:p w14:paraId="4787D7AB" w14:textId="77777777" w:rsidR="007047D8" w:rsidRPr="00CA0BEA" w:rsidRDefault="007047D8" w:rsidP="004435FF">
      <w:pPr>
        <w:rPr>
          <w:color w:val="000000" w:themeColor="text1"/>
        </w:rPr>
      </w:pPr>
    </w:p>
    <w:p w14:paraId="4169969C" w14:textId="77777777" w:rsidR="007047D8" w:rsidRPr="00CA0BEA" w:rsidRDefault="007047D8" w:rsidP="004435FF">
      <w:pPr>
        <w:rPr>
          <w:color w:val="000000" w:themeColor="text1"/>
        </w:rPr>
      </w:pPr>
    </w:p>
    <w:p w14:paraId="0A5F420B" w14:textId="77777777" w:rsidR="00460640" w:rsidRPr="00CA0BEA" w:rsidRDefault="00460640" w:rsidP="004435FF">
      <w:pPr>
        <w:rPr>
          <w:color w:val="000000" w:themeColor="text1"/>
        </w:rPr>
      </w:pPr>
    </w:p>
    <w:p w14:paraId="037563E3" w14:textId="77777777" w:rsidR="00460640" w:rsidRPr="00CA0BEA" w:rsidRDefault="00460640" w:rsidP="004435FF">
      <w:pPr>
        <w:rPr>
          <w:color w:val="000000" w:themeColor="text1"/>
        </w:rPr>
      </w:pPr>
    </w:p>
    <w:p w14:paraId="49859E4E" w14:textId="77777777" w:rsidR="00460640" w:rsidRPr="00CA0BEA" w:rsidRDefault="00460640" w:rsidP="004435FF">
      <w:pPr>
        <w:rPr>
          <w:color w:val="000000" w:themeColor="text1"/>
        </w:rPr>
      </w:pPr>
    </w:p>
    <w:p w14:paraId="261701EF" w14:textId="77777777" w:rsidR="00460640" w:rsidRPr="00CA0BEA" w:rsidRDefault="00460640" w:rsidP="004435FF">
      <w:pPr>
        <w:rPr>
          <w:color w:val="000000" w:themeColor="text1"/>
        </w:rPr>
      </w:pPr>
    </w:p>
    <w:p w14:paraId="0AC3B033" w14:textId="77777777" w:rsidR="007047D8" w:rsidRPr="00CA0BEA" w:rsidRDefault="007047D8" w:rsidP="004435FF">
      <w:pPr>
        <w:rPr>
          <w:color w:val="000000" w:themeColor="text1"/>
        </w:rPr>
      </w:pPr>
    </w:p>
    <w:p w14:paraId="104B399F" w14:textId="52A2C2B0" w:rsidR="007047D8" w:rsidRPr="00CA0BEA" w:rsidRDefault="007047D8" w:rsidP="004435FF">
      <w:pPr>
        <w:rPr>
          <w:color w:val="000000" w:themeColor="text1"/>
        </w:rPr>
      </w:pPr>
    </w:p>
    <w:p w14:paraId="5541EBD4" w14:textId="77777777" w:rsidR="00BF3249" w:rsidRPr="00CA0BEA" w:rsidRDefault="00BF3249" w:rsidP="004435FF">
      <w:pPr>
        <w:rPr>
          <w:color w:val="000000" w:themeColor="text1"/>
        </w:rPr>
      </w:pPr>
    </w:p>
    <w:p w14:paraId="5D00F90F" w14:textId="77777777" w:rsidR="00BF3249" w:rsidRPr="00CA0BEA" w:rsidRDefault="00BF3249" w:rsidP="004435FF">
      <w:pPr>
        <w:rPr>
          <w:color w:val="000000" w:themeColor="text1"/>
        </w:rPr>
      </w:pPr>
    </w:p>
    <w:p w14:paraId="77F7AD70" w14:textId="77777777" w:rsidR="008A09F4" w:rsidRPr="00CA0BEA" w:rsidRDefault="008A09F4" w:rsidP="004435FF">
      <w:pPr>
        <w:rPr>
          <w:color w:val="000000" w:themeColor="text1"/>
        </w:rPr>
      </w:pPr>
    </w:p>
    <w:p w14:paraId="3203475D" w14:textId="77777777" w:rsidR="008A09F4" w:rsidRDefault="008A09F4" w:rsidP="004435FF">
      <w:pPr>
        <w:rPr>
          <w:color w:val="000000" w:themeColor="text1"/>
        </w:rPr>
      </w:pPr>
    </w:p>
    <w:p w14:paraId="39338B66" w14:textId="3CF8CAEE" w:rsidR="00BF3249" w:rsidRPr="00CA0BEA" w:rsidRDefault="00BF3249" w:rsidP="008A09F4">
      <w:pPr>
        <w:widowControl w:val="0"/>
        <w:autoSpaceDE w:val="0"/>
        <w:autoSpaceDN w:val="0"/>
        <w:adjustRightInd w:val="0"/>
        <w:spacing w:after="240" w:line="240" w:lineRule="auto"/>
        <w:jc w:val="center"/>
        <w:rPr>
          <w:rFonts w:ascii="Times New Roman" w:hAnsi="Times New Roman" w:cs="Times New Roman"/>
          <w:color w:val="000000" w:themeColor="text1"/>
          <w:sz w:val="24"/>
          <w:szCs w:val="24"/>
        </w:rPr>
      </w:pPr>
      <w:r w:rsidRPr="00CA0BEA">
        <w:rPr>
          <w:rFonts w:ascii="Times New Roman" w:hAnsi="Times New Roman" w:cs="Times New Roman"/>
          <w:b/>
          <w:bCs/>
          <w:color w:val="000000" w:themeColor="text1"/>
          <w:sz w:val="24"/>
          <w:szCs w:val="24"/>
        </w:rPr>
        <w:lastRenderedPageBreak/>
        <w:t>Table S</w:t>
      </w:r>
      <w:r w:rsidR="002F6CEC" w:rsidRPr="00CA0BEA">
        <w:rPr>
          <w:rFonts w:ascii="Times New Roman" w:hAnsi="Times New Roman" w:cs="Times New Roman"/>
          <w:b/>
          <w:bCs/>
          <w:color w:val="000000" w:themeColor="text1"/>
          <w:sz w:val="24"/>
          <w:szCs w:val="24"/>
        </w:rPr>
        <w:t>3</w:t>
      </w:r>
      <w:r w:rsidR="008A09F4" w:rsidRPr="00CA0BEA">
        <w:rPr>
          <w:rFonts w:ascii="Times New Roman" w:hAnsi="Times New Roman" w:cs="Times New Roman"/>
          <w:b/>
          <w:bCs/>
          <w:color w:val="000000" w:themeColor="text1"/>
          <w:sz w:val="24"/>
          <w:szCs w:val="24"/>
        </w:rPr>
        <w:t>.</w:t>
      </w:r>
      <w:r w:rsidRPr="00CA0BEA">
        <w:rPr>
          <w:rFonts w:ascii="Times New Roman" w:hAnsi="Times New Roman" w:cs="Times New Roman"/>
          <w:color w:val="000000" w:themeColor="text1"/>
          <w:sz w:val="24"/>
          <w:szCs w:val="24"/>
        </w:rPr>
        <w:t xml:space="preserve"> </w:t>
      </w:r>
      <w:r w:rsidRPr="00CA0BEA">
        <w:rPr>
          <w:rFonts w:ascii="Times New Roman" w:hAnsi="Times New Roman" w:cs="Times New Roman"/>
          <w:bCs/>
          <w:color w:val="000000" w:themeColor="text1"/>
          <w:sz w:val="24"/>
          <w:szCs w:val="24"/>
        </w:rPr>
        <w:t>Categorical scores of prior behaviors among women participants</w:t>
      </w:r>
    </w:p>
    <w:tbl>
      <w:tblPr>
        <w:tblStyle w:val="TableGrid"/>
        <w:tblpPr w:leftFromText="180" w:rightFromText="180" w:vertAnchor="page" w:horzAnchor="margin" w:tblpXSpec="center" w:tblpY="2117"/>
        <w:tblW w:w="0" w:type="auto"/>
        <w:tblLook w:val="04A0" w:firstRow="1" w:lastRow="0" w:firstColumn="1" w:lastColumn="0" w:noHBand="0" w:noVBand="1"/>
      </w:tblPr>
      <w:tblGrid>
        <w:gridCol w:w="3513"/>
        <w:gridCol w:w="1788"/>
        <w:gridCol w:w="1803"/>
      </w:tblGrid>
      <w:tr w:rsidR="00E45325" w:rsidRPr="00CA0BEA" w14:paraId="19806725" w14:textId="77777777" w:rsidTr="00E45325">
        <w:trPr>
          <w:trHeight w:val="171"/>
        </w:trPr>
        <w:tc>
          <w:tcPr>
            <w:tcW w:w="3513" w:type="dxa"/>
            <w:vAlign w:val="center"/>
          </w:tcPr>
          <w:p w14:paraId="78A0A9A2" w14:textId="77777777" w:rsidR="00E45325" w:rsidRPr="00CA0BEA" w:rsidRDefault="00E45325" w:rsidP="00E45325">
            <w:pPr>
              <w:widowControl w:val="0"/>
              <w:autoSpaceDE w:val="0"/>
              <w:autoSpaceDN w:val="0"/>
              <w:adjustRightInd w:val="0"/>
              <w:jc w:val="center"/>
              <w:rPr>
                <w:rFonts w:ascii="Times New Roman" w:hAnsi="Times New Roman" w:cs="Times New Roman"/>
                <w:b/>
                <w:bCs/>
                <w:color w:val="000000" w:themeColor="text1"/>
                <w:sz w:val="24"/>
                <w:szCs w:val="24"/>
              </w:rPr>
            </w:pPr>
            <w:bookmarkStart w:id="0" w:name="_GoBack"/>
            <w:bookmarkEnd w:id="0"/>
            <w:r w:rsidRPr="00CA0BEA">
              <w:rPr>
                <w:rFonts w:ascii="Times New Roman" w:hAnsi="Times New Roman" w:cs="Times New Roman"/>
                <w:b/>
                <w:bCs/>
                <w:color w:val="000000" w:themeColor="text1"/>
                <w:sz w:val="24"/>
                <w:szCs w:val="24"/>
              </w:rPr>
              <w:t>Physical activity</w:t>
            </w:r>
          </w:p>
          <w:p w14:paraId="4698AC34" w14:textId="77777777" w:rsidR="00E45325" w:rsidRPr="00CA0BEA" w:rsidRDefault="00E45325" w:rsidP="00E45325">
            <w:pPr>
              <w:widowControl w:val="0"/>
              <w:autoSpaceDE w:val="0"/>
              <w:autoSpaceDN w:val="0"/>
              <w:adjustRightInd w:val="0"/>
              <w:jc w:val="center"/>
              <w:rPr>
                <w:rFonts w:ascii="Times New Roman" w:hAnsi="Times New Roman" w:cs="Times New Roman"/>
                <w:b/>
                <w:bCs/>
                <w:i/>
                <w:color w:val="000000" w:themeColor="text1"/>
                <w:sz w:val="24"/>
                <w:szCs w:val="24"/>
              </w:rPr>
            </w:pPr>
            <w:r w:rsidRPr="00CA0BEA">
              <w:rPr>
                <w:rFonts w:ascii="Times New Roman" w:hAnsi="Times New Roman" w:cs="Times New Roman"/>
                <w:b/>
                <w:bCs/>
                <w:i/>
                <w:color w:val="000000" w:themeColor="text1"/>
                <w:sz w:val="24"/>
                <w:szCs w:val="24"/>
              </w:rPr>
              <w:t>(MET min per week</w:t>
            </w:r>
            <w:r w:rsidRPr="00CA0BEA">
              <w:rPr>
                <w:rFonts w:ascii="Times New Roman" w:hAnsi="Times New Roman" w:cs="Times New Roman"/>
                <w:b/>
                <w:bCs/>
                <w:i/>
                <w:color w:val="000000" w:themeColor="text1"/>
                <w:sz w:val="24"/>
                <w:szCs w:val="24"/>
                <w:vertAlign w:val="superscript"/>
              </w:rPr>
              <w:t>-1</w:t>
            </w:r>
            <w:r w:rsidRPr="00CA0BEA">
              <w:rPr>
                <w:rFonts w:ascii="Times New Roman" w:hAnsi="Times New Roman" w:cs="Times New Roman"/>
                <w:b/>
                <w:bCs/>
                <w:i/>
                <w:color w:val="000000" w:themeColor="text1"/>
                <w:sz w:val="24"/>
                <w:szCs w:val="24"/>
              </w:rPr>
              <w:t>)</w:t>
            </w:r>
          </w:p>
        </w:tc>
        <w:tc>
          <w:tcPr>
            <w:tcW w:w="1788" w:type="dxa"/>
            <w:vAlign w:val="center"/>
          </w:tcPr>
          <w:p w14:paraId="6A132692" w14:textId="77777777" w:rsidR="00E45325" w:rsidRPr="00CA0BEA" w:rsidRDefault="00E45325" w:rsidP="00E45325">
            <w:pPr>
              <w:jc w:val="center"/>
              <w:rPr>
                <w:rFonts w:ascii="Times New Roman" w:hAnsi="Times New Roman" w:cs="Times New Roman"/>
                <w:b/>
                <w:bCs/>
                <w:color w:val="000000" w:themeColor="text1"/>
                <w:sz w:val="24"/>
                <w:szCs w:val="24"/>
              </w:rPr>
            </w:pPr>
            <w:r w:rsidRPr="00CA0BEA">
              <w:rPr>
                <w:rFonts w:ascii="Times New Roman" w:hAnsi="Times New Roman" w:cs="Times New Roman"/>
                <w:b/>
                <w:bCs/>
                <w:color w:val="000000" w:themeColor="text1"/>
                <w:sz w:val="24"/>
                <w:szCs w:val="24"/>
              </w:rPr>
              <w:t>Mean</w:t>
            </w:r>
          </w:p>
          <w:p w14:paraId="7BBBAD84" w14:textId="77777777" w:rsidR="00E45325" w:rsidRPr="00CA0BEA" w:rsidRDefault="00E45325" w:rsidP="00E45325">
            <w:pPr>
              <w:jc w:val="center"/>
              <w:rPr>
                <w:rFonts w:ascii="Times New Roman" w:hAnsi="Times New Roman" w:cs="Times New Roman"/>
                <w:b/>
                <w:bCs/>
                <w:i/>
                <w:color w:val="000000" w:themeColor="text1"/>
                <w:sz w:val="24"/>
                <w:szCs w:val="24"/>
              </w:rPr>
            </w:pPr>
            <w:r w:rsidRPr="00CA0BEA">
              <w:rPr>
                <w:rFonts w:ascii="Times New Roman" w:hAnsi="Times New Roman" w:cs="Times New Roman"/>
                <w:b/>
                <w:bCs/>
                <w:i/>
                <w:color w:val="000000" w:themeColor="text1"/>
                <w:sz w:val="24"/>
                <w:szCs w:val="24"/>
              </w:rPr>
              <w:t>(SD)</w:t>
            </w:r>
          </w:p>
        </w:tc>
        <w:tc>
          <w:tcPr>
            <w:tcW w:w="1803" w:type="dxa"/>
            <w:vAlign w:val="center"/>
          </w:tcPr>
          <w:p w14:paraId="69FC922B" w14:textId="77777777" w:rsidR="00E45325" w:rsidRPr="00CA0BEA" w:rsidRDefault="00E45325" w:rsidP="00E45325">
            <w:pPr>
              <w:jc w:val="center"/>
              <w:rPr>
                <w:rFonts w:ascii="Times New Roman" w:hAnsi="Times New Roman" w:cs="Times New Roman"/>
                <w:b/>
                <w:bCs/>
                <w:color w:val="000000" w:themeColor="text1"/>
                <w:sz w:val="24"/>
                <w:szCs w:val="24"/>
              </w:rPr>
            </w:pPr>
            <w:r w:rsidRPr="00CA0BEA">
              <w:rPr>
                <w:rFonts w:ascii="Times New Roman" w:hAnsi="Times New Roman" w:cs="Times New Roman"/>
                <w:b/>
                <w:bCs/>
                <w:color w:val="000000" w:themeColor="text1"/>
                <w:sz w:val="24"/>
                <w:szCs w:val="24"/>
              </w:rPr>
              <w:t>Range</w:t>
            </w:r>
          </w:p>
        </w:tc>
      </w:tr>
      <w:tr w:rsidR="00E45325" w:rsidRPr="00CA0BEA" w14:paraId="2A85F8FD" w14:textId="77777777" w:rsidTr="00E45325">
        <w:trPr>
          <w:trHeight w:val="359"/>
        </w:trPr>
        <w:tc>
          <w:tcPr>
            <w:tcW w:w="3513" w:type="dxa"/>
            <w:vAlign w:val="center"/>
          </w:tcPr>
          <w:p w14:paraId="6E01C304" w14:textId="77777777" w:rsidR="00E45325" w:rsidRPr="00CA0BEA" w:rsidRDefault="00E45325" w:rsidP="00E45325">
            <w:pPr>
              <w:widowControl w:val="0"/>
              <w:autoSpaceDE w:val="0"/>
              <w:autoSpaceDN w:val="0"/>
              <w:adjustRightInd w:val="0"/>
              <w:spacing w:after="240"/>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Physical activity at work</w:t>
            </w:r>
          </w:p>
        </w:tc>
        <w:tc>
          <w:tcPr>
            <w:tcW w:w="1788" w:type="dxa"/>
          </w:tcPr>
          <w:p w14:paraId="54A362B8"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87.8 ± 102.4</w:t>
            </w:r>
          </w:p>
        </w:tc>
        <w:tc>
          <w:tcPr>
            <w:tcW w:w="1803" w:type="dxa"/>
          </w:tcPr>
          <w:p w14:paraId="1B0F06D6" w14:textId="77777777" w:rsidR="00E45325" w:rsidRPr="00CA0BEA" w:rsidRDefault="00E45325" w:rsidP="00E45325">
            <w:pPr>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(30-210)</w:t>
            </w:r>
          </w:p>
        </w:tc>
      </w:tr>
      <w:tr w:rsidR="00E45325" w:rsidRPr="00CA0BEA" w14:paraId="7DF1EE91" w14:textId="77777777" w:rsidTr="00E45325">
        <w:trPr>
          <w:trHeight w:val="288"/>
        </w:trPr>
        <w:tc>
          <w:tcPr>
            <w:tcW w:w="3513" w:type="dxa"/>
            <w:vAlign w:val="center"/>
          </w:tcPr>
          <w:p w14:paraId="70ADD30E" w14:textId="77777777" w:rsidR="00E45325" w:rsidRPr="00CA0BEA" w:rsidRDefault="00E45325" w:rsidP="00E45325">
            <w:pP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Physical activity</w:t>
            </w:r>
            <w:r w:rsidRPr="00CA0BEA">
              <w:rPr>
                <w:rFonts w:ascii="Times New Roman" w:hAnsi="Times New Roman" w:cs="Times New Roman"/>
                <w:bCs/>
                <w:color w:val="000000" w:themeColor="text1"/>
                <w:sz w:val="24"/>
                <w:szCs w:val="24"/>
              </w:rPr>
              <w:t xml:space="preserve"> during transport</w:t>
            </w:r>
          </w:p>
        </w:tc>
        <w:tc>
          <w:tcPr>
            <w:tcW w:w="1788" w:type="dxa"/>
          </w:tcPr>
          <w:p w14:paraId="5786B56C"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298.7 ± 119.67</w:t>
            </w:r>
          </w:p>
        </w:tc>
        <w:tc>
          <w:tcPr>
            <w:tcW w:w="1803" w:type="dxa"/>
          </w:tcPr>
          <w:p w14:paraId="65EADB74" w14:textId="77777777" w:rsidR="00E45325" w:rsidRPr="00CA0BEA" w:rsidRDefault="00E45325" w:rsidP="00E45325">
            <w:pPr>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(112-455.5)</w:t>
            </w:r>
          </w:p>
        </w:tc>
      </w:tr>
      <w:tr w:rsidR="00E45325" w:rsidRPr="00CA0BEA" w14:paraId="5AFC08C7" w14:textId="77777777" w:rsidTr="00E45325">
        <w:trPr>
          <w:trHeight w:val="306"/>
        </w:trPr>
        <w:tc>
          <w:tcPr>
            <w:tcW w:w="3513" w:type="dxa"/>
            <w:vAlign w:val="center"/>
          </w:tcPr>
          <w:p w14:paraId="455A336D" w14:textId="77777777" w:rsidR="00E45325" w:rsidRPr="00CA0BEA" w:rsidRDefault="00E45325" w:rsidP="00E45325">
            <w:pP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 xml:space="preserve">Household, caring family/yard activities </w:t>
            </w:r>
          </w:p>
        </w:tc>
        <w:tc>
          <w:tcPr>
            <w:tcW w:w="1788" w:type="dxa"/>
          </w:tcPr>
          <w:p w14:paraId="3073B517"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1500.2± 634.43</w:t>
            </w:r>
          </w:p>
        </w:tc>
        <w:tc>
          <w:tcPr>
            <w:tcW w:w="1803" w:type="dxa"/>
          </w:tcPr>
          <w:p w14:paraId="61F6FAAF" w14:textId="77777777" w:rsidR="00E45325" w:rsidRPr="00CA0BEA" w:rsidRDefault="00E45325" w:rsidP="00E45325">
            <w:pPr>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(640-3880)</w:t>
            </w:r>
          </w:p>
        </w:tc>
      </w:tr>
      <w:tr w:rsidR="00E45325" w:rsidRPr="00CA0BEA" w14:paraId="4C155667" w14:textId="77777777" w:rsidTr="00E45325">
        <w:trPr>
          <w:trHeight w:val="85"/>
        </w:trPr>
        <w:tc>
          <w:tcPr>
            <w:tcW w:w="3513" w:type="dxa"/>
            <w:vAlign w:val="center"/>
          </w:tcPr>
          <w:p w14:paraId="11E9A824" w14:textId="77777777" w:rsidR="00E45325" w:rsidRPr="00CA0BEA" w:rsidRDefault="00E45325" w:rsidP="00E45325">
            <w:pPr>
              <w:rPr>
                <w:rFonts w:ascii="Times New Roman" w:hAnsi="Times New Roman" w:cs="Times New Roman"/>
                <w:bCs/>
                <w:color w:val="000000" w:themeColor="text1"/>
                <w:sz w:val="24"/>
                <w:szCs w:val="24"/>
              </w:rPr>
            </w:pPr>
            <w:r w:rsidRPr="00CA0BEA">
              <w:rPr>
                <w:rFonts w:ascii="Times New Roman" w:hAnsi="Times New Roman" w:cs="Times New Roman"/>
                <w:bCs/>
                <w:color w:val="000000" w:themeColor="text1"/>
                <w:sz w:val="24"/>
                <w:szCs w:val="24"/>
              </w:rPr>
              <w:t xml:space="preserve">Leisure time and exercise </w:t>
            </w:r>
          </w:p>
        </w:tc>
        <w:tc>
          <w:tcPr>
            <w:tcW w:w="1788" w:type="dxa"/>
          </w:tcPr>
          <w:p w14:paraId="4BE42B7E"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354.2 ± 576.12</w:t>
            </w:r>
          </w:p>
        </w:tc>
        <w:tc>
          <w:tcPr>
            <w:tcW w:w="1803" w:type="dxa"/>
          </w:tcPr>
          <w:p w14:paraId="0B656661" w14:textId="77777777" w:rsidR="00E45325" w:rsidRPr="00CA0BEA" w:rsidRDefault="00E45325" w:rsidP="00E45325">
            <w:pPr>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(143.1 1062)</w:t>
            </w:r>
          </w:p>
        </w:tc>
      </w:tr>
      <w:tr w:rsidR="00E45325" w:rsidRPr="00CA0BEA" w14:paraId="33292CAA" w14:textId="77777777" w:rsidTr="00E45325">
        <w:trPr>
          <w:trHeight w:val="455"/>
        </w:trPr>
        <w:tc>
          <w:tcPr>
            <w:tcW w:w="3513" w:type="dxa"/>
            <w:vAlign w:val="center"/>
          </w:tcPr>
          <w:p w14:paraId="69A08BFA" w14:textId="77777777" w:rsidR="00E45325" w:rsidRPr="00CA0BEA" w:rsidRDefault="00E45325" w:rsidP="00E45325">
            <w:pPr>
              <w:rPr>
                <w:rFonts w:ascii="Times New Roman" w:hAnsi="Times New Roman" w:cs="Times New Roman"/>
                <w:bCs/>
                <w:color w:val="000000" w:themeColor="text1"/>
                <w:sz w:val="24"/>
                <w:szCs w:val="24"/>
              </w:rPr>
            </w:pPr>
            <w:r w:rsidRPr="00CA0BEA">
              <w:rPr>
                <w:rFonts w:ascii="Times New Roman" w:hAnsi="Times New Roman" w:cs="Times New Roman"/>
                <w:bCs/>
                <w:color w:val="000000" w:themeColor="text1"/>
                <w:sz w:val="24"/>
                <w:szCs w:val="24"/>
              </w:rPr>
              <w:t>Setting time (min per week)</w:t>
            </w:r>
          </w:p>
        </w:tc>
        <w:tc>
          <w:tcPr>
            <w:tcW w:w="1788" w:type="dxa"/>
          </w:tcPr>
          <w:p w14:paraId="4F26D880"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745.5±523.32</w:t>
            </w:r>
          </w:p>
        </w:tc>
        <w:tc>
          <w:tcPr>
            <w:tcW w:w="1803" w:type="dxa"/>
          </w:tcPr>
          <w:p w14:paraId="204C88CF"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bCs/>
                <w:color w:val="000000" w:themeColor="text1"/>
                <w:sz w:val="24"/>
                <w:szCs w:val="24"/>
              </w:rPr>
            </w:pPr>
            <w:r w:rsidRPr="00CA0BEA">
              <w:rPr>
                <w:rFonts w:ascii="Times New Roman" w:hAnsi="Times New Roman" w:cs="Times New Roman"/>
                <w:color w:val="000000" w:themeColor="text1"/>
                <w:sz w:val="24"/>
                <w:szCs w:val="24"/>
              </w:rPr>
              <w:t>(650-1440)</w:t>
            </w:r>
          </w:p>
        </w:tc>
      </w:tr>
      <w:tr w:rsidR="00E45325" w:rsidRPr="00CA0BEA" w14:paraId="39B431FA" w14:textId="77777777" w:rsidTr="00E45325">
        <w:trPr>
          <w:trHeight w:val="565"/>
        </w:trPr>
        <w:tc>
          <w:tcPr>
            <w:tcW w:w="3513" w:type="dxa"/>
            <w:vAlign w:val="center"/>
          </w:tcPr>
          <w:p w14:paraId="4DA349D4" w14:textId="77777777" w:rsidR="00E45325" w:rsidRPr="00CA0BEA" w:rsidRDefault="00E45325" w:rsidP="00E45325">
            <w:pPr>
              <w:rPr>
                <w:rFonts w:ascii="Times New Roman" w:hAnsi="Times New Roman" w:cs="Times New Roman"/>
                <w:bCs/>
                <w:color w:val="000000" w:themeColor="text1"/>
                <w:sz w:val="24"/>
                <w:szCs w:val="24"/>
              </w:rPr>
            </w:pPr>
            <w:r w:rsidRPr="00CA0BEA">
              <w:rPr>
                <w:rFonts w:ascii="Times New Roman" w:hAnsi="Times New Roman" w:cs="Times New Roman"/>
                <w:bCs/>
                <w:color w:val="000000" w:themeColor="text1"/>
                <w:sz w:val="24"/>
                <w:szCs w:val="24"/>
              </w:rPr>
              <w:t xml:space="preserve">Total </w:t>
            </w:r>
            <w:r w:rsidRPr="00CA0BEA">
              <w:rPr>
                <w:rFonts w:ascii="Times New Roman" w:hAnsi="Times New Roman" w:cs="Times New Roman"/>
                <w:color w:val="000000" w:themeColor="text1"/>
                <w:sz w:val="24"/>
                <w:szCs w:val="24"/>
              </w:rPr>
              <w:t>Physical activity</w:t>
            </w:r>
          </w:p>
        </w:tc>
        <w:tc>
          <w:tcPr>
            <w:tcW w:w="1788" w:type="dxa"/>
          </w:tcPr>
          <w:p w14:paraId="0C541C37" w14:textId="77777777" w:rsidR="00E45325" w:rsidRPr="00CA0BEA" w:rsidRDefault="00E45325" w:rsidP="00E45325">
            <w:pPr>
              <w:widowControl w:val="0"/>
              <w:autoSpaceDE w:val="0"/>
              <w:autoSpaceDN w:val="0"/>
              <w:adjustRightInd w:val="0"/>
              <w:spacing w:after="240"/>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1840.9±1632.62</w:t>
            </w:r>
          </w:p>
        </w:tc>
        <w:tc>
          <w:tcPr>
            <w:tcW w:w="1803" w:type="dxa"/>
          </w:tcPr>
          <w:p w14:paraId="11CB276D" w14:textId="77777777" w:rsidR="00E45325" w:rsidRPr="00CA0BEA" w:rsidRDefault="00E45325" w:rsidP="00E45325">
            <w:pPr>
              <w:jc w:val="center"/>
              <w:rPr>
                <w:rFonts w:ascii="Times New Roman" w:hAnsi="Times New Roman" w:cs="Times New Roman"/>
                <w:color w:val="000000" w:themeColor="text1"/>
                <w:sz w:val="24"/>
                <w:szCs w:val="24"/>
              </w:rPr>
            </w:pPr>
            <w:r w:rsidRPr="00CA0BEA">
              <w:rPr>
                <w:rFonts w:ascii="Times New Roman" w:hAnsi="Times New Roman" w:cs="Times New Roman"/>
                <w:color w:val="000000" w:themeColor="text1"/>
                <w:sz w:val="24"/>
                <w:szCs w:val="24"/>
              </w:rPr>
              <w:t>625-4207</w:t>
            </w:r>
          </w:p>
        </w:tc>
      </w:tr>
    </w:tbl>
    <w:p w14:paraId="32D113D2" w14:textId="77777777" w:rsidR="00BF3249" w:rsidRPr="00CA0BEA" w:rsidRDefault="00BF3249" w:rsidP="004435FF">
      <w:pPr>
        <w:rPr>
          <w:color w:val="000000" w:themeColor="text1"/>
        </w:rPr>
      </w:pPr>
    </w:p>
    <w:p w14:paraId="19F23BE7" w14:textId="77777777" w:rsidR="00BF3249" w:rsidRPr="00CA0BEA" w:rsidRDefault="00BF3249" w:rsidP="004435FF">
      <w:pPr>
        <w:rPr>
          <w:color w:val="000000" w:themeColor="text1"/>
        </w:rPr>
      </w:pPr>
    </w:p>
    <w:p w14:paraId="7CF0D3DF" w14:textId="77777777" w:rsidR="00BF3249" w:rsidRPr="00CA0BEA" w:rsidRDefault="00BF3249" w:rsidP="004435FF">
      <w:pPr>
        <w:rPr>
          <w:color w:val="000000" w:themeColor="text1"/>
        </w:rPr>
      </w:pPr>
    </w:p>
    <w:p w14:paraId="3DFD12BD" w14:textId="77777777" w:rsidR="00BF3249" w:rsidRPr="00CA0BEA" w:rsidRDefault="00BF3249" w:rsidP="004435FF">
      <w:pPr>
        <w:rPr>
          <w:color w:val="000000" w:themeColor="text1"/>
        </w:rPr>
      </w:pPr>
    </w:p>
    <w:p w14:paraId="30C4B8E6" w14:textId="77777777" w:rsidR="00BF3249" w:rsidRPr="00CA0BEA" w:rsidRDefault="00BF3249" w:rsidP="004435FF">
      <w:pPr>
        <w:rPr>
          <w:color w:val="000000" w:themeColor="text1"/>
        </w:rPr>
      </w:pPr>
    </w:p>
    <w:p w14:paraId="05F61A0A" w14:textId="77777777" w:rsidR="00BF3249" w:rsidRPr="00CA0BEA" w:rsidRDefault="00BF3249" w:rsidP="004435FF">
      <w:pPr>
        <w:rPr>
          <w:color w:val="000000" w:themeColor="text1"/>
        </w:rPr>
      </w:pPr>
    </w:p>
    <w:p w14:paraId="4D5193E0" w14:textId="77777777" w:rsidR="00BF3249" w:rsidRPr="00CA0BEA" w:rsidRDefault="00BF3249" w:rsidP="004435FF">
      <w:pPr>
        <w:rPr>
          <w:color w:val="000000" w:themeColor="text1"/>
        </w:rPr>
      </w:pPr>
    </w:p>
    <w:p w14:paraId="4DA2D297" w14:textId="77777777" w:rsidR="00BF3249" w:rsidRPr="00CA0BEA" w:rsidRDefault="00BF3249" w:rsidP="004435FF">
      <w:pPr>
        <w:rPr>
          <w:color w:val="000000" w:themeColor="text1"/>
        </w:rPr>
      </w:pPr>
    </w:p>
    <w:p w14:paraId="38D0D261" w14:textId="77777777" w:rsidR="00D5377F" w:rsidRPr="00CA0BEA" w:rsidRDefault="00D5377F" w:rsidP="004435FF">
      <w:pPr>
        <w:rPr>
          <w:color w:val="000000" w:themeColor="text1"/>
        </w:rPr>
      </w:pPr>
    </w:p>
    <w:p w14:paraId="70F9ED59" w14:textId="0E970FA1" w:rsidR="005E48AD" w:rsidRPr="00CA0BEA" w:rsidRDefault="006E51BD" w:rsidP="004435FF">
      <w:pPr>
        <w:rPr>
          <w:rFonts w:ascii="Times" w:hAnsi="Times" w:cs="Times"/>
          <w:color w:val="000000" w:themeColor="text1"/>
        </w:rPr>
      </w:pPr>
      <w:r w:rsidRPr="00CA0BEA">
        <w:rPr>
          <w:rFonts w:ascii="Times" w:hAnsi="Times" w:cs="Times"/>
          <w:color w:val="000000" w:themeColor="text1"/>
        </w:rPr>
        <w:t xml:space="preserve"> </w:t>
      </w:r>
      <w:r w:rsidR="007047D8" w:rsidRPr="00CA0BEA">
        <w:rPr>
          <w:rFonts w:ascii="Times" w:hAnsi="Times" w:cs="Times"/>
          <w:color w:val="000000" w:themeColor="text1"/>
        </w:rPr>
        <w:t xml:space="preserve">                  </w:t>
      </w:r>
      <w:r w:rsidR="00E479D4" w:rsidRPr="00CA0BEA">
        <w:rPr>
          <w:rFonts w:ascii="Times" w:hAnsi="Times" w:cs="Times"/>
          <w:color w:val="000000" w:themeColor="text1"/>
        </w:rPr>
        <w:t>(MET = metabolic equivalent)</w:t>
      </w:r>
    </w:p>
    <w:p w14:paraId="5CA23A19" w14:textId="77777777" w:rsidR="00B148B0" w:rsidRPr="00CA0BEA" w:rsidRDefault="00B148B0" w:rsidP="004435FF">
      <w:pPr>
        <w:rPr>
          <w:rFonts w:ascii="Times" w:hAnsi="Times" w:cs="Times"/>
          <w:color w:val="000000" w:themeColor="text1"/>
        </w:rPr>
      </w:pPr>
    </w:p>
    <w:p w14:paraId="0F8C44DB" w14:textId="77777777" w:rsidR="008A09F4" w:rsidRPr="00CA0BEA" w:rsidRDefault="008A09F4" w:rsidP="004435FF">
      <w:pPr>
        <w:rPr>
          <w:rFonts w:ascii="Times" w:hAnsi="Times" w:cs="Times"/>
          <w:color w:val="000000" w:themeColor="text1"/>
        </w:rPr>
      </w:pPr>
    </w:p>
    <w:p w14:paraId="40D83E95" w14:textId="77777777" w:rsidR="008A09F4" w:rsidRPr="00CA0BEA" w:rsidRDefault="008A09F4" w:rsidP="004435FF">
      <w:pPr>
        <w:rPr>
          <w:rFonts w:ascii="Times" w:hAnsi="Times" w:cs="Times"/>
          <w:color w:val="000000" w:themeColor="text1"/>
        </w:rPr>
      </w:pPr>
    </w:p>
    <w:p w14:paraId="65E7C6C9" w14:textId="7B378457" w:rsidR="00523C2B" w:rsidRPr="00CA0BEA" w:rsidRDefault="007F11B2" w:rsidP="00D5377F">
      <w:pPr>
        <w:jc w:val="center"/>
        <w:rPr>
          <w:rFonts w:ascii="Times" w:hAnsi="Times" w:cs="Times"/>
          <w:color w:val="000000" w:themeColor="text1"/>
        </w:rPr>
      </w:pPr>
      <w:r w:rsidRPr="00CA0BEA">
        <w:rPr>
          <w:rFonts w:asciiTheme="majorBidi" w:hAnsiTheme="majorBidi" w:cstheme="majorBidi"/>
          <w:b/>
          <w:color w:val="000000" w:themeColor="text1"/>
          <w:sz w:val="24"/>
          <w:szCs w:val="24"/>
        </w:rPr>
        <w:t xml:space="preserve">Table </w:t>
      </w:r>
      <w:r w:rsidR="00D5377F" w:rsidRPr="00CA0BEA">
        <w:rPr>
          <w:rFonts w:asciiTheme="majorBidi" w:hAnsiTheme="majorBidi" w:cstheme="majorBidi"/>
          <w:b/>
          <w:color w:val="000000" w:themeColor="text1"/>
          <w:sz w:val="24"/>
          <w:szCs w:val="24"/>
        </w:rPr>
        <w:t>S4.</w:t>
      </w:r>
      <w:r w:rsidRPr="00CA0BEA">
        <w:rPr>
          <w:rFonts w:asciiTheme="majorBidi" w:hAnsiTheme="majorBidi" w:cstheme="majorBidi"/>
          <w:bCs/>
          <w:color w:val="000000" w:themeColor="text1"/>
          <w:sz w:val="24"/>
          <w:szCs w:val="24"/>
        </w:rPr>
        <w:t xml:space="preserve"> Path Model identification indexes</w:t>
      </w:r>
    </w:p>
    <w:tbl>
      <w:tblPr>
        <w:tblStyle w:val="TableGrid"/>
        <w:tblW w:w="0" w:type="auto"/>
        <w:jc w:val="center"/>
        <w:tblLook w:val="04A0" w:firstRow="1" w:lastRow="0" w:firstColumn="1" w:lastColumn="0" w:noHBand="0" w:noVBand="1"/>
      </w:tblPr>
      <w:tblGrid>
        <w:gridCol w:w="1087"/>
        <w:gridCol w:w="1830"/>
        <w:gridCol w:w="1426"/>
        <w:gridCol w:w="996"/>
      </w:tblGrid>
      <w:tr w:rsidR="00CA0BEA" w:rsidRPr="00CA0BEA" w14:paraId="79056490" w14:textId="44ECD57C" w:rsidTr="00A748CD">
        <w:trPr>
          <w:jc w:val="center"/>
        </w:trPr>
        <w:tc>
          <w:tcPr>
            <w:tcW w:w="1087" w:type="dxa"/>
          </w:tcPr>
          <w:p w14:paraId="775AD7D0" w14:textId="2C9BA6F8" w:rsidR="00B148B0" w:rsidRPr="00CA0BEA" w:rsidRDefault="00B148B0" w:rsidP="00A748CD">
            <w:pPr>
              <w:jc w:val="center"/>
              <w:rPr>
                <w:rFonts w:ascii="Times" w:hAnsi="Times" w:cs="Times"/>
                <w:b/>
                <w:bCs/>
                <w:color w:val="000000" w:themeColor="text1"/>
              </w:rPr>
            </w:pPr>
            <w:r w:rsidRPr="00CA0BEA">
              <w:rPr>
                <w:rFonts w:ascii="Times" w:hAnsi="Times" w:cs="Times"/>
                <w:b/>
                <w:bCs/>
                <w:color w:val="000000" w:themeColor="text1"/>
              </w:rPr>
              <w:t>Indices</w:t>
            </w:r>
          </w:p>
          <w:p w14:paraId="7D4A6008" w14:textId="31B1717B" w:rsidR="00B148B0" w:rsidRPr="00CA0BEA" w:rsidRDefault="00B148B0" w:rsidP="00A748CD">
            <w:pPr>
              <w:jc w:val="center"/>
              <w:rPr>
                <w:rFonts w:ascii="Times" w:hAnsi="Times" w:cs="Times"/>
                <w:b/>
                <w:bCs/>
                <w:color w:val="000000" w:themeColor="text1"/>
              </w:rPr>
            </w:pPr>
            <w:r w:rsidRPr="00CA0BEA">
              <w:rPr>
                <w:rFonts w:ascii="Times" w:hAnsi="Times" w:cs="Times"/>
                <w:b/>
                <w:bCs/>
                <w:color w:val="000000" w:themeColor="text1"/>
              </w:rPr>
              <w:t>N=365</w:t>
            </w:r>
          </w:p>
        </w:tc>
        <w:tc>
          <w:tcPr>
            <w:tcW w:w="1830" w:type="dxa"/>
          </w:tcPr>
          <w:p w14:paraId="29530001" w14:textId="1BDD00F5" w:rsidR="00B148B0" w:rsidRPr="00CA0BEA" w:rsidRDefault="00B148B0" w:rsidP="00D5377F">
            <w:pPr>
              <w:jc w:val="center"/>
              <w:rPr>
                <w:rFonts w:ascii="Times" w:hAnsi="Times" w:cs="Times"/>
                <w:b/>
                <w:bCs/>
                <w:color w:val="000000" w:themeColor="text1"/>
              </w:rPr>
            </w:pPr>
            <w:r w:rsidRPr="00CA0BEA">
              <w:rPr>
                <w:rFonts w:ascii="Times" w:hAnsi="Times" w:cs="Times"/>
                <w:b/>
                <w:bCs/>
                <w:color w:val="000000" w:themeColor="text1"/>
              </w:rPr>
              <w:t>Before Modification</w:t>
            </w:r>
          </w:p>
        </w:tc>
        <w:tc>
          <w:tcPr>
            <w:tcW w:w="1426" w:type="dxa"/>
          </w:tcPr>
          <w:p w14:paraId="7033EBD2" w14:textId="60CC9127" w:rsidR="00B148B0" w:rsidRPr="00CA0BEA" w:rsidRDefault="00B148B0" w:rsidP="00D5377F">
            <w:pPr>
              <w:jc w:val="center"/>
              <w:rPr>
                <w:rFonts w:ascii="Times" w:hAnsi="Times" w:cs="Times"/>
                <w:b/>
                <w:bCs/>
                <w:color w:val="000000" w:themeColor="text1"/>
              </w:rPr>
            </w:pPr>
            <w:r w:rsidRPr="00CA0BEA">
              <w:rPr>
                <w:rFonts w:ascii="Times" w:hAnsi="Times" w:cs="Times"/>
                <w:b/>
                <w:bCs/>
                <w:color w:val="000000" w:themeColor="text1"/>
              </w:rPr>
              <w:t>After Modification</w:t>
            </w:r>
          </w:p>
        </w:tc>
        <w:tc>
          <w:tcPr>
            <w:tcW w:w="996" w:type="dxa"/>
          </w:tcPr>
          <w:p w14:paraId="01F6EB15" w14:textId="331BAE6C" w:rsidR="00B148B0" w:rsidRPr="00CA0BEA" w:rsidRDefault="00B148B0" w:rsidP="00D5377F">
            <w:pPr>
              <w:jc w:val="center"/>
              <w:rPr>
                <w:rFonts w:ascii="Times" w:hAnsi="Times" w:cs="Times"/>
                <w:b/>
                <w:bCs/>
                <w:color w:val="000000" w:themeColor="text1"/>
              </w:rPr>
            </w:pPr>
            <w:r w:rsidRPr="00CA0BEA">
              <w:rPr>
                <w:rFonts w:ascii="Times" w:hAnsi="Times" w:cs="Times"/>
                <w:b/>
                <w:bCs/>
                <w:color w:val="000000" w:themeColor="text1"/>
              </w:rPr>
              <w:t>Good fit</w:t>
            </w:r>
          </w:p>
          <w:p w14:paraId="4CC6CEC3" w14:textId="77777777" w:rsidR="00B148B0" w:rsidRPr="00CA0BEA" w:rsidRDefault="00B148B0" w:rsidP="00D5377F">
            <w:pPr>
              <w:jc w:val="center"/>
              <w:rPr>
                <w:rFonts w:ascii="Times" w:hAnsi="Times" w:cs="Times"/>
                <w:b/>
                <w:bCs/>
                <w:color w:val="000000" w:themeColor="text1"/>
              </w:rPr>
            </w:pPr>
          </w:p>
        </w:tc>
      </w:tr>
      <w:tr w:rsidR="00CA0BEA" w:rsidRPr="00CA0BEA" w14:paraId="4B74A985" w14:textId="21515F67" w:rsidTr="00A748CD">
        <w:trPr>
          <w:jc w:val="center"/>
        </w:trPr>
        <w:tc>
          <w:tcPr>
            <w:tcW w:w="1087" w:type="dxa"/>
          </w:tcPr>
          <w:p w14:paraId="5EEFDEFF" w14:textId="08210F76"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χ</w:t>
            </w:r>
            <w:r w:rsidRPr="00CA0BEA">
              <w:rPr>
                <w:rFonts w:asciiTheme="majorBidi" w:hAnsiTheme="majorBidi" w:cstheme="majorBidi"/>
                <w:bCs/>
                <w:color w:val="000000" w:themeColor="text1"/>
                <w:sz w:val="24"/>
                <w:szCs w:val="24"/>
                <w:vertAlign w:val="superscript"/>
              </w:rPr>
              <w:t>2</w:t>
            </w:r>
          </w:p>
        </w:tc>
        <w:tc>
          <w:tcPr>
            <w:tcW w:w="1830" w:type="dxa"/>
          </w:tcPr>
          <w:p w14:paraId="334AD20D" w14:textId="419FC8BB"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9.006</w:t>
            </w:r>
          </w:p>
        </w:tc>
        <w:tc>
          <w:tcPr>
            <w:tcW w:w="1426" w:type="dxa"/>
          </w:tcPr>
          <w:p w14:paraId="58690866" w14:textId="15561719" w:rsidR="00B148B0" w:rsidRPr="00CA0BEA" w:rsidRDefault="00B148B0" w:rsidP="00D5377F">
            <w:pPr>
              <w:jc w:val="center"/>
              <w:rPr>
                <w:rFonts w:ascii="Times" w:hAnsi="Times" w:cs="Times"/>
                <w:color w:val="000000" w:themeColor="text1"/>
              </w:rPr>
            </w:pPr>
            <w:r w:rsidRPr="00CA0BEA">
              <w:rPr>
                <w:rFonts w:ascii="Times" w:hAnsi="Times" w:cs="Times"/>
                <w:color w:val="000000" w:themeColor="text1"/>
              </w:rPr>
              <w:t>7.6</w:t>
            </w:r>
          </w:p>
        </w:tc>
        <w:tc>
          <w:tcPr>
            <w:tcW w:w="996" w:type="dxa"/>
          </w:tcPr>
          <w:p w14:paraId="49C5BE52" w14:textId="2329CFD9" w:rsidR="00B148B0" w:rsidRPr="00CA0BEA" w:rsidRDefault="00B148B0" w:rsidP="00D5377F">
            <w:pPr>
              <w:jc w:val="center"/>
              <w:rPr>
                <w:rFonts w:ascii="Times" w:hAnsi="Times" w:cs="Times"/>
                <w:color w:val="000000" w:themeColor="text1"/>
              </w:rPr>
            </w:pPr>
            <w:r w:rsidRPr="00CA0BEA">
              <w:rPr>
                <w:rFonts w:ascii="Times" w:hAnsi="Times" w:cs="Times"/>
                <w:color w:val="000000" w:themeColor="text1"/>
              </w:rPr>
              <w:t>&lt; 5</w:t>
            </w:r>
          </w:p>
        </w:tc>
      </w:tr>
      <w:tr w:rsidR="00CA0BEA" w:rsidRPr="00CA0BEA" w14:paraId="5F0A30DA" w14:textId="6809E982" w:rsidTr="00A748CD">
        <w:trPr>
          <w:jc w:val="center"/>
        </w:trPr>
        <w:tc>
          <w:tcPr>
            <w:tcW w:w="1087" w:type="dxa"/>
          </w:tcPr>
          <w:p w14:paraId="55983300" w14:textId="6C82C3FE"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RMSEA</w:t>
            </w:r>
          </w:p>
        </w:tc>
        <w:tc>
          <w:tcPr>
            <w:tcW w:w="1830" w:type="dxa"/>
          </w:tcPr>
          <w:p w14:paraId="4AE95F1E" w14:textId="4537E56C"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0.08</w:t>
            </w:r>
          </w:p>
        </w:tc>
        <w:tc>
          <w:tcPr>
            <w:tcW w:w="1426" w:type="dxa"/>
          </w:tcPr>
          <w:p w14:paraId="75F2CCC0" w14:textId="606DAEF9" w:rsidR="00B148B0" w:rsidRPr="00CA0BEA" w:rsidRDefault="00B148B0" w:rsidP="00D5377F">
            <w:pPr>
              <w:jc w:val="center"/>
              <w:rPr>
                <w:rFonts w:ascii="Times" w:hAnsi="Times" w:cs="Times"/>
                <w:color w:val="000000" w:themeColor="text1"/>
              </w:rPr>
            </w:pPr>
            <w:r w:rsidRPr="00CA0BEA">
              <w:rPr>
                <w:rFonts w:asciiTheme="majorBidi" w:hAnsiTheme="majorBidi" w:cstheme="majorBidi"/>
                <w:bCs/>
                <w:color w:val="000000" w:themeColor="text1"/>
                <w:sz w:val="24"/>
                <w:szCs w:val="24"/>
              </w:rPr>
              <w:t>0.072</w:t>
            </w:r>
          </w:p>
        </w:tc>
        <w:tc>
          <w:tcPr>
            <w:tcW w:w="996" w:type="dxa"/>
          </w:tcPr>
          <w:p w14:paraId="5F4FFDF6" w14:textId="7178816C" w:rsidR="00B148B0" w:rsidRPr="00CA0BEA" w:rsidRDefault="00B148B0" w:rsidP="00D5377F">
            <w:pPr>
              <w:jc w:val="center"/>
              <w:rPr>
                <w:rFonts w:ascii="Times" w:hAnsi="Times" w:cs="Times"/>
                <w:color w:val="000000" w:themeColor="text1"/>
              </w:rPr>
            </w:pPr>
            <w:r w:rsidRPr="00CA0BEA">
              <w:rPr>
                <w:rFonts w:asciiTheme="majorBidi" w:hAnsiTheme="majorBidi" w:cstheme="majorBidi"/>
                <w:iCs/>
                <w:color w:val="000000" w:themeColor="text1"/>
                <w:sz w:val="24"/>
                <w:szCs w:val="24"/>
              </w:rPr>
              <w:t>≤ 0.08</w:t>
            </w:r>
          </w:p>
        </w:tc>
      </w:tr>
      <w:tr w:rsidR="00CA0BEA" w:rsidRPr="00CA0BEA" w14:paraId="4E8CDAF7" w14:textId="535E89E1" w:rsidTr="00A748CD">
        <w:trPr>
          <w:jc w:val="center"/>
        </w:trPr>
        <w:tc>
          <w:tcPr>
            <w:tcW w:w="1087" w:type="dxa"/>
          </w:tcPr>
          <w:p w14:paraId="2500F3FD" w14:textId="4CA43AA4"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AGFI</w:t>
            </w:r>
          </w:p>
        </w:tc>
        <w:tc>
          <w:tcPr>
            <w:tcW w:w="1830" w:type="dxa"/>
          </w:tcPr>
          <w:p w14:paraId="309CEDC1" w14:textId="0BBEF971"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0.81</w:t>
            </w:r>
          </w:p>
        </w:tc>
        <w:tc>
          <w:tcPr>
            <w:tcW w:w="1426" w:type="dxa"/>
          </w:tcPr>
          <w:p w14:paraId="0F59CB79" w14:textId="7322CBA3" w:rsidR="00B148B0" w:rsidRPr="00CA0BEA" w:rsidRDefault="00B148B0" w:rsidP="00D5377F">
            <w:pPr>
              <w:jc w:val="center"/>
              <w:rPr>
                <w:rFonts w:ascii="Times" w:hAnsi="Times" w:cs="Times"/>
                <w:color w:val="000000" w:themeColor="text1"/>
              </w:rPr>
            </w:pPr>
            <w:r w:rsidRPr="00CA0BEA">
              <w:rPr>
                <w:rFonts w:asciiTheme="majorBidi" w:hAnsiTheme="majorBidi" w:cstheme="majorBidi"/>
                <w:bCs/>
                <w:color w:val="000000" w:themeColor="text1"/>
                <w:sz w:val="24"/>
                <w:szCs w:val="24"/>
              </w:rPr>
              <w:t>0.84</w:t>
            </w:r>
          </w:p>
        </w:tc>
        <w:tc>
          <w:tcPr>
            <w:tcW w:w="996" w:type="dxa"/>
          </w:tcPr>
          <w:p w14:paraId="6CDC4BEF" w14:textId="67A01636" w:rsidR="00B148B0" w:rsidRPr="00CA0BEA" w:rsidRDefault="00B148B0" w:rsidP="00D5377F">
            <w:pPr>
              <w:jc w:val="center"/>
              <w:rPr>
                <w:rFonts w:ascii="Times" w:hAnsi="Times" w:cs="Times"/>
                <w:color w:val="000000" w:themeColor="text1"/>
              </w:rPr>
            </w:pPr>
            <w:r w:rsidRPr="00CA0BEA">
              <w:rPr>
                <w:rFonts w:asciiTheme="majorBidi" w:hAnsiTheme="majorBidi" w:cstheme="majorBidi"/>
                <w:iCs/>
                <w:color w:val="000000" w:themeColor="text1"/>
                <w:sz w:val="24"/>
                <w:szCs w:val="24"/>
              </w:rPr>
              <w:t>&gt; 0.8</w:t>
            </w:r>
          </w:p>
        </w:tc>
      </w:tr>
      <w:tr w:rsidR="00CA0BEA" w:rsidRPr="00CA0BEA" w14:paraId="3581B185" w14:textId="38CBAF4E" w:rsidTr="00A748CD">
        <w:trPr>
          <w:jc w:val="center"/>
        </w:trPr>
        <w:tc>
          <w:tcPr>
            <w:tcW w:w="1087" w:type="dxa"/>
          </w:tcPr>
          <w:p w14:paraId="0CB91185" w14:textId="55925B8E"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GFI</w:t>
            </w:r>
          </w:p>
        </w:tc>
        <w:tc>
          <w:tcPr>
            <w:tcW w:w="1830" w:type="dxa"/>
          </w:tcPr>
          <w:p w14:paraId="32E1E259" w14:textId="0CAF5862"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0.93</w:t>
            </w:r>
          </w:p>
        </w:tc>
        <w:tc>
          <w:tcPr>
            <w:tcW w:w="1426" w:type="dxa"/>
          </w:tcPr>
          <w:p w14:paraId="1EB551AB" w14:textId="6ECD9AEF" w:rsidR="00B148B0" w:rsidRPr="00CA0BEA" w:rsidRDefault="00B148B0" w:rsidP="00D5377F">
            <w:pPr>
              <w:jc w:val="center"/>
              <w:rPr>
                <w:rFonts w:ascii="Times" w:hAnsi="Times" w:cs="Times"/>
                <w:color w:val="000000" w:themeColor="text1"/>
              </w:rPr>
            </w:pPr>
            <w:r w:rsidRPr="00CA0BEA">
              <w:rPr>
                <w:rFonts w:asciiTheme="majorBidi" w:hAnsiTheme="majorBidi" w:cstheme="majorBidi"/>
                <w:bCs/>
                <w:color w:val="000000" w:themeColor="text1"/>
                <w:sz w:val="24"/>
                <w:szCs w:val="24"/>
              </w:rPr>
              <w:t>0.94</w:t>
            </w:r>
          </w:p>
        </w:tc>
        <w:tc>
          <w:tcPr>
            <w:tcW w:w="996" w:type="dxa"/>
          </w:tcPr>
          <w:p w14:paraId="791126C3" w14:textId="7FD30DD2" w:rsidR="00B148B0" w:rsidRPr="00CA0BEA" w:rsidRDefault="00B148B0" w:rsidP="00D5377F">
            <w:pPr>
              <w:jc w:val="center"/>
              <w:rPr>
                <w:rFonts w:ascii="Times" w:hAnsi="Times" w:cs="Times"/>
                <w:color w:val="000000" w:themeColor="text1"/>
              </w:rPr>
            </w:pPr>
            <w:r w:rsidRPr="00CA0BEA">
              <w:rPr>
                <w:rFonts w:asciiTheme="majorBidi" w:hAnsiTheme="majorBidi" w:cstheme="majorBidi"/>
                <w:iCs/>
                <w:color w:val="000000" w:themeColor="text1"/>
                <w:sz w:val="24"/>
                <w:szCs w:val="24"/>
              </w:rPr>
              <w:t>&gt; 0.9</w:t>
            </w:r>
          </w:p>
        </w:tc>
      </w:tr>
      <w:tr w:rsidR="00CA0BEA" w:rsidRPr="00CA0BEA" w14:paraId="70B1D382" w14:textId="7EF11817" w:rsidTr="00A748CD">
        <w:trPr>
          <w:jc w:val="center"/>
        </w:trPr>
        <w:tc>
          <w:tcPr>
            <w:tcW w:w="1087" w:type="dxa"/>
          </w:tcPr>
          <w:p w14:paraId="4B841262" w14:textId="51E28DEB"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CFI</w:t>
            </w:r>
          </w:p>
        </w:tc>
        <w:tc>
          <w:tcPr>
            <w:tcW w:w="1830" w:type="dxa"/>
          </w:tcPr>
          <w:p w14:paraId="24C215FD" w14:textId="3B1F996A"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0.91</w:t>
            </w:r>
          </w:p>
        </w:tc>
        <w:tc>
          <w:tcPr>
            <w:tcW w:w="1426" w:type="dxa"/>
          </w:tcPr>
          <w:p w14:paraId="44D26353" w14:textId="1160F724" w:rsidR="00B148B0" w:rsidRPr="00CA0BEA" w:rsidRDefault="00B148B0" w:rsidP="00D5377F">
            <w:pPr>
              <w:jc w:val="center"/>
              <w:rPr>
                <w:rFonts w:ascii="Times" w:hAnsi="Times" w:cs="Times"/>
                <w:color w:val="000000" w:themeColor="text1"/>
              </w:rPr>
            </w:pPr>
            <w:r w:rsidRPr="00CA0BEA">
              <w:rPr>
                <w:rFonts w:asciiTheme="majorBidi" w:hAnsiTheme="majorBidi" w:cstheme="majorBidi"/>
                <w:bCs/>
                <w:color w:val="000000" w:themeColor="text1"/>
                <w:sz w:val="24"/>
                <w:szCs w:val="24"/>
              </w:rPr>
              <w:t>0.92</w:t>
            </w:r>
          </w:p>
        </w:tc>
        <w:tc>
          <w:tcPr>
            <w:tcW w:w="996" w:type="dxa"/>
          </w:tcPr>
          <w:p w14:paraId="02363427" w14:textId="5966ECEC" w:rsidR="00B148B0" w:rsidRPr="00CA0BEA" w:rsidRDefault="00B148B0" w:rsidP="00D5377F">
            <w:pPr>
              <w:jc w:val="center"/>
              <w:rPr>
                <w:rFonts w:ascii="Times" w:hAnsi="Times" w:cs="Times"/>
                <w:color w:val="000000" w:themeColor="text1"/>
              </w:rPr>
            </w:pPr>
            <w:r w:rsidRPr="00CA0BEA">
              <w:rPr>
                <w:rFonts w:asciiTheme="majorBidi" w:hAnsiTheme="majorBidi" w:cstheme="majorBidi"/>
                <w:iCs/>
                <w:color w:val="000000" w:themeColor="text1"/>
                <w:sz w:val="24"/>
                <w:szCs w:val="24"/>
              </w:rPr>
              <w:t>&gt; 0.9</w:t>
            </w:r>
          </w:p>
        </w:tc>
      </w:tr>
      <w:tr w:rsidR="00CA0BEA" w:rsidRPr="00CA0BEA" w14:paraId="55631875" w14:textId="536E111C" w:rsidTr="00A748CD">
        <w:trPr>
          <w:jc w:val="center"/>
        </w:trPr>
        <w:tc>
          <w:tcPr>
            <w:tcW w:w="1087" w:type="dxa"/>
          </w:tcPr>
          <w:p w14:paraId="710C2366" w14:textId="39300D88" w:rsidR="00B148B0" w:rsidRPr="00CA0BEA" w:rsidRDefault="00B148B0" w:rsidP="004435FF">
            <w:pPr>
              <w:rPr>
                <w:rFonts w:ascii="Times" w:hAnsi="Times" w:cs="Times"/>
                <w:color w:val="000000" w:themeColor="text1"/>
              </w:rPr>
            </w:pPr>
            <w:r w:rsidRPr="00CA0BEA">
              <w:rPr>
                <w:rFonts w:asciiTheme="majorBidi" w:hAnsiTheme="majorBidi" w:cstheme="majorBidi"/>
                <w:bCs/>
                <w:color w:val="000000" w:themeColor="text1"/>
                <w:sz w:val="24"/>
                <w:szCs w:val="24"/>
              </w:rPr>
              <w:t>TLI</w:t>
            </w:r>
          </w:p>
        </w:tc>
        <w:tc>
          <w:tcPr>
            <w:tcW w:w="1830" w:type="dxa"/>
          </w:tcPr>
          <w:p w14:paraId="79B705F3" w14:textId="00596C08" w:rsidR="00B148B0" w:rsidRPr="00CA0BEA" w:rsidRDefault="00B148B0" w:rsidP="00D5377F">
            <w:pPr>
              <w:jc w:val="center"/>
              <w:rPr>
                <w:rFonts w:ascii="Times" w:hAnsi="Times" w:cs="Times"/>
                <w:color w:val="000000" w:themeColor="text1"/>
              </w:rPr>
            </w:pPr>
            <w:r w:rsidRPr="00CA0BEA">
              <w:rPr>
                <w:rFonts w:ascii="Times New Roman" w:hAnsi="Times New Roman" w:cs="Times New Roman"/>
                <w:color w:val="000000" w:themeColor="text1"/>
                <w:sz w:val="24"/>
                <w:szCs w:val="24"/>
              </w:rPr>
              <w:t>0.88</w:t>
            </w:r>
          </w:p>
        </w:tc>
        <w:tc>
          <w:tcPr>
            <w:tcW w:w="1426" w:type="dxa"/>
          </w:tcPr>
          <w:p w14:paraId="7D6C2BE4" w14:textId="126132DF" w:rsidR="00B148B0" w:rsidRPr="00CA0BEA" w:rsidRDefault="00B148B0" w:rsidP="00D5377F">
            <w:pPr>
              <w:jc w:val="center"/>
              <w:rPr>
                <w:rFonts w:ascii="Times" w:hAnsi="Times" w:cs="Times"/>
                <w:color w:val="000000" w:themeColor="text1"/>
              </w:rPr>
            </w:pPr>
            <w:r w:rsidRPr="00CA0BEA">
              <w:rPr>
                <w:rFonts w:asciiTheme="majorBidi" w:hAnsiTheme="majorBidi" w:cstheme="majorBidi"/>
                <w:bCs/>
                <w:color w:val="000000" w:themeColor="text1"/>
                <w:sz w:val="24"/>
                <w:szCs w:val="24"/>
              </w:rPr>
              <w:t>0.90</w:t>
            </w:r>
          </w:p>
        </w:tc>
        <w:tc>
          <w:tcPr>
            <w:tcW w:w="996" w:type="dxa"/>
          </w:tcPr>
          <w:p w14:paraId="40933557" w14:textId="5C9C1058" w:rsidR="00B148B0" w:rsidRPr="00CA0BEA" w:rsidRDefault="00B148B0" w:rsidP="00D5377F">
            <w:pPr>
              <w:jc w:val="center"/>
              <w:rPr>
                <w:rFonts w:ascii="Times" w:hAnsi="Times" w:cs="Times"/>
                <w:color w:val="000000" w:themeColor="text1"/>
              </w:rPr>
            </w:pPr>
            <w:r w:rsidRPr="00CA0BEA">
              <w:rPr>
                <w:rFonts w:asciiTheme="majorBidi" w:hAnsiTheme="majorBidi" w:cstheme="majorBidi"/>
                <w:iCs/>
                <w:color w:val="000000" w:themeColor="text1"/>
                <w:sz w:val="24"/>
                <w:szCs w:val="24"/>
              </w:rPr>
              <w:t>&gt; 0.9</w:t>
            </w:r>
          </w:p>
        </w:tc>
      </w:tr>
    </w:tbl>
    <w:p w14:paraId="07C1F4E0" w14:textId="77777777" w:rsidR="00523C2B" w:rsidRPr="00CA0BEA" w:rsidRDefault="00523C2B" w:rsidP="007A7D04">
      <w:pPr>
        <w:rPr>
          <w:rFonts w:ascii="Times" w:hAnsi="Times" w:cs="Times"/>
          <w:color w:val="000000" w:themeColor="text1"/>
        </w:rPr>
      </w:pPr>
    </w:p>
    <w:sectPr w:rsidR="00523C2B" w:rsidRPr="00CA0BEA" w:rsidSect="00523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18"/>
    <w:rsid w:val="0001188B"/>
    <w:rsid w:val="000146CC"/>
    <w:rsid w:val="0001631F"/>
    <w:rsid w:val="00024D22"/>
    <w:rsid w:val="00035C4F"/>
    <w:rsid w:val="00040638"/>
    <w:rsid w:val="000407F8"/>
    <w:rsid w:val="00050141"/>
    <w:rsid w:val="000624E3"/>
    <w:rsid w:val="0006484B"/>
    <w:rsid w:val="00065DFF"/>
    <w:rsid w:val="0007072E"/>
    <w:rsid w:val="0008588C"/>
    <w:rsid w:val="00085F03"/>
    <w:rsid w:val="00086605"/>
    <w:rsid w:val="00086692"/>
    <w:rsid w:val="000A3DDF"/>
    <w:rsid w:val="000C13FE"/>
    <w:rsid w:val="000C1BB4"/>
    <w:rsid w:val="000D1322"/>
    <w:rsid w:val="000D5F29"/>
    <w:rsid w:val="000E06D5"/>
    <w:rsid w:val="000E2AF0"/>
    <w:rsid w:val="000F1294"/>
    <w:rsid w:val="000F5273"/>
    <w:rsid w:val="00107154"/>
    <w:rsid w:val="00121CB3"/>
    <w:rsid w:val="0012473E"/>
    <w:rsid w:val="00124AAD"/>
    <w:rsid w:val="001255B9"/>
    <w:rsid w:val="001759C5"/>
    <w:rsid w:val="00185AAF"/>
    <w:rsid w:val="001C02AD"/>
    <w:rsid w:val="001D4A77"/>
    <w:rsid w:val="001D652F"/>
    <w:rsid w:val="001F3D8C"/>
    <w:rsid w:val="0020649D"/>
    <w:rsid w:val="00207FDB"/>
    <w:rsid w:val="0023480E"/>
    <w:rsid w:val="002369BB"/>
    <w:rsid w:val="00237EF4"/>
    <w:rsid w:val="002425F3"/>
    <w:rsid w:val="00245B46"/>
    <w:rsid w:val="00245E90"/>
    <w:rsid w:val="00251866"/>
    <w:rsid w:val="002741B0"/>
    <w:rsid w:val="002779A2"/>
    <w:rsid w:val="00280799"/>
    <w:rsid w:val="0028196A"/>
    <w:rsid w:val="00286688"/>
    <w:rsid w:val="00295873"/>
    <w:rsid w:val="00297D48"/>
    <w:rsid w:val="002A3B58"/>
    <w:rsid w:val="002B6265"/>
    <w:rsid w:val="002B6F49"/>
    <w:rsid w:val="002D291F"/>
    <w:rsid w:val="002D67A7"/>
    <w:rsid w:val="002F4EFA"/>
    <w:rsid w:val="002F6CEC"/>
    <w:rsid w:val="00304293"/>
    <w:rsid w:val="00304E8F"/>
    <w:rsid w:val="0031028A"/>
    <w:rsid w:val="00323D03"/>
    <w:rsid w:val="0032773D"/>
    <w:rsid w:val="00333DA9"/>
    <w:rsid w:val="00337C5C"/>
    <w:rsid w:val="003449B6"/>
    <w:rsid w:val="003452B9"/>
    <w:rsid w:val="00353AF8"/>
    <w:rsid w:val="003554A5"/>
    <w:rsid w:val="00366309"/>
    <w:rsid w:val="00370504"/>
    <w:rsid w:val="00373BA0"/>
    <w:rsid w:val="0037636E"/>
    <w:rsid w:val="003B6F03"/>
    <w:rsid w:val="003C3279"/>
    <w:rsid w:val="003D1488"/>
    <w:rsid w:val="003D5663"/>
    <w:rsid w:val="003D5BB8"/>
    <w:rsid w:val="003E146E"/>
    <w:rsid w:val="003E172C"/>
    <w:rsid w:val="003F4169"/>
    <w:rsid w:val="00406A73"/>
    <w:rsid w:val="00407A9C"/>
    <w:rsid w:val="00407D2E"/>
    <w:rsid w:val="004232E6"/>
    <w:rsid w:val="00425224"/>
    <w:rsid w:val="00427A98"/>
    <w:rsid w:val="004435FF"/>
    <w:rsid w:val="00460640"/>
    <w:rsid w:val="00461B2A"/>
    <w:rsid w:val="00462187"/>
    <w:rsid w:val="00464855"/>
    <w:rsid w:val="00464BEF"/>
    <w:rsid w:val="00466670"/>
    <w:rsid w:val="00485B3A"/>
    <w:rsid w:val="004927BD"/>
    <w:rsid w:val="004A18DD"/>
    <w:rsid w:val="004B70C0"/>
    <w:rsid w:val="004C7F6F"/>
    <w:rsid w:val="004E507B"/>
    <w:rsid w:val="004F7897"/>
    <w:rsid w:val="00523C2B"/>
    <w:rsid w:val="005250CC"/>
    <w:rsid w:val="00527727"/>
    <w:rsid w:val="005405C5"/>
    <w:rsid w:val="00557457"/>
    <w:rsid w:val="00557B22"/>
    <w:rsid w:val="0056155A"/>
    <w:rsid w:val="00567D05"/>
    <w:rsid w:val="005704EA"/>
    <w:rsid w:val="0058049B"/>
    <w:rsid w:val="00586E31"/>
    <w:rsid w:val="005913BD"/>
    <w:rsid w:val="00592F4D"/>
    <w:rsid w:val="00593D3E"/>
    <w:rsid w:val="00596244"/>
    <w:rsid w:val="005A7A9C"/>
    <w:rsid w:val="005B69CF"/>
    <w:rsid w:val="005D0C3B"/>
    <w:rsid w:val="005E16BD"/>
    <w:rsid w:val="005E48AD"/>
    <w:rsid w:val="005E4E23"/>
    <w:rsid w:val="005E7280"/>
    <w:rsid w:val="005F1EB3"/>
    <w:rsid w:val="005F260D"/>
    <w:rsid w:val="00611888"/>
    <w:rsid w:val="0062328E"/>
    <w:rsid w:val="006305E8"/>
    <w:rsid w:val="00635768"/>
    <w:rsid w:val="00637398"/>
    <w:rsid w:val="0064136A"/>
    <w:rsid w:val="00657BF9"/>
    <w:rsid w:val="00673897"/>
    <w:rsid w:val="00676C80"/>
    <w:rsid w:val="00691F78"/>
    <w:rsid w:val="00695C11"/>
    <w:rsid w:val="00696CFD"/>
    <w:rsid w:val="006A7CE2"/>
    <w:rsid w:val="006C27F0"/>
    <w:rsid w:val="006C4C78"/>
    <w:rsid w:val="006E51BD"/>
    <w:rsid w:val="006E6A78"/>
    <w:rsid w:val="006F3068"/>
    <w:rsid w:val="006F62A8"/>
    <w:rsid w:val="006F6382"/>
    <w:rsid w:val="006F74CF"/>
    <w:rsid w:val="007005FB"/>
    <w:rsid w:val="00703884"/>
    <w:rsid w:val="007047D8"/>
    <w:rsid w:val="00707BA2"/>
    <w:rsid w:val="00715520"/>
    <w:rsid w:val="007159D1"/>
    <w:rsid w:val="007232AA"/>
    <w:rsid w:val="00760A53"/>
    <w:rsid w:val="00760DDC"/>
    <w:rsid w:val="00771BAA"/>
    <w:rsid w:val="007730D1"/>
    <w:rsid w:val="00774B91"/>
    <w:rsid w:val="00786ED8"/>
    <w:rsid w:val="00787B29"/>
    <w:rsid w:val="007A2C01"/>
    <w:rsid w:val="007A7D04"/>
    <w:rsid w:val="007B049B"/>
    <w:rsid w:val="007B1566"/>
    <w:rsid w:val="007B37D8"/>
    <w:rsid w:val="007C598A"/>
    <w:rsid w:val="007C7639"/>
    <w:rsid w:val="007D2B29"/>
    <w:rsid w:val="007E5C4C"/>
    <w:rsid w:val="007F11B2"/>
    <w:rsid w:val="007F2129"/>
    <w:rsid w:val="008012A8"/>
    <w:rsid w:val="00813A19"/>
    <w:rsid w:val="00820FA5"/>
    <w:rsid w:val="0083677B"/>
    <w:rsid w:val="00850392"/>
    <w:rsid w:val="00855B4A"/>
    <w:rsid w:val="00857CDD"/>
    <w:rsid w:val="00867C60"/>
    <w:rsid w:val="0087270E"/>
    <w:rsid w:val="00876F76"/>
    <w:rsid w:val="008847EB"/>
    <w:rsid w:val="008859D8"/>
    <w:rsid w:val="008904B7"/>
    <w:rsid w:val="00892469"/>
    <w:rsid w:val="00896523"/>
    <w:rsid w:val="008A09F4"/>
    <w:rsid w:val="008A3B78"/>
    <w:rsid w:val="008B71D2"/>
    <w:rsid w:val="008C75AB"/>
    <w:rsid w:val="008D2B48"/>
    <w:rsid w:val="008D5EA3"/>
    <w:rsid w:val="008E0688"/>
    <w:rsid w:val="008E4B25"/>
    <w:rsid w:val="008F0CC7"/>
    <w:rsid w:val="008F7CFC"/>
    <w:rsid w:val="0091416E"/>
    <w:rsid w:val="00932BDF"/>
    <w:rsid w:val="00936055"/>
    <w:rsid w:val="0094267B"/>
    <w:rsid w:val="00943648"/>
    <w:rsid w:val="00960F18"/>
    <w:rsid w:val="0096279D"/>
    <w:rsid w:val="00962FE8"/>
    <w:rsid w:val="0096629D"/>
    <w:rsid w:val="00971394"/>
    <w:rsid w:val="00985F68"/>
    <w:rsid w:val="00992885"/>
    <w:rsid w:val="00996A5A"/>
    <w:rsid w:val="009A29AD"/>
    <w:rsid w:val="009B5774"/>
    <w:rsid w:val="009D5286"/>
    <w:rsid w:val="009D6316"/>
    <w:rsid w:val="009E5D2F"/>
    <w:rsid w:val="009F168F"/>
    <w:rsid w:val="009F1D8D"/>
    <w:rsid w:val="00A01A47"/>
    <w:rsid w:val="00A10CBC"/>
    <w:rsid w:val="00A16B6B"/>
    <w:rsid w:val="00A17CF9"/>
    <w:rsid w:val="00A25DD9"/>
    <w:rsid w:val="00A36517"/>
    <w:rsid w:val="00A45675"/>
    <w:rsid w:val="00A45F73"/>
    <w:rsid w:val="00A45F80"/>
    <w:rsid w:val="00A50CED"/>
    <w:rsid w:val="00A600EE"/>
    <w:rsid w:val="00A748CD"/>
    <w:rsid w:val="00A7765D"/>
    <w:rsid w:val="00A85451"/>
    <w:rsid w:val="00A94913"/>
    <w:rsid w:val="00AA35B2"/>
    <w:rsid w:val="00AB0ACD"/>
    <w:rsid w:val="00AC2AAC"/>
    <w:rsid w:val="00AC6E21"/>
    <w:rsid w:val="00AD0193"/>
    <w:rsid w:val="00AD4073"/>
    <w:rsid w:val="00AE3729"/>
    <w:rsid w:val="00AE42DE"/>
    <w:rsid w:val="00AE67F4"/>
    <w:rsid w:val="00AF169C"/>
    <w:rsid w:val="00AF6B22"/>
    <w:rsid w:val="00B00FC5"/>
    <w:rsid w:val="00B04ECC"/>
    <w:rsid w:val="00B1141E"/>
    <w:rsid w:val="00B1453D"/>
    <w:rsid w:val="00B148B0"/>
    <w:rsid w:val="00B24E0D"/>
    <w:rsid w:val="00B32246"/>
    <w:rsid w:val="00B41C73"/>
    <w:rsid w:val="00B45A56"/>
    <w:rsid w:val="00B46713"/>
    <w:rsid w:val="00B50C7A"/>
    <w:rsid w:val="00B61048"/>
    <w:rsid w:val="00B64C66"/>
    <w:rsid w:val="00B66A1F"/>
    <w:rsid w:val="00B70CF4"/>
    <w:rsid w:val="00B81476"/>
    <w:rsid w:val="00B8301B"/>
    <w:rsid w:val="00B875DE"/>
    <w:rsid w:val="00B87CDC"/>
    <w:rsid w:val="00BB242C"/>
    <w:rsid w:val="00BC37D3"/>
    <w:rsid w:val="00BD3C54"/>
    <w:rsid w:val="00BE1C97"/>
    <w:rsid w:val="00BE6431"/>
    <w:rsid w:val="00BF3249"/>
    <w:rsid w:val="00BF4B5C"/>
    <w:rsid w:val="00BF524F"/>
    <w:rsid w:val="00C2093C"/>
    <w:rsid w:val="00C237D3"/>
    <w:rsid w:val="00C243A2"/>
    <w:rsid w:val="00C24627"/>
    <w:rsid w:val="00C260A8"/>
    <w:rsid w:val="00C30CD1"/>
    <w:rsid w:val="00C34F32"/>
    <w:rsid w:val="00C51203"/>
    <w:rsid w:val="00C62CDA"/>
    <w:rsid w:val="00C63498"/>
    <w:rsid w:val="00C6551C"/>
    <w:rsid w:val="00C70D85"/>
    <w:rsid w:val="00C87203"/>
    <w:rsid w:val="00C876A5"/>
    <w:rsid w:val="00C9274F"/>
    <w:rsid w:val="00C94EF0"/>
    <w:rsid w:val="00CA0BEA"/>
    <w:rsid w:val="00CA2DFC"/>
    <w:rsid w:val="00CB44F5"/>
    <w:rsid w:val="00CD53DC"/>
    <w:rsid w:val="00CE5BC6"/>
    <w:rsid w:val="00CF00A2"/>
    <w:rsid w:val="00CF049C"/>
    <w:rsid w:val="00D00742"/>
    <w:rsid w:val="00D04D1B"/>
    <w:rsid w:val="00D37E01"/>
    <w:rsid w:val="00D52803"/>
    <w:rsid w:val="00D5377F"/>
    <w:rsid w:val="00D54814"/>
    <w:rsid w:val="00D6184A"/>
    <w:rsid w:val="00D6728D"/>
    <w:rsid w:val="00D76864"/>
    <w:rsid w:val="00D830FB"/>
    <w:rsid w:val="00D90729"/>
    <w:rsid w:val="00D94191"/>
    <w:rsid w:val="00D951FC"/>
    <w:rsid w:val="00DA014E"/>
    <w:rsid w:val="00DA3E8D"/>
    <w:rsid w:val="00DC38CC"/>
    <w:rsid w:val="00DE22C9"/>
    <w:rsid w:val="00DF24B9"/>
    <w:rsid w:val="00E0189D"/>
    <w:rsid w:val="00E01DFA"/>
    <w:rsid w:val="00E154D1"/>
    <w:rsid w:val="00E20B2A"/>
    <w:rsid w:val="00E22DA6"/>
    <w:rsid w:val="00E2348D"/>
    <w:rsid w:val="00E27F04"/>
    <w:rsid w:val="00E32F6B"/>
    <w:rsid w:val="00E37104"/>
    <w:rsid w:val="00E40440"/>
    <w:rsid w:val="00E40F46"/>
    <w:rsid w:val="00E41B18"/>
    <w:rsid w:val="00E44601"/>
    <w:rsid w:val="00E44806"/>
    <w:rsid w:val="00E45325"/>
    <w:rsid w:val="00E479D4"/>
    <w:rsid w:val="00E754AA"/>
    <w:rsid w:val="00E90A1B"/>
    <w:rsid w:val="00E9527D"/>
    <w:rsid w:val="00EA15AE"/>
    <w:rsid w:val="00EA1B9E"/>
    <w:rsid w:val="00EA3282"/>
    <w:rsid w:val="00ED23C8"/>
    <w:rsid w:val="00ED5DAE"/>
    <w:rsid w:val="00EE5E09"/>
    <w:rsid w:val="00EE7393"/>
    <w:rsid w:val="00EF6483"/>
    <w:rsid w:val="00F05759"/>
    <w:rsid w:val="00F10ED2"/>
    <w:rsid w:val="00F13214"/>
    <w:rsid w:val="00F14C89"/>
    <w:rsid w:val="00F21699"/>
    <w:rsid w:val="00F22913"/>
    <w:rsid w:val="00F272B4"/>
    <w:rsid w:val="00F30F9F"/>
    <w:rsid w:val="00F44E16"/>
    <w:rsid w:val="00F5370E"/>
    <w:rsid w:val="00F5391B"/>
    <w:rsid w:val="00F53BD5"/>
    <w:rsid w:val="00F61A5B"/>
    <w:rsid w:val="00F63A60"/>
    <w:rsid w:val="00F80F3E"/>
    <w:rsid w:val="00F819E8"/>
    <w:rsid w:val="00F85D90"/>
    <w:rsid w:val="00F91B4A"/>
    <w:rsid w:val="00F927A4"/>
    <w:rsid w:val="00F92E48"/>
    <w:rsid w:val="00F9454C"/>
    <w:rsid w:val="00FA0D51"/>
    <w:rsid w:val="00FA1FE2"/>
    <w:rsid w:val="00FA2103"/>
    <w:rsid w:val="00FB1AC3"/>
    <w:rsid w:val="00FB4E0D"/>
    <w:rsid w:val="00FB60D6"/>
    <w:rsid w:val="00FB60E6"/>
    <w:rsid w:val="00FC4E77"/>
    <w:rsid w:val="00FD4362"/>
    <w:rsid w:val="00FD7AC1"/>
    <w:rsid w:val="00FF3C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E38C4"/>
  <w15:docId w15:val="{04052231-A2F7-4A42-96AD-897F1F30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75A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75AB"/>
    <w:rPr>
      <w:rFonts w:ascii="Lucida Grande" w:hAnsi="Lucida Grande" w:cs="Lucida Grande"/>
      <w:sz w:val="18"/>
      <w:szCs w:val="18"/>
    </w:rPr>
  </w:style>
  <w:style w:type="table" w:styleId="MediumList1">
    <w:name w:val="Medium List 1"/>
    <w:basedOn w:val="TableNormal"/>
    <w:uiPriority w:val="65"/>
    <w:rsid w:val="008859D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fontstyle01">
    <w:name w:val="fontstyle01"/>
    <w:basedOn w:val="DefaultParagraphFont"/>
    <w:rsid w:val="00462187"/>
    <w:rPr>
      <w:rFonts w:ascii="TimesNewRomanPSMT" w:hAnsi="TimesNewRomanPSMT"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158462">
      <w:bodyDiv w:val="1"/>
      <w:marLeft w:val="0"/>
      <w:marRight w:val="0"/>
      <w:marTop w:val="0"/>
      <w:marBottom w:val="0"/>
      <w:divBdr>
        <w:top w:val="none" w:sz="0" w:space="0" w:color="auto"/>
        <w:left w:val="none" w:sz="0" w:space="0" w:color="auto"/>
        <w:bottom w:val="none" w:sz="0" w:space="0" w:color="auto"/>
        <w:right w:val="none" w:sz="0" w:space="0" w:color="auto"/>
      </w:divBdr>
    </w:div>
    <w:div w:id="150427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E8CDF-25FA-469A-8216-7F5026F6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 Tavakkoli Sani</dc:creator>
  <cp:keywords/>
  <dc:description/>
  <cp:lastModifiedBy>Windows User</cp:lastModifiedBy>
  <cp:revision>15</cp:revision>
  <dcterms:created xsi:type="dcterms:W3CDTF">2021-03-06T06:16:00Z</dcterms:created>
  <dcterms:modified xsi:type="dcterms:W3CDTF">2021-08-18T09:16:00Z</dcterms:modified>
</cp:coreProperties>
</file>