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BBDC7C" w14:textId="32A5D7A3" w:rsidR="000B5252" w:rsidRPr="0083468A" w:rsidRDefault="000B5252" w:rsidP="000B5252">
      <w:pPr>
        <w:rPr>
          <w:rFonts w:ascii="Times New Roman" w:hAnsi="Times New Roman" w:cs="Times New Roman"/>
          <w:b/>
          <w:bCs/>
          <w:lang w:bidi="fa-IR"/>
        </w:rPr>
      </w:pPr>
      <w:r w:rsidRPr="0083468A">
        <w:rPr>
          <w:rFonts w:ascii="Times New Roman" w:hAnsi="Times New Roman" w:cs="Times New Roman"/>
          <w:b/>
          <w:bCs/>
          <w:lang w:bidi="fa-IR"/>
        </w:rPr>
        <w:t xml:space="preserve">Table </w:t>
      </w:r>
      <w:r>
        <w:rPr>
          <w:rFonts w:ascii="Times New Roman" w:hAnsi="Times New Roman" w:cs="Times New Roman"/>
          <w:b/>
          <w:bCs/>
          <w:lang w:bidi="fa-IR"/>
        </w:rPr>
        <w:t xml:space="preserve">5 </w:t>
      </w:r>
      <w:r w:rsidRPr="0083468A">
        <w:rPr>
          <w:rFonts w:ascii="Times New Roman" w:hAnsi="Times New Roman" w:cs="Times New Roman"/>
          <w:b/>
          <w:bCs/>
          <w:lang w:bidi="fa-IR"/>
        </w:rPr>
        <w:t xml:space="preserve"> </w:t>
      </w:r>
      <w:r w:rsidRPr="00EF4DAB">
        <w:rPr>
          <w:color w:val="0E101A"/>
        </w:rPr>
        <w:t>Determinants of elders’ medication adherence in telepharmacy services</w:t>
      </w:r>
      <w:r>
        <w:rPr>
          <w:color w:val="0E101A"/>
        </w:rPr>
        <w:t xml:space="preserve"> with references</w:t>
      </w:r>
    </w:p>
    <w:tbl>
      <w:tblPr>
        <w:tblStyle w:val="PlainTable2"/>
        <w:tblW w:w="9355" w:type="dxa"/>
        <w:tblLook w:val="04A0" w:firstRow="1" w:lastRow="0" w:firstColumn="1" w:lastColumn="0" w:noHBand="0" w:noVBand="1"/>
      </w:tblPr>
      <w:tblGrid>
        <w:gridCol w:w="1989"/>
        <w:gridCol w:w="2114"/>
        <w:gridCol w:w="2276"/>
        <w:gridCol w:w="884"/>
        <w:gridCol w:w="2092"/>
      </w:tblGrid>
      <w:tr w:rsidR="000B5252" w:rsidRPr="0083468A" w14:paraId="71556AB9" w14:textId="77777777" w:rsidTr="007864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</w:tcPr>
          <w:p w14:paraId="71067C3A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</w:rPr>
              <w:t>Main Theme</w:t>
            </w:r>
          </w:p>
        </w:tc>
        <w:tc>
          <w:tcPr>
            <w:tcW w:w="2114" w:type="dxa"/>
          </w:tcPr>
          <w:p w14:paraId="20D8AE97" w14:textId="77777777" w:rsidR="000B5252" w:rsidRPr="0083468A" w:rsidRDefault="000B5252" w:rsidP="00631B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</w:rPr>
              <w:t>Sub-Theme</w:t>
            </w:r>
          </w:p>
        </w:tc>
        <w:tc>
          <w:tcPr>
            <w:tcW w:w="2276" w:type="dxa"/>
          </w:tcPr>
          <w:p w14:paraId="33AE9187" w14:textId="77777777" w:rsidR="000B5252" w:rsidRPr="0083468A" w:rsidRDefault="000B5252" w:rsidP="00631B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</w:rPr>
              <w:t>Sub-Theme Categories</w:t>
            </w:r>
          </w:p>
        </w:tc>
        <w:tc>
          <w:tcPr>
            <w:tcW w:w="884" w:type="dxa"/>
          </w:tcPr>
          <w:p w14:paraId="4B11A423" w14:textId="77777777" w:rsidR="000B5252" w:rsidRPr="0083468A" w:rsidRDefault="000B5252" w:rsidP="00631B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</w:rPr>
              <w:t>Article Counts</w:t>
            </w:r>
          </w:p>
        </w:tc>
        <w:tc>
          <w:tcPr>
            <w:tcW w:w="2092" w:type="dxa"/>
          </w:tcPr>
          <w:p w14:paraId="7ED2A01D" w14:textId="77777777" w:rsidR="000B5252" w:rsidRPr="0083468A" w:rsidRDefault="000B5252" w:rsidP="00631BB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</w:rPr>
              <w:t>Reference</w:t>
            </w:r>
          </w:p>
        </w:tc>
      </w:tr>
      <w:tr w:rsidR="000B5252" w:rsidRPr="0083468A" w14:paraId="24A788CB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4" w:type="dxa"/>
            <w:gridSpan w:val="5"/>
          </w:tcPr>
          <w:p w14:paraId="74EC3483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Application side, back end</w:t>
            </w:r>
          </w:p>
        </w:tc>
      </w:tr>
      <w:tr w:rsidR="000B5252" w:rsidRPr="0083468A" w14:paraId="26FF5228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 w:val="restart"/>
          </w:tcPr>
          <w:p w14:paraId="4A378952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Design</w:t>
            </w:r>
          </w:p>
        </w:tc>
        <w:tc>
          <w:tcPr>
            <w:tcW w:w="2114" w:type="dxa"/>
          </w:tcPr>
          <w:p w14:paraId="4F9BE3C2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Patient -health care professionals Interaction</w:t>
            </w:r>
          </w:p>
        </w:tc>
        <w:tc>
          <w:tcPr>
            <w:tcW w:w="2276" w:type="dxa"/>
          </w:tcPr>
          <w:p w14:paraId="2A7D6291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273B2D65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092" w:type="dxa"/>
          </w:tcPr>
          <w:p w14:paraId="24493191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(1, 3-5, 12-14, 20, 23, 24, 26, 30-32, 34-37, 39, 42-44, 47, 50, 51)</w:t>
            </w:r>
          </w:p>
        </w:tc>
      </w:tr>
      <w:tr w:rsidR="000B5252" w:rsidRPr="0083468A" w14:paraId="43F4EE79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2BFF9123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 w:val="restart"/>
          </w:tcPr>
          <w:p w14:paraId="066FC5EF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Intervention Method</w:t>
            </w:r>
          </w:p>
        </w:tc>
        <w:tc>
          <w:tcPr>
            <w:tcW w:w="2276" w:type="dxa"/>
          </w:tcPr>
          <w:p w14:paraId="0909099D" w14:textId="706A4A40" w:rsidR="000B5252" w:rsidRPr="0083468A" w:rsidRDefault="0078645D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Electronic Medical Device</w:t>
            </w:r>
          </w:p>
        </w:tc>
        <w:tc>
          <w:tcPr>
            <w:tcW w:w="884" w:type="dxa"/>
          </w:tcPr>
          <w:p w14:paraId="3AC290D2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092" w:type="dxa"/>
          </w:tcPr>
          <w:p w14:paraId="553A9863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(1-3, 5, 7, 9, 10, 29, 30, 33, 43, 44, 47)</w:t>
            </w:r>
          </w:p>
        </w:tc>
      </w:tr>
      <w:tr w:rsidR="000B5252" w:rsidRPr="0083468A" w14:paraId="2B51D91C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266D7000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4F6E73E2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5B6094AB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Message</w:t>
            </w:r>
          </w:p>
        </w:tc>
        <w:tc>
          <w:tcPr>
            <w:tcW w:w="884" w:type="dxa"/>
          </w:tcPr>
          <w:p w14:paraId="23344FB8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092" w:type="dxa"/>
          </w:tcPr>
          <w:p w14:paraId="28E31964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(15, 22-25, 33, 34, 45, 48, 52)</w:t>
            </w:r>
          </w:p>
        </w:tc>
      </w:tr>
      <w:tr w:rsidR="000B5252" w:rsidRPr="0083468A" w14:paraId="5A85C63F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7E02E175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4F9040F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6C19EA92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Mobile Application</w:t>
            </w:r>
          </w:p>
          <w:p w14:paraId="3948D9E0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</w:tcPr>
          <w:p w14:paraId="3ADB4383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92" w:type="dxa"/>
          </w:tcPr>
          <w:p w14:paraId="08B9C9F7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(3, 7-9, 13, 23, 27-29, 32, 34, 35, 38, 41, 49, 51)</w:t>
            </w:r>
          </w:p>
        </w:tc>
      </w:tr>
      <w:tr w:rsidR="000B5252" w:rsidRPr="0083468A" w14:paraId="1C35EDFE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59133D98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522EE0D6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6B744BCE" w14:textId="25F3BB3C" w:rsidR="000B5252" w:rsidRPr="0083468A" w:rsidRDefault="0078645D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Postal Mail</w:t>
            </w:r>
          </w:p>
        </w:tc>
        <w:tc>
          <w:tcPr>
            <w:tcW w:w="884" w:type="dxa"/>
          </w:tcPr>
          <w:p w14:paraId="678D0469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</w:tcPr>
          <w:p w14:paraId="27EF239C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(6)</w:t>
            </w:r>
          </w:p>
        </w:tc>
      </w:tr>
      <w:tr w:rsidR="000B5252" w:rsidRPr="0083468A" w14:paraId="4483AAC4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5BF7E657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504C72DE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1FDF91A2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Web Application</w:t>
            </w:r>
          </w:p>
          <w:p w14:paraId="5EE2A54D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884" w:type="dxa"/>
          </w:tcPr>
          <w:p w14:paraId="37EC76AE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2" w:type="dxa"/>
          </w:tcPr>
          <w:p w14:paraId="0591C6C8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(18, 32, 37)</w:t>
            </w:r>
          </w:p>
        </w:tc>
      </w:tr>
      <w:tr w:rsidR="000B5252" w:rsidRPr="0083468A" w14:paraId="319437BA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0A3AFF51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14617F4D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7B5D5B46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Telephone Call</w:t>
            </w:r>
          </w:p>
        </w:tc>
        <w:tc>
          <w:tcPr>
            <w:tcW w:w="884" w:type="dxa"/>
          </w:tcPr>
          <w:p w14:paraId="4783965F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092" w:type="dxa"/>
          </w:tcPr>
          <w:p w14:paraId="1E2CA3CA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(12, 14, 25, 31, 36, 39, 40, 44, 50)</w:t>
            </w:r>
          </w:p>
        </w:tc>
      </w:tr>
      <w:tr w:rsidR="000B5252" w:rsidRPr="0083468A" w14:paraId="12FD4507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1E2AAF04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6688FB20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3016F030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e-prescription</w:t>
            </w:r>
          </w:p>
        </w:tc>
        <w:tc>
          <w:tcPr>
            <w:tcW w:w="884" w:type="dxa"/>
          </w:tcPr>
          <w:p w14:paraId="7B093B0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2" w:type="dxa"/>
          </w:tcPr>
          <w:p w14:paraId="2C2B44DB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(16, 47)</w:t>
            </w:r>
          </w:p>
        </w:tc>
      </w:tr>
      <w:tr w:rsidR="000B5252" w:rsidRPr="0083468A" w14:paraId="7F8A02D6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194DCB40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  <w:vMerge/>
          </w:tcPr>
          <w:p w14:paraId="587B2872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  <w:tc>
          <w:tcPr>
            <w:tcW w:w="2276" w:type="dxa"/>
          </w:tcPr>
          <w:p w14:paraId="07CB8139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Remote dispensing by pharmacist</w:t>
            </w:r>
          </w:p>
        </w:tc>
        <w:tc>
          <w:tcPr>
            <w:tcW w:w="884" w:type="dxa"/>
          </w:tcPr>
          <w:p w14:paraId="25291916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</w:tcPr>
          <w:p w14:paraId="34B42F5E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(19)</w:t>
            </w:r>
          </w:p>
        </w:tc>
      </w:tr>
      <w:tr w:rsidR="000B5252" w:rsidRPr="0083468A" w14:paraId="79547296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6C9BB5D7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2C9BDABD" w14:textId="5D5BAC99" w:rsidR="000B5252" w:rsidRPr="0083468A" w:rsidRDefault="000B5252" w:rsidP="0078645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Available user manuals</w:t>
            </w:r>
          </w:p>
        </w:tc>
        <w:tc>
          <w:tcPr>
            <w:tcW w:w="2276" w:type="dxa"/>
          </w:tcPr>
          <w:p w14:paraId="72235235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5015BB61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2" w:type="dxa"/>
          </w:tcPr>
          <w:p w14:paraId="6CC26974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(8, 34, 35, 46)</w:t>
            </w:r>
          </w:p>
        </w:tc>
      </w:tr>
      <w:tr w:rsidR="000B5252" w:rsidRPr="0083468A" w14:paraId="0DBD323D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37BCD09D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619BF512" w14:textId="35DF94C9" w:rsidR="000B5252" w:rsidRPr="0083468A" w:rsidRDefault="0078645D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Usability</w:t>
            </w:r>
          </w:p>
        </w:tc>
        <w:tc>
          <w:tcPr>
            <w:tcW w:w="2276" w:type="dxa"/>
          </w:tcPr>
          <w:p w14:paraId="37158BCE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50A136A0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092" w:type="dxa"/>
          </w:tcPr>
          <w:p w14:paraId="53B97B54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(8, 25, 34, 42, 46, 47)</w:t>
            </w:r>
          </w:p>
        </w:tc>
      </w:tr>
      <w:tr w:rsidR="000B5252" w:rsidRPr="0083468A" w14:paraId="23792F0F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2E3D1724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78AD96C4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Device size</w:t>
            </w:r>
          </w:p>
        </w:tc>
        <w:tc>
          <w:tcPr>
            <w:tcW w:w="2276" w:type="dxa"/>
          </w:tcPr>
          <w:p w14:paraId="367DE37A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168C85FB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2" w:type="dxa"/>
          </w:tcPr>
          <w:p w14:paraId="27FCACAD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(42, 47)</w:t>
            </w:r>
          </w:p>
        </w:tc>
      </w:tr>
      <w:tr w:rsidR="000B5252" w:rsidRPr="0083468A" w14:paraId="1A59332C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7B0F0D7D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0B8579B6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Medicine Storage capacity</w:t>
            </w:r>
          </w:p>
        </w:tc>
        <w:tc>
          <w:tcPr>
            <w:tcW w:w="2276" w:type="dxa"/>
          </w:tcPr>
          <w:p w14:paraId="1A9AF3FE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458F0594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</w:tcPr>
          <w:p w14:paraId="1AD5E259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(42)</w:t>
            </w:r>
          </w:p>
        </w:tc>
      </w:tr>
      <w:tr w:rsidR="000B5252" w:rsidRPr="0083468A" w14:paraId="50613787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 w:val="restart"/>
          </w:tcPr>
          <w:p w14:paraId="6B0CD35B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Commercial and Market Aspects</w:t>
            </w:r>
          </w:p>
        </w:tc>
        <w:tc>
          <w:tcPr>
            <w:tcW w:w="2114" w:type="dxa"/>
          </w:tcPr>
          <w:p w14:paraId="661548F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Affordability</w:t>
            </w:r>
          </w:p>
        </w:tc>
        <w:tc>
          <w:tcPr>
            <w:tcW w:w="2276" w:type="dxa"/>
          </w:tcPr>
          <w:p w14:paraId="599DE05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18B50A15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2" w:type="dxa"/>
          </w:tcPr>
          <w:p w14:paraId="7450873D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(25, 42)</w:t>
            </w:r>
          </w:p>
        </w:tc>
      </w:tr>
      <w:tr w:rsidR="000B5252" w:rsidRPr="0083468A" w14:paraId="1AF3093E" w14:textId="77777777" w:rsidTr="0078645D">
        <w:trPr>
          <w:trHeight w:val="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3C9C265C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D787BFA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Government subsidies</w:t>
            </w:r>
          </w:p>
        </w:tc>
        <w:tc>
          <w:tcPr>
            <w:tcW w:w="2276" w:type="dxa"/>
          </w:tcPr>
          <w:p w14:paraId="2238F685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7E5617D7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</w:tcPr>
          <w:p w14:paraId="47DD96E7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(42)</w:t>
            </w:r>
          </w:p>
        </w:tc>
      </w:tr>
      <w:tr w:rsidR="000B5252" w:rsidRPr="0083468A" w14:paraId="02D698DA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78B64385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034947C5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Security and Privacy</w:t>
            </w:r>
          </w:p>
        </w:tc>
        <w:tc>
          <w:tcPr>
            <w:tcW w:w="2276" w:type="dxa"/>
          </w:tcPr>
          <w:p w14:paraId="2D530D2F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662D9BE4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2" w:type="dxa"/>
          </w:tcPr>
          <w:p w14:paraId="7EC2662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(25, 42)</w:t>
            </w:r>
          </w:p>
        </w:tc>
      </w:tr>
      <w:tr w:rsidR="000B5252" w:rsidRPr="0083468A" w14:paraId="1C8F288B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 w:val="restart"/>
          </w:tcPr>
          <w:p w14:paraId="7DB2A833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Adherence Measurement</w:t>
            </w:r>
          </w:p>
        </w:tc>
        <w:tc>
          <w:tcPr>
            <w:tcW w:w="2114" w:type="dxa"/>
          </w:tcPr>
          <w:p w14:paraId="49EBB7E5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Measurement Method</w:t>
            </w:r>
          </w:p>
        </w:tc>
        <w:tc>
          <w:tcPr>
            <w:tcW w:w="2276" w:type="dxa"/>
          </w:tcPr>
          <w:p w14:paraId="72FAB769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175B3494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2" w:type="dxa"/>
          </w:tcPr>
          <w:p w14:paraId="20FCC7F1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(20, 33)</w:t>
            </w:r>
          </w:p>
        </w:tc>
      </w:tr>
      <w:tr w:rsidR="000B5252" w:rsidRPr="0083468A" w14:paraId="4F1729B1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3B13149E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660ACD1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Measurement Scale</w:t>
            </w:r>
          </w:p>
        </w:tc>
        <w:tc>
          <w:tcPr>
            <w:tcW w:w="2276" w:type="dxa"/>
          </w:tcPr>
          <w:p w14:paraId="476B9199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Medication Delay</w:t>
            </w:r>
          </w:p>
          <w:p w14:paraId="04BD800A" w14:textId="6CF06F3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Non-Adherence</w:t>
            </w:r>
            <w:r w:rsidR="0078645D">
              <w:rPr>
                <w:rFonts w:ascii="Times New Roman" w:hAnsi="Times New Roman" w:cs="Times New Roman"/>
              </w:rPr>
              <w:t xml:space="preserve"> level</w:t>
            </w:r>
          </w:p>
          <w:p w14:paraId="74E5B0DC" w14:textId="0886A22F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Non-Compliance</w:t>
            </w:r>
            <w:r w:rsidR="0078645D">
              <w:rPr>
                <w:rFonts w:ascii="Times New Roman" w:hAnsi="Times New Roman" w:cs="Times New Roman"/>
              </w:rPr>
              <w:t xml:space="preserve"> level</w:t>
            </w:r>
          </w:p>
          <w:p w14:paraId="2ABECEBA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Day-covered</w:t>
            </w:r>
          </w:p>
          <w:p w14:paraId="750D7123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Forgot</w:t>
            </w:r>
          </w:p>
          <w:p w14:paraId="1FBA3511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Refill delay</w:t>
            </w:r>
          </w:p>
          <w:p w14:paraId="45928FA3" w14:textId="36530ED1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Adherence</w:t>
            </w:r>
            <w:r w:rsidR="0078645D">
              <w:rPr>
                <w:rFonts w:ascii="Times New Roman" w:hAnsi="Times New Roman" w:cs="Times New Roman"/>
              </w:rPr>
              <w:t xml:space="preserve"> level</w:t>
            </w:r>
          </w:p>
          <w:p w14:paraId="229D3E7A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Timing adherence</w:t>
            </w:r>
          </w:p>
        </w:tc>
        <w:tc>
          <w:tcPr>
            <w:tcW w:w="884" w:type="dxa"/>
          </w:tcPr>
          <w:p w14:paraId="05729522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  <w:p w14:paraId="17CFDF6B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  <w:p w14:paraId="1CBAC9D7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  <w:p w14:paraId="44DDF8E6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4</w:t>
            </w:r>
          </w:p>
          <w:p w14:paraId="12A26773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  <w:p w14:paraId="7B675CB9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  <w:p w14:paraId="475D1D04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N/A</w:t>
            </w:r>
          </w:p>
          <w:p w14:paraId="5A2F0D60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</w:tcPr>
          <w:p w14:paraId="5A20FD6E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(22)</w:t>
            </w:r>
          </w:p>
          <w:p w14:paraId="3EA751D5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(14)</w:t>
            </w:r>
          </w:p>
          <w:p w14:paraId="33FB2F4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(43)</w:t>
            </w:r>
          </w:p>
          <w:p w14:paraId="4652450F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(15, 19, 39, 41)</w:t>
            </w:r>
          </w:p>
          <w:p w14:paraId="5D30311B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(22)</w:t>
            </w:r>
          </w:p>
          <w:p w14:paraId="1CD8BECA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(26)</w:t>
            </w:r>
          </w:p>
          <w:p w14:paraId="421C0707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Rest of the Studies</w:t>
            </w:r>
          </w:p>
          <w:p w14:paraId="4846617F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(5)</w:t>
            </w:r>
          </w:p>
        </w:tc>
      </w:tr>
      <w:tr w:rsidR="000B5252" w:rsidRPr="0083468A" w14:paraId="18B59788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4" w:type="dxa"/>
            <w:gridSpan w:val="5"/>
          </w:tcPr>
          <w:p w14:paraId="46A73C00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User side, front end</w:t>
            </w:r>
          </w:p>
        </w:tc>
      </w:tr>
      <w:tr w:rsidR="000B5252" w:rsidRPr="0083468A" w14:paraId="42CCF6A2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 w:val="restart"/>
          </w:tcPr>
          <w:p w14:paraId="0982F37B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83468A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User Health Constraints</w:t>
            </w:r>
          </w:p>
        </w:tc>
        <w:tc>
          <w:tcPr>
            <w:tcW w:w="2114" w:type="dxa"/>
          </w:tcPr>
          <w:p w14:paraId="7FC37C90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Disease</w:t>
            </w:r>
          </w:p>
        </w:tc>
        <w:tc>
          <w:tcPr>
            <w:tcW w:w="2276" w:type="dxa"/>
          </w:tcPr>
          <w:p w14:paraId="098E9A13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3EB984D3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2092" w:type="dxa"/>
          </w:tcPr>
          <w:p w14:paraId="6E2955C9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(1, 6, 7, 9, 15, 18, 19, 27, 28, 32, 38, 40, 45, 48, 49, 52)</w:t>
            </w:r>
          </w:p>
        </w:tc>
      </w:tr>
      <w:tr w:rsidR="000B5252" w:rsidRPr="0083468A" w14:paraId="09A98CF4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4C1E6D02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648BC7E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Polypharmacy</w:t>
            </w:r>
          </w:p>
        </w:tc>
        <w:tc>
          <w:tcPr>
            <w:tcW w:w="2276" w:type="dxa"/>
          </w:tcPr>
          <w:p w14:paraId="6F7414A6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53490D34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2" w:type="dxa"/>
          </w:tcPr>
          <w:p w14:paraId="348C691F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(2, 5-7, 15, 19, 25, 30)</w:t>
            </w:r>
          </w:p>
        </w:tc>
      </w:tr>
      <w:tr w:rsidR="000B5252" w:rsidRPr="0083468A" w14:paraId="5DE87B3E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48911314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0095C714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2276" w:type="dxa"/>
          </w:tcPr>
          <w:p w14:paraId="0D02F175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44F5C8E8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2" w:type="dxa"/>
          </w:tcPr>
          <w:p w14:paraId="2429427D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(9, 22, 48)</w:t>
            </w:r>
          </w:p>
        </w:tc>
      </w:tr>
      <w:tr w:rsidR="000B5252" w:rsidRPr="0083468A" w14:paraId="59889C54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3ACCDE74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607ED551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Disability</w:t>
            </w:r>
          </w:p>
        </w:tc>
        <w:tc>
          <w:tcPr>
            <w:tcW w:w="2276" w:type="dxa"/>
          </w:tcPr>
          <w:p w14:paraId="7CCA61B5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7B13626C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2" w:type="dxa"/>
          </w:tcPr>
          <w:p w14:paraId="31B3CB3C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(2, 42)</w:t>
            </w:r>
          </w:p>
        </w:tc>
      </w:tr>
      <w:tr w:rsidR="000B5252" w:rsidRPr="0083468A" w14:paraId="156639E8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68E2330E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48CD998B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Family member/caregiver</w:t>
            </w:r>
          </w:p>
        </w:tc>
        <w:tc>
          <w:tcPr>
            <w:tcW w:w="2276" w:type="dxa"/>
          </w:tcPr>
          <w:p w14:paraId="12885432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1312CED2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092" w:type="dxa"/>
          </w:tcPr>
          <w:p w14:paraId="5394FAC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(28, 35)</w:t>
            </w:r>
          </w:p>
        </w:tc>
      </w:tr>
      <w:tr w:rsidR="000B5252" w:rsidRPr="0083468A" w14:paraId="3202FCA3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0DC82BF0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14" w:type="dxa"/>
          </w:tcPr>
          <w:p w14:paraId="534A4192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Remoteness</w:t>
            </w:r>
          </w:p>
        </w:tc>
        <w:tc>
          <w:tcPr>
            <w:tcW w:w="2276" w:type="dxa"/>
          </w:tcPr>
          <w:p w14:paraId="62C25E65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55AC3928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92" w:type="dxa"/>
          </w:tcPr>
          <w:p w14:paraId="4B19A605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(25)</w:t>
            </w:r>
          </w:p>
        </w:tc>
      </w:tr>
      <w:tr w:rsidR="000B5252" w:rsidRPr="0083468A" w14:paraId="434E6149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 w:val="restart"/>
          </w:tcPr>
          <w:p w14:paraId="37A2C57E" w14:textId="5EC72780" w:rsidR="000B5252" w:rsidRPr="0083468A" w:rsidRDefault="0078645D" w:rsidP="00631BB7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78645D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User behavior and perceptions</w:t>
            </w:r>
          </w:p>
        </w:tc>
        <w:tc>
          <w:tcPr>
            <w:tcW w:w="2114" w:type="dxa"/>
          </w:tcPr>
          <w:p w14:paraId="7A7F492A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Baseline Adherence</w:t>
            </w:r>
          </w:p>
        </w:tc>
        <w:tc>
          <w:tcPr>
            <w:tcW w:w="2276" w:type="dxa"/>
          </w:tcPr>
          <w:p w14:paraId="0026BAA9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68D3962C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2" w:type="dxa"/>
          </w:tcPr>
          <w:p w14:paraId="1834F958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(12, 17, 28)</w:t>
            </w:r>
          </w:p>
        </w:tc>
      </w:tr>
      <w:tr w:rsidR="000B5252" w:rsidRPr="0083468A" w14:paraId="6D20DD9A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30F70FD4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14:paraId="1126F77C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 xml:space="preserve">Patient </w:t>
            </w:r>
            <w:proofErr w:type="spellStart"/>
            <w:r w:rsidRPr="0083468A">
              <w:rPr>
                <w:rFonts w:ascii="Times New Roman" w:hAnsi="Times New Roman" w:cs="Times New Roman"/>
              </w:rPr>
              <w:t>Behaviour</w:t>
            </w:r>
            <w:proofErr w:type="spellEnd"/>
          </w:p>
        </w:tc>
        <w:tc>
          <w:tcPr>
            <w:tcW w:w="2276" w:type="dxa"/>
          </w:tcPr>
          <w:p w14:paraId="1EF0FDC1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1E43A750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92" w:type="dxa"/>
          </w:tcPr>
          <w:p w14:paraId="24766581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(13, 23, 46)</w:t>
            </w:r>
          </w:p>
        </w:tc>
      </w:tr>
      <w:tr w:rsidR="000B5252" w:rsidRPr="0083468A" w14:paraId="494BCB3D" w14:textId="77777777" w:rsidTr="0078645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20E251B0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14:paraId="2564806A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Patient Preference</w:t>
            </w:r>
          </w:p>
        </w:tc>
        <w:tc>
          <w:tcPr>
            <w:tcW w:w="2276" w:type="dxa"/>
          </w:tcPr>
          <w:p w14:paraId="1B9F342F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45A1A21A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092" w:type="dxa"/>
          </w:tcPr>
          <w:p w14:paraId="64D48DAB" w14:textId="77777777" w:rsidR="000B5252" w:rsidRPr="0083468A" w:rsidRDefault="000B5252" w:rsidP="00631BB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(17, 34, 42, 47)</w:t>
            </w:r>
          </w:p>
        </w:tc>
      </w:tr>
      <w:tr w:rsidR="000B5252" w:rsidRPr="0083468A" w14:paraId="20FCE485" w14:textId="77777777" w:rsidTr="0078645D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vMerge/>
          </w:tcPr>
          <w:p w14:paraId="7BC0AF22" w14:textId="77777777" w:rsidR="000B5252" w:rsidRPr="0083468A" w:rsidRDefault="000B5252" w:rsidP="00631BB7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14" w:type="dxa"/>
          </w:tcPr>
          <w:p w14:paraId="2A0BB299" w14:textId="19D48AEA" w:rsidR="000B5252" w:rsidRPr="0083468A" w:rsidRDefault="000B5252" w:rsidP="0078645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Long-term</w:t>
            </w:r>
            <w:r w:rsidR="0078645D">
              <w:rPr>
                <w:rFonts w:ascii="Times New Roman" w:hAnsi="Times New Roman" w:cs="Times New Roman"/>
              </w:rPr>
              <w:t xml:space="preserve"> use</w:t>
            </w:r>
            <w:bookmarkStart w:id="0" w:name="_GoBack"/>
            <w:bookmarkEnd w:id="0"/>
          </w:p>
        </w:tc>
        <w:tc>
          <w:tcPr>
            <w:tcW w:w="2276" w:type="dxa"/>
          </w:tcPr>
          <w:p w14:paraId="1DCF6C2E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---</w:t>
            </w:r>
          </w:p>
        </w:tc>
        <w:tc>
          <w:tcPr>
            <w:tcW w:w="884" w:type="dxa"/>
          </w:tcPr>
          <w:p w14:paraId="3975D6F6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092" w:type="dxa"/>
          </w:tcPr>
          <w:p w14:paraId="78C46252" w14:textId="77777777" w:rsidR="000B5252" w:rsidRPr="0083468A" w:rsidRDefault="000B5252" w:rsidP="00631BB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3468A">
              <w:rPr>
                <w:rFonts w:ascii="Times New Roman" w:hAnsi="Times New Roman" w:cs="Times New Roman"/>
                <w:noProof/>
              </w:rPr>
              <w:t>(3, 18, 30, 38-40, 44, 51)</w:t>
            </w:r>
          </w:p>
        </w:tc>
      </w:tr>
    </w:tbl>
    <w:p w14:paraId="20D77831" w14:textId="77777777" w:rsidR="000B5252" w:rsidRPr="0083468A" w:rsidRDefault="000B5252" w:rsidP="000B5252">
      <w:pPr>
        <w:pStyle w:val="EndNoteBibliography"/>
        <w:spacing w:after="0"/>
        <w:jc w:val="center"/>
        <w:rPr>
          <w:sz w:val="10"/>
          <w:szCs w:val="10"/>
        </w:rPr>
      </w:pPr>
    </w:p>
    <w:p w14:paraId="052ABA49" w14:textId="77777777" w:rsidR="000B5252" w:rsidRPr="0083468A" w:rsidRDefault="000B5252" w:rsidP="000B5252">
      <w:pPr>
        <w:pStyle w:val="EndNoteBibliography"/>
        <w:spacing w:after="0"/>
        <w:jc w:val="center"/>
        <w:rPr>
          <w:sz w:val="10"/>
          <w:szCs w:val="10"/>
        </w:rPr>
      </w:pPr>
    </w:p>
    <w:p w14:paraId="533924C3" w14:textId="77777777" w:rsidR="000B5252" w:rsidRPr="0083468A" w:rsidRDefault="000B5252" w:rsidP="000B5252">
      <w:pPr>
        <w:pStyle w:val="EndNoteBibliography"/>
        <w:spacing w:after="0"/>
        <w:jc w:val="center"/>
        <w:rPr>
          <w:sz w:val="10"/>
          <w:szCs w:val="10"/>
        </w:rPr>
      </w:pPr>
    </w:p>
    <w:p w14:paraId="5244270D" w14:textId="77777777" w:rsidR="000B5252" w:rsidRDefault="000B5252" w:rsidP="000B5252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80726CA" w14:textId="77777777" w:rsidR="000B5252" w:rsidRPr="00495E5F" w:rsidRDefault="000B5252" w:rsidP="000B5252">
      <w:pPr>
        <w:rPr>
          <w:rFonts w:ascii="Times New Roman" w:hAnsi="Times New Roman" w:cs="Times New Roman"/>
          <w:b/>
          <w:bCs/>
          <w:noProof/>
          <w:sz w:val="24"/>
          <w:szCs w:val="24"/>
        </w:rPr>
      </w:pPr>
      <w:r w:rsidRPr="0083468A">
        <w:rPr>
          <w:rFonts w:ascii="Times New Roman" w:hAnsi="Times New Roman" w:cs="Times New Roman"/>
          <w:b/>
          <w:bCs/>
          <w:sz w:val="24"/>
          <w:szCs w:val="24"/>
        </w:rPr>
        <w:lastRenderedPageBreak/>
        <w:t>References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of table 5</w:t>
      </w:r>
    </w:p>
    <w:p w14:paraId="75681322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1.</w:t>
      </w:r>
      <w:r w:rsidRPr="0083468A">
        <w:rPr>
          <w:szCs w:val="24"/>
        </w:rPr>
        <w:tab/>
        <w:t>Ajit RRF, C. H.; Henson, D. B. Patterns and rate of adherence to glaucoma therapy using an electronic dosing aid. Eye. 2010;24(8):1338-43.</w:t>
      </w:r>
    </w:p>
    <w:p w14:paraId="34B2F3F1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2.</w:t>
      </w:r>
      <w:r w:rsidRPr="0083468A">
        <w:rPr>
          <w:szCs w:val="24"/>
        </w:rPr>
        <w:tab/>
        <w:t>Ahmad AC, V.; Arain, M. A. Users' Perceptions of an in-Home Electronic Medication Dispensing System: A Qualitative Study. MEDICAL DEVICES-EVIDENCE AND RESEARCH. 2020;13:31-9.</w:t>
      </w:r>
    </w:p>
    <w:p w14:paraId="5045304D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3.</w:t>
      </w:r>
      <w:r w:rsidRPr="0083468A">
        <w:rPr>
          <w:szCs w:val="24"/>
        </w:rPr>
        <w:tab/>
        <w:t>Ammenwerth EW, S.; Baumgartner, C.; Fetz, B.; van der Heidt, A.; Kastner, P.; Modre-Osprian, R.; Welte, S.; Poelzl, G. Evaluation of an Integrated Telemonitoring Surveillance System in Patients with Coronary Heart Disease. Methods Inf Med. 2015;54(5):388-97.</w:t>
      </w:r>
    </w:p>
    <w:p w14:paraId="095AEC51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4.</w:t>
      </w:r>
      <w:r w:rsidRPr="0083468A">
        <w:rPr>
          <w:szCs w:val="24"/>
        </w:rPr>
        <w:tab/>
        <w:t>Antonicelli RT, P.; Spazzafumo, L.; Gagliardi, C.; Bilo, G.; Valentini, M.; Olivieri, F.; Parati, G. Impact of telemonitoring at home on the management of elderly patients with congestive heart failure. Journal of Telemedicine and Telecare. 2008;14(6):300-5.</w:t>
      </w:r>
    </w:p>
    <w:p w14:paraId="002899F3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5.</w:t>
      </w:r>
      <w:r w:rsidRPr="0083468A">
        <w:rPr>
          <w:szCs w:val="24"/>
        </w:rPr>
        <w:tab/>
        <w:t>Boeni FH, K. E.; Arnet, I. Success of a sustained pharmaceutical care service with electronic adherence monitoring in patient with diabetes over 12 months. BMJ Case Reports. 2015;2015.</w:t>
      </w:r>
    </w:p>
    <w:p w14:paraId="30A6AD6F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6.</w:t>
      </w:r>
      <w:r w:rsidRPr="0083468A">
        <w:rPr>
          <w:szCs w:val="24"/>
        </w:rPr>
        <w:tab/>
        <w:t>Borah BJQ, Y.; Shah, N. D.; Gleason, P. P. Impact of provider mailings on medication adherence by Medicare Part D members. Healthcare. 2016;4(3):207-16.</w:t>
      </w:r>
    </w:p>
    <w:p w14:paraId="055850F9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7.</w:t>
      </w:r>
      <w:r w:rsidRPr="0083468A">
        <w:rPr>
          <w:szCs w:val="24"/>
        </w:rPr>
        <w:tab/>
        <w:t>Brath HM, J.; Kastenbauer, T.; Modre-Osprian, R.; Strohner-Kastenbauer, H.; Schwarz, M.; Kort, W.; Schreier, G. Mobile health (mHealth) based medication adherence measurement - a pilot trial using electronic blisters in diabetes patients. BRITISH JOURNAL OF CLINICAL PHARMACOLOGY. 2013;76:47-55.</w:t>
      </w:r>
    </w:p>
    <w:p w14:paraId="2827138F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t>8.</w:t>
      </w:r>
      <w:r w:rsidRPr="0083468A">
        <w:rPr>
          <w:szCs w:val="24"/>
        </w:rPr>
        <w:tab/>
        <w:t>Chew SL, P. S. M.; Ng, C. J. Usability and Utility of a Mobile App to Improve Medication Adherence Among Ambulatory Care Patients in Malaysia: Qualitative Study. JMIR MHEALTH AND UHEALTH. 2020;8(1).</w:t>
      </w:r>
    </w:p>
    <w:p w14:paraId="7E262A24" w14:textId="77777777" w:rsidR="000B5252" w:rsidRPr="0083468A" w:rsidRDefault="000B5252" w:rsidP="000B5252">
      <w:pPr>
        <w:pStyle w:val="EndNoteBibliography"/>
        <w:spacing w:after="0" w:line="480" w:lineRule="auto"/>
        <w:ind w:left="284" w:hanging="284"/>
        <w:jc w:val="both"/>
        <w:rPr>
          <w:szCs w:val="24"/>
        </w:rPr>
      </w:pPr>
      <w:r w:rsidRPr="0083468A">
        <w:rPr>
          <w:szCs w:val="24"/>
        </w:rPr>
        <w:lastRenderedPageBreak/>
        <w:t>9.</w:t>
      </w:r>
      <w:r w:rsidRPr="0083468A">
        <w:rPr>
          <w:szCs w:val="24"/>
        </w:rPr>
        <w:tab/>
        <w:t>Criner GJC, T.; Hahn, K. A.; Kastango, K.; Eudicone, J.; Gilbert, I. The Impact of Budesonide/Formoterol pMDI Medication Reminders on Adherence in Chronic Obstructive Pulmonary Disease (COPD) Patients: Results of a Randomized, Phase 4, Clinical Study. INTERNATIONAL JOURNAL OF CHRONIC OBSTRUCTIVE PULMONARY DISEASE. 2021;16:563-77.</w:t>
      </w:r>
    </w:p>
    <w:p w14:paraId="192B9513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10.</w:t>
      </w:r>
      <w:r w:rsidRPr="0083468A">
        <w:rPr>
          <w:szCs w:val="24"/>
        </w:rPr>
        <w:tab/>
        <w:t>Russell CL, Cetingok M, Hamburger KQ, Owens S, Thompson D, Hathaway D, et al. Medication adherence in older renal transplant recipients. Clin Nurs Res. 2010;19(2):95-112.</w:t>
      </w:r>
    </w:p>
    <w:p w14:paraId="3802C641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11.</w:t>
      </w:r>
      <w:r w:rsidRPr="0083468A">
        <w:rPr>
          <w:szCs w:val="24"/>
        </w:rPr>
        <w:tab/>
        <w:t>Desteghe LK, K.; Vijgen, J.; Koopman, P.; Dilling-Boer, D.; Schurmans, J.; Dendale, P.; Heidbuchel, H. The Health Buddies App as a Novel Tool to Improve Adherence and Knowledge in Atrial Fibrillation Patients: A Pilot Study. JMIR MHEALTH AND UHEALTH. 2017;5(7).</w:t>
      </w:r>
    </w:p>
    <w:p w14:paraId="5D7C88F9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12.</w:t>
      </w:r>
      <w:r w:rsidRPr="0083468A">
        <w:rPr>
          <w:szCs w:val="24"/>
        </w:rPr>
        <w:tab/>
        <w:t>Desteghe LV, J.; Koopman, P.; Dilling-Boer, D.; Schurmans, J.; Dendale, P.; Heidbuchel, H. Telemonitoring-based feedback improves adherence to non-Vitamin K antagonist oral anticoagulants intake in patients with atrial fibrillation. European Heart Journal. 2018;39(16):1394-403.</w:t>
      </w:r>
    </w:p>
    <w:p w14:paraId="0D9F9EBD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13.</w:t>
      </w:r>
      <w:r w:rsidRPr="0083468A">
        <w:rPr>
          <w:szCs w:val="24"/>
        </w:rPr>
        <w:tab/>
        <w:t>Dugas MC, K.; Gao, G. G.; Xu, T.; Agarwal, R.; Kruglanski, A. W.; Steinle, N. Individual differences in regulatory mode moderate the effectiveness of a pilot mHealth trial for diabetes management among older veterans. PLOS ONE. 2018;13(3).</w:t>
      </w:r>
    </w:p>
    <w:p w14:paraId="3F9969D0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14.</w:t>
      </w:r>
      <w:r w:rsidRPr="0083468A">
        <w:rPr>
          <w:szCs w:val="24"/>
        </w:rPr>
        <w:tab/>
        <w:t>Elliott RAB, N.; Clifford, S.; Horne, R.; Hartley, E. The cost effectiveness of a telephone-based pharmacy advisory service to improve adherence to newly prescribed medicines. Pharm World Sci. 2008;30(1):17-23.</w:t>
      </w:r>
    </w:p>
    <w:p w14:paraId="7B7D3064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15.</w:t>
      </w:r>
      <w:r w:rsidRPr="0083468A">
        <w:rPr>
          <w:szCs w:val="24"/>
        </w:rPr>
        <w:tab/>
        <w:t>Foreman KFS, K. M.; Le, L. B.; Fisk, E.; Shah, S. M.; Lew, H. C.; Solow, B. K.; Curtis, B. S. Impact of a Text Messaging Pilot Program on Patient Medication Adherence. CLINICAL THERAPEUTICS. 2012;34(5):1084-91.</w:t>
      </w:r>
    </w:p>
    <w:p w14:paraId="0CB678BF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lastRenderedPageBreak/>
        <w:t>16.</w:t>
      </w:r>
      <w:r w:rsidRPr="0083468A">
        <w:rPr>
          <w:szCs w:val="24"/>
        </w:rPr>
        <w:tab/>
        <w:t>Forestal DAK, T. A.; Peterson, A. M.; Heller, D. A. Initial Medication Adherence in the Elderly Using PACE Claim Reversals: A Pilot Study. JOURNAL OF MANAGED CARE &amp; SPECIALTY PHARMACY. 2016;22(9):1046-50.</w:t>
      </w:r>
    </w:p>
    <w:p w14:paraId="4F42FA26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17.</w:t>
      </w:r>
      <w:r w:rsidRPr="0083468A">
        <w:rPr>
          <w:szCs w:val="24"/>
        </w:rPr>
        <w:tab/>
        <w:t>Goldstein CMG, E. C.; Dolansky, M. A.; Gunstad, J.; Sterns, A.; Redle, J. D.; Josephson, R.; Hughes, J. W. Randomized controlled feasibility trial of two telemedicine medication reminder systems for older adults with heart failure. JOURNAL OF TELEMEDICINE AND TELECARE. 2014;20(6):293-9.</w:t>
      </w:r>
    </w:p>
    <w:p w14:paraId="57835793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18.</w:t>
      </w:r>
      <w:r w:rsidRPr="0083468A">
        <w:rPr>
          <w:szCs w:val="24"/>
        </w:rPr>
        <w:tab/>
        <w:t>Graetz IM, C. N.; Stepanski, E.; Vidal, G. A.; Anderson, J. N.; Schwartzberg, L. S. Use of a web-based app to improve breast cancer symptom management and adherence for aromatase inhibitors: a randomized controlled feasibility trial. Journal of Cancer Survivorship. 2018;12(4):431-40.</w:t>
      </w:r>
    </w:p>
    <w:p w14:paraId="64C37F16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19.</w:t>
      </w:r>
      <w:r w:rsidRPr="0083468A">
        <w:rPr>
          <w:szCs w:val="24"/>
        </w:rPr>
        <w:tab/>
        <w:t>Guadamuz JSM, C. D.; Choi, S.; Urick, B.; Alexander, G. C.; Qato, D. M. Telepharmacy and medication adherence in urban areas. JOURNAL OF THE AMERICAN PHARMACISTS ASSOCIATION. 2021;61(2):E100-E13.</w:t>
      </w:r>
    </w:p>
    <w:p w14:paraId="3AEF6348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20.</w:t>
      </w:r>
      <w:r w:rsidRPr="0083468A">
        <w:rPr>
          <w:szCs w:val="24"/>
        </w:rPr>
        <w:tab/>
        <w:t>Hale TMJ, K.; Kandola, M. S.; Saldana, F.; Kvedar, J. C. A Remote Medication Monitoring System for Chronic Heart Failure Patients to Reduce Readmissions: A Two-Arm Randomized Pilot Study. JOURNAL OF MEDICAL INTERNET RESEARCH. 2016;18(5).</w:t>
      </w:r>
    </w:p>
    <w:p w14:paraId="0CC09767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21.</w:t>
      </w:r>
      <w:r w:rsidRPr="0083468A">
        <w:rPr>
          <w:szCs w:val="24"/>
        </w:rPr>
        <w:tab/>
        <w:t>Holender AS, S.; De Simoni, A. Opinions on the use of technology to improve tablet taking in &amp;gt;65-year-old patients on cardiovascular medications. Journal of International Medical Research. 2018;46(7):2754-68.</w:t>
      </w:r>
    </w:p>
    <w:p w14:paraId="537D0084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22.</w:t>
      </w:r>
      <w:r w:rsidRPr="0083468A">
        <w:rPr>
          <w:szCs w:val="24"/>
        </w:rPr>
        <w:tab/>
        <w:t xml:space="preserve">Huang CYN, P. A. A.; Clinciu, D. L.; Hsu, C. K.; Lu, J. C. R.; Yang, H. C.; Wu, C. C.; Tsai, W. C.; Chou, Y. C.; Kuo, T. B. J.; Chang, P. L.; Jian, W. S.; Li, Y. C. J. A personalized medication management platform (PMMP) to improve medication </w:t>
      </w:r>
      <w:r w:rsidRPr="0083468A">
        <w:rPr>
          <w:szCs w:val="24"/>
        </w:rPr>
        <w:lastRenderedPageBreak/>
        <w:t>adherence: A randomized control trial. COMPUTER METHODS AND PROGRAMS IN BIOMEDICINE. 2017;140:275-81.</w:t>
      </w:r>
    </w:p>
    <w:p w14:paraId="7D89A755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23.</w:t>
      </w:r>
      <w:r w:rsidRPr="0083468A">
        <w:rPr>
          <w:szCs w:val="24"/>
        </w:rPr>
        <w:tab/>
        <w:t>Kassavou AAC, C. E.; Chauhan, J.; Brimocombe, J. D.; Bhattacharya, D.; Naughton, F.; Hardeman, W.; Mascolo, C.; Sutton, S. Assessing the acceptability of a text messaging service and smartphone app to support patient adherence to medications prescribed for high blood pressure: A pilot study. Pilot and Feasibility Studies. 2020;6(1).</w:t>
      </w:r>
    </w:p>
    <w:p w14:paraId="24E570DA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24.</w:t>
      </w:r>
      <w:r w:rsidRPr="0083468A">
        <w:rPr>
          <w:szCs w:val="24"/>
        </w:rPr>
        <w:tab/>
        <w:t>Kim M. Effects of Customized Long-Message Service and Phone-Based Health-Coaching on Elderly People with Hypertension. IRANIAN JOURNAL OF PUBLIC HEALTH. 2019;48(4):655-63.</w:t>
      </w:r>
    </w:p>
    <w:p w14:paraId="1127102C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25.</w:t>
      </w:r>
      <w:r w:rsidRPr="0083468A">
        <w:rPr>
          <w:szCs w:val="24"/>
        </w:rPr>
        <w:tab/>
        <w:t>Kobb RH, N.; Lodge, R.; Kline, S. Enhancing elder chronic care through technology and care coordination: report from a pilot. Telemedicine journal and e-health : the official journal of the American Telemedicine Association. 2003;9(2):189-95.</w:t>
      </w:r>
    </w:p>
    <w:p w14:paraId="22A42B92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26.</w:t>
      </w:r>
      <w:r w:rsidRPr="0083468A">
        <w:rPr>
          <w:szCs w:val="24"/>
        </w:rPr>
        <w:tab/>
        <w:t>Kooy MJvW, B. L. G.; Heerdink, E. R.; de Boer, A.; Bouvy, M. L. Does the use of an electronic reminder device with or without counseling improve adherence to lipid-lowering treatment? The results of a randomized controlled trial. FRONTIERS IN PHARMACOLOGY. 2013;4.</w:t>
      </w:r>
    </w:p>
    <w:p w14:paraId="0F2853BD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27.</w:t>
      </w:r>
      <w:r w:rsidRPr="0083468A">
        <w:rPr>
          <w:szCs w:val="24"/>
        </w:rPr>
        <w:tab/>
        <w:t>Lee J-AE, Lorraine S.; Moore, Alison A.; Juth, Vanessa; Guo, Yuqing; Gago-Masague, Sergio; Lem, Carolyn G.; Nguyen, Michelle; Khatibi, Parmis; Baje, Mark; Amin, Alpesh N. Feasibility Study of a Mobile Health Intervention for Older Adults on Oral Anticoagulation Therapy. Gerontology and Geriatric Medicine. 2016;2.</w:t>
      </w:r>
    </w:p>
    <w:p w14:paraId="19212904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28.</w:t>
      </w:r>
      <w:r w:rsidRPr="0083468A">
        <w:rPr>
          <w:szCs w:val="24"/>
        </w:rPr>
        <w:tab/>
        <w:t>Lien DK, Kiki; Vijgen, Johan; Koopman, Pieter; Dilling-Boer, Dagmara; Schurmans, Joris; Dendale, Paul; Hein, Heidbuchel. The Health Buddies App as a Novel Tool to Improve Adherence and Knowledge in Atrial Fibrillation Patients: A Pilot Study. JMIR mHealth and uHealth. 2017;5(7).</w:t>
      </w:r>
    </w:p>
    <w:p w14:paraId="282F5080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lastRenderedPageBreak/>
        <w:t>29.</w:t>
      </w:r>
      <w:r w:rsidRPr="0083468A">
        <w:rPr>
          <w:szCs w:val="24"/>
        </w:rPr>
        <w:tab/>
        <w:t>Mira JJS, Lorenzo; Nuria, Toro. A Spanish Pillbox App for Elderly Patients Taking Multiple Medications: Randomized Controlled Trial. Journal of Medical Internet Research. 2014;16(4).</w:t>
      </w:r>
    </w:p>
    <w:p w14:paraId="3A30145E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30.</w:t>
      </w:r>
      <w:r w:rsidRPr="0083468A">
        <w:rPr>
          <w:szCs w:val="24"/>
        </w:rPr>
        <w:tab/>
        <w:t>Mubashir Aslam AA, Ahmad; Chiu, Venus; Kembel, Lorena. Medication adherence support of an in-home electronic medication dispensing system for individuals living with chronic conditions: a pilot randomized controlled trial. BMC Geriatrics. 2021;21:1-16.</w:t>
      </w:r>
    </w:p>
    <w:p w14:paraId="618A3A21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31.</w:t>
      </w:r>
      <w:r w:rsidRPr="0083468A">
        <w:rPr>
          <w:szCs w:val="24"/>
        </w:rPr>
        <w:tab/>
        <w:t>Ownby RLH, C.; Czaja, S. J. Tailored Information and Automated Reminding to Improve Medication Adherence in Spanish- and English-Speaking Elders Treated for Memory Impairment. CLINICAL GERONTOLOGIST. 2012;35(3):221-38.</w:t>
      </w:r>
    </w:p>
    <w:p w14:paraId="0EE4F7FB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32.</w:t>
      </w:r>
      <w:r w:rsidRPr="0083468A">
        <w:rPr>
          <w:szCs w:val="24"/>
        </w:rPr>
        <w:tab/>
        <w:t>Panuccio VM, Salvatore; Villa, Antonino; Versace, Maria Carmela; Mercuri, Sergio; Vigni, Maurizio Li; Tripepi, Giovanni; Torino, Claudia. Smit-Ckd: A Mobile App To Improve Adherence To Therapy In Ckd Patients. A Pilot Study. Piscataway: The Institute of Electrical and Electronics Engineers, Inc. (IEEE); 2020. p. 1492-7.</w:t>
      </w:r>
    </w:p>
    <w:p w14:paraId="010A128F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33.</w:t>
      </w:r>
      <w:r w:rsidRPr="0083468A">
        <w:rPr>
          <w:szCs w:val="24"/>
        </w:rPr>
        <w:tab/>
        <w:t>Park LG, Howie-Esquivel J, Chung ML, Dracup K. A text messaging intervention to promote medication adherence for patients with coronary heart disease: a randomized controlled trial. Patient Educ Couns. 2014;94(2):261-8.</w:t>
      </w:r>
    </w:p>
    <w:p w14:paraId="7A76982A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34.</w:t>
      </w:r>
      <w:r w:rsidRPr="0083468A">
        <w:rPr>
          <w:szCs w:val="24"/>
        </w:rPr>
        <w:tab/>
        <w:t>Park LGN, Fion; K. Shim Janet; Elnaggar, Abdelaziz; Villero, Ofelia. Perceptions and experiences of using mobile technology for medication adherence among older adults with coronary heart disease: A qualitative study. Digital Health. 2020;6.</w:t>
      </w:r>
    </w:p>
    <w:p w14:paraId="32B88782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35.</w:t>
      </w:r>
      <w:r w:rsidRPr="0083468A">
        <w:rPr>
          <w:szCs w:val="24"/>
        </w:rPr>
        <w:tab/>
        <w:t>Park DY. A Theoretically Informed mHealth Intervention to Improve Medication Adherence by Adults with Chronic Conditions: Technology Acceptance Model-Based Smartphone Medication Reminder App Training Session [Ph.D.]. Ann Arbor: Indiana University - Purdue University Indianapolis; 2019.</w:t>
      </w:r>
    </w:p>
    <w:p w14:paraId="6C335C2B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lastRenderedPageBreak/>
        <w:t>36.</w:t>
      </w:r>
      <w:r w:rsidRPr="0083468A">
        <w:rPr>
          <w:szCs w:val="24"/>
        </w:rPr>
        <w:tab/>
        <w:t>Park HA, A.; Wang, W.; Roane, T. E. Impact of a telephonic outreach program on medication adherence in Medicare Advantage Prescription Drug (MAPD) plan beneficiaries. Journal of the American Pharmacists Association. 2017;57(1):62-6.e2.</w:t>
      </w:r>
    </w:p>
    <w:p w14:paraId="0963C494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37.</w:t>
      </w:r>
      <w:r w:rsidRPr="0083468A">
        <w:rPr>
          <w:szCs w:val="24"/>
        </w:rPr>
        <w:tab/>
        <w:t>Patton DEF, J. J.; Clark, E.; Smith, F.; Cadogan, C. A.; Ryan, C.; Hughes, C. M. A pilot study of the S-MAP (Solutions for Medications Adherence Problems) intervention for older adults prescribed polypharmacy in primary care: Study protocol. Pilot and Feasibility Studies. 2019;5(1).</w:t>
      </w:r>
    </w:p>
    <w:p w14:paraId="5379050E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38.</w:t>
      </w:r>
      <w:r w:rsidRPr="0083468A">
        <w:rPr>
          <w:szCs w:val="24"/>
        </w:rPr>
        <w:tab/>
        <w:t>Puig JE, P.; Lluch, T.; Herms, J.; Estany, C.; Bonjoch, A.; Ornelas, A.; Paris, D.; Loste, C.; Sarquella, M.; Clotet, B.; Negredo, E. A Specific Mobile Health Application for Older HIV-Infected Patients: Usability and Patient's Satisfaction. TELEMEDICINE AND E-HEALTH. 2021;27(4):432-40.</w:t>
      </w:r>
    </w:p>
    <w:p w14:paraId="64C3D921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39.</w:t>
      </w:r>
      <w:r w:rsidRPr="0083468A">
        <w:rPr>
          <w:szCs w:val="24"/>
        </w:rPr>
        <w:tab/>
        <w:t>Qvist IL, J. S.; Søgaard, R.; Lorentzen, V.; Hallas, J.; Frost, L. Randomised trial of telephone counselling to improve participants' adherence to prescribed drugs in a vascular screening trial. Basic and Clinical Pharmacology and Toxicology. 2020;127(6):477-87.</w:t>
      </w:r>
    </w:p>
    <w:p w14:paraId="486DA82C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40.</w:t>
      </w:r>
      <w:r w:rsidRPr="0083468A">
        <w:rPr>
          <w:szCs w:val="24"/>
        </w:rPr>
        <w:tab/>
        <w:t>Ramachandran BT, C. M.; Wharam, J. F.; Duru, O. K.; Dyer, W. T.; Neugebauer, R. S.; Karter, A. J.; Brown, S. D.; Marshall, C. J.; Wiley, D.; Ross-Degnan, D.; Schmittdiel, J. A. A Randomized Encouragement Trial to Increase Mail Order Pharmacy Use and Medication Adherence in Patients with Diabetes. Journal of General Internal Medicine. 2021;36(1):154-61.</w:t>
      </w:r>
    </w:p>
    <w:p w14:paraId="31D96A04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41.</w:t>
      </w:r>
      <w:r w:rsidRPr="0083468A">
        <w:rPr>
          <w:szCs w:val="24"/>
        </w:rPr>
        <w:tab/>
        <w:t>Redfern JC, G.; Mulley, J.; Scaria, A.; Neubeck, L.; Hafiz, N.; Pitt, C.; Weir, K.; Forbes, J.; Parker, S.; Bampi, F.; Coenen, A.; Enright, G.; Wong, A. N.; Nguyen, T.; Harris, M.; Zwar, N.; Chow, C. K.; Rodgers, A.; Heeley, E.; Panaretto, K.; Lau, A.; Hayman, N.; Usherwood, T.; Peiris, D. A digital health intervention for cardiovascular disease management in primary care (CONNECT) randomized controlled trial. NPJ DIGITAL MEDICINE. 2020;3(1).</w:t>
      </w:r>
    </w:p>
    <w:p w14:paraId="7CC4E09C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lastRenderedPageBreak/>
        <w:t>42.</w:t>
      </w:r>
      <w:r w:rsidRPr="0083468A">
        <w:rPr>
          <w:szCs w:val="24"/>
        </w:rPr>
        <w:tab/>
        <w:t>Faisal S, Ivo J, McDougall A, Patel T. Stakeholder Feedback of Electronic Medication Adherence Products: Qualitative Analysis. Journal of Medical Internet Research. 2020;22(12):e18074.</w:t>
      </w:r>
    </w:p>
    <w:p w14:paraId="27E9B39D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43.</w:t>
      </w:r>
      <w:r w:rsidRPr="0083468A">
        <w:rPr>
          <w:szCs w:val="24"/>
        </w:rPr>
        <w:tab/>
        <w:t>Schmidt SS, S.; Beil, B.; Patten, M.; Stettin, J. Acceptance of telemonitoring to enhance medication compliance in patients with chronic heart failure. Telemedicine and e-Health. 2008;14(5):426-33.</w:t>
      </w:r>
    </w:p>
    <w:p w14:paraId="4B9C5A16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44.</w:t>
      </w:r>
      <w:r w:rsidRPr="0083468A">
        <w:rPr>
          <w:szCs w:val="24"/>
        </w:rPr>
        <w:tab/>
        <w:t>Sheilini MH, H. M.; Prabhu, M. M.; Pai, M. S.; George, A. Impact of multimodal interventions on medication nonadherence among elderly hypertensives: a randomized controlled study. PATIENT PREFERENCE AND ADHERENCE. 2019;13:549-59.</w:t>
      </w:r>
    </w:p>
    <w:p w14:paraId="4838E5D8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45.</w:t>
      </w:r>
      <w:r w:rsidRPr="0083468A">
        <w:rPr>
          <w:szCs w:val="24"/>
        </w:rPr>
        <w:tab/>
        <w:t>Shukla GT, A.; Vishnuprasad, R.; Pradhan, S.; Prakash, M. S. A prospective study to assess the medication adherence pattern among hypertensives and to evaluate the use of cellular phone text messaging as a tool to improve adherence to medications in a tertiary health-care center. INDIAN JOURNAL OF PHARMACOLOGY. 2020;52(4):290-5.</w:t>
      </w:r>
    </w:p>
    <w:p w14:paraId="49D65FDE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46.</w:t>
      </w:r>
      <w:r w:rsidRPr="0083468A">
        <w:rPr>
          <w:szCs w:val="24"/>
        </w:rPr>
        <w:tab/>
        <w:t>Sterns AAS, H. L. Medication Reminding for Older Adults Using Personal Digital Assistants. PROMOTING INDEPENDENCE FOR OLDER PERSONS WITH DISABILITIES. 2006;18:231-4.</w:t>
      </w:r>
    </w:p>
    <w:p w14:paraId="40289DAB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47.</w:t>
      </w:r>
      <w:r w:rsidRPr="0083468A">
        <w:rPr>
          <w:szCs w:val="24"/>
        </w:rPr>
        <w:tab/>
        <w:t>Toscos TD, M.; Pater, J. A.; Flanagan, M.; Wagner, S.; Coupe, A.; Ahmed, R.; Mirro, M. J. Medication adherence for atrial fibrillation patients: Triangulating measures from a smart pill bottle, e-prescribing software, and patient communication through the electronic health record. JAMIA Open. 2020;3(2):233-42.</w:t>
      </w:r>
    </w:p>
    <w:p w14:paraId="713570AD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48.</w:t>
      </w:r>
      <w:r w:rsidRPr="0083468A">
        <w:rPr>
          <w:szCs w:val="24"/>
        </w:rPr>
        <w:tab/>
        <w:t>Varleta PA, M.; Akel, C.; Salinas, C.; Navarrete, C.; Garcia, A.; Echegoyen, C.; Rodriguez, D.; Gramusset, L.; Leon, S.; Cofre, P.; Retamal, R.; Romero, K. Mobile phone text messaging improves antihypertensive drug adherence in the community. JOURNAL OF CLINICAL HYPERTENSION. 2017;19(12):1276-84.</w:t>
      </w:r>
    </w:p>
    <w:p w14:paraId="2A308899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lastRenderedPageBreak/>
        <w:t>49.</w:t>
      </w:r>
      <w:r w:rsidRPr="0083468A">
        <w:rPr>
          <w:szCs w:val="24"/>
        </w:rPr>
        <w:tab/>
        <w:t>Wilkie DJY, Y.; Ezenwa, M. O.; Suarez, M. L.; Dyal, B. W.; Gill, A.; Hipp, T.; Shea, R.; Miller, J.; Frank, K.; Nardi, N.; Murray, M.; Glendenning, J.; Perez, J.; Carrasco, J. D.; Shuey, D.; Angulo, V.; McCurry, T.; Martin, J.; Butler, A.; Wang, Z. J.; Molokie, R. E. A Stepped-Wedge Randomized Controlled Trial: Effects of eHealth Interventions for Pain Control Among Adults With Cancer in Hospice. Journal of Pain and Symptom Management. 2020;59(3):626-36.</w:t>
      </w:r>
    </w:p>
    <w:p w14:paraId="22F510DA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50.</w:t>
      </w:r>
      <w:r w:rsidRPr="0083468A">
        <w:rPr>
          <w:szCs w:val="24"/>
        </w:rPr>
        <w:tab/>
        <w:t>Wu JYFL, W. Y. S.; Chang, S.; Lee, B.; Zee, B.; Tong, P. C. Y.; Chan, J. C. N. Effectiveness of telephone counselling by a pharmacist in reducing mortality in patients receiving polypharmacy: Randomised controlled trial. British Medical Journal. 2006;333(7567):522-5.</w:t>
      </w:r>
    </w:p>
    <w:p w14:paraId="2E9448AC" w14:textId="77777777" w:rsidR="000B5252" w:rsidRPr="0083468A" w:rsidRDefault="000B5252" w:rsidP="000B5252">
      <w:pPr>
        <w:pStyle w:val="EndNoteBibliography"/>
        <w:spacing w:after="0" w:line="480" w:lineRule="auto"/>
        <w:ind w:left="426" w:hanging="426"/>
        <w:jc w:val="both"/>
        <w:rPr>
          <w:szCs w:val="24"/>
        </w:rPr>
      </w:pPr>
      <w:r w:rsidRPr="0083468A">
        <w:rPr>
          <w:szCs w:val="24"/>
        </w:rPr>
        <w:t>51.</w:t>
      </w:r>
      <w:r w:rsidRPr="0083468A">
        <w:rPr>
          <w:szCs w:val="24"/>
        </w:rPr>
        <w:tab/>
        <w:t>Zárate-Bravo EG-V, Juan-Pablo; Torres-Cervantes, Engracia; Ponce, Gisela; Andrade, Ángel G.; Valenzuela-Beltrán, Maribel; Rodríguez, Marcela D. Supporting the Medication Adherence of Older Mexican Adults Through External Cues Provided With Ambient Displays: Feasibility Randomized Controlled Trial. JMIR mHealth and uHealth. 2020;8(3).</w:t>
      </w:r>
    </w:p>
    <w:p w14:paraId="09B4C149" w14:textId="77777777" w:rsidR="000B5252" w:rsidRPr="0083468A" w:rsidRDefault="000B5252" w:rsidP="000B5252">
      <w:pPr>
        <w:pStyle w:val="EndNoteBibliography"/>
        <w:spacing w:line="480" w:lineRule="auto"/>
        <w:ind w:left="426" w:hanging="426"/>
        <w:jc w:val="both"/>
      </w:pPr>
      <w:r w:rsidRPr="0083468A">
        <w:rPr>
          <w:szCs w:val="24"/>
        </w:rPr>
        <w:t>52.</w:t>
      </w:r>
      <w:r w:rsidRPr="0083468A">
        <w:rPr>
          <w:szCs w:val="24"/>
        </w:rPr>
        <w:tab/>
        <w:t>Zhai PPH, K.; Ji, W. J.; Li, Q.; Shi, L.; Atif, N.; Xu, D.; Li, P. C.; Du, Q. Q.; Fang, Y. Efficacy of Text Messaging and Personal Consultation by Pharmacy Students Among Adults With Hypertension: Randomized Controlled Trial. JOURNAL OF MEDICAL INTERNET RESEARCH. 2020;22(5)</w:t>
      </w:r>
      <w:r>
        <w:rPr>
          <w:szCs w:val="24"/>
        </w:rPr>
        <w:t xml:space="preserve">   </w:t>
      </w:r>
    </w:p>
    <w:p w14:paraId="49115724" w14:textId="77777777" w:rsidR="00274E64" w:rsidRPr="000B5252" w:rsidRDefault="00274E64">
      <w:pPr>
        <w:rPr>
          <w:b/>
          <w:bCs/>
        </w:rPr>
      </w:pPr>
    </w:p>
    <w:sectPr w:rsidR="00274E64" w:rsidRPr="000B5252" w:rsidSect="00754133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52"/>
    <w:rsid w:val="00010494"/>
    <w:rsid w:val="000204B3"/>
    <w:rsid w:val="00031EC6"/>
    <w:rsid w:val="000550BD"/>
    <w:rsid w:val="00065ED0"/>
    <w:rsid w:val="0007103E"/>
    <w:rsid w:val="000A1EC4"/>
    <w:rsid w:val="000B28FD"/>
    <w:rsid w:val="000B4CE2"/>
    <w:rsid w:val="000B5252"/>
    <w:rsid w:val="000D4ECF"/>
    <w:rsid w:val="00133458"/>
    <w:rsid w:val="00137A11"/>
    <w:rsid w:val="00154EE9"/>
    <w:rsid w:val="0017617E"/>
    <w:rsid w:val="00190ACC"/>
    <w:rsid w:val="001C50EE"/>
    <w:rsid w:val="001E62D6"/>
    <w:rsid w:val="00216355"/>
    <w:rsid w:val="00224A68"/>
    <w:rsid w:val="0022714D"/>
    <w:rsid w:val="0026307A"/>
    <w:rsid w:val="00264BD3"/>
    <w:rsid w:val="00274E64"/>
    <w:rsid w:val="002B48B8"/>
    <w:rsid w:val="002B7372"/>
    <w:rsid w:val="002C4077"/>
    <w:rsid w:val="00323183"/>
    <w:rsid w:val="0033132B"/>
    <w:rsid w:val="00360D9C"/>
    <w:rsid w:val="003863FA"/>
    <w:rsid w:val="003A7D2B"/>
    <w:rsid w:val="003D06E6"/>
    <w:rsid w:val="003D6266"/>
    <w:rsid w:val="003E5435"/>
    <w:rsid w:val="00400DB0"/>
    <w:rsid w:val="004408E3"/>
    <w:rsid w:val="00451679"/>
    <w:rsid w:val="00487909"/>
    <w:rsid w:val="004C7E36"/>
    <w:rsid w:val="004D41F7"/>
    <w:rsid w:val="004D4F8C"/>
    <w:rsid w:val="00514346"/>
    <w:rsid w:val="00537F6C"/>
    <w:rsid w:val="00561112"/>
    <w:rsid w:val="00576A89"/>
    <w:rsid w:val="005931B5"/>
    <w:rsid w:val="00595F0E"/>
    <w:rsid w:val="005B7987"/>
    <w:rsid w:val="005C7A40"/>
    <w:rsid w:val="005F42CD"/>
    <w:rsid w:val="005F7643"/>
    <w:rsid w:val="006005AF"/>
    <w:rsid w:val="00635916"/>
    <w:rsid w:val="006A1EBD"/>
    <w:rsid w:val="006F20C9"/>
    <w:rsid w:val="00754133"/>
    <w:rsid w:val="00766130"/>
    <w:rsid w:val="007813C0"/>
    <w:rsid w:val="0078645D"/>
    <w:rsid w:val="007F7F77"/>
    <w:rsid w:val="008028F4"/>
    <w:rsid w:val="00843632"/>
    <w:rsid w:val="00916E07"/>
    <w:rsid w:val="009369E9"/>
    <w:rsid w:val="00954AC9"/>
    <w:rsid w:val="00955598"/>
    <w:rsid w:val="009B2F0E"/>
    <w:rsid w:val="009E0675"/>
    <w:rsid w:val="009F4693"/>
    <w:rsid w:val="009F7E3F"/>
    <w:rsid w:val="00A21FCF"/>
    <w:rsid w:val="00A526B7"/>
    <w:rsid w:val="00A6414F"/>
    <w:rsid w:val="00A73CFD"/>
    <w:rsid w:val="00AB24A5"/>
    <w:rsid w:val="00AC017B"/>
    <w:rsid w:val="00AC75AB"/>
    <w:rsid w:val="00AD30B6"/>
    <w:rsid w:val="00AD74B5"/>
    <w:rsid w:val="00B00D31"/>
    <w:rsid w:val="00BA0F6D"/>
    <w:rsid w:val="00BD212B"/>
    <w:rsid w:val="00C0491E"/>
    <w:rsid w:val="00C4619B"/>
    <w:rsid w:val="00C56A35"/>
    <w:rsid w:val="00C80580"/>
    <w:rsid w:val="00C84183"/>
    <w:rsid w:val="00CA3CB5"/>
    <w:rsid w:val="00CC6185"/>
    <w:rsid w:val="00CE25B1"/>
    <w:rsid w:val="00D17E58"/>
    <w:rsid w:val="00D22220"/>
    <w:rsid w:val="00D64EC1"/>
    <w:rsid w:val="00DB2168"/>
    <w:rsid w:val="00DD2DCD"/>
    <w:rsid w:val="00E17523"/>
    <w:rsid w:val="00E24510"/>
    <w:rsid w:val="00E468E5"/>
    <w:rsid w:val="00E900F8"/>
    <w:rsid w:val="00EB2BFC"/>
    <w:rsid w:val="00EB6F67"/>
    <w:rsid w:val="00EE3C52"/>
    <w:rsid w:val="00EF70C8"/>
    <w:rsid w:val="00F63CB5"/>
    <w:rsid w:val="00F66CA6"/>
    <w:rsid w:val="00F87F9D"/>
    <w:rsid w:val="00F91292"/>
    <w:rsid w:val="00FC05E5"/>
    <w:rsid w:val="00FF43BB"/>
    <w:rsid w:val="00FF7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52CC9"/>
  <w15:chartTrackingRefBased/>
  <w15:docId w15:val="{57129D8D-6F29-DD44-92DD-E0A66AF2F1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252"/>
    <w:pPr>
      <w:spacing w:after="160" w:line="480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">
    <w:name w:val="EndNote Bibliography"/>
    <w:basedOn w:val="Normal"/>
    <w:link w:val="EndNoteBibliographyChar"/>
    <w:rsid w:val="000B5252"/>
    <w:pPr>
      <w:spacing w:after="80" w:line="240" w:lineRule="auto"/>
    </w:pPr>
    <w:rPr>
      <w:rFonts w:ascii="Times New Roman" w:hAnsi="Times New Roman" w:cs="Times New Roman"/>
      <w:noProof/>
      <w:sz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0B5252"/>
    <w:rPr>
      <w:rFonts w:ascii="Times New Roman" w:hAnsi="Times New Roman" w:cs="Times New Roman"/>
      <w:noProof/>
      <w:szCs w:val="22"/>
      <w:lang w:val="en-US"/>
    </w:rPr>
  </w:style>
  <w:style w:type="table" w:styleId="PlainTable2">
    <w:name w:val="Plain Table 2"/>
    <w:basedOn w:val="TableNormal"/>
    <w:uiPriority w:val="42"/>
    <w:rsid w:val="000B5252"/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2301</Words>
  <Characters>13119</Characters>
  <Application>Microsoft Office Word</Application>
  <DocSecurity>0</DocSecurity>
  <Lines>109</Lines>
  <Paragraphs>30</Paragraphs>
  <ScaleCrop>false</ScaleCrop>
  <Company/>
  <LinksUpToDate>false</LinksUpToDate>
  <CharactersWithSpaces>15390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Arash Ghanbarzadegan</dc:creator>
  <cp:keywords/>
  <dc:description/>
  <cp:lastModifiedBy>Arash Ghanbarzadegan</cp:lastModifiedBy>
  <cp:revision>2</cp:revision>
  <dcterms:created xsi:type="dcterms:W3CDTF">2021-11-16T10:59:00Z</dcterms:created>
  <dcterms:modified xsi:type="dcterms:W3CDTF">2022-06-30T11:07:00Z</dcterms:modified>
</cp:coreProperties>
</file>