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F1A53" w14:textId="77777777" w:rsidR="0094196C" w:rsidRDefault="0094196C" w:rsidP="0094196C">
      <w:pPr>
        <w:adjustRightInd w:val="0"/>
        <w:snapToGrid w:val="0"/>
        <w:spacing w:line="360" w:lineRule="auto"/>
        <w:rPr>
          <w:rFonts w:ascii="Arial Unicode MS" w:hAnsi="Arial Unicode MS" w:cs="Arial Unicode MS"/>
        </w:rPr>
      </w:pPr>
      <w:r>
        <w:rPr>
          <w:rFonts w:ascii="Arial Unicode MS" w:cs="Arial Unicode MS" w:hint="eastAsia"/>
        </w:rPr>
        <w:t>Supplement Figure</w:t>
      </w:r>
    </w:p>
    <w:p w14:paraId="7B419912" w14:textId="77777777" w:rsidR="0094196C" w:rsidRDefault="0094196C" w:rsidP="0094196C">
      <w:pPr>
        <w:adjustRightInd w:val="0"/>
        <w:snapToGrid w:val="0"/>
        <w:spacing w:line="360" w:lineRule="auto"/>
        <w:rPr>
          <w:rFonts w:ascii="Arial Unicode MS" w:hAnsi="Arial Unicode MS" w:cs="Arial Unicode MS"/>
        </w:rPr>
      </w:pPr>
      <w:r>
        <w:rPr>
          <w:rFonts w:ascii="Arial Unicode MS" w:cs="Arial Unicode MS" w:hint="eastAsia"/>
        </w:rPr>
        <w:t>Title</w:t>
      </w:r>
      <w:r>
        <w:rPr>
          <w:rFonts w:ascii="Arial Unicode MS" w:cs="Arial Unicode MS"/>
        </w:rPr>
        <w:t xml:space="preserve">: The relationship between serum uric acid levels and the progression of hypertension, analyzed using spline regression in </w:t>
      </w:r>
      <w:r>
        <w:rPr>
          <w:rFonts w:ascii="Arial Unicode MS" w:cs="Arial Unicode MS" w:hint="eastAsia"/>
        </w:rPr>
        <w:t>the</w:t>
      </w:r>
      <w:r>
        <w:rPr>
          <w:rFonts w:ascii="Arial Unicode MS" w:cs="Arial Unicode MS"/>
        </w:rPr>
        <w:t xml:space="preserve"> five-year study of a Chinese urban cohort from 2017 to 2022.</w:t>
      </w:r>
    </w:p>
    <w:p w14:paraId="1E9A4D37" w14:textId="77777777" w:rsidR="0094196C" w:rsidRDefault="0094196C" w:rsidP="0094196C">
      <w:pPr>
        <w:adjustRightInd w:val="0"/>
        <w:snapToGrid w:val="0"/>
        <w:spacing w:line="360" w:lineRule="auto"/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 xml:space="preserve">Legend: </w:t>
      </w:r>
      <w:r>
        <w:rPr>
          <w:rFonts w:ascii="Arial Unicode MS" w:cs="Arial Unicode MS" w:hint="eastAsia"/>
        </w:rPr>
        <w:t>The analysi</w:t>
      </w:r>
      <w:r>
        <w:rPr>
          <w:rFonts w:ascii="Arial Unicode MS" w:cs="Arial Unicode MS"/>
        </w:rPr>
        <w:t>s revealed a linear relationship between uric acid concentrations and hypertension when levels exceeded 5.5 mg/dL, suggesting a threshold effect.</w:t>
      </w:r>
    </w:p>
    <w:p w14:paraId="1CB6E236" w14:textId="77777777" w:rsidR="00A608ED" w:rsidRDefault="00A608ED"/>
    <w:p w14:paraId="39C3BCD4" w14:textId="129F8430" w:rsidR="0094196C" w:rsidRDefault="0094196C">
      <w:r>
        <w:rPr>
          <w:noProof/>
        </w:rPr>
        <w:drawing>
          <wp:inline distT="0" distB="0" distL="0" distR="0" wp14:anchorId="1EC6BB79" wp14:editId="2A0FF130">
            <wp:extent cx="5943600" cy="5943600"/>
            <wp:effectExtent l="0" t="0" r="0" b="0"/>
            <wp:docPr id="1189775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19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6C"/>
    <w:rsid w:val="000C00C3"/>
    <w:rsid w:val="002910CA"/>
    <w:rsid w:val="002F18AF"/>
    <w:rsid w:val="00302717"/>
    <w:rsid w:val="004071D5"/>
    <w:rsid w:val="005E0B8C"/>
    <w:rsid w:val="0070513D"/>
    <w:rsid w:val="00904FEE"/>
    <w:rsid w:val="0094196C"/>
    <w:rsid w:val="00987BFA"/>
    <w:rsid w:val="00A608ED"/>
    <w:rsid w:val="00AD5BD2"/>
    <w:rsid w:val="00AE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9EDF6"/>
  <w15:chartTrackingRefBased/>
  <w15:docId w15:val="{F0308FA6-9300-4C33-839C-3AE02DC5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96C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9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9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9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9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9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96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96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96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96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9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9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9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9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9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9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9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1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96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1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96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19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9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19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9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9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>Springer Nature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Priti Ambadas Kale</dc:creator>
  <cp:keywords/>
  <dc:description/>
  <cp:lastModifiedBy>Priti Ambadas Kale</cp:lastModifiedBy>
  <cp:revision>1</cp:revision>
  <dcterms:created xsi:type="dcterms:W3CDTF">2024-10-14T07:00:00Z</dcterms:created>
  <dcterms:modified xsi:type="dcterms:W3CDTF">2024-10-14T07:01:00Z</dcterms:modified>
</cp:coreProperties>
</file>