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9CBDE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1"/>
      <w:r>
        <w:rPr>
          <w:rFonts w:ascii="Times New Roman" w:hAnsi="Times New Roman" w:cs="Times New Roman"/>
          <w:b/>
          <w:bCs/>
          <w:sz w:val="28"/>
          <w:szCs w:val="28"/>
        </w:rPr>
        <w:t>Supplementary Material</w:t>
      </w:r>
    </w:p>
    <w:p w14:paraId="422440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1EC941">
      <w:pPr>
        <w:rPr>
          <w:rFonts w:ascii="Times New Roman" w:hAnsi="Times New Roman" w:eastAsia="宋体" w:cs="Times New Roman"/>
          <w:b/>
          <w:bCs/>
          <w:sz w:val="28"/>
          <w:szCs w:val="28"/>
          <w:lang w:bidi="ar"/>
        </w:rPr>
      </w:pPr>
      <w:bookmarkStart w:id="1" w:name="_Hlk142470416"/>
      <w:bookmarkEnd w:id="1"/>
      <w:bookmarkStart w:id="2" w:name="_Hlk180074564"/>
      <w:r>
        <w:rPr>
          <w:rFonts w:ascii="Times New Roman" w:hAnsi="Times New Roman" w:eastAsia="宋体" w:cs="Times New Roman"/>
          <w:b/>
          <w:bCs/>
          <w:sz w:val="28"/>
          <w:szCs w:val="28"/>
          <w:lang w:bidi="ar"/>
        </w:rPr>
        <w:t>The comparison of the prevalence</w:t>
      </w:r>
      <w:bookmarkEnd w:id="2"/>
      <w:r>
        <w:rPr>
          <w:rFonts w:ascii="Times New Roman" w:hAnsi="Times New Roman" w:eastAsia="宋体" w:cs="Times New Roman"/>
          <w:b/>
          <w:bCs/>
          <w:sz w:val="28"/>
          <w:szCs w:val="28"/>
          <w:lang w:bidi="ar"/>
        </w:rPr>
        <w:t>, awareness, treatment and control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bidi="ar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8"/>
          <w:szCs w:val="28"/>
          <w:lang w:bidi="ar"/>
        </w:rPr>
        <w:t>of hypertension among adults along the three Provinces of the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bidi="ar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8"/>
          <w:szCs w:val="28"/>
          <w:lang w:bidi="ar"/>
        </w:rPr>
        <w:t>Lancang–Mekong River countries—China, Laos and Cambodia</w:t>
      </w:r>
    </w:p>
    <w:p w14:paraId="751BB8FF">
      <w:pPr>
        <w:jc w:val="center"/>
        <w:rPr>
          <w:rFonts w:ascii="Times New Roman" w:hAnsi="Times New Roman" w:eastAsia="宋体" w:cs="Times New Roman"/>
          <w:b/>
          <w:bCs/>
          <w:sz w:val="28"/>
          <w:szCs w:val="28"/>
          <w:lang w:bidi="ar"/>
        </w:rPr>
      </w:pPr>
    </w:p>
    <w:bookmarkEnd w:id="0"/>
    <w:tbl>
      <w:tblPr>
        <w:tblStyle w:val="8"/>
        <w:tblW w:w="5365" w:type="pct"/>
        <w:tblInd w:w="-4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4"/>
      </w:tblGrid>
      <w:tr w14:paraId="7F58C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5000" w:type="pct"/>
            <w:tcBorders>
              <w:bottom w:val="single" w:color="auto" w:sz="4" w:space="0"/>
            </w:tcBorders>
          </w:tcPr>
          <w:p w14:paraId="06D9A7A4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3" w:name="OLE_LINK23"/>
          </w:p>
          <w:p w14:paraId="7E2426F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>Huadan Wang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  <w:vertAlign w:val="superscript"/>
              </w:rPr>
              <w:t>,2</w:t>
            </w:r>
            <w:r>
              <w:rPr>
                <w:rFonts w:ascii="Times New Roman" w:hAnsi="Times New Roman" w:eastAsia="Palatino Linotype" w:cs="Times New Roman"/>
                <w:bCs/>
                <w:sz w:val="24"/>
                <w:szCs w:val="24"/>
                <w:vertAlign w:val="superscript"/>
                <w:lang w:bidi="ar"/>
              </w:rPr>
              <w:t>†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 xml:space="preserve">, 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>Liping He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Palatino Linotype" w:cs="Times New Roman"/>
                <w:bCs/>
                <w:sz w:val="24"/>
                <w:szCs w:val="24"/>
                <w:vertAlign w:val="superscript"/>
                <w:lang w:bidi="ar"/>
              </w:rPr>
              <w:t>†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>, Min Ma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>, Jiang Lu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>, Mingjing Tang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>,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>Labee Sikanha</w:t>
            </w:r>
            <w:r>
              <w:rPr>
                <w:rFonts w:hint="eastAsia" w:ascii="Times New Roman" w:hAnsi="Times New Roman"/>
                <w:bCs/>
                <w:sz w:val="24"/>
                <w:szCs w:val="24"/>
                <w:vertAlign w:val="superscript"/>
              </w:rPr>
              <w:t>3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>, Sokha Darapiseth</w:t>
            </w:r>
            <w:r>
              <w:rPr>
                <w:rFonts w:hint="eastAsia" w:ascii="Times New Roman" w:hAnsi="Times New Roman"/>
                <w:bCs/>
                <w:sz w:val="24"/>
                <w:szCs w:val="24"/>
                <w:vertAlign w:val="superscript"/>
              </w:rPr>
              <w:t>4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 xml:space="preserve">, 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>Manli Sun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>,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>Teng Wang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>,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 xml:space="preserve"> Zhongjie Wang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>, Yu Xia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>,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 xml:space="preserve"> Qiuyan Zhu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  <w:vertAlign w:val="superscript"/>
              </w:rPr>
              <w:t>5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>, Da Zhu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 xml:space="preserve">, 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>Lin Duo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>,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>Linhong Pang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hint="eastAsia" w:ascii="Times New Roman" w:hAnsi="Times New Roman"/>
                <w:bCs/>
                <w:sz w:val="24"/>
                <w:szCs w:val="24"/>
                <w:vertAlign w:val="superscript"/>
              </w:rPr>
              <w:t>*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>,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 xml:space="preserve"> Xiang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>bin Pan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  <w:vertAlign w:val="superscript"/>
              </w:rPr>
              <w:t>,6</w:t>
            </w:r>
            <w:r>
              <w:rPr>
                <w:rFonts w:hint="eastAsia" w:ascii="Times New Roman" w:hAnsi="Times New Roman"/>
                <w:bCs/>
                <w:sz w:val="24"/>
                <w:szCs w:val="24"/>
                <w:vertAlign w:val="superscript"/>
              </w:rPr>
              <w:t>*</w:t>
            </w:r>
          </w:p>
          <w:p w14:paraId="4BF8A6E1">
            <w:pPr>
              <w:spacing w:line="360" w:lineRule="auto"/>
              <w:ind w:firstLine="480" w:firstLineChars="200"/>
              <w:rPr>
                <w:rFonts w:ascii="Times New Roman" w:hAnsi="Times New Roman" w:eastAsia="Palatino Linotype"/>
                <w:bCs/>
                <w:sz w:val="24"/>
                <w:szCs w:val="24"/>
              </w:rPr>
            </w:pPr>
          </w:p>
          <w:bookmarkEnd w:id="3"/>
          <w:p w14:paraId="1D26E00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>Fuwai Yunnan Hospital, Chinese Academy of Medical Sciences</w:t>
            </w: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>Affiliated Cardiovascular Hospital of Kunming Medical University, Kunming, China</w:t>
            </w: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.</w:t>
            </w:r>
          </w:p>
          <w:p w14:paraId="776D41A9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Sc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>hool of Public Health, Kunming Medical University, Kunming, China</w:t>
            </w: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.</w:t>
            </w:r>
          </w:p>
          <w:p w14:paraId="357CD76C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  <w:vertAlign w:val="superscript"/>
              </w:rPr>
              <w:t>3</w:t>
            </w:r>
            <w:r>
              <w:rPr>
                <w:rFonts w:hint="eastAsia" w:ascii="Times New Roman" w:hAnsi="Times New Roman"/>
                <w:bCs/>
                <w:sz w:val="24"/>
                <w:szCs w:val="24"/>
              </w:rPr>
              <w:t xml:space="preserve"> Saimangkorm International Hospital, Oudomxay Province, Laos.</w:t>
            </w:r>
          </w:p>
          <w:p w14:paraId="11611AC9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  <w:vertAlign w:val="superscript"/>
              </w:rPr>
              <w:t>4</w:t>
            </w: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Referal Hospital, Borkeo, Ratanakiri Province, Cambodia.</w:t>
            </w:r>
          </w:p>
          <w:p w14:paraId="554D4E9C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  <w:vertAlign w:val="superscript"/>
              </w:rPr>
              <w:t>5</w:t>
            </w:r>
            <w:r>
              <w:rPr>
                <w:rFonts w:hint="eastAsia" w:ascii="Times New Roman" w:hAnsi="Times New Roman"/>
                <w:bCs/>
                <w:sz w:val="24"/>
                <w:szCs w:val="24"/>
              </w:rPr>
              <w:t xml:space="preserve">Yunnan Provincial Center for Disease Control and Prevention, 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>Kunming, China</w:t>
            </w: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.</w:t>
            </w:r>
          </w:p>
          <w:p w14:paraId="11CD9C5A">
            <w:pPr>
              <w:spacing w:line="360" w:lineRule="auto"/>
              <w:rPr>
                <w:rFonts w:ascii="Times New Roman" w:hAnsi="Times New Roman" w:eastAsia="宋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Cs/>
                <w:sz w:val="24"/>
                <w:szCs w:val="24"/>
                <w:vertAlign w:val="superscript"/>
              </w:rPr>
              <w:t>6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>Department of Structure Heart Center, Fuwai Hospital, National Center for Cardiovascular Diseases, Chinese Academy of Medical Sciences and Peking Union Medical College, Beijing, China.</w:t>
            </w:r>
          </w:p>
          <w:p w14:paraId="17F3EED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Palatino Linotype" w:cs="Times New Roman"/>
                <w:bCs/>
                <w:sz w:val="24"/>
                <w:szCs w:val="24"/>
                <w:vertAlign w:val="superscript"/>
                <w:lang w:bidi="ar"/>
              </w:rPr>
              <w:t>†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 xml:space="preserve"> Huadan Wang and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>Liping He contributed equally to this work.</w:t>
            </w:r>
          </w:p>
          <w:p w14:paraId="041E157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129E633">
            <w:pPr>
              <w:spacing w:line="360" w:lineRule="auto"/>
              <w:rPr>
                <w:rFonts w:ascii="Times New Roman" w:hAnsi="Times New Roman" w:eastAsia="Palatino Linotype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 xml:space="preserve">* Joint corresponding authors: </w:t>
            </w:r>
          </w:p>
          <w:p w14:paraId="0F70EAF4">
            <w:pPr>
              <w:spacing w:line="360" w:lineRule="auto"/>
              <w:contextualSpacing/>
              <w:rPr>
                <w:rFonts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Linhong Pang, Email: </w:t>
            </w:r>
            <w:r>
              <w:fldChar w:fldCharType="begin"/>
            </w:r>
            <w:r>
              <w:instrText xml:space="preserve"> HYPERLINK "mailto:plh2835@163.com"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plh2835@163.com</w:t>
            </w: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 Address: No.528 North Shahe Road, Wuhua District, Kunming, Yunnan, China</w:t>
            </w:r>
          </w:p>
          <w:p w14:paraId="79F23D7F">
            <w:pPr>
              <w:spacing w:line="360" w:lineRule="auto"/>
              <w:contextualSpacing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Palatino Linotype"/>
                <w:bCs/>
                <w:sz w:val="24"/>
                <w:szCs w:val="24"/>
              </w:rPr>
              <w:t>Xiangbin Pan, Email:</w:t>
            </w:r>
            <w:r>
              <w:rPr>
                <w:rFonts w:hint="eastAsia" w:ascii="Times New Roman" w:hAnsi="Times New Roman"/>
                <w:bCs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"mailto:panxiangbin@fuwaihospital.org" </w:instrText>
            </w:r>
            <w:r>
              <w:fldChar w:fldCharType="separate"/>
            </w:r>
            <w:r>
              <w:rPr>
                <w:rStyle w:val="10"/>
                <w:rFonts w:hint="eastAsia" w:ascii="Times New Roman" w:hAnsi="Times New Roman" w:eastAsia="Palatino Linotype"/>
                <w:bCs/>
                <w:color w:val="auto"/>
                <w:sz w:val="24"/>
                <w:szCs w:val="24"/>
                <w:u w:val="none"/>
              </w:rPr>
              <w:t>panxiangbin@fuwaihospital.org</w:t>
            </w:r>
            <w:r>
              <w:rPr>
                <w:rStyle w:val="10"/>
                <w:rFonts w:hint="eastAsia" w:ascii="Times New Roman" w:hAnsi="Times New Roman" w:eastAsia="Palatino Linotype"/>
                <w:bCs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Style w:val="10"/>
                <w:rFonts w:hint="eastAsia" w:ascii="Times New Roman" w:hAnsi="Times New Roman" w:eastAsia="Palatino Linotype"/>
                <w:bCs/>
                <w:color w:val="auto"/>
                <w:sz w:val="24"/>
                <w:szCs w:val="24"/>
                <w:u w:val="none"/>
              </w:rPr>
              <w:t>.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 xml:space="preserve"> Address:</w:t>
            </w: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No.167 North Lishi Road, Xicheng District, Beijing, China</w:t>
            </w:r>
          </w:p>
          <w:p w14:paraId="5D2E2D71">
            <w:pPr>
              <w:widowControl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22F14">
            <w:pPr>
              <w:widowControl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4E2BD">
            <w:pPr>
              <w:widowControl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B49A6">
            <w:pPr>
              <w:widowControl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528BD">
            <w:pPr>
              <w:widowControl/>
              <w:ind w:firstLine="482" w:firstLineChars="2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BCEC4B2">
      <w:pPr>
        <w:widowControl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165C92A5">
      <w:pPr>
        <w:widowControl/>
        <w:ind w:firstLine="3120" w:firstLineChars="1300"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78727D55">
      <w:pPr>
        <w:widowControl/>
        <w:ind w:firstLine="3120" w:firstLineChars="1300"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5B3F2B53">
      <w:pPr>
        <w:widowControl/>
        <w:ind w:firstLine="3120" w:firstLineChars="1300"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216DFC53">
      <w:pPr>
        <w:widowControl/>
        <w:ind w:firstLine="3120" w:firstLineChars="1300"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1375C895">
      <w:pPr>
        <w:widowControl/>
        <w:ind w:firstLine="3120" w:firstLineChars="1300"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40A6C544">
      <w:pPr>
        <w:widowControl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58EA9E03">
      <w:pPr>
        <w:widowControl/>
        <w:jc w:val="center"/>
        <w:rPr>
          <w:rFonts w:ascii="Times New Roman" w:hAnsi="Times New Roman" w:eastAsia="宋体" w:cs="Times New Roman"/>
          <w:sz w:val="24"/>
          <w:szCs w:val="24"/>
          <w:lang w:bidi="ar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Additional file catalogs</w:t>
      </w:r>
    </w:p>
    <w:tbl>
      <w:tblPr>
        <w:tblStyle w:val="8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379"/>
        <w:gridCol w:w="1134"/>
      </w:tblGrid>
      <w:tr w14:paraId="360DF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3BBCD0E7"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lang w:bidi="ar"/>
              </w:rPr>
              <w:t>Content</w:t>
            </w:r>
          </w:p>
        </w:tc>
        <w:tc>
          <w:tcPr>
            <w:tcW w:w="6379" w:type="dxa"/>
            <w:vAlign w:val="center"/>
          </w:tcPr>
          <w:p w14:paraId="55A6F267">
            <w:pPr>
              <w:widowControl/>
              <w:tabs>
                <w:tab w:val="left" w:pos="3754"/>
              </w:tabs>
              <w:jc w:val="center"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lang w:bidi="ar"/>
              </w:rPr>
              <w:t>Title</w:t>
            </w:r>
          </w:p>
        </w:tc>
        <w:tc>
          <w:tcPr>
            <w:tcW w:w="1134" w:type="dxa"/>
            <w:vAlign w:val="center"/>
          </w:tcPr>
          <w:p w14:paraId="00AE3403"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Page</w:t>
            </w:r>
          </w:p>
        </w:tc>
      </w:tr>
      <w:tr w14:paraId="4135C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5170A89A">
            <w:pPr>
              <w:widowControl/>
              <w:rPr>
                <w:rFonts w:ascii="Times New Roman" w:hAnsi="Times New Roman" w:eastAsia="宋体" w:cs="Times New Roman"/>
                <w:b/>
                <w:bCs/>
                <w:sz w:val="22"/>
                <w:lang w:bidi="ar"/>
              </w:rPr>
            </w:pPr>
            <w:bookmarkStart w:id="4" w:name="_Hlk173071594"/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>Additional file 1</w:t>
            </w:r>
          </w:p>
        </w:tc>
        <w:tc>
          <w:tcPr>
            <w:tcW w:w="6379" w:type="dxa"/>
            <w:vAlign w:val="center"/>
          </w:tcPr>
          <w:p w14:paraId="6A00F961">
            <w:pPr>
              <w:widowControl/>
              <w:tabs>
                <w:tab w:val="left" w:pos="3754"/>
              </w:tabs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</w:rPr>
              <w:t xml:space="preserve">Three survey sites from </w:t>
            </w:r>
            <w:r>
              <w:rPr>
                <w:rFonts w:ascii="Times New Roman" w:hAnsi="Times New Roman" w:eastAsia="宋体" w:cs="Times New Roman"/>
                <w:sz w:val="22"/>
                <w:lang w:bidi="ar"/>
              </w:rPr>
              <w:t>Yunnan Province(China), Oudomxay Province(Laos) and Ratanakiri Province (Cambodia)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 xml:space="preserve"> in Lancang-Mekong region, 2021-2023</w:t>
            </w:r>
          </w:p>
        </w:tc>
        <w:tc>
          <w:tcPr>
            <w:tcW w:w="1134" w:type="dxa"/>
            <w:vAlign w:val="center"/>
          </w:tcPr>
          <w:p w14:paraId="426BEB7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3</w:t>
            </w:r>
          </w:p>
        </w:tc>
      </w:tr>
      <w:bookmarkEnd w:id="4"/>
      <w:tr w14:paraId="3EEF6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47311A42">
            <w:pPr>
              <w:widowControl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>Additional file 2</w:t>
            </w:r>
          </w:p>
        </w:tc>
        <w:tc>
          <w:tcPr>
            <w:tcW w:w="6379" w:type="dxa"/>
            <w:vAlign w:val="center"/>
          </w:tcPr>
          <w:p w14:paraId="41C93882">
            <w:pPr>
              <w:widowControl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 xml:space="preserve">Sample size calculations in </w:t>
            </w:r>
            <w:r>
              <w:rPr>
                <w:rFonts w:ascii="Times New Roman" w:hAnsi="Times New Roman" w:eastAsia="宋体" w:cs="Times New Roman"/>
                <w:sz w:val="22"/>
                <w:lang w:bidi="ar"/>
              </w:rPr>
              <w:t>Yunnan Province(China), Oudomxay Province(Laos) and Ratanakiri Province (Cambodia)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, 2021-2023</w:t>
            </w:r>
          </w:p>
        </w:tc>
        <w:tc>
          <w:tcPr>
            <w:tcW w:w="1134" w:type="dxa"/>
            <w:vAlign w:val="center"/>
          </w:tcPr>
          <w:p w14:paraId="5F89A798"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4</w:t>
            </w:r>
          </w:p>
        </w:tc>
      </w:tr>
      <w:tr w14:paraId="384EA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980" w:type="dxa"/>
            <w:vAlign w:val="center"/>
          </w:tcPr>
          <w:p w14:paraId="004DCA35">
            <w:pPr>
              <w:widowControl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>Additional file 3</w:t>
            </w:r>
          </w:p>
        </w:tc>
        <w:tc>
          <w:tcPr>
            <w:tcW w:w="6379" w:type="dxa"/>
            <w:vAlign w:val="center"/>
          </w:tcPr>
          <w:p w14:paraId="43530621">
            <w:pPr>
              <w:widowControl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  <w:lang w:bidi="ar"/>
              </w:rPr>
              <w:t>Gender difference in prevalence, awareness, treatment, and control of hypertension</w:t>
            </w: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 xml:space="preserve"> in </w:t>
            </w:r>
            <w:r>
              <w:rPr>
                <w:rFonts w:ascii="Times New Roman" w:hAnsi="Times New Roman" w:eastAsia="宋体" w:cs="Times New Roman"/>
                <w:sz w:val="22"/>
                <w:lang w:bidi="ar"/>
              </w:rPr>
              <w:t>Yunnan Province(China), Oudomxay Province(Laos) and Ratanakiri Province (Cambodia)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, 2021-2023</w:t>
            </w:r>
          </w:p>
        </w:tc>
        <w:tc>
          <w:tcPr>
            <w:tcW w:w="1134" w:type="dxa"/>
            <w:vAlign w:val="center"/>
          </w:tcPr>
          <w:p w14:paraId="631F06A4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6</w:t>
            </w:r>
          </w:p>
        </w:tc>
      </w:tr>
      <w:tr w14:paraId="57892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3BF4DACD">
            <w:pPr>
              <w:widowControl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>Additional file 4</w:t>
            </w:r>
          </w:p>
        </w:tc>
        <w:tc>
          <w:tcPr>
            <w:tcW w:w="6379" w:type="dxa"/>
            <w:vAlign w:val="center"/>
          </w:tcPr>
          <w:p w14:paraId="3B7ABA6C">
            <w:pPr>
              <w:widowControl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Comparison of prevalence, awareness, treatment and control of hypertension among males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 xml:space="preserve">in </w:t>
            </w:r>
            <w:r>
              <w:rPr>
                <w:rFonts w:ascii="Times New Roman" w:hAnsi="Times New Roman" w:eastAsia="宋体" w:cs="Times New Roman"/>
                <w:sz w:val="22"/>
                <w:lang w:bidi="ar"/>
              </w:rPr>
              <w:t>Yunnan Province(China), Oudomxay Province(Laos) and Ratanakiri Province (Cambodia)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, 2021-2023</w:t>
            </w:r>
          </w:p>
        </w:tc>
        <w:tc>
          <w:tcPr>
            <w:tcW w:w="1134" w:type="dxa"/>
            <w:vAlign w:val="center"/>
          </w:tcPr>
          <w:p w14:paraId="6E4E93CE"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7</w:t>
            </w:r>
          </w:p>
        </w:tc>
      </w:tr>
      <w:tr w14:paraId="047A6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43883679">
            <w:pPr>
              <w:widowControl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>Additional file 5</w:t>
            </w:r>
          </w:p>
        </w:tc>
        <w:tc>
          <w:tcPr>
            <w:tcW w:w="6379" w:type="dxa"/>
            <w:vAlign w:val="center"/>
          </w:tcPr>
          <w:p w14:paraId="5B9E972C">
            <w:pPr>
              <w:widowControl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 xml:space="preserve">Comparison of prevalence, awareness, treatment and control of hypertension among females </w:t>
            </w: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 xml:space="preserve">in </w:t>
            </w:r>
            <w:r>
              <w:rPr>
                <w:rFonts w:ascii="Times New Roman" w:hAnsi="Times New Roman" w:eastAsia="宋体" w:cs="Times New Roman"/>
                <w:sz w:val="22"/>
                <w:lang w:bidi="ar"/>
              </w:rPr>
              <w:t>Yunnan Province(China), Oudomxay Province(Laos) and Ratanakiri Province (Cambodia)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, 2021-2023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1134" w:type="dxa"/>
            <w:vAlign w:val="center"/>
          </w:tcPr>
          <w:p w14:paraId="6E1A5D4E"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>8</w:t>
            </w:r>
          </w:p>
        </w:tc>
      </w:tr>
      <w:tr w14:paraId="25042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6822A5A3">
            <w:pPr>
              <w:widowControl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>Additional file 6</w:t>
            </w:r>
          </w:p>
        </w:tc>
        <w:tc>
          <w:tcPr>
            <w:tcW w:w="6379" w:type="dxa"/>
            <w:vAlign w:val="center"/>
          </w:tcPr>
          <w:p w14:paraId="14394013">
            <w:pPr>
              <w:widowControl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 xml:space="preserve">Comparison of prevalence, awareness, treatment and control of hypertension in the 18-34 age group </w:t>
            </w: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 xml:space="preserve">in </w:t>
            </w:r>
            <w:r>
              <w:rPr>
                <w:rFonts w:ascii="Times New Roman" w:hAnsi="Times New Roman" w:eastAsia="宋体" w:cs="Times New Roman"/>
                <w:sz w:val="22"/>
                <w:lang w:bidi="ar"/>
              </w:rPr>
              <w:t>Yunnan Province(China), Oudomxay Province(Laos) and Ratanakiri Province (Cambodia)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, 2021-2023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735BD4EB"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>9</w:t>
            </w:r>
          </w:p>
        </w:tc>
      </w:tr>
      <w:tr w14:paraId="5BE73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2B85C992">
            <w:pPr>
              <w:widowControl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>Additional file 7</w:t>
            </w:r>
          </w:p>
        </w:tc>
        <w:tc>
          <w:tcPr>
            <w:tcW w:w="6379" w:type="dxa"/>
            <w:vAlign w:val="center"/>
          </w:tcPr>
          <w:p w14:paraId="4692B89C">
            <w:pPr>
              <w:widowControl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 xml:space="preserve">Comparison of prevalence, awareness, treatment and control of hypertension in the 35-49 age group </w:t>
            </w: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 xml:space="preserve">in </w:t>
            </w:r>
            <w:r>
              <w:rPr>
                <w:rFonts w:ascii="Times New Roman" w:hAnsi="Times New Roman" w:eastAsia="宋体" w:cs="Times New Roman"/>
                <w:sz w:val="22"/>
                <w:lang w:bidi="ar"/>
              </w:rPr>
              <w:t>Yunnan Province(China), Oudomxay Province(Laos) and Ratanakiri Province (Cambodia)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, 2021-2023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vAlign w:val="center"/>
          </w:tcPr>
          <w:p w14:paraId="05C118F5"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>10</w:t>
            </w:r>
          </w:p>
        </w:tc>
      </w:tr>
      <w:tr w14:paraId="2516C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4F7B5F53">
            <w:pPr>
              <w:widowControl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>Additional file 8</w:t>
            </w:r>
          </w:p>
        </w:tc>
        <w:tc>
          <w:tcPr>
            <w:tcW w:w="6379" w:type="dxa"/>
            <w:vAlign w:val="center"/>
          </w:tcPr>
          <w:p w14:paraId="4B04E199">
            <w:pPr>
              <w:widowControl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 xml:space="preserve">Comparison of prevalence, awareness, treatment and control of hypertension in the 50-64 age group </w:t>
            </w: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 xml:space="preserve">in </w:t>
            </w:r>
            <w:r>
              <w:rPr>
                <w:rFonts w:ascii="Times New Roman" w:hAnsi="Times New Roman" w:eastAsia="宋体" w:cs="Times New Roman"/>
                <w:sz w:val="22"/>
                <w:lang w:bidi="ar"/>
              </w:rPr>
              <w:t>Yunnan Province(China), Oudomxay Province(Laos) and Ratanakiri Province (Cambodia)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, 2021-2023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54F7A62">
            <w:pPr>
              <w:widowControl/>
              <w:jc w:val="center"/>
              <w:rPr>
                <w:rFonts w:ascii="Times New Roman" w:hAnsi="Times New Roman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cs="Times New Roman"/>
                <w:sz w:val="22"/>
                <w:lang w:bidi="ar"/>
              </w:rPr>
              <w:t>11</w:t>
            </w:r>
          </w:p>
        </w:tc>
      </w:tr>
      <w:tr w14:paraId="051F9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75BFD452">
            <w:pPr>
              <w:widowControl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>Additional file 9</w:t>
            </w:r>
          </w:p>
        </w:tc>
        <w:tc>
          <w:tcPr>
            <w:tcW w:w="6379" w:type="dxa"/>
            <w:vAlign w:val="center"/>
          </w:tcPr>
          <w:p w14:paraId="5B41368A">
            <w:pPr>
              <w:widowControl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 xml:space="preserve">Comparison of prevalence, awareness, treatment and control of hypertension in the </w:t>
            </w:r>
            <w:r>
              <w:rPr>
                <w:rFonts w:ascii="Times New Roman" w:hAnsi="Times New Roman" w:cs="Times New Roman"/>
                <w:sz w:val="22"/>
              </w:rPr>
              <w:t>≥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65 age group </w:t>
            </w: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 xml:space="preserve">in </w:t>
            </w:r>
            <w:r>
              <w:rPr>
                <w:rFonts w:ascii="Times New Roman" w:hAnsi="Times New Roman" w:eastAsia="宋体" w:cs="Times New Roman"/>
                <w:sz w:val="22"/>
                <w:lang w:bidi="ar"/>
              </w:rPr>
              <w:t>Yunnan Province(China), Oudomxay Province(Laos) and Ratanakiri Province (Cambodia)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, 2021-2023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14:paraId="6FD62392">
            <w:pPr>
              <w:widowControl/>
              <w:jc w:val="center"/>
              <w:rPr>
                <w:rFonts w:ascii="Times New Roman" w:hAnsi="Times New Roman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cs="Times New Roman"/>
                <w:sz w:val="22"/>
                <w:lang w:bidi="ar"/>
              </w:rPr>
              <w:t>12</w:t>
            </w:r>
          </w:p>
        </w:tc>
      </w:tr>
      <w:tr w14:paraId="2C8E3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27FAF607">
            <w:pPr>
              <w:widowControl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>Additional file 10</w:t>
            </w:r>
          </w:p>
        </w:tc>
        <w:tc>
          <w:tcPr>
            <w:tcW w:w="6379" w:type="dxa"/>
            <w:vAlign w:val="center"/>
          </w:tcPr>
          <w:p w14:paraId="61BD3AB7">
            <w:pPr>
              <w:widowControl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 xml:space="preserve">Factors associated with hypertension awareness by multivariate logistic regression analysis </w:t>
            </w: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 xml:space="preserve">in </w:t>
            </w:r>
            <w:r>
              <w:rPr>
                <w:rFonts w:ascii="Times New Roman" w:hAnsi="Times New Roman" w:eastAsia="宋体" w:cs="Times New Roman"/>
                <w:sz w:val="22"/>
                <w:lang w:bidi="ar"/>
              </w:rPr>
              <w:t>Yunnan Province(China), Oudomxay Province(Laos) and Ratanakiri Province (Cambodia)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, 2021-2023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38265F5"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>14</w:t>
            </w:r>
          </w:p>
        </w:tc>
      </w:tr>
      <w:tr w14:paraId="18538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679DB75B">
            <w:pPr>
              <w:widowControl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>Additional file 11</w:t>
            </w:r>
          </w:p>
        </w:tc>
        <w:tc>
          <w:tcPr>
            <w:tcW w:w="6379" w:type="dxa"/>
            <w:vAlign w:val="center"/>
          </w:tcPr>
          <w:p w14:paraId="28900A1B"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 xml:space="preserve">Factors associated with hypertension treatment by multivariate logistic regression analysis </w:t>
            </w: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 xml:space="preserve">in </w:t>
            </w:r>
            <w:r>
              <w:rPr>
                <w:rFonts w:ascii="Times New Roman" w:hAnsi="Times New Roman" w:eastAsia="宋体" w:cs="Times New Roman"/>
                <w:sz w:val="22"/>
                <w:lang w:bidi="ar"/>
              </w:rPr>
              <w:t>Yunnan Province(China), Oudomxay Province(Laos) and Ratanakiri Province (Cambodia)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, 2021-2023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8E084CD"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>15</w:t>
            </w:r>
          </w:p>
        </w:tc>
      </w:tr>
      <w:tr w14:paraId="027D8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56AAE45D">
            <w:pPr>
              <w:widowControl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>Additional file 12</w:t>
            </w:r>
          </w:p>
        </w:tc>
        <w:tc>
          <w:tcPr>
            <w:tcW w:w="6379" w:type="dxa"/>
            <w:vAlign w:val="center"/>
          </w:tcPr>
          <w:p w14:paraId="7507AA22"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 xml:space="preserve">Factors associated with hypertension control by multivariate logistic regression analysis </w:t>
            </w: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 xml:space="preserve">in </w:t>
            </w:r>
            <w:r>
              <w:rPr>
                <w:rFonts w:ascii="Times New Roman" w:hAnsi="Times New Roman" w:eastAsia="宋体" w:cs="Times New Roman"/>
                <w:sz w:val="22"/>
                <w:lang w:bidi="ar"/>
              </w:rPr>
              <w:t>Yunnan Province(China), Oudomxay Province(Laos) and Ratanakiri Province (Cambodia)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, 2021-2023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4216DF33"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bidi="ar"/>
              </w:rPr>
              <w:t>17</w:t>
            </w:r>
          </w:p>
        </w:tc>
      </w:tr>
    </w:tbl>
    <w:p w14:paraId="24238176">
      <w:pPr>
        <w:widowControl/>
        <w:ind w:firstLine="3120" w:firstLineChars="1300"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012A46D8">
      <w:pPr>
        <w:widowControl/>
        <w:ind w:firstLine="3120" w:firstLineChars="1300"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4DEC6EB6">
      <w:pPr>
        <w:widowControl/>
        <w:ind w:firstLine="3120" w:firstLineChars="1300"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02601656">
      <w:pPr>
        <w:spacing w:line="480" w:lineRule="auto"/>
        <w:ind w:left="1581" w:hanging="1581" w:hangingChars="750"/>
        <w:rPr>
          <w:rFonts w:ascii="Times New Roman" w:hAnsi="Times New Roman" w:eastAsia="宋体" w:cs="Times New Roman"/>
          <w:b/>
          <w:szCs w:val="21"/>
          <w:lang w:bidi="ar"/>
        </w:rPr>
      </w:pPr>
      <w:r>
        <w:rPr>
          <w:rFonts w:ascii="Times New Roman" w:hAnsi="Times New Roman" w:eastAsia="宋体" w:cs="Times New Roman"/>
          <w:b/>
          <w:szCs w:val="21"/>
          <w:lang w:bidi="ar"/>
        </w:rPr>
        <w:t>.</w:t>
      </w:r>
    </w:p>
    <w:p w14:paraId="3B45947E">
      <w:pPr>
        <w:spacing w:line="480" w:lineRule="auto"/>
        <w:ind w:left="1581" w:hanging="1581" w:hangingChars="750"/>
        <w:rPr>
          <w:rFonts w:ascii="Times New Roman" w:hAnsi="Times New Roman" w:eastAsia="宋体" w:cs="Times New Roman"/>
          <w:b/>
          <w:szCs w:val="21"/>
          <w:lang w:bidi="ar"/>
        </w:rPr>
      </w:pPr>
    </w:p>
    <w:p w14:paraId="775E88E7">
      <w:pPr>
        <w:spacing w:line="480" w:lineRule="auto"/>
        <w:ind w:left="1581" w:hanging="1581" w:hangingChars="750"/>
        <w:rPr>
          <w:rFonts w:ascii="Times New Roman" w:hAnsi="Times New Roman" w:eastAsia="宋体" w:cs="Times New Roman"/>
          <w:b/>
          <w:szCs w:val="21"/>
          <w:lang w:bidi="ar"/>
        </w:rPr>
      </w:pPr>
    </w:p>
    <w:p w14:paraId="00B702AE">
      <w:pPr>
        <w:spacing w:line="480" w:lineRule="auto"/>
        <w:ind w:left="1581" w:hanging="1581" w:hangingChars="750"/>
        <w:rPr>
          <w:rFonts w:ascii="Times New Roman" w:hAnsi="Times New Roman" w:eastAsia="宋体" w:cs="Times New Roman"/>
          <w:b/>
          <w:szCs w:val="21"/>
          <w:lang w:bidi="ar"/>
        </w:rPr>
      </w:pPr>
    </w:p>
    <w:p w14:paraId="07EE6AF6">
      <w:pPr>
        <w:spacing w:line="480" w:lineRule="auto"/>
        <w:ind w:left="1581" w:hanging="1581" w:hangingChars="750"/>
        <w:rPr>
          <w:rFonts w:ascii="Times New Roman" w:hAnsi="Times New Roman" w:eastAsia="宋体" w:cs="Times New Roman"/>
          <w:b/>
          <w:szCs w:val="21"/>
          <w:lang w:bidi="ar"/>
        </w:rPr>
      </w:pPr>
    </w:p>
    <w:p w14:paraId="34450269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24765</wp:posOffset>
            </wp:positionH>
            <wp:positionV relativeFrom="paragraph">
              <wp:posOffset>628650</wp:posOffset>
            </wp:positionV>
            <wp:extent cx="5158105" cy="5623560"/>
            <wp:effectExtent l="0" t="0" r="4445" b="0"/>
            <wp:wrapTight wrapText="bothSides">
              <wp:wrapPolygon>
                <wp:start x="0" y="0"/>
                <wp:lineTo x="0" y="21512"/>
                <wp:lineTo x="21539" y="21512"/>
                <wp:lineTo x="21539" y="0"/>
                <wp:lineTo x="0" y="0"/>
              </wp:wrapPolygon>
            </wp:wrapTight>
            <wp:docPr id="12083542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54211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8105" cy="562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 xml:space="preserve">Additional file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bidi="ar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>Three survey sites from</w:t>
      </w:r>
      <w:r>
        <w:rPr>
          <w:rFonts w:hint="eastAsia" w:ascii="Times New Roman" w:hAnsi="Times New Roman" w:eastAsia="宋体" w:cs="Times New Roman"/>
          <w:sz w:val="22"/>
          <w:lang w:bidi="ar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Yunnan Province(China), Oudomxay Province(Laos) and Ratanakiri Province (Cambodia) in Lancang–Mekong region, 2021-2023</w:t>
      </w:r>
    </w:p>
    <w:p w14:paraId="567A3FDF">
      <w:pPr>
        <w:widowControl/>
        <w:jc w:val="center"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2AF14406">
      <w:pPr>
        <w:widowControl/>
        <w:jc w:val="center"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04CB773F">
      <w:pPr>
        <w:widowControl/>
        <w:jc w:val="center"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0CAA4FEE">
      <w:pPr>
        <w:widowControl/>
        <w:jc w:val="center"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7CC91F18">
      <w:pPr>
        <w:widowControl/>
        <w:jc w:val="center"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4ABAE06B">
      <w:pPr>
        <w:widowControl/>
        <w:jc w:val="center"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7E4036B8">
      <w:pPr>
        <w:widowControl/>
        <w:jc w:val="center"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0080267C">
      <w:pPr>
        <w:widowControl/>
        <w:jc w:val="center"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4F511D6A">
      <w:pPr>
        <w:widowControl/>
        <w:jc w:val="center"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75E25874">
      <w:pPr>
        <w:widowControl/>
        <w:jc w:val="center"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06F50543">
      <w:pPr>
        <w:widowControl/>
        <w:jc w:val="center"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697F61A3">
      <w:pPr>
        <w:widowControl/>
        <w:rPr>
          <w:rFonts w:ascii="Times New Roman" w:hAnsi="Times New Roman" w:eastAsia="宋体" w:cs="Times New Roman"/>
          <w:sz w:val="24"/>
          <w:szCs w:val="24"/>
          <w:lang w:bidi="ar"/>
        </w:rPr>
        <w:sectPr>
          <w:footerReference r:id="rId3" w:type="default"/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</w:p>
    <w:p w14:paraId="73120FD5">
      <w:pPr>
        <w:widowControl/>
        <w:jc w:val="center"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5F164689">
      <w:pPr>
        <w:spacing w:line="480" w:lineRule="auto"/>
        <w:ind w:left="1575" w:hanging="1576" w:hangingChars="750"/>
        <w:rPr>
          <w:rFonts w:ascii="Times New Roman" w:hAnsi="Times New Roman" w:eastAsia="等线" w:cs="Times New Roman"/>
          <w:b/>
          <w:bCs/>
          <w:szCs w:val="21"/>
          <w:lang w:bidi="ar"/>
        </w:rPr>
      </w:pPr>
      <w:r>
        <w:rPr>
          <w:rFonts w:ascii="Times New Roman" w:hAnsi="Times New Roman" w:eastAsia="等线" w:cs="Times New Roman"/>
          <w:b/>
          <w:bCs/>
          <w:szCs w:val="21"/>
          <w:lang w:bidi="ar"/>
        </w:rPr>
        <w:t>Additional file 2</w:t>
      </w:r>
      <w:r>
        <w:rPr>
          <w:rFonts w:hint="eastAsia" w:ascii="Times New Roman" w:hAnsi="Times New Roman" w:eastAsia="等线" w:cs="Times New Roman"/>
          <w:b/>
          <w:bCs/>
          <w:szCs w:val="21"/>
          <w:lang w:bidi="ar"/>
        </w:rPr>
        <w:t xml:space="preserve"> </w:t>
      </w:r>
      <w:r>
        <w:rPr>
          <w:rFonts w:ascii="Times New Roman" w:hAnsi="Times New Roman" w:eastAsia="等线" w:cs="Times New Roman"/>
          <w:b/>
          <w:bCs/>
          <w:szCs w:val="21"/>
          <w:lang w:bidi="ar"/>
        </w:rPr>
        <w:t>Sample size calculations in Yunnan Province</w:t>
      </w:r>
      <w:r>
        <w:rPr>
          <w:rFonts w:hint="eastAsia" w:ascii="Times New Roman" w:hAnsi="Times New Roman" w:eastAsia="等线" w:cs="Times New Roman"/>
          <w:b/>
          <w:bCs/>
          <w:szCs w:val="21"/>
          <w:lang w:bidi="ar"/>
        </w:rPr>
        <w:t xml:space="preserve"> </w:t>
      </w:r>
      <w:r>
        <w:rPr>
          <w:rFonts w:ascii="Times New Roman" w:hAnsi="Times New Roman" w:eastAsia="等线" w:cs="Times New Roman"/>
          <w:b/>
          <w:bCs/>
          <w:szCs w:val="21"/>
          <w:lang w:bidi="ar"/>
        </w:rPr>
        <w:t>(China), Oudomxay Province</w:t>
      </w:r>
      <w:r>
        <w:rPr>
          <w:rFonts w:hint="eastAsia" w:ascii="Times New Roman" w:hAnsi="Times New Roman" w:eastAsia="等线" w:cs="Times New Roman"/>
          <w:b/>
          <w:bCs/>
          <w:szCs w:val="21"/>
          <w:lang w:bidi="ar"/>
        </w:rPr>
        <w:t xml:space="preserve"> </w:t>
      </w:r>
    </w:p>
    <w:p w14:paraId="0295960B">
      <w:pPr>
        <w:spacing w:line="480" w:lineRule="auto"/>
        <w:ind w:left="1575" w:hanging="1576" w:hangingChars="750"/>
        <w:rPr>
          <w:rFonts w:hint="eastAsia" w:ascii="Times New Roman" w:hAnsi="Times New Roman" w:eastAsia="等线" w:cs="Times New Roman"/>
          <w:b/>
          <w:bCs/>
          <w:szCs w:val="21"/>
          <w:lang w:bidi="ar"/>
        </w:rPr>
      </w:pPr>
      <w:r>
        <w:rPr>
          <w:rFonts w:ascii="Times New Roman" w:hAnsi="Times New Roman" w:eastAsia="等线" w:cs="Times New Roman"/>
          <w:b/>
          <w:bCs/>
          <w:szCs w:val="21"/>
          <w:lang w:bidi="ar"/>
        </w:rPr>
        <w:t>(Laos)</w:t>
      </w:r>
      <w:r>
        <w:rPr>
          <w:rFonts w:hint="eastAsia" w:ascii="Times New Roman" w:hAnsi="Times New Roman" w:eastAsia="等线" w:cs="Times New Roman"/>
          <w:b/>
          <w:bCs/>
          <w:szCs w:val="21"/>
          <w:lang w:bidi="ar"/>
        </w:rPr>
        <w:t xml:space="preserve"> </w:t>
      </w:r>
      <w:r>
        <w:rPr>
          <w:rFonts w:ascii="Times New Roman" w:hAnsi="Times New Roman" w:eastAsia="等线" w:cs="Times New Roman"/>
          <w:b/>
          <w:bCs/>
          <w:szCs w:val="21"/>
          <w:lang w:bidi="ar"/>
        </w:rPr>
        <w:t>and Ratanakiri Province (Cambodia), 2021-2023</w:t>
      </w:r>
    </w:p>
    <w:p w14:paraId="03A01700">
      <w:pPr>
        <w:spacing w:line="480" w:lineRule="auto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4"/>
          <w:szCs w:val="24"/>
        </w:rPr>
        <w:t>We estimated the sample content separately in order to ensure that the results of this study are sufficiently reliable.</w:t>
      </w:r>
    </w:p>
    <w:p w14:paraId="2F9F1E23">
      <w:pPr>
        <w:spacing w:line="480" w:lineRule="auto"/>
        <w:ind w:left="1800" w:hanging="1800" w:hangingChars="750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4"/>
          <w:szCs w:val="24"/>
        </w:rPr>
        <w:t>Minimum sample size was calculated using the formula:</w:t>
      </w:r>
    </w:p>
    <w:p w14:paraId="0653F4F8">
      <w:pPr>
        <w:spacing w:line="480" w:lineRule="auto"/>
        <w:ind w:left="1800" w:hanging="1800" w:hangingChars="750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i/>
          <w:iCs/>
          <w:sz w:val="24"/>
          <w:szCs w:val="24"/>
        </w:rPr>
        <w:t>N</w:t>
      </w:r>
      <w:r>
        <w:rPr>
          <w:rFonts w:ascii="Times New Roman" w:hAnsi="Times New Roman" w:eastAsia="宋体" w:cs="Times New Roman"/>
          <w:bCs/>
          <w:sz w:val="24"/>
          <w:szCs w:val="24"/>
        </w:rPr>
        <w:t>=</w:t>
      </w:r>
      <m:oMath>
        <m:f>
          <m:fPr>
            <m:ctrlPr>
              <w:rPr>
                <w:rFonts w:ascii="Cambria Math" w:hAnsi="Cambria Math" w:eastAsia="宋体" w:cs="Times New Roman"/>
                <w:bCs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eastAsia="宋体" w:cs="Times New Roman"/>
                    <w:bCs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eastAsia="宋体" w:cs="Times New Roman"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sz w:val="24"/>
                        <w:szCs w:val="24"/>
                      </w:rPr>
                      <m:t>(Z</m:t>
                    </m:r>
                    <m:ctrlPr>
                      <w:rPr>
                        <w:rFonts w:ascii="Cambria Math" w:hAnsi="Cambria Math" w:eastAsia="宋体" w:cs="Times New Roman"/>
                        <w:bCs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sz w:val="24"/>
                        <w:szCs w:val="24"/>
                      </w:rPr>
                      <m:t>α/2</m:t>
                    </m:r>
                    <m:ctrlPr>
                      <w:rPr>
                        <w:rFonts w:ascii="Cambria Math" w:hAnsi="Cambria Math" w:eastAsia="宋体" w:cs="Times New Roman"/>
                        <w:bCs/>
                        <w:i/>
                        <w:sz w:val="24"/>
                        <w:szCs w:val="24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sz w:val="24"/>
                    <w:szCs w:val="24"/>
                  </w:rPr>
                  <m:t>)</m:t>
                </m:r>
                <m:ctrlPr>
                  <w:rPr>
                    <w:rFonts w:ascii="Cambria Math" w:hAnsi="Cambria Math" w:eastAsia="宋体" w:cs="Times New Roman"/>
                    <w:bCs/>
                    <w:i/>
                    <w:sz w:val="24"/>
                    <w:szCs w:val="24"/>
                  </w:rPr>
                </m:ctrlPr>
              </m:e>
              <m:sup>
                <m:r>
                  <m:rPr/>
                  <w:rPr>
                    <w:rFonts w:ascii="Cambria Math" w:hAnsi="Cambria Math" w:eastAsia="宋体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bCs/>
                    <w:i/>
                    <w:sz w:val="24"/>
                    <w:szCs w:val="24"/>
                  </w:rPr>
                </m:ctrlPr>
              </m:sup>
            </m:sSup>
            <m:r>
              <m:rPr/>
              <w:rPr>
                <w:rFonts w:ascii="Cambria Math" w:hAnsi="Cambria Math" w:eastAsia="宋体" w:cs="Times New Roman"/>
                <w:sz w:val="24"/>
                <w:szCs w:val="24"/>
              </w:rPr>
              <m:t>pq</m:t>
            </m:r>
            <m:ctrlPr>
              <w:rPr>
                <w:rFonts w:ascii="Cambria Math" w:hAnsi="Cambria Math" w:eastAsia="宋体" w:cs="Times New Roman"/>
                <w:bCs/>
                <w:i/>
                <w:sz w:val="24"/>
                <w:szCs w:val="24"/>
              </w:rPr>
            </m:ctrlPr>
          </m:num>
          <m:den>
            <m:sSup>
              <m:sSupPr>
                <m:ctrlPr>
                  <w:rPr>
                    <w:rFonts w:ascii="Cambria Math" w:hAnsi="Cambria Math" w:eastAsia="宋体" w:cs="Times New Roman"/>
                    <w:bCs/>
                    <w:i/>
                    <w:sz w:val="24"/>
                    <w:szCs w:val="24"/>
                  </w:rPr>
                </m:ctrlPr>
              </m:sSupPr>
              <m:e>
                <m:r>
                  <m:rPr/>
                  <w:rPr>
                    <w:rFonts w:ascii="Cambria Math" w:hAnsi="Cambria Math" w:eastAsia="宋体" w:cs="Times New Roman"/>
                    <w:sz w:val="24"/>
                    <w:szCs w:val="24"/>
                  </w:rPr>
                  <m:t>δ</m:t>
                </m:r>
                <m:ctrlPr>
                  <w:rPr>
                    <w:rFonts w:ascii="Cambria Math" w:hAnsi="Cambria Math" w:eastAsia="宋体" w:cs="Times New Roman"/>
                    <w:bCs/>
                    <w:i/>
                    <w:sz w:val="24"/>
                    <w:szCs w:val="24"/>
                  </w:rPr>
                </m:ctrlPr>
              </m:e>
              <m:sup>
                <m:r>
                  <m:rPr/>
                  <w:rPr>
                    <w:rFonts w:ascii="Cambria Math" w:hAnsi="Cambria Math" w:eastAsia="宋体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bCs/>
                    <w:i/>
                    <w:sz w:val="24"/>
                    <w:szCs w:val="24"/>
                  </w:rPr>
                </m:ctrlPr>
              </m:sup>
            </m:sSup>
            <m:ctrlPr>
              <w:rPr>
                <w:rFonts w:ascii="Cambria Math" w:hAnsi="Cambria Math" w:eastAsia="宋体" w:cs="Times New Roman"/>
                <w:bCs/>
                <w:i/>
                <w:sz w:val="24"/>
                <w:szCs w:val="24"/>
              </w:rPr>
            </m:ctrlPr>
          </m:den>
        </m:f>
      </m:oMath>
    </w:p>
    <w:p w14:paraId="5DE96FCF">
      <w:pPr>
        <w:spacing w:line="480" w:lineRule="auto"/>
        <w:ind w:left="1800" w:hanging="1800" w:hangingChars="750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4"/>
          <w:szCs w:val="24"/>
        </w:rPr>
        <w:t>where,</w:t>
      </w:r>
    </w:p>
    <w:p w14:paraId="5F734E5C">
      <w:pPr>
        <w:spacing w:line="480" w:lineRule="auto"/>
        <w:ind w:left="1800" w:hanging="1800" w:hangingChars="750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4"/>
          <w:szCs w:val="24"/>
        </w:rPr>
        <w:t>N = the minimum sample size</w:t>
      </w:r>
    </w:p>
    <w:p w14:paraId="65920A6B">
      <w:pPr>
        <w:spacing w:line="480" w:lineRule="auto"/>
        <w:rPr>
          <w:rFonts w:ascii="Times New Roman" w:hAnsi="Times New Roman" w:eastAsia="宋体"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hAnsi="Cambria Math" w:eastAsia="宋体" w:cs="Times New Roman"/>
                <w:bCs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eastAsia="宋体" w:cs="Times New Roman"/>
                <w:sz w:val="24"/>
                <w:szCs w:val="24"/>
              </w:rPr>
              <m:t>Z</m:t>
            </m:r>
            <m:ctrlPr>
              <w:rPr>
                <w:rFonts w:ascii="Cambria Math" w:hAnsi="Cambria Math" w:eastAsia="宋体" w:cs="Times New Roman"/>
                <w:bCs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eastAsia="宋体" w:cs="Times New Roman"/>
                <w:sz w:val="24"/>
                <w:szCs w:val="24"/>
              </w:rPr>
              <m:t>α</m:t>
            </m:r>
            <m:r>
              <m:rPr>
                <m:sty m:val="p"/>
              </m:rPr>
              <w:rPr>
                <w:rFonts w:ascii="Cambria Math" w:hAnsi="Cambria Math" w:eastAsia="宋体" w:cs="Times New Roman"/>
                <w:sz w:val="24"/>
                <w:szCs w:val="24"/>
              </w:rPr>
              <m:t>/2</m:t>
            </m:r>
            <m:ctrlPr>
              <w:rPr>
                <w:rFonts w:ascii="Cambria Math" w:hAnsi="Cambria Math" w:eastAsia="宋体" w:cs="Times New Roman"/>
                <w:bCs/>
                <w:sz w:val="24"/>
                <w:szCs w:val="24"/>
              </w:rPr>
            </m:ctrlPr>
          </m:sub>
        </m:sSub>
      </m:oMath>
      <w:r>
        <w:rPr>
          <w:rFonts w:ascii="Times New Roman" w:hAnsi="Times New Roman" w:eastAsia="宋体" w:cs="Times New Roman"/>
          <w:bCs/>
          <w:sz w:val="24"/>
          <w:szCs w:val="24"/>
        </w:rPr>
        <w:t>= the standard normal deviate corresponding to a level of significance of 0.05 is 1.96</w:t>
      </w:r>
    </w:p>
    <w:p w14:paraId="2EA69366">
      <w:pPr>
        <w:spacing w:line="480" w:lineRule="auto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i/>
          <w:iCs/>
          <w:sz w:val="24"/>
          <w:szCs w:val="24"/>
        </w:rPr>
        <w:t>p</w:t>
      </w:r>
      <w:r>
        <w:rPr>
          <w:rFonts w:ascii="Times New Roman" w:hAnsi="Times New Roman" w:eastAsia="宋体" w:cs="Times New Roman"/>
          <w:bCs/>
          <w:sz w:val="24"/>
          <w:szCs w:val="24"/>
        </w:rPr>
        <w:t xml:space="preserve"> = the prevalence rate of hypertension </w:t>
      </w:r>
    </w:p>
    <w:p w14:paraId="47717271">
      <w:pPr>
        <w:spacing w:line="480" w:lineRule="auto"/>
        <w:ind w:left="1800" w:hanging="1800" w:hangingChars="750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i/>
          <w:iCs/>
          <w:sz w:val="24"/>
          <w:szCs w:val="24"/>
        </w:rPr>
        <w:t xml:space="preserve">q </w:t>
      </w:r>
      <w:r>
        <w:rPr>
          <w:rFonts w:ascii="Times New Roman" w:hAnsi="Times New Roman" w:eastAsia="宋体" w:cs="Times New Roman"/>
          <w:bCs/>
          <w:sz w:val="24"/>
          <w:szCs w:val="24"/>
        </w:rPr>
        <w:t>= 1-</w:t>
      </w:r>
      <w:r>
        <w:rPr>
          <w:rFonts w:ascii="Times New Roman" w:hAnsi="Times New Roman" w:eastAsia="宋体" w:cs="Times New Roman"/>
          <w:bCs/>
          <w:i/>
          <w:iCs/>
          <w:sz w:val="24"/>
          <w:szCs w:val="24"/>
        </w:rPr>
        <w:t>p</w:t>
      </w:r>
      <w:r>
        <w:rPr>
          <w:rFonts w:ascii="Times New Roman" w:hAnsi="Times New Roman" w:eastAsia="宋体" w:cs="Times New Roman"/>
          <w:bCs/>
          <w:sz w:val="24"/>
          <w:szCs w:val="24"/>
        </w:rPr>
        <w:t xml:space="preserve"> </w:t>
      </w:r>
    </w:p>
    <w:p w14:paraId="66403057">
      <w:pPr>
        <w:spacing w:line="480" w:lineRule="auto"/>
        <w:ind w:left="1800" w:hanging="1800" w:hangingChars="750"/>
        <w:rPr>
          <w:rFonts w:ascii="Times New Roman" w:hAnsi="Times New Roman" w:eastAsia="宋体" w:cs="Times New Roman"/>
          <w:bCs/>
          <w:sz w:val="24"/>
          <w:szCs w:val="24"/>
        </w:rPr>
      </w:pPr>
      <m:oMath>
        <m:r>
          <m:rPr/>
          <w:rPr>
            <w:rFonts w:ascii="Cambria Math" w:hAnsi="Cambria Math" w:eastAsia="宋体" w:cs="Times New Roman"/>
            <w:sz w:val="24"/>
            <w:szCs w:val="24"/>
          </w:rPr>
          <m:t>δ</m:t>
        </m:r>
      </m:oMath>
      <w:r>
        <w:rPr>
          <w:rFonts w:ascii="Times New Roman" w:hAnsi="Times New Roman" w:eastAsia="宋体" w:cs="Times New Roman"/>
          <w:bCs/>
          <w:sz w:val="24"/>
          <w:szCs w:val="24"/>
        </w:rPr>
        <w:t xml:space="preserve">= the desired precision: 0.03 </w:t>
      </w:r>
    </w:p>
    <w:p w14:paraId="478B6AE6">
      <w:pPr>
        <w:spacing w:line="480" w:lineRule="auto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4"/>
          <w:szCs w:val="24"/>
        </w:rPr>
        <w:t xml:space="preserve">Assuming a 90% </w:t>
      </w:r>
      <w:r>
        <w:rPr>
          <w:rFonts w:hint="eastAsia" w:ascii="Times New Roman" w:hAnsi="Times New Roman" w:eastAsia="宋体" w:cs="Times New Roman"/>
          <w:bCs/>
          <w:sz w:val="24"/>
          <w:szCs w:val="24"/>
        </w:rPr>
        <w:t>r</w:t>
      </w:r>
      <w:r>
        <w:rPr>
          <w:rFonts w:ascii="Times New Roman" w:hAnsi="Times New Roman" w:eastAsia="宋体" w:cs="Times New Roman"/>
          <w:bCs/>
          <w:sz w:val="24"/>
          <w:szCs w:val="24"/>
        </w:rPr>
        <w:t>esponse rate for the questionnaire, the sample size is calculated using PASS 15.0 software</w:t>
      </w:r>
    </w:p>
    <w:p w14:paraId="4A90C59B">
      <w:pPr>
        <w:spacing w:line="480" w:lineRule="auto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4"/>
          <w:szCs w:val="24"/>
        </w:rPr>
        <w:t xml:space="preserve">(1) Yunnan Province(China)：The overall prevalence of hypertension among adult residents was 23.8% in 2018[1], and the minimum sample size is </w:t>
      </w:r>
      <w:r>
        <w:rPr>
          <w:rFonts w:ascii="Times New Roman" w:hAnsi="Times New Roman" w:eastAsia="宋体" w:cs="Times New Roman"/>
          <w:bCs/>
          <w:i/>
          <w:iCs/>
          <w:sz w:val="24"/>
          <w:szCs w:val="24"/>
        </w:rPr>
        <w:t>N</w:t>
      </w:r>
      <w:r>
        <w:rPr>
          <w:rFonts w:ascii="Times New Roman" w:hAnsi="Times New Roman" w:eastAsia="宋体" w:cs="Times New Roman"/>
          <w:bCs/>
          <w:sz w:val="24"/>
          <w:szCs w:val="24"/>
          <w:vertAlign w:val="subscript"/>
        </w:rPr>
        <w:t xml:space="preserve"> yunnan</w:t>
      </w:r>
      <w:r>
        <w:rPr>
          <w:rFonts w:ascii="Times New Roman" w:hAnsi="Times New Roman" w:eastAsia="宋体" w:cs="Times New Roman"/>
          <w:bCs/>
          <w:sz w:val="24"/>
          <w:szCs w:val="24"/>
        </w:rPr>
        <w:t>=896.</w:t>
      </w:r>
    </w:p>
    <w:p w14:paraId="501674CE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4"/>
          <w:szCs w:val="24"/>
        </w:rPr>
        <w:t xml:space="preserve">(2) </w:t>
      </w:r>
      <w:r>
        <w:rPr>
          <w:rFonts w:ascii="Times New Roman" w:hAnsi="Times New Roman" w:cs="Times New Roman"/>
          <w:bCs/>
          <w:sz w:val="24"/>
          <w:szCs w:val="24"/>
        </w:rPr>
        <w:t>Oudomxay Province (Laos):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6F6F6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According to the 2013 survey of hypertension among adult residents in Laos [2], the prevalence was 20.0%. The minimum sample size is </w:t>
      </w:r>
    </w:p>
    <w:p w14:paraId="2EF9B329">
      <w:pPr>
        <w:spacing w:line="480" w:lineRule="auto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Oudomxay</w:t>
      </w:r>
      <w:r>
        <w:rPr>
          <w:rFonts w:ascii="Times New Roman" w:hAnsi="Times New Roman" w:cs="Times New Roman"/>
          <w:bCs/>
          <w:sz w:val="24"/>
          <w:szCs w:val="24"/>
        </w:rPr>
        <w:t xml:space="preserve"> =795.</w:t>
      </w:r>
    </w:p>
    <w:p w14:paraId="3C5AFC4B">
      <w:pPr>
        <w:spacing w:line="480" w:lineRule="auto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4"/>
          <w:szCs w:val="24"/>
        </w:rPr>
        <w:t>(3)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5" w:name="_Hlk173080119"/>
      <w:r>
        <w:rPr>
          <w:rFonts w:ascii="Times New Roman" w:hAnsi="Times New Roman" w:cs="Times New Roman"/>
          <w:bCs/>
          <w:sz w:val="24"/>
          <w:szCs w:val="24"/>
        </w:rPr>
        <w:t>Ratanakiri</w:t>
      </w:r>
      <w:bookmarkEnd w:id="5"/>
      <w:r>
        <w:rPr>
          <w:rFonts w:ascii="Times New Roman" w:hAnsi="Times New Roman" w:cs="Times New Roman"/>
          <w:bCs/>
          <w:sz w:val="24"/>
          <w:szCs w:val="24"/>
        </w:rPr>
        <w:t xml:space="preserve"> Province (Cambodia):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sz w:val="24"/>
          <w:szCs w:val="24"/>
        </w:rPr>
        <w:t xml:space="preserve">According to previous studies, the prevalence of hypertension among adult residents in the country in 2016 was 14.2% [3], and the minimum sample size is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Ratanakiri</w:t>
      </w:r>
      <w:r>
        <w:rPr>
          <w:rFonts w:ascii="Times New Roman" w:hAnsi="Times New Roman" w:eastAsia="宋体" w:cs="Times New Roman"/>
          <w:bCs/>
          <w:sz w:val="24"/>
          <w:szCs w:val="24"/>
        </w:rPr>
        <w:t xml:space="preserve"> =614.</w:t>
      </w:r>
    </w:p>
    <w:p w14:paraId="098D9F44">
      <w:pPr>
        <w:spacing w:line="480" w:lineRule="auto"/>
        <w:ind w:left="1800" w:hanging="1800" w:hangingChars="750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4"/>
          <w:szCs w:val="24"/>
        </w:rPr>
        <w:t xml:space="preserve">All the </w:t>
      </w:r>
      <w:r>
        <w:rPr>
          <w:rFonts w:hint="eastAsia" w:ascii="Times New Roman" w:hAnsi="Times New Roman" w:eastAsia="宋体" w:cs="Times New Roman"/>
          <w:bCs/>
          <w:sz w:val="24"/>
          <w:szCs w:val="24"/>
        </w:rPr>
        <w:t>11005</w:t>
      </w:r>
      <w:r>
        <w:rPr>
          <w:rFonts w:ascii="Times New Roman" w:hAnsi="Times New Roman" w:eastAsia="宋体" w:cs="Times New Roman"/>
          <w:bCs/>
          <w:sz w:val="24"/>
          <w:szCs w:val="24"/>
        </w:rPr>
        <w:t xml:space="preserve"> respondents who participated in the survey were included in this analysis.</w:t>
      </w:r>
    </w:p>
    <w:p w14:paraId="78670CF9">
      <w:pPr>
        <w:spacing w:line="480" w:lineRule="auto"/>
        <w:ind w:left="1800" w:hanging="1800" w:hangingChars="750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4"/>
          <w:szCs w:val="24"/>
        </w:rPr>
        <w:t>References</w:t>
      </w:r>
      <w:r>
        <w:rPr>
          <w:rFonts w:hint="eastAsia" w:ascii="Times New Roman" w:hAnsi="Times New Roman" w:eastAsia="宋体" w:cs="Times New Roman"/>
          <w:bCs/>
          <w:sz w:val="24"/>
          <w:szCs w:val="24"/>
        </w:rPr>
        <w:t>:</w:t>
      </w:r>
    </w:p>
    <w:p w14:paraId="1923BB43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[1]Zhang M, Wu J, Zhang X, Hu CH, Zhao ZP, Li C, Huang ZJ, Zhou MG, Wang LM: [Prevalence and control of hypertension in adults in China, 2018]. </w:t>
      </w:r>
      <w:r>
        <w:rPr>
          <w:rFonts w:ascii="Times New Roman" w:hAnsi="Times New Roman" w:cs="Times New Roman"/>
          <w:i/>
          <w:sz w:val="22"/>
        </w:rPr>
        <w:t xml:space="preserve">Zhonghua Liu Xing Bing Xue Za Zhi </w:t>
      </w:r>
      <w:r>
        <w:rPr>
          <w:rFonts w:ascii="Times New Roman" w:hAnsi="Times New Roman" w:cs="Times New Roman"/>
          <w:sz w:val="22"/>
        </w:rPr>
        <w:t>2021, 42(10):1780-1789.</w:t>
      </w:r>
    </w:p>
    <w:p w14:paraId="0AD3BEBA">
      <w:pPr>
        <w:pStyle w:val="13"/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[2] Pengpid S, Vonglokham M, Kounnavong S, Sychareun V, Peltzer K: The prevalence, awareness, treatment, and control of hypertension among adults: the first cross-sectional national population-based survey in Laos. </w:t>
      </w:r>
      <w:r>
        <w:rPr>
          <w:rFonts w:ascii="Times New Roman" w:hAnsi="Times New Roman" w:cs="Times New Roman"/>
          <w:i/>
          <w:sz w:val="22"/>
        </w:rPr>
        <w:t xml:space="preserve">Vasc Health Risk Manag </w:t>
      </w:r>
      <w:r>
        <w:rPr>
          <w:rFonts w:ascii="Times New Roman" w:hAnsi="Times New Roman" w:cs="Times New Roman"/>
          <w:sz w:val="22"/>
        </w:rPr>
        <w:t>2019, 15:27-33.</w:t>
      </w:r>
    </w:p>
    <w:p w14:paraId="77B97E66">
      <w:pPr>
        <w:spacing w:line="480" w:lineRule="auto"/>
        <w:rPr>
          <w:rFonts w:ascii="Times New Roman" w:hAnsi="Times New Roman" w:eastAsia="宋体" w:cs="Times New Roman"/>
          <w:b/>
          <w:bCs/>
          <w:sz w:val="22"/>
          <w:lang w:bidi="ar"/>
        </w:rPr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  <w:r>
        <w:rPr>
          <w:rFonts w:ascii="Times New Roman" w:hAnsi="Times New Roman" w:cs="Times New Roman"/>
          <w:sz w:val="22"/>
        </w:rPr>
        <w:t>[3] WHO. Prevention and control of noncommunicable diseases in Cambodia [R], 2020.</w:t>
      </w:r>
    </w:p>
    <w:p w14:paraId="154965D8">
      <w:pPr>
        <w:spacing w:line="480" w:lineRule="auto"/>
        <w:rPr>
          <w:rFonts w:ascii="Times New Roman" w:hAnsi="Times New Roman" w:cs="Times New Roman"/>
          <w:b/>
          <w:bCs/>
          <w:color w:val="FF0000"/>
          <w:szCs w:val="21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>Additional file</w:t>
      </w:r>
      <w:r>
        <w:rPr>
          <w:rFonts w:ascii="Times New Roman" w:hAnsi="Times New Roman" w:eastAsia="宋体" w:cs="Times New Roman"/>
          <w:b/>
          <w:color w:val="000000"/>
          <w:lang w:bidi="ar"/>
        </w:rPr>
        <w:t xml:space="preserve"> 3</w:t>
      </w:r>
      <w:r>
        <w:rPr>
          <w:rFonts w:hint="eastAsia" w:ascii="Times New Roman" w:hAnsi="Times New Roman" w:eastAsia="宋体" w:cs="Times New Roman"/>
          <w:b/>
          <w:color w:val="000000"/>
          <w:lang w:bidi="ar"/>
        </w:rPr>
        <w:t xml:space="preserve"> </w:t>
      </w:r>
      <w:r>
        <w:rPr>
          <w:rFonts w:ascii="Times New Roman" w:hAnsi="Times New Roman" w:eastAsia="等线" w:cs="Times New Roman"/>
          <w:b/>
          <w:bCs/>
          <w:szCs w:val="21"/>
          <w:lang w:bidi="ar"/>
        </w:rPr>
        <w:t>Gender difference</w:t>
      </w:r>
      <w:r>
        <w:rPr>
          <w:rFonts w:ascii="Times New Roman" w:hAnsi="Times New Roman" w:eastAsia="等线" w:cs="Times New Roman"/>
          <w:b/>
          <w:bCs/>
          <w:color w:val="FF0000"/>
          <w:szCs w:val="21"/>
          <w:lang w:bidi="ar"/>
        </w:rPr>
        <w:t xml:space="preserve"> </w:t>
      </w:r>
      <w:r>
        <w:rPr>
          <w:rFonts w:ascii="Times New Roman" w:hAnsi="Times New Roman" w:eastAsia="等线" w:cs="Times New Roman"/>
          <w:b/>
          <w:bCs/>
          <w:szCs w:val="21"/>
          <w:lang w:bidi="ar"/>
        </w:rPr>
        <w:t>in prevalence, awareness, treatment, and control of hypertension</w:t>
      </w:r>
      <w:r>
        <w:rPr>
          <w:rFonts w:hint="eastAsia" w:ascii="Times New Roman" w:hAnsi="Times New Roman" w:eastAsia="等线" w:cs="Times New Roman"/>
          <w:b/>
          <w:bCs/>
          <w:szCs w:val="21"/>
          <w:lang w:bidi="ar"/>
        </w:rPr>
        <w:t xml:space="preserve"> in Yunnan Province (China), Oudomxay Province (Laos) and Ratanakiri Province (Cambodia)</w:t>
      </w:r>
      <w:r>
        <w:rPr>
          <w:rFonts w:ascii="Times New Roman" w:hAnsi="Times New Roman" w:eastAsia="等线" w:cs="Times New Roman"/>
          <w:b/>
          <w:bCs/>
          <w:szCs w:val="21"/>
          <w:lang w:bidi="ar"/>
        </w:rPr>
        <w:t>, 2021-2023</w:t>
      </w:r>
    </w:p>
    <w:p w14:paraId="3BD4C425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drawing>
          <wp:inline distT="0" distB="0" distL="114300" distR="114300">
            <wp:extent cx="5220335" cy="47548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475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9E1B5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</w:p>
    <w:p w14:paraId="73DD1DA5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>Additional file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bidi="ar"/>
        </w:rPr>
        <w:t xml:space="preserve">4. </w:t>
      </w:r>
      <w:r>
        <w:rPr>
          <w:rFonts w:ascii="Times New Roman" w:hAnsi="Times New Roman" w:cs="Times New Roman"/>
          <w:b/>
          <w:bCs/>
          <w:sz w:val="24"/>
          <w:szCs w:val="24"/>
        </w:rPr>
        <w:t>Comparison of prevalence, awareness, treatment and control of hypertension among males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in Yunnan Province (China), Oudomxay Province (Laos) and Ratanakiri Province (Cambodia)</w:t>
      </w:r>
      <w:r>
        <w:rPr>
          <w:rFonts w:ascii="Times New Roman" w:hAnsi="Times New Roman" w:eastAsia="等线" w:cs="Times New Roman"/>
          <w:b/>
          <w:bCs/>
          <w:szCs w:val="21"/>
          <w:lang w:bidi="ar"/>
        </w:rPr>
        <w:t>, 2021-2023</w:t>
      </w:r>
    </w:p>
    <w:tbl>
      <w:tblPr>
        <w:tblStyle w:val="8"/>
        <w:tblW w:w="898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5"/>
        <w:gridCol w:w="1521"/>
        <w:gridCol w:w="1426"/>
        <w:gridCol w:w="1390"/>
        <w:gridCol w:w="1252"/>
      </w:tblGrid>
      <w:tr w14:paraId="387FD6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3395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04C72A1F"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Factor</w:t>
            </w:r>
          </w:p>
        </w:tc>
        <w:tc>
          <w:tcPr>
            <w:tcW w:w="1521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67A79F62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Prevalence</w:t>
            </w:r>
          </w:p>
        </w:tc>
        <w:tc>
          <w:tcPr>
            <w:tcW w:w="1426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249A4E51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390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4EBB397D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252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7F9955DC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Control</w:t>
            </w:r>
          </w:p>
        </w:tc>
      </w:tr>
      <w:tr w14:paraId="3A50FA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395" w:type="dxa"/>
            <w:tcBorders>
              <w:top w:val="single" w:color="auto" w:sz="8" w:space="0"/>
            </w:tcBorders>
            <w:noWrap/>
          </w:tcPr>
          <w:p w14:paraId="1B633641"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Yunnan Province (China)</w:t>
            </w:r>
          </w:p>
        </w:tc>
        <w:tc>
          <w:tcPr>
            <w:tcW w:w="1521" w:type="dxa"/>
            <w:tcBorders>
              <w:top w:val="single" w:color="auto" w:sz="8" w:space="0"/>
            </w:tcBorders>
            <w:noWrap/>
          </w:tcPr>
          <w:p w14:paraId="48251E26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1616(36.9) </w:t>
            </w:r>
          </w:p>
        </w:tc>
        <w:tc>
          <w:tcPr>
            <w:tcW w:w="1426" w:type="dxa"/>
            <w:tcBorders>
              <w:top w:val="single" w:color="auto" w:sz="8" w:space="0"/>
            </w:tcBorders>
            <w:noWrap/>
          </w:tcPr>
          <w:p w14:paraId="53027D08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785(48.9) </w:t>
            </w:r>
          </w:p>
        </w:tc>
        <w:tc>
          <w:tcPr>
            <w:tcW w:w="1390" w:type="dxa"/>
            <w:tcBorders>
              <w:top w:val="single" w:color="auto" w:sz="8" w:space="0"/>
            </w:tcBorders>
            <w:noWrap/>
          </w:tcPr>
          <w:p w14:paraId="218384F5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587(36.3)</w:t>
            </w:r>
          </w:p>
        </w:tc>
        <w:tc>
          <w:tcPr>
            <w:tcW w:w="1252" w:type="dxa"/>
            <w:tcBorders>
              <w:top w:val="single" w:color="auto" w:sz="8" w:space="0"/>
            </w:tcBorders>
            <w:noWrap/>
          </w:tcPr>
          <w:p w14:paraId="4D9077CE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247(15.3)</w:t>
            </w:r>
          </w:p>
        </w:tc>
      </w:tr>
      <w:tr w14:paraId="4F2232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395" w:type="dxa"/>
            <w:noWrap/>
          </w:tcPr>
          <w:p w14:paraId="4FAC597E"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Oudomxay Province (Laos)</w:t>
            </w:r>
          </w:p>
        </w:tc>
        <w:tc>
          <w:tcPr>
            <w:tcW w:w="1521" w:type="dxa"/>
            <w:noWrap/>
          </w:tcPr>
          <w:p w14:paraId="21F2108A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136(38.7) </w:t>
            </w:r>
          </w:p>
        </w:tc>
        <w:tc>
          <w:tcPr>
            <w:tcW w:w="1426" w:type="dxa"/>
            <w:noWrap/>
          </w:tcPr>
          <w:p w14:paraId="5E7148D6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63(46.3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390" w:type="dxa"/>
            <w:noWrap/>
          </w:tcPr>
          <w:p w14:paraId="3B041741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43(31.6) </w:t>
            </w:r>
          </w:p>
        </w:tc>
        <w:tc>
          <w:tcPr>
            <w:tcW w:w="1252" w:type="dxa"/>
            <w:noWrap/>
          </w:tcPr>
          <w:p w14:paraId="26FCE677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21(15.4)</w:t>
            </w:r>
          </w:p>
        </w:tc>
      </w:tr>
      <w:tr w14:paraId="6DFF12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395" w:type="dxa"/>
            <w:noWrap/>
          </w:tcPr>
          <w:p w14:paraId="6DF85F72">
            <w:pPr>
              <w:widowControl/>
              <w:spacing w:line="480" w:lineRule="auto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Ratanakiri Province (Cambodia)</w:t>
            </w:r>
          </w:p>
        </w:tc>
        <w:tc>
          <w:tcPr>
            <w:tcW w:w="1521" w:type="dxa"/>
            <w:noWrap/>
          </w:tcPr>
          <w:p w14:paraId="6C72776C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97(23.8) </w:t>
            </w:r>
          </w:p>
        </w:tc>
        <w:tc>
          <w:tcPr>
            <w:tcW w:w="1426" w:type="dxa"/>
            <w:noWrap/>
          </w:tcPr>
          <w:p w14:paraId="7E5C505C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36(37.1) </w:t>
            </w:r>
          </w:p>
        </w:tc>
        <w:tc>
          <w:tcPr>
            <w:tcW w:w="1390" w:type="dxa"/>
            <w:noWrap/>
          </w:tcPr>
          <w:p w14:paraId="3683C971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13(13.4) </w:t>
            </w:r>
          </w:p>
        </w:tc>
        <w:tc>
          <w:tcPr>
            <w:tcW w:w="1252" w:type="dxa"/>
            <w:noWrap/>
          </w:tcPr>
          <w:p w14:paraId="78D3BCCE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18(18.6)</w:t>
            </w:r>
          </w:p>
        </w:tc>
      </w:tr>
      <w:tr w14:paraId="569D23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395" w:type="dxa"/>
            <w:noWrap/>
          </w:tcPr>
          <w:p w14:paraId="6D8839F7"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value</w:t>
            </w:r>
          </w:p>
        </w:tc>
        <w:tc>
          <w:tcPr>
            <w:tcW w:w="1521" w:type="dxa"/>
            <w:noWrap/>
          </w:tcPr>
          <w:p w14:paraId="1E24B2A4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426" w:type="dxa"/>
            <w:noWrap/>
          </w:tcPr>
          <w:p w14:paraId="00E60570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0.036</w:t>
            </w:r>
          </w:p>
        </w:tc>
        <w:tc>
          <w:tcPr>
            <w:tcW w:w="1390" w:type="dxa"/>
            <w:noWrap/>
          </w:tcPr>
          <w:p w14:paraId="136B5496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252" w:type="dxa"/>
            <w:noWrap/>
          </w:tcPr>
          <w:p w14:paraId="1798A921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0.688</w:t>
            </w:r>
          </w:p>
        </w:tc>
      </w:tr>
    </w:tbl>
    <w:p w14:paraId="6568CDA4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00A5FBC7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AB8A3AF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86C58BA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F94A905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524E94D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4170991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2D6A3F2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F5C2B17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DEE09B2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FF6B146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5FBD2CD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8D2CC6E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9F95626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D6AE6DE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9279E2E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FEC01C8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C0D42E7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3CC6B77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4437C03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BF9596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7E6B35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87B9116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779C977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632B738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2ABA2C9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D90986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F33F877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7CFFBE6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A5D427B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</w:p>
    <w:p w14:paraId="6E47C0EC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 xml:space="preserve">Additional file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bidi="ar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Comparison of prevalence, awareness, treatment and control of hypertension among females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in Yunnan Province (China), Oudomxay Province (Laos) and Ratanakiri Province (Cambodia)</w:t>
      </w:r>
      <w:r>
        <w:rPr>
          <w:rFonts w:ascii="Times New Roman" w:hAnsi="Times New Roman" w:eastAsia="等线" w:cs="Times New Roman"/>
          <w:b/>
          <w:bCs/>
          <w:szCs w:val="21"/>
          <w:lang w:bidi="ar"/>
        </w:rPr>
        <w:t>, 2021-2023</w:t>
      </w:r>
    </w:p>
    <w:tbl>
      <w:tblPr>
        <w:tblStyle w:val="8"/>
        <w:tblW w:w="933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4"/>
        <w:gridCol w:w="1580"/>
        <w:gridCol w:w="1532"/>
        <w:gridCol w:w="1473"/>
        <w:gridCol w:w="1478"/>
      </w:tblGrid>
      <w:tr w14:paraId="2968B5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3274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51C10DE7"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Factor</w:t>
            </w:r>
          </w:p>
        </w:tc>
        <w:tc>
          <w:tcPr>
            <w:tcW w:w="1580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763F2D9B"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Prevalence</w:t>
            </w:r>
          </w:p>
        </w:tc>
        <w:tc>
          <w:tcPr>
            <w:tcW w:w="1532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70C59994"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473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67A1AFC9"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478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40E196F3"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Control</w:t>
            </w:r>
          </w:p>
        </w:tc>
      </w:tr>
      <w:tr w14:paraId="55A983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3274" w:type="dxa"/>
            <w:tcBorders>
              <w:top w:val="single" w:color="auto" w:sz="8" w:space="0"/>
            </w:tcBorders>
            <w:noWrap/>
          </w:tcPr>
          <w:p w14:paraId="3106006D"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Yunnan Province(China)</w:t>
            </w:r>
          </w:p>
        </w:tc>
        <w:tc>
          <w:tcPr>
            <w:tcW w:w="1580" w:type="dxa"/>
            <w:tcBorders>
              <w:top w:val="single" w:color="auto" w:sz="8" w:space="0"/>
            </w:tcBorders>
            <w:noWrap/>
          </w:tcPr>
          <w:p w14:paraId="4E4B34E8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1358(30.3) </w:t>
            </w:r>
          </w:p>
        </w:tc>
        <w:tc>
          <w:tcPr>
            <w:tcW w:w="1532" w:type="dxa"/>
            <w:tcBorders>
              <w:top w:val="single" w:color="auto" w:sz="8" w:space="0"/>
            </w:tcBorders>
            <w:noWrap/>
          </w:tcPr>
          <w:p w14:paraId="363983EB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813(60.1)</w:t>
            </w:r>
          </w:p>
        </w:tc>
        <w:tc>
          <w:tcPr>
            <w:tcW w:w="1473" w:type="dxa"/>
            <w:tcBorders>
              <w:top w:val="single" w:color="auto" w:sz="8" w:space="0"/>
            </w:tcBorders>
            <w:noWrap/>
          </w:tcPr>
          <w:p w14:paraId="5786ADD4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692(51.0) </w:t>
            </w:r>
          </w:p>
        </w:tc>
        <w:tc>
          <w:tcPr>
            <w:tcW w:w="1478" w:type="dxa"/>
            <w:tcBorders>
              <w:top w:val="single" w:color="auto" w:sz="8" w:space="0"/>
            </w:tcBorders>
            <w:noWrap/>
          </w:tcPr>
          <w:p w14:paraId="64C78796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259(19.1)</w:t>
            </w:r>
          </w:p>
        </w:tc>
      </w:tr>
      <w:tr w14:paraId="3FA571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3274" w:type="dxa"/>
            <w:noWrap/>
          </w:tcPr>
          <w:p w14:paraId="631633DC"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Oudomxay Province(Laos)</w:t>
            </w:r>
          </w:p>
        </w:tc>
        <w:tc>
          <w:tcPr>
            <w:tcW w:w="1580" w:type="dxa"/>
            <w:noWrap/>
          </w:tcPr>
          <w:p w14:paraId="65D07575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246(35.8) </w:t>
            </w:r>
          </w:p>
        </w:tc>
        <w:tc>
          <w:tcPr>
            <w:tcW w:w="1532" w:type="dxa"/>
            <w:noWrap/>
          </w:tcPr>
          <w:p w14:paraId="0936F0FC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122(49.6) </w:t>
            </w:r>
          </w:p>
        </w:tc>
        <w:tc>
          <w:tcPr>
            <w:tcW w:w="1473" w:type="dxa"/>
            <w:noWrap/>
          </w:tcPr>
          <w:p w14:paraId="1BC7A11B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93(37.8) </w:t>
            </w:r>
          </w:p>
        </w:tc>
        <w:tc>
          <w:tcPr>
            <w:tcW w:w="1478" w:type="dxa"/>
            <w:noWrap/>
          </w:tcPr>
          <w:p w14:paraId="547C4D11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39(15.9)</w:t>
            </w:r>
          </w:p>
        </w:tc>
      </w:tr>
      <w:tr w14:paraId="21F2F5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3274" w:type="dxa"/>
            <w:noWrap/>
          </w:tcPr>
          <w:p w14:paraId="48F56EB3">
            <w:pPr>
              <w:widowControl/>
              <w:spacing w:line="480" w:lineRule="auto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Ratanakiri Province (Cambodia)</w:t>
            </w:r>
          </w:p>
        </w:tc>
        <w:tc>
          <w:tcPr>
            <w:tcW w:w="1580" w:type="dxa"/>
            <w:noWrap/>
          </w:tcPr>
          <w:p w14:paraId="0AA49E73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163(23.3) </w:t>
            </w:r>
          </w:p>
        </w:tc>
        <w:tc>
          <w:tcPr>
            <w:tcW w:w="1532" w:type="dxa"/>
            <w:noWrap/>
          </w:tcPr>
          <w:p w14:paraId="685F57F3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60(36.8) </w:t>
            </w:r>
          </w:p>
        </w:tc>
        <w:tc>
          <w:tcPr>
            <w:tcW w:w="1473" w:type="dxa"/>
            <w:noWrap/>
          </w:tcPr>
          <w:p w14:paraId="2CBDEBA2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28(17.2) </w:t>
            </w:r>
          </w:p>
        </w:tc>
        <w:tc>
          <w:tcPr>
            <w:tcW w:w="1478" w:type="dxa"/>
            <w:noWrap/>
          </w:tcPr>
          <w:p w14:paraId="0D055DFA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23(14.1)</w:t>
            </w:r>
          </w:p>
        </w:tc>
      </w:tr>
      <w:tr w14:paraId="7CF45C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3274" w:type="dxa"/>
            <w:noWrap/>
          </w:tcPr>
          <w:p w14:paraId="00B4590D"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1580" w:type="dxa"/>
            <w:noWrap/>
          </w:tcPr>
          <w:p w14:paraId="21C906D0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532" w:type="dxa"/>
            <w:noWrap/>
          </w:tcPr>
          <w:p w14:paraId="38173128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473" w:type="dxa"/>
            <w:noWrap/>
          </w:tcPr>
          <w:p w14:paraId="6CC59778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478" w:type="dxa"/>
            <w:noWrap/>
          </w:tcPr>
          <w:p w14:paraId="7350C722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0.179</w:t>
            </w:r>
          </w:p>
        </w:tc>
      </w:tr>
    </w:tbl>
    <w:p w14:paraId="459F1BB7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03F706F0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36D1D54B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2AF06940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64028F45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513F2DCC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7FCCBBE1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6C509F98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6C0789F8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7844E3C1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05E25C47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57FAB854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487E529F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31346B04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42FA3658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1403A929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6B7D3F8A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3EFB936F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5453DE5E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30869C35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372371D9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65D36E71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7B40D25E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00D360E1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48384D9D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33064A84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13657E07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37A07E60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231D0CAE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0239E823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</w:p>
    <w:p w14:paraId="36BACD04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 xml:space="preserve">Additional file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bidi="ar"/>
        </w:rPr>
        <w:t xml:space="preserve">6. </w:t>
      </w:r>
      <w:r>
        <w:rPr>
          <w:rFonts w:ascii="Times New Roman" w:hAnsi="Times New Roman" w:cs="Times New Roman"/>
          <w:b/>
          <w:bCs/>
          <w:sz w:val="24"/>
          <w:szCs w:val="24"/>
        </w:rPr>
        <w:t>Comparison of prevalence, awareness, treatment and control of hypertension in the 18-34 age group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in Yunnan Province (China), Oudomxay Province (Laos) and Ratanakiri Province (Cambodia)</w:t>
      </w:r>
      <w:r>
        <w:rPr>
          <w:rFonts w:ascii="Times New Roman" w:hAnsi="Times New Roman" w:eastAsia="等线" w:cs="Times New Roman"/>
          <w:b/>
          <w:bCs/>
          <w:szCs w:val="21"/>
          <w:lang w:bidi="ar"/>
        </w:rPr>
        <w:t>, 2021-2023</w:t>
      </w:r>
    </w:p>
    <w:tbl>
      <w:tblPr>
        <w:tblStyle w:val="8"/>
        <w:tblpPr w:leftFromText="180" w:rightFromText="180" w:vertAnchor="text" w:horzAnchor="margin" w:tblpXSpec="center" w:tblpY="147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4"/>
        <w:gridCol w:w="1336"/>
        <w:gridCol w:w="1689"/>
        <w:gridCol w:w="1688"/>
        <w:gridCol w:w="1689"/>
      </w:tblGrid>
      <w:tr w14:paraId="407644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34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3757EC25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Factor</w:t>
            </w:r>
          </w:p>
        </w:tc>
        <w:tc>
          <w:tcPr>
            <w:tcW w:w="1336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430B0B2D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Prevalence</w:t>
            </w:r>
          </w:p>
        </w:tc>
        <w:tc>
          <w:tcPr>
            <w:tcW w:w="1689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19B89EFB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688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5AB7D0A8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689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58CCB630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Control</w:t>
            </w:r>
          </w:p>
        </w:tc>
      </w:tr>
      <w:tr w14:paraId="7B5FB8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34" w:type="dxa"/>
            <w:tcBorders>
              <w:top w:val="single" w:color="auto" w:sz="8" w:space="0"/>
            </w:tcBorders>
            <w:noWrap/>
          </w:tcPr>
          <w:p w14:paraId="14338B44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Yunnan Province(China)</w:t>
            </w:r>
          </w:p>
        </w:tc>
        <w:tc>
          <w:tcPr>
            <w:tcW w:w="1336" w:type="dxa"/>
            <w:tcBorders>
              <w:top w:val="single" w:color="auto" w:sz="8" w:space="0"/>
            </w:tcBorders>
            <w:noWrap/>
          </w:tcPr>
          <w:p w14:paraId="18725AB7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250 (8.1)</w:t>
            </w:r>
          </w:p>
        </w:tc>
        <w:tc>
          <w:tcPr>
            <w:tcW w:w="1689" w:type="dxa"/>
            <w:tcBorders>
              <w:top w:val="single" w:color="auto" w:sz="8" w:space="0"/>
            </w:tcBorders>
            <w:noWrap/>
          </w:tcPr>
          <w:p w14:paraId="760EDBFE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32 (12.8)</w:t>
            </w:r>
          </w:p>
        </w:tc>
        <w:tc>
          <w:tcPr>
            <w:tcW w:w="1688" w:type="dxa"/>
            <w:tcBorders>
              <w:top w:val="single" w:color="auto" w:sz="8" w:space="0"/>
            </w:tcBorders>
            <w:noWrap/>
          </w:tcPr>
          <w:p w14:paraId="331AA459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13 (5.2)</w:t>
            </w:r>
          </w:p>
        </w:tc>
        <w:tc>
          <w:tcPr>
            <w:tcW w:w="1689" w:type="dxa"/>
            <w:tcBorders>
              <w:top w:val="single" w:color="auto" w:sz="8" w:space="0"/>
            </w:tcBorders>
            <w:noWrap/>
          </w:tcPr>
          <w:p w14:paraId="201FB497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13 (5.2)</w:t>
            </w:r>
          </w:p>
        </w:tc>
      </w:tr>
      <w:tr w14:paraId="75FC10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34" w:type="dxa"/>
            <w:noWrap/>
          </w:tcPr>
          <w:p w14:paraId="2238062A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Oudomxay Province(Laos)</w:t>
            </w:r>
          </w:p>
        </w:tc>
        <w:tc>
          <w:tcPr>
            <w:tcW w:w="1336" w:type="dxa"/>
            <w:noWrap/>
          </w:tcPr>
          <w:p w14:paraId="5A51465C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34 (11.7)</w:t>
            </w:r>
          </w:p>
        </w:tc>
        <w:tc>
          <w:tcPr>
            <w:tcW w:w="1689" w:type="dxa"/>
            <w:noWrap/>
          </w:tcPr>
          <w:p w14:paraId="7B050DBC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 (20.6)</w:t>
            </w:r>
          </w:p>
        </w:tc>
        <w:tc>
          <w:tcPr>
            <w:tcW w:w="1688" w:type="dxa"/>
            <w:noWrap/>
          </w:tcPr>
          <w:p w14:paraId="0BECEF18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 (14.7)</w:t>
            </w:r>
          </w:p>
        </w:tc>
        <w:tc>
          <w:tcPr>
            <w:tcW w:w="1689" w:type="dxa"/>
            <w:noWrap/>
          </w:tcPr>
          <w:p w14:paraId="1B9D20B2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 (14.7)</w:t>
            </w:r>
          </w:p>
        </w:tc>
      </w:tr>
      <w:tr w14:paraId="194E84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34" w:type="dxa"/>
            <w:noWrap/>
          </w:tcPr>
          <w:p w14:paraId="62083AF1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Ratanakiri Province (Cambodia)</w:t>
            </w:r>
          </w:p>
        </w:tc>
        <w:tc>
          <w:tcPr>
            <w:tcW w:w="1336" w:type="dxa"/>
            <w:noWrap/>
          </w:tcPr>
          <w:p w14:paraId="70CA2BB4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31 (13.7)</w:t>
            </w:r>
          </w:p>
        </w:tc>
        <w:tc>
          <w:tcPr>
            <w:tcW w:w="1689" w:type="dxa"/>
            <w:noWrap/>
          </w:tcPr>
          <w:p w14:paraId="16FB97C6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 (16.1)</w:t>
            </w:r>
          </w:p>
        </w:tc>
        <w:tc>
          <w:tcPr>
            <w:tcW w:w="1688" w:type="dxa"/>
            <w:noWrap/>
          </w:tcPr>
          <w:p w14:paraId="4CFA3250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 (9.7)</w:t>
            </w:r>
          </w:p>
        </w:tc>
        <w:tc>
          <w:tcPr>
            <w:tcW w:w="1689" w:type="dxa"/>
            <w:noWrap/>
          </w:tcPr>
          <w:p w14:paraId="3569076C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 (6.5)</w:t>
            </w:r>
          </w:p>
        </w:tc>
      </w:tr>
      <w:tr w14:paraId="1AFA5D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34" w:type="dxa"/>
            <w:noWrap/>
          </w:tcPr>
          <w:p w14:paraId="7437C9B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1336" w:type="dxa"/>
            <w:noWrap/>
          </w:tcPr>
          <w:p w14:paraId="1B42F9C1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689" w:type="dxa"/>
            <w:noWrap/>
          </w:tcPr>
          <w:p w14:paraId="73742D76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0.012</w:t>
            </w:r>
          </w:p>
        </w:tc>
        <w:tc>
          <w:tcPr>
            <w:tcW w:w="1688" w:type="dxa"/>
            <w:noWrap/>
          </w:tcPr>
          <w:p w14:paraId="4B010B97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0.089</w:t>
            </w:r>
          </w:p>
        </w:tc>
        <w:tc>
          <w:tcPr>
            <w:tcW w:w="1689" w:type="dxa"/>
            <w:noWrap/>
          </w:tcPr>
          <w:p w14:paraId="02268649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0.103</w:t>
            </w:r>
          </w:p>
        </w:tc>
      </w:tr>
    </w:tbl>
    <w:p w14:paraId="11E60145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3FCB6525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78F4154E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6E23B82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7011D2E6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76D4B83D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59ACF192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5ABC6027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07C1AA83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2BB71E1C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2B0AECB1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5D2717F1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3FCE69FE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6CC50F43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5EE75CF2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6CE5A76C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154CF93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6DABFF42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7A6C8467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30206652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660217DA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7959EBA5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09B216E6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10253612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7E981312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2B20A522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1E6BCC1D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2882484F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291CB506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D59751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EB7F17B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35AC630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 xml:space="preserve">Additional file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bidi="ar"/>
        </w:rPr>
        <w:t xml:space="preserve">7. </w:t>
      </w:r>
      <w:r>
        <w:rPr>
          <w:rFonts w:ascii="Times New Roman" w:hAnsi="Times New Roman" w:cs="Times New Roman"/>
          <w:b/>
          <w:bCs/>
          <w:sz w:val="24"/>
          <w:szCs w:val="24"/>
        </w:rPr>
        <w:t>Comparison of prevalence, awareness, treatment and control of hypertension in the 35-49 age group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in Yunnan Province (China), Oudomxay Province (Laos) and Ratanakiri Province (Cambodia)</w:t>
      </w:r>
      <w:r>
        <w:rPr>
          <w:rFonts w:ascii="Times New Roman" w:hAnsi="Times New Roman" w:eastAsia="等线" w:cs="Times New Roman"/>
          <w:b/>
          <w:bCs/>
          <w:szCs w:val="21"/>
          <w:lang w:bidi="ar"/>
        </w:rPr>
        <w:t>, 2021-2023</w:t>
      </w:r>
    </w:p>
    <w:tbl>
      <w:tblPr>
        <w:tblStyle w:val="8"/>
        <w:tblW w:w="8795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7"/>
        <w:gridCol w:w="1464"/>
        <w:gridCol w:w="1363"/>
        <w:gridCol w:w="1396"/>
        <w:gridCol w:w="1185"/>
      </w:tblGrid>
      <w:tr w14:paraId="7D07EC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387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4C71D89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Factor</w:t>
            </w:r>
          </w:p>
        </w:tc>
        <w:tc>
          <w:tcPr>
            <w:tcW w:w="1464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468FA2DA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Prevalence</w:t>
            </w:r>
          </w:p>
        </w:tc>
        <w:tc>
          <w:tcPr>
            <w:tcW w:w="1363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0F67584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396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0AB2F99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185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0F1D95C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Control</w:t>
            </w:r>
          </w:p>
        </w:tc>
      </w:tr>
      <w:tr w14:paraId="5C85E8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387" w:type="dxa"/>
            <w:tcBorders>
              <w:top w:val="single" w:color="auto" w:sz="8" w:space="0"/>
            </w:tcBorders>
            <w:noWrap/>
          </w:tcPr>
          <w:p w14:paraId="3409CCD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Yunnan Province (China)</w:t>
            </w:r>
          </w:p>
        </w:tc>
        <w:tc>
          <w:tcPr>
            <w:tcW w:w="1464" w:type="dxa"/>
            <w:tcBorders>
              <w:top w:val="single" w:color="auto" w:sz="8" w:space="0"/>
            </w:tcBorders>
            <w:noWrap/>
          </w:tcPr>
          <w:p w14:paraId="770406D4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700 (28.6) </w:t>
            </w:r>
          </w:p>
        </w:tc>
        <w:tc>
          <w:tcPr>
            <w:tcW w:w="1363" w:type="dxa"/>
            <w:tcBorders>
              <w:top w:val="single" w:color="auto" w:sz="8" w:space="0"/>
            </w:tcBorders>
            <w:noWrap/>
          </w:tcPr>
          <w:p w14:paraId="7086F217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266 (38.4) </w:t>
            </w:r>
          </w:p>
        </w:tc>
        <w:tc>
          <w:tcPr>
            <w:tcW w:w="1396" w:type="dxa"/>
            <w:tcBorders>
              <w:top w:val="single" w:color="auto" w:sz="8" w:space="0"/>
            </w:tcBorders>
            <w:noWrap/>
          </w:tcPr>
          <w:p w14:paraId="04025EF6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153 (21.9) </w:t>
            </w:r>
          </w:p>
        </w:tc>
        <w:tc>
          <w:tcPr>
            <w:tcW w:w="1185" w:type="dxa"/>
            <w:tcBorders>
              <w:top w:val="single" w:color="auto" w:sz="8" w:space="0"/>
            </w:tcBorders>
            <w:noWrap/>
          </w:tcPr>
          <w:p w14:paraId="6A01A78E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72 (10.3)</w:t>
            </w:r>
          </w:p>
        </w:tc>
      </w:tr>
      <w:tr w14:paraId="354972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387" w:type="dxa"/>
            <w:noWrap/>
          </w:tcPr>
          <w:p w14:paraId="183632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Oudomxay Province (Laos)</w:t>
            </w:r>
          </w:p>
        </w:tc>
        <w:tc>
          <w:tcPr>
            <w:tcW w:w="1464" w:type="dxa"/>
            <w:noWrap/>
          </w:tcPr>
          <w:p w14:paraId="7246A474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98 (34.9) </w:t>
            </w:r>
          </w:p>
        </w:tc>
        <w:tc>
          <w:tcPr>
            <w:tcW w:w="1363" w:type="dxa"/>
            <w:noWrap/>
          </w:tcPr>
          <w:p w14:paraId="1B1FDDC5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47 (48.0) </w:t>
            </w:r>
          </w:p>
        </w:tc>
        <w:tc>
          <w:tcPr>
            <w:tcW w:w="1396" w:type="dxa"/>
            <w:noWrap/>
          </w:tcPr>
          <w:p w14:paraId="308B8A23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36 (36.7) </w:t>
            </w:r>
          </w:p>
        </w:tc>
        <w:tc>
          <w:tcPr>
            <w:tcW w:w="1185" w:type="dxa"/>
            <w:noWrap/>
          </w:tcPr>
          <w:p w14:paraId="743F23B3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15 (15.3)</w:t>
            </w:r>
          </w:p>
        </w:tc>
      </w:tr>
      <w:tr w14:paraId="343174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387" w:type="dxa"/>
            <w:noWrap/>
          </w:tcPr>
          <w:p w14:paraId="5DC233CA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Ratanakiri Province (Cambodia)</w:t>
            </w:r>
          </w:p>
        </w:tc>
        <w:tc>
          <w:tcPr>
            <w:tcW w:w="1464" w:type="dxa"/>
            <w:noWrap/>
          </w:tcPr>
          <w:p w14:paraId="7E49A266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112 (22.5) </w:t>
            </w:r>
          </w:p>
        </w:tc>
        <w:tc>
          <w:tcPr>
            <w:tcW w:w="1363" w:type="dxa"/>
            <w:noWrap/>
          </w:tcPr>
          <w:p w14:paraId="69E810F9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41 (36.6) </w:t>
            </w:r>
          </w:p>
        </w:tc>
        <w:tc>
          <w:tcPr>
            <w:tcW w:w="1396" w:type="dxa"/>
            <w:noWrap/>
          </w:tcPr>
          <w:p w14:paraId="06E00C48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15 (13.4) </w:t>
            </w:r>
          </w:p>
        </w:tc>
        <w:tc>
          <w:tcPr>
            <w:tcW w:w="1185" w:type="dxa"/>
            <w:noWrap/>
          </w:tcPr>
          <w:p w14:paraId="5C43E83E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 (17.9)</w:t>
            </w:r>
          </w:p>
        </w:tc>
      </w:tr>
      <w:tr w14:paraId="4B9AD4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387" w:type="dxa"/>
            <w:noWrap/>
          </w:tcPr>
          <w:p w14:paraId="6847AFBF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1464" w:type="dxa"/>
            <w:noWrap/>
          </w:tcPr>
          <w:p w14:paraId="212E234E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363" w:type="dxa"/>
            <w:noWrap/>
          </w:tcPr>
          <w:p w14:paraId="020D36EA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0.144</w:t>
            </w:r>
          </w:p>
        </w:tc>
        <w:tc>
          <w:tcPr>
            <w:tcW w:w="1396" w:type="dxa"/>
            <w:noWrap/>
          </w:tcPr>
          <w:p w14:paraId="50005EBD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185" w:type="dxa"/>
            <w:noWrap/>
          </w:tcPr>
          <w:p w14:paraId="393F4730"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0.036</w:t>
            </w:r>
          </w:p>
        </w:tc>
      </w:tr>
    </w:tbl>
    <w:p w14:paraId="0DDED62F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8CB85E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2DD4EBA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2F2224EA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4BEEFBD9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2A40A1AE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0C874EA1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3DE035BA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5D7A0619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2D48CBA5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5CB93542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483D0748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684D3AFB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75DCA99D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2D63E499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6C457F19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4129C0CB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79D5F5FF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204B3811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00B2A48B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605F1D18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3BEC0F31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6A0F9833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734ECEB7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315D3BCA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60CB9138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7C8EED34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122ED842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2A2B12E7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5180E0DD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583F59EC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p w14:paraId="0987EF5B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</w:p>
    <w:p w14:paraId="1A1A4B61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>Additional file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bidi="ar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Comparison of prevalence, awareness, treatment and control of hypertension in the 50-64 age group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in Yunnan Province(China), Oudomxay Province(Laos) and Ratanakiri Province (Cambodia)</w:t>
      </w:r>
      <w:r>
        <w:rPr>
          <w:rFonts w:ascii="Times New Roman" w:hAnsi="Times New Roman" w:eastAsia="等线" w:cs="Times New Roman"/>
          <w:b/>
          <w:bCs/>
          <w:szCs w:val="21"/>
          <w:lang w:bidi="ar"/>
        </w:rPr>
        <w:t>, 2021-2023</w:t>
      </w:r>
    </w:p>
    <w:tbl>
      <w:tblPr>
        <w:tblStyle w:val="8"/>
        <w:tblW w:w="9345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1368"/>
        <w:gridCol w:w="1531"/>
        <w:gridCol w:w="1609"/>
        <w:gridCol w:w="1435"/>
      </w:tblGrid>
      <w:tr w14:paraId="2F5E0B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402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7DCA791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Factor</w:t>
            </w:r>
          </w:p>
        </w:tc>
        <w:tc>
          <w:tcPr>
            <w:tcW w:w="1368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5B9451A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Prevalence</w:t>
            </w:r>
          </w:p>
        </w:tc>
        <w:tc>
          <w:tcPr>
            <w:tcW w:w="1531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640E507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609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143186F4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435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4B12E81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Control</w:t>
            </w:r>
          </w:p>
        </w:tc>
      </w:tr>
      <w:tr w14:paraId="6E00C8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402" w:type="dxa"/>
            <w:tcBorders>
              <w:top w:val="single" w:color="auto" w:sz="8" w:space="0"/>
            </w:tcBorders>
            <w:noWrap/>
          </w:tcPr>
          <w:p w14:paraId="45FB5F14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Yunnan Province (China)</w:t>
            </w:r>
          </w:p>
        </w:tc>
        <w:tc>
          <w:tcPr>
            <w:tcW w:w="1368" w:type="dxa"/>
            <w:tcBorders>
              <w:top w:val="single" w:color="auto" w:sz="8" w:space="0"/>
            </w:tcBorders>
            <w:noWrap/>
          </w:tcPr>
          <w:p w14:paraId="577B6B04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992 (53.7) </w:t>
            </w:r>
          </w:p>
        </w:tc>
        <w:tc>
          <w:tcPr>
            <w:tcW w:w="1531" w:type="dxa"/>
            <w:tcBorders>
              <w:top w:val="single" w:color="auto" w:sz="8" w:space="0"/>
            </w:tcBorders>
            <w:noWrap/>
          </w:tcPr>
          <w:p w14:paraId="34C54FBF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591 (59.6) </w:t>
            </w:r>
          </w:p>
        </w:tc>
        <w:tc>
          <w:tcPr>
            <w:tcW w:w="1609" w:type="dxa"/>
            <w:tcBorders>
              <w:top w:val="single" w:color="auto" w:sz="8" w:space="0"/>
            </w:tcBorders>
            <w:noWrap/>
          </w:tcPr>
          <w:p w14:paraId="10911D5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483 (48.7) </w:t>
            </w:r>
          </w:p>
        </w:tc>
        <w:tc>
          <w:tcPr>
            <w:tcW w:w="1435" w:type="dxa"/>
            <w:tcBorders>
              <w:top w:val="single" w:color="auto" w:sz="8" w:space="0"/>
            </w:tcBorders>
            <w:noWrap/>
          </w:tcPr>
          <w:p w14:paraId="2A1E787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210 (21.2)</w:t>
            </w:r>
          </w:p>
        </w:tc>
      </w:tr>
      <w:tr w14:paraId="533CBA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402" w:type="dxa"/>
            <w:noWrap/>
          </w:tcPr>
          <w:p w14:paraId="2F0C106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Oudomxay Province (Laos)</w:t>
            </w:r>
          </w:p>
        </w:tc>
        <w:tc>
          <w:tcPr>
            <w:tcW w:w="1368" w:type="dxa"/>
            <w:noWrap/>
          </w:tcPr>
          <w:p w14:paraId="7CDD55B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152 (53.5) </w:t>
            </w:r>
          </w:p>
        </w:tc>
        <w:tc>
          <w:tcPr>
            <w:tcW w:w="1531" w:type="dxa"/>
            <w:noWrap/>
          </w:tcPr>
          <w:p w14:paraId="522D5C3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83 (54.6) </w:t>
            </w:r>
          </w:p>
        </w:tc>
        <w:tc>
          <w:tcPr>
            <w:tcW w:w="1609" w:type="dxa"/>
            <w:noWrap/>
          </w:tcPr>
          <w:p w14:paraId="3136851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59 (38.8) </w:t>
            </w:r>
          </w:p>
        </w:tc>
        <w:tc>
          <w:tcPr>
            <w:tcW w:w="1435" w:type="dxa"/>
            <w:noWrap/>
          </w:tcPr>
          <w:p w14:paraId="139B98A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28 (18.4)</w:t>
            </w:r>
          </w:p>
        </w:tc>
      </w:tr>
      <w:tr w14:paraId="6963DA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402" w:type="dxa"/>
            <w:noWrap/>
          </w:tcPr>
          <w:p w14:paraId="5BCBAD4B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Ratanakiri Province (Cambodia)</w:t>
            </w:r>
          </w:p>
        </w:tc>
        <w:tc>
          <w:tcPr>
            <w:tcW w:w="1368" w:type="dxa"/>
            <w:noWrap/>
          </w:tcPr>
          <w:p w14:paraId="2FC40C8F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76 (26.9) </w:t>
            </w:r>
          </w:p>
        </w:tc>
        <w:tc>
          <w:tcPr>
            <w:tcW w:w="1531" w:type="dxa"/>
            <w:noWrap/>
          </w:tcPr>
          <w:p w14:paraId="0F229C8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28 (36.8) </w:t>
            </w:r>
          </w:p>
        </w:tc>
        <w:tc>
          <w:tcPr>
            <w:tcW w:w="1609" w:type="dxa"/>
            <w:noWrap/>
          </w:tcPr>
          <w:p w14:paraId="3DDB7A9A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13 (17.1) </w:t>
            </w:r>
          </w:p>
        </w:tc>
        <w:tc>
          <w:tcPr>
            <w:tcW w:w="1435" w:type="dxa"/>
            <w:noWrap/>
          </w:tcPr>
          <w:p w14:paraId="27FB291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 (11.8)</w:t>
            </w:r>
          </w:p>
        </w:tc>
      </w:tr>
      <w:tr w14:paraId="682DC4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402" w:type="dxa"/>
            <w:noWrap/>
          </w:tcPr>
          <w:p w14:paraId="36D0B1D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1368" w:type="dxa"/>
            <w:noWrap/>
          </w:tcPr>
          <w:p w14:paraId="7F42951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531" w:type="dxa"/>
            <w:noWrap/>
          </w:tcPr>
          <w:p w14:paraId="385E57FE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609" w:type="dxa"/>
            <w:noWrap/>
          </w:tcPr>
          <w:p w14:paraId="16626D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435" w:type="dxa"/>
            <w:noWrap/>
          </w:tcPr>
          <w:p w14:paraId="590D241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0.125</w:t>
            </w:r>
          </w:p>
        </w:tc>
      </w:tr>
    </w:tbl>
    <w:p w14:paraId="3ECC7D18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5E7CDC5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68CDE66A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3E0D6745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233F9816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59BA4B8C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5AF1259B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703C8CCA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5DF20749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290E568F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261B7A07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07251C5D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35BDC9A4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4CED78B6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4D3CB9AE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2DAC20B4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3F6F60B9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2EDE700D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267D6A35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346031AC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695E52B9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629868BC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0BF6D2DC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1703FE3E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0F3D4C78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3DAB570F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7137AE84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002EF684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24B3E379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242A514E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3EA6ED3D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</w:p>
    <w:p w14:paraId="29524D17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>Additional file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bidi="ar"/>
        </w:rPr>
        <w:t xml:space="preserve"> 9</w:t>
      </w: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bidi="ar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omparison of prevalence, awareness, treatment and control of hypertension in the 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≥</w:t>
      </w:r>
      <w:r>
        <w:rPr>
          <w:rFonts w:ascii="Times New Roman" w:hAnsi="Times New Roman" w:cs="Times New Roman"/>
          <w:b/>
          <w:bCs/>
          <w:sz w:val="24"/>
          <w:szCs w:val="24"/>
        </w:rPr>
        <w:t>65 age group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in Yunnan Province (China), Oudomxay Province (Laos) and Ratanakiri Province (Cambodia)</w:t>
      </w:r>
      <w:r>
        <w:rPr>
          <w:rFonts w:ascii="Times New Roman" w:hAnsi="Times New Roman" w:eastAsia="等线" w:cs="Times New Roman"/>
          <w:b/>
          <w:bCs/>
          <w:szCs w:val="21"/>
          <w:lang w:bidi="ar"/>
        </w:rPr>
        <w:t>, 2021-2023</w:t>
      </w:r>
    </w:p>
    <w:tbl>
      <w:tblPr>
        <w:tblStyle w:val="8"/>
        <w:tblW w:w="9513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0"/>
        <w:gridCol w:w="1621"/>
        <w:gridCol w:w="1616"/>
        <w:gridCol w:w="1503"/>
        <w:gridCol w:w="1433"/>
      </w:tblGrid>
      <w:tr w14:paraId="5DC954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340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556439F4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Factor</w:t>
            </w:r>
          </w:p>
        </w:tc>
        <w:tc>
          <w:tcPr>
            <w:tcW w:w="1621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0110343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Prevalence</w:t>
            </w:r>
          </w:p>
        </w:tc>
        <w:tc>
          <w:tcPr>
            <w:tcW w:w="1616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65B0BF8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Awareness</w:t>
            </w:r>
          </w:p>
        </w:tc>
        <w:tc>
          <w:tcPr>
            <w:tcW w:w="1503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48B0A72A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433" w:type="dxa"/>
            <w:tcBorders>
              <w:top w:val="single" w:color="auto" w:sz="12" w:space="0"/>
              <w:bottom w:val="single" w:color="auto" w:sz="8" w:space="0"/>
            </w:tcBorders>
            <w:noWrap/>
          </w:tcPr>
          <w:p w14:paraId="3C09C4A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Control</w:t>
            </w:r>
          </w:p>
        </w:tc>
      </w:tr>
      <w:tr w14:paraId="7F179D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340" w:type="dxa"/>
            <w:tcBorders>
              <w:top w:val="single" w:color="auto" w:sz="8" w:space="0"/>
            </w:tcBorders>
            <w:noWrap/>
          </w:tcPr>
          <w:p w14:paraId="0FBD1C3C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Yunnan Province (China)</w:t>
            </w:r>
          </w:p>
        </w:tc>
        <w:tc>
          <w:tcPr>
            <w:tcW w:w="1621" w:type="dxa"/>
            <w:tcBorders>
              <w:top w:val="single" w:color="auto" w:sz="8" w:space="0"/>
            </w:tcBorders>
            <w:noWrap/>
          </w:tcPr>
          <w:p w14:paraId="64F0E51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1032 (70.2) </w:t>
            </w:r>
          </w:p>
        </w:tc>
        <w:tc>
          <w:tcPr>
            <w:tcW w:w="1616" w:type="dxa"/>
            <w:tcBorders>
              <w:top w:val="single" w:color="auto" w:sz="8" w:space="0"/>
            </w:tcBorders>
            <w:noWrap/>
          </w:tcPr>
          <w:p w14:paraId="08908AA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709 (68.7)</w:t>
            </w:r>
          </w:p>
        </w:tc>
        <w:tc>
          <w:tcPr>
            <w:tcW w:w="1503" w:type="dxa"/>
            <w:tcBorders>
              <w:top w:val="single" w:color="auto" w:sz="8" w:space="0"/>
            </w:tcBorders>
            <w:noWrap/>
          </w:tcPr>
          <w:p w14:paraId="2C23FB7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630 (61.0) </w:t>
            </w:r>
          </w:p>
        </w:tc>
        <w:tc>
          <w:tcPr>
            <w:tcW w:w="1433" w:type="dxa"/>
            <w:tcBorders>
              <w:top w:val="single" w:color="auto" w:sz="8" w:space="0"/>
            </w:tcBorders>
            <w:noWrap/>
          </w:tcPr>
          <w:p w14:paraId="7B72D30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211 (20.4)</w:t>
            </w:r>
          </w:p>
        </w:tc>
      </w:tr>
      <w:tr w14:paraId="697795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340" w:type="dxa"/>
            <w:noWrap/>
          </w:tcPr>
          <w:p w14:paraId="47F76527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Oudomxay Province (Laos)</w:t>
            </w:r>
          </w:p>
        </w:tc>
        <w:tc>
          <w:tcPr>
            <w:tcW w:w="1621" w:type="dxa"/>
            <w:noWrap/>
          </w:tcPr>
          <w:p w14:paraId="78F0741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98 (53.3) </w:t>
            </w:r>
          </w:p>
        </w:tc>
        <w:tc>
          <w:tcPr>
            <w:tcW w:w="1616" w:type="dxa"/>
            <w:noWrap/>
          </w:tcPr>
          <w:p w14:paraId="3BA277EA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56 (57.1) </w:t>
            </w:r>
          </w:p>
        </w:tc>
        <w:tc>
          <w:tcPr>
            <w:tcW w:w="1503" w:type="dxa"/>
            <w:noWrap/>
          </w:tcPr>
          <w:p w14:paraId="62DF12AA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36 (36.7) </w:t>
            </w:r>
          </w:p>
        </w:tc>
        <w:tc>
          <w:tcPr>
            <w:tcW w:w="1433" w:type="dxa"/>
            <w:noWrap/>
          </w:tcPr>
          <w:p w14:paraId="22DBE89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12 (12.2)</w:t>
            </w:r>
          </w:p>
        </w:tc>
      </w:tr>
      <w:tr w14:paraId="5368B1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340" w:type="dxa"/>
            <w:noWrap/>
          </w:tcPr>
          <w:p w14:paraId="2BA54CEF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Ratanakiri Province (Cambodia)</w:t>
            </w:r>
          </w:p>
        </w:tc>
        <w:tc>
          <w:tcPr>
            <w:tcW w:w="1621" w:type="dxa"/>
            <w:noWrap/>
          </w:tcPr>
          <w:p w14:paraId="7F852564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41 (40.6) </w:t>
            </w:r>
          </w:p>
        </w:tc>
        <w:tc>
          <w:tcPr>
            <w:tcW w:w="1616" w:type="dxa"/>
            <w:noWrap/>
          </w:tcPr>
          <w:p w14:paraId="31F872DA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22 (53.7) </w:t>
            </w:r>
          </w:p>
        </w:tc>
        <w:tc>
          <w:tcPr>
            <w:tcW w:w="1503" w:type="dxa"/>
            <w:noWrap/>
          </w:tcPr>
          <w:p w14:paraId="235AE30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10 (24.4) </w:t>
            </w:r>
          </w:p>
        </w:tc>
        <w:tc>
          <w:tcPr>
            <w:tcW w:w="1433" w:type="dxa"/>
            <w:noWrap/>
          </w:tcPr>
          <w:p w14:paraId="70C512A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 (24.4)</w:t>
            </w:r>
          </w:p>
        </w:tc>
      </w:tr>
      <w:tr w14:paraId="236254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340" w:type="dxa"/>
            <w:noWrap/>
          </w:tcPr>
          <w:p w14:paraId="726BCE68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1621" w:type="dxa"/>
            <w:noWrap/>
          </w:tcPr>
          <w:p w14:paraId="2CDA58E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616" w:type="dxa"/>
            <w:noWrap/>
          </w:tcPr>
          <w:p w14:paraId="4F90753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503" w:type="dxa"/>
            <w:noWrap/>
          </w:tcPr>
          <w:p w14:paraId="73ECE79C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433" w:type="dxa"/>
            <w:noWrap/>
          </w:tcPr>
          <w:p w14:paraId="627E53D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0.116</w:t>
            </w:r>
          </w:p>
        </w:tc>
      </w:tr>
    </w:tbl>
    <w:p w14:paraId="1C8AEF94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sectPr>
          <w:pgSz w:w="11906" w:h="16838"/>
          <w:pgMar w:top="1440" w:right="1797" w:bottom="1440" w:left="1797" w:header="709" w:footer="709" w:gutter="0"/>
          <w:cols w:space="708" w:num="1"/>
          <w:docGrid w:linePitch="360" w:charSpace="0"/>
        </w:sectPr>
      </w:pPr>
    </w:p>
    <w:p w14:paraId="436B565C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>Additional file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bidi="ar"/>
        </w:rPr>
        <w:t xml:space="preserve"> 10</w:t>
      </w: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 xml:space="preserve">. Factors associated with hypertension awareness by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 w:bidi="ar"/>
        </w:rPr>
        <w:t>m</w:t>
      </w:r>
      <w:bookmarkStart w:id="6" w:name="_GoBack"/>
      <w:bookmarkEnd w:id="6"/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bidi="ar"/>
        </w:rPr>
        <w:t>ultivariable</w:t>
      </w: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 xml:space="preserve"> logistic regression analysis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bidi="ar"/>
        </w:rPr>
        <w:t>in Yunnan Province (China), Oudomxay Province (Laos) and Ratanakiri Province (Cambodia)</w:t>
      </w:r>
      <w:r>
        <w:rPr>
          <w:rFonts w:ascii="Times New Roman" w:hAnsi="Times New Roman" w:eastAsia="等线" w:cs="Times New Roman"/>
          <w:b/>
          <w:bCs/>
          <w:szCs w:val="21"/>
          <w:lang w:bidi="ar"/>
        </w:rPr>
        <w:t>, 2021-2023</w:t>
      </w:r>
    </w:p>
    <w:p w14:paraId="07DCDDE5">
      <w:pPr>
        <w:widowControl/>
        <w:jc w:val="center"/>
        <w:rPr>
          <w:rFonts w:ascii="Times New Roman" w:hAnsi="Times New Roman" w:eastAsia="宋体" w:cs="Times New Roman"/>
          <w:sz w:val="24"/>
          <w:szCs w:val="24"/>
          <w:lang w:bidi="ar"/>
        </w:rPr>
      </w:pPr>
      <w:r>
        <w:rPr>
          <w:rFonts w:ascii="Times New Roman" w:hAnsi="Times New Roman" w:eastAsia="宋体" w:cs="Times New Roman"/>
          <w:sz w:val="24"/>
          <w:szCs w:val="24"/>
          <w:lang w:bidi="ar"/>
        </w:rPr>
        <w:t xml:space="preserve"> </w:t>
      </w:r>
    </w:p>
    <w:tbl>
      <w:tblPr>
        <w:tblStyle w:val="8"/>
        <w:tblW w:w="15735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409"/>
        <w:gridCol w:w="2410"/>
        <w:gridCol w:w="2404"/>
        <w:gridCol w:w="1982"/>
        <w:gridCol w:w="1950"/>
        <w:gridCol w:w="2453"/>
      </w:tblGrid>
      <w:tr w14:paraId="51E44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93ED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Factor</w:t>
            </w:r>
          </w:p>
        </w:tc>
        <w:tc>
          <w:tcPr>
            <w:tcW w:w="72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C446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 xml:space="preserve">Univariate analysis </w:t>
            </w:r>
            <w:r>
              <w:rPr>
                <w:rFonts w:hint="eastAsia" w:ascii="Times New Roman" w:hAnsi="Times New Roman"/>
                <w:bCs/>
                <w:szCs w:val="21"/>
                <w:vertAlign w:val="superscript"/>
              </w:rPr>
              <w:t>b</w:t>
            </w:r>
          </w:p>
        </w:tc>
        <w:tc>
          <w:tcPr>
            <w:tcW w:w="6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8E0C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  <w:lang w:val="en-US" w:eastAsia="zh-CN" w:bidi="ar"/>
              </w:rPr>
              <w:t>Multivariable</w:t>
            </w:r>
            <w:r>
              <w:rPr>
                <w:rFonts w:hint="eastAsia" w:ascii="Times New Roman" w:hAnsi="Times New Roman"/>
                <w:b/>
                <w:bCs/>
                <w:szCs w:val="21"/>
              </w:rPr>
              <w:t xml:space="preserve"> logistic regression analysis </w:t>
            </w:r>
            <w:r>
              <w:rPr>
                <w:rFonts w:hint="eastAsia" w:ascii="Times New Roman" w:hAnsi="Times New Roman"/>
                <w:bCs/>
                <w:szCs w:val="21"/>
                <w:vertAlign w:val="superscript"/>
              </w:rPr>
              <w:t>c</w:t>
            </w:r>
          </w:p>
        </w:tc>
      </w:tr>
      <w:tr w14:paraId="1E67D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5F13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4B0D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Cs w:val="21"/>
                <w:lang w:bidi="ar"/>
              </w:rPr>
              <w:t>Yunnan Province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 xml:space="preserve"> (China )</w:t>
            </w:r>
          </w:p>
          <w:p w14:paraId="5350EF5D"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OR (95%</w:t>
            </w:r>
            <w:r>
              <w:rPr>
                <w:rFonts w:ascii="Times New Roman" w:hAnsi="Times New Roman" w:eastAsia="等线" w:cs="Times New Roman"/>
                <w:bCs/>
                <w:i/>
                <w:iCs/>
                <w:kern w:val="0"/>
                <w:szCs w:val="21"/>
                <w:lang w:bidi="ar"/>
              </w:rPr>
              <w:t>CI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B92A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Oudomxay Province (Laos)</w:t>
            </w:r>
          </w:p>
          <w:p w14:paraId="683628FF"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OR (95%</w:t>
            </w:r>
            <w:r>
              <w:rPr>
                <w:rFonts w:ascii="Times New Roman" w:hAnsi="Times New Roman" w:eastAsia="等线" w:cs="Times New Roman"/>
                <w:bCs/>
                <w:i/>
                <w:iCs/>
                <w:kern w:val="0"/>
                <w:szCs w:val="21"/>
                <w:lang w:bidi="ar"/>
              </w:rPr>
              <w:t>CI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)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FA30B"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Ratanakiri Province (Cambodia) OR (95%</w:t>
            </w:r>
            <w:r>
              <w:rPr>
                <w:rFonts w:ascii="Times New Roman" w:hAnsi="Times New Roman" w:eastAsia="等线" w:cs="Times New Roman"/>
                <w:bCs/>
                <w:i/>
                <w:iCs/>
                <w:kern w:val="0"/>
                <w:szCs w:val="21"/>
                <w:lang w:bidi="ar"/>
              </w:rPr>
              <w:t>CI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)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E9FC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Cs w:val="21"/>
                <w:lang w:bidi="ar"/>
              </w:rPr>
              <w:t>Yunnan Province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 xml:space="preserve"> (China )</w:t>
            </w:r>
          </w:p>
          <w:p w14:paraId="1E33A940"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OR (95%</w:t>
            </w:r>
            <w:r>
              <w:rPr>
                <w:rFonts w:ascii="Times New Roman" w:hAnsi="Times New Roman" w:eastAsia="等线" w:cs="Times New Roman"/>
                <w:bCs/>
                <w:i/>
                <w:iCs/>
                <w:kern w:val="0"/>
                <w:szCs w:val="21"/>
                <w:lang w:bidi="ar"/>
              </w:rPr>
              <w:t>CI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)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0BE0A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Oudomxay Province (Laos)</w:t>
            </w:r>
          </w:p>
          <w:p w14:paraId="34B74B8B"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OR (95%</w:t>
            </w:r>
            <w:r>
              <w:rPr>
                <w:rFonts w:ascii="Times New Roman" w:hAnsi="Times New Roman" w:eastAsia="等线" w:cs="Times New Roman"/>
                <w:bCs/>
                <w:i/>
                <w:iCs/>
                <w:kern w:val="0"/>
                <w:szCs w:val="21"/>
                <w:lang w:bidi="ar"/>
              </w:rPr>
              <w:t>CI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)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9D907"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Ratanakiri Province (Cambodia) OR (95%</w:t>
            </w:r>
            <w:r>
              <w:rPr>
                <w:rFonts w:ascii="Times New Roman" w:hAnsi="Times New Roman" w:eastAsia="等线" w:cs="Times New Roman"/>
                <w:bCs/>
                <w:i/>
                <w:iCs/>
                <w:kern w:val="0"/>
                <w:szCs w:val="21"/>
                <w:lang w:bidi="ar"/>
              </w:rPr>
              <w:t>CI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)</w:t>
            </w:r>
          </w:p>
        </w:tc>
      </w:tr>
      <w:tr w14:paraId="384CE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84B1B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Gender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6073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F18C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7522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8832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C644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FF45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01E2F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C427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 xml:space="preserve">Male 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DF1A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C25E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5E18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A127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36D4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4BF1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47E79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FC64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 xml:space="preserve">Female 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6849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1.579(1.365-1.827)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9438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1.503(1.085-2.294)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0BED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0.987(0.586-1.661)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59F9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1.146(0.9471-1.386)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9004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1.511(1.054-3.057)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CB77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581A7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91EAA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Age group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A1C4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C86D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CFFC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C644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0F25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D733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05AF0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C012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18-34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5DA6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9D24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4D49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CAD2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B742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3E4D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</w:tr>
      <w:tr w14:paraId="7957A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AF4C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35-49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E01C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4.056(2.714-6.062)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7676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1.927(0.848-4.377)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64C5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3.003(1.0708-8.423)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B2D0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4.390(2.925-6.588)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B185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1.901(0.834-4.334)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1DEA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2.390(1.395-7.181)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</w:tr>
      <w:tr w14:paraId="1479F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1CB4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50-64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15AD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5.450(4.013-6.373)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7768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2.323(1.059-5.098)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9D86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3.033(1.046-8.795)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FC15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5.304(3.223-6.829)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8B28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2.331(1.059-5.132)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56D9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1.701(1.545-5.306)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</w:tr>
      <w:tr w14:paraId="6D7EA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5F34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≥65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1967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6.068(3.7892-9.473)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5761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1.927(0.848-4.377)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0590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4.021(1.9319-8.771)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4210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5.376(3.370-7.16)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31DC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2.000(0.876-4.565)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AED4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3.312(1.099-10.551)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</w:tr>
      <w:tr w14:paraId="755A7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515D2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Ethnological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2E7B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11E5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4EF6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1246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F338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98CC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78F8F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6A1E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 xml:space="preserve">Main nationality 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CF2D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D854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F378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2397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3920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4E8E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36983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E4C6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Ethnic minorities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5B46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0.722(0.616-0.8450)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6BAF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1.403(0.722-2.551)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FADF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1.312(0.792-2.174)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279F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0.838(0.706-0.995)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E7F8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E524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7C597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3E655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 xml:space="preserve">Education 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7F5B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B299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7DFE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5440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0D48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7350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4EBE3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B71B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Illiteracy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648F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A945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86D5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7B03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039B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33ED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1B16D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819B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Primary School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07AE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1.656(1.404-1.953)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77A3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1.206(0.703-2.068)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7327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1.113(0.542-2.369)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8E84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0.987(0.7837-1.245)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5108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76E7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1B73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A911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Junior high school and above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C43A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2.143(1.753-2.620)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BDE3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1.374(0.784-2.408)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7E20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1.700(0.833-3.470)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80E4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1.071(0.837-1.370)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86F7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81DF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3979B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95BD4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Current smokers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4ACB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35E2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0887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005D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CBCF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9D12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39D7A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DE38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No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E6C2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9457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B43A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EE11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EFD0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D300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</w:tr>
      <w:tr w14:paraId="6E5CE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BED6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Yes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E793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0.697 (0.577-0.843)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DA1D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0.777(0.442-1.364)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704B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1.848(1.083-3.152)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D604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1.116(0.888-1.403)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3AF0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D951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1.106(0.612-1.998)</w:t>
            </w:r>
          </w:p>
        </w:tc>
      </w:tr>
      <w:tr w14:paraId="339EE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6DBF7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Current drinkers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190D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E303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BA87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A767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02EC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05138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F3A0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No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3228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036D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4868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91B9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4AC8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AC0C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1674D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B7DF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Yes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B9CE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0.569(0.478-0.679)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0458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0.992(0.615-1.601)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7473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0.767(0.335-1.754)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3212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0.635(0.516-0.782)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AD24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16E6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3B3AE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4414B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Insufficient vegetables and fruits intake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9904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07F7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7786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32F1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30C4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04F6B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6B49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No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9DBF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882E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2883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1B8E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E10A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11DF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</w:tr>
      <w:tr w14:paraId="467E6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50AD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Yes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C718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1.117(0.964-1.293)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C291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0.932(0.491-1.769)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0A05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0.591(0.350-0.998)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4B6D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6887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EA9A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0.778(0.442-1.370)</w:t>
            </w:r>
          </w:p>
        </w:tc>
      </w:tr>
      <w:tr w14:paraId="32877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C064A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Inadequate physical activity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A4B4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7C41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A1DD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699A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103B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320D9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A7A0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No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8332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EA25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6377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AF75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EE0D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5D44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</w:tr>
      <w:tr w14:paraId="4B7BD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9C2D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Yes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4143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1.075(0.912-1.268)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8233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0.852(0.564-1.286)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D1A9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7.021(3.306-14.909)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2634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88D9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D978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5.994(2.636-13.405)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</w:tr>
      <w:tr w14:paraId="0D819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5EB23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Hypercholesterolemia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A86B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DFA2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1CF4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9E15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6748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29574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C4C7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No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DD70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E2B8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90F5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F78D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CBB7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F62A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03C38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88B5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Yes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56C4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0.953(0.824-1.103)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8C9E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0.745(0.455-1.219)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7378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1.123(0.642-1.965)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B0DB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AEC9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444E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2996F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17A5C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Overweight or obesity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0184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F40C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4802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5806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B012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7ECA6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E79B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No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0EC4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618F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9AC0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8732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5D83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468E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4B613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4D58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Yes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F819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1.155(0.993-1.343)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C566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0.885(0.565-1.386)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A81C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1.149(0.604-2.184)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0C3F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BE34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B0C3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0A218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C85A0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Hyperuricemia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F42A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C364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A9A6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166C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0136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5BBC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15EC9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ED37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No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3F2B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453C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F546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511E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DF1F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8590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4D03E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F391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Yes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E110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1.082(0.901-1.299)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F318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1.076(0.7197-1.610)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CAE1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1.252(0.696-2.252)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E6C5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FE96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8EDB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</w:tbl>
    <w:p w14:paraId="7ED907F8">
      <w:pPr>
        <w:widowControl/>
        <w:jc w:val="left"/>
        <w:rPr>
          <w:rFonts w:ascii="Times New Roman" w:hAnsi="Times New Roman" w:eastAsia="宋体" w:cs="Times New Roman"/>
          <w:sz w:val="24"/>
          <w:szCs w:val="24"/>
          <w:lang w:bidi="ar"/>
        </w:rPr>
        <w:sectPr>
          <w:pgSz w:w="16838" w:h="11906" w:orient="landscape"/>
          <w:pgMar w:top="1797" w:right="1440" w:bottom="1797" w:left="1440" w:header="709" w:footer="709" w:gutter="0"/>
          <w:cols w:space="708" w:num="1"/>
          <w:docGrid w:linePitch="360" w:charSpace="0"/>
        </w:sectPr>
      </w:pPr>
      <w:r>
        <w:rPr>
          <w:rFonts w:ascii="Times New Roman" w:hAnsi="Times New Roman" w:eastAsia="宋体" w:cs="Times New Roman"/>
          <w:sz w:val="24"/>
          <w:szCs w:val="24"/>
          <w:lang w:bidi="ar"/>
        </w:rPr>
        <w:t xml:space="preserve"> </w:t>
      </w:r>
      <w:r>
        <w:rPr>
          <w:rFonts w:ascii="Times New Roman" w:hAnsi="Times New Roman" w:eastAsia="宋体" w:cs="Times New Roman"/>
          <w:szCs w:val="21"/>
          <w:vertAlign w:val="superscript"/>
          <w:lang w:bidi="ar"/>
        </w:rPr>
        <w:t xml:space="preserve">b </w:t>
      </w:r>
      <w:r>
        <w:rPr>
          <w:rFonts w:ascii="Times New Roman" w:hAnsi="Times New Roman" w:eastAsia="宋体" w:cs="Times New Roman"/>
          <w:szCs w:val="21"/>
          <w:lang w:bidi="ar"/>
        </w:rPr>
        <w:t>indicate</w:t>
      </w:r>
      <w:r>
        <w:rPr>
          <w:rFonts w:hint="eastAsia" w:ascii="Times New Roman" w:hAnsi="Times New Roman" w:eastAsia="宋体" w:cs="Times New Roman"/>
          <w:szCs w:val="21"/>
          <w:lang w:bidi="ar"/>
        </w:rPr>
        <w:t>d</w:t>
      </w:r>
      <w:r>
        <w:rPr>
          <w:rFonts w:hint="eastAsia" w:ascii="Times New Roman" w:hAnsi="Times New Roman" w:eastAsia="宋体" w:cs="Times New Roman"/>
          <w:i/>
          <w:iCs/>
          <w:szCs w:val="21"/>
          <w:lang w:bidi="ar"/>
        </w:rPr>
        <w:t xml:space="preserve"> p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value &lt;0.10, </w:t>
      </w:r>
      <w:r>
        <w:rPr>
          <w:rFonts w:ascii="Times New Roman" w:hAnsi="Times New Roman" w:eastAsia="宋体" w:cs="Times New Roman"/>
          <w:szCs w:val="21"/>
          <w:vertAlign w:val="superscript"/>
          <w:lang w:bidi="ar"/>
        </w:rPr>
        <w:t xml:space="preserve">c </w:t>
      </w:r>
      <w:r>
        <w:rPr>
          <w:rFonts w:ascii="Times New Roman" w:hAnsi="Times New Roman" w:eastAsia="宋体" w:cs="Times New Roman"/>
          <w:szCs w:val="21"/>
          <w:lang w:bidi="ar"/>
        </w:rPr>
        <w:t>indicate</w:t>
      </w:r>
      <w:r>
        <w:rPr>
          <w:rFonts w:hint="eastAsia" w:ascii="Times New Roman" w:hAnsi="Times New Roman" w:eastAsia="宋体" w:cs="Times New Roman"/>
          <w:szCs w:val="21"/>
          <w:lang w:bidi="ar"/>
        </w:rPr>
        <w:t>d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szCs w:val="21"/>
          <w:lang w:bidi="ar"/>
        </w:rPr>
        <w:t>p</w:t>
      </w:r>
      <w:r>
        <w:rPr>
          <w:rFonts w:ascii="Times New Roman" w:hAnsi="Times New Roman" w:eastAsia="宋体" w:cs="Times New Roman"/>
          <w:i/>
          <w:iCs/>
          <w:szCs w:val="21"/>
          <w:lang w:bidi="ar"/>
        </w:rPr>
        <w:t xml:space="preserve"> </w:t>
      </w:r>
      <w:r>
        <w:rPr>
          <w:rFonts w:ascii="Times New Roman" w:hAnsi="Times New Roman" w:eastAsia="宋体" w:cs="Times New Roman"/>
          <w:szCs w:val="21"/>
          <w:lang w:bidi="ar"/>
        </w:rPr>
        <w:t xml:space="preserve">value &lt;0.05, “-” indicated the variable was not statistically significant in univariate analysis, so it was not included in </w:t>
      </w:r>
      <w:r>
        <w:rPr>
          <w:rFonts w:hint="eastAsia" w:ascii="Times New Roman" w:hAnsi="Times New Roman" w:eastAsia="宋体" w:cs="Times New Roman"/>
          <w:szCs w:val="21"/>
          <w:lang w:val="en-US" w:eastAsia="zh-CN" w:bidi="ar"/>
        </w:rPr>
        <w:t>m</w:t>
      </w:r>
      <w:r>
        <w:rPr>
          <w:rFonts w:hint="eastAsia" w:ascii="Times New Roman" w:hAnsi="Times New Roman" w:eastAsia="宋体" w:cs="Times New Roman"/>
          <w:szCs w:val="21"/>
          <w:lang w:bidi="ar"/>
        </w:rPr>
        <w:t>ultivariable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logistic regression.</w:t>
      </w:r>
    </w:p>
    <w:p w14:paraId="6F27BC9D">
      <w:pPr>
        <w:widowControl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 xml:space="preserve">Additional file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bidi="ar"/>
        </w:rPr>
        <w:t>11</w:t>
      </w: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 xml:space="preserve">. Factors associated with hypertension treatment by </w:t>
      </w:r>
      <w:r>
        <w:rPr>
          <w:rFonts w:hint="eastAsia" w:ascii="Times New Roman" w:hAnsi="Times New Roman" w:eastAsia="等线" w:cs="Times New Roman"/>
          <w:b/>
          <w:bCs/>
          <w:sz w:val="21"/>
          <w:szCs w:val="21"/>
          <w:lang w:val="en-US" w:eastAsia="zh-CN" w:bidi="ar"/>
        </w:rPr>
        <w:t>m</w:t>
      </w:r>
      <w:r>
        <w:rPr>
          <w:rFonts w:hint="default" w:ascii="Times New Roman" w:hAnsi="Times New Roman" w:eastAsia="等线" w:cs="Times New Roman"/>
          <w:b/>
          <w:bCs/>
          <w:sz w:val="21"/>
          <w:szCs w:val="21"/>
          <w:lang w:val="en-US" w:eastAsia="zh-CN" w:bidi="ar"/>
        </w:rPr>
        <w:t>ultivariable</w:t>
      </w: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 xml:space="preserve"> logistic regression analysis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bidi="ar"/>
        </w:rPr>
        <w:t>in Yunnan Province(China), Oudomxay Province(Laos) and Ratanakiri Province (Cambodia)</w:t>
      </w:r>
      <w:r>
        <w:rPr>
          <w:rFonts w:ascii="Times New Roman" w:hAnsi="Times New Roman" w:eastAsia="等线" w:cs="Times New Roman"/>
          <w:b/>
          <w:bCs/>
          <w:szCs w:val="21"/>
          <w:lang w:bidi="ar"/>
        </w:rPr>
        <w:t>, 2021-2023</w:t>
      </w: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 xml:space="preserve"> </w:t>
      </w:r>
    </w:p>
    <w:p w14:paraId="627BD123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</w:p>
    <w:tbl>
      <w:tblPr>
        <w:tblStyle w:val="8"/>
        <w:tblW w:w="15735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126"/>
        <w:gridCol w:w="2268"/>
        <w:gridCol w:w="2268"/>
        <w:gridCol w:w="2551"/>
        <w:gridCol w:w="1985"/>
        <w:gridCol w:w="2410"/>
      </w:tblGrid>
      <w:tr w14:paraId="613E1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3208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  <w:t>Factor</w:t>
            </w:r>
          </w:p>
        </w:tc>
        <w:tc>
          <w:tcPr>
            <w:tcW w:w="6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3BBB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Univariate analysis </w:t>
            </w:r>
            <w:r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b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4A802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  <w:lang w:val="en-US" w:eastAsia="zh-CN" w:bidi="ar"/>
              </w:rPr>
              <w:t>Multivariable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logistic regression analysis </w:t>
            </w:r>
            <w:r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c</w:t>
            </w:r>
          </w:p>
        </w:tc>
      </w:tr>
      <w:tr w14:paraId="7B8B3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6D67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E77CA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Cs w:val="21"/>
                <w:lang w:bidi="ar"/>
              </w:rPr>
              <w:t>Yunnan Province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 xml:space="preserve"> (China )</w:t>
            </w:r>
          </w:p>
          <w:p w14:paraId="4D262AB8"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OR (95%</w:t>
            </w:r>
            <w:r>
              <w:rPr>
                <w:rFonts w:ascii="Times New Roman" w:hAnsi="Times New Roman" w:eastAsia="等线" w:cs="Times New Roman"/>
                <w:bCs/>
                <w:i/>
                <w:iCs/>
                <w:kern w:val="0"/>
                <w:szCs w:val="21"/>
                <w:lang w:bidi="ar"/>
              </w:rPr>
              <w:t>CI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1A05F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Oudomxay Province (Laos)</w:t>
            </w:r>
          </w:p>
          <w:p w14:paraId="0CB239F3"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OR (95%</w:t>
            </w:r>
            <w:r>
              <w:rPr>
                <w:rFonts w:ascii="Times New Roman" w:hAnsi="Times New Roman" w:eastAsia="等线" w:cs="Times New Roman"/>
                <w:bCs/>
                <w:i/>
                <w:iCs/>
                <w:kern w:val="0"/>
                <w:szCs w:val="21"/>
                <w:lang w:bidi="ar"/>
              </w:rPr>
              <w:t>CI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5E629"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Ratanakiri Province (Cambodia) OR (95%</w:t>
            </w:r>
            <w:r>
              <w:rPr>
                <w:rFonts w:ascii="Times New Roman" w:hAnsi="Times New Roman" w:eastAsia="等线" w:cs="Times New Roman"/>
                <w:bCs/>
                <w:i/>
                <w:iCs/>
                <w:kern w:val="0"/>
                <w:szCs w:val="21"/>
                <w:lang w:bidi="ar"/>
              </w:rPr>
              <w:t>CI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)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B864A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Cs w:val="21"/>
                <w:lang w:bidi="ar"/>
              </w:rPr>
              <w:t>Yunnan Province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 xml:space="preserve"> (China )</w:t>
            </w:r>
          </w:p>
          <w:p w14:paraId="729BA517"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OR (95%</w:t>
            </w:r>
            <w:r>
              <w:rPr>
                <w:rFonts w:ascii="Times New Roman" w:hAnsi="Times New Roman" w:eastAsia="等线" w:cs="Times New Roman"/>
                <w:bCs/>
                <w:i/>
                <w:iCs/>
                <w:kern w:val="0"/>
                <w:szCs w:val="21"/>
                <w:lang w:bidi="ar"/>
              </w:rPr>
              <w:t>CI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)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945E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Oudomxay Province (Laos)</w:t>
            </w:r>
          </w:p>
          <w:p w14:paraId="5C9AE9E8"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OR (95%</w:t>
            </w:r>
            <w:r>
              <w:rPr>
                <w:rFonts w:ascii="Times New Roman" w:hAnsi="Times New Roman" w:eastAsia="等线" w:cs="Times New Roman"/>
                <w:bCs/>
                <w:i/>
                <w:iCs/>
                <w:kern w:val="0"/>
                <w:szCs w:val="21"/>
                <w:lang w:bidi="ar"/>
              </w:rPr>
              <w:t>CI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C5E52"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Ratanakiri Province (Cambodia) OR (95%</w:t>
            </w:r>
            <w:r>
              <w:rPr>
                <w:rFonts w:ascii="Times New Roman" w:hAnsi="Times New Roman" w:eastAsia="等线" w:cs="Times New Roman"/>
                <w:bCs/>
                <w:i/>
                <w:iCs/>
                <w:kern w:val="0"/>
                <w:szCs w:val="21"/>
                <w:lang w:bidi="ar"/>
              </w:rPr>
              <w:t>CI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)</w:t>
            </w:r>
          </w:p>
        </w:tc>
      </w:tr>
      <w:tr w14:paraId="2CC82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C4987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  <w:t>Gender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D7CD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9F6F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3BBB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63E6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552F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D454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6D854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59C5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Male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C0C4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FC2A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A753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00AA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4DD8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2E3A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6E974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CF21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Female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C0628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1.821(1.572-2.110)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1A14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1.215(0.843-2.049)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E4E36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1.340(0.658-2.731)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4D29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1.310(1.078-1.591)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0B5F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191E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620B7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DEFFC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  <w:t>Age group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C722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5548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58CEF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94A6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8156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8FA6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7C016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C28A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18-34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185D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8288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6947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A442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5DC2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C407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</w:tr>
      <w:tr w14:paraId="60A21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9D96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35-49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6194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5.099(2.837-9.166)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5E43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3.368(1.197-9.472)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FBBE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1.443(0.390-5.344)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8B58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5.293(2.933-9.553)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80A3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3.368(1.197-9.472)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D304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1.221(0.322-4.630)</w:t>
            </w:r>
          </w:p>
        </w:tc>
      </w:tr>
      <w:tr w14:paraId="31CDB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C71E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50-64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A4BA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5.763(2.883-9.971)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57AB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3.680(1.349-10.038)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0D28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1.926(0.508-7.296)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8A8E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9.684(7.303-10.915)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63AFE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3.680(1.349-10.038)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02DE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1.358(0.345-5.341)</w:t>
            </w:r>
          </w:p>
        </w:tc>
      </w:tr>
      <w:tr w14:paraId="2B6FB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4042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≥65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F39C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6.081 (3.698-10.694)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7A42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3.368(1.197-9.472)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1AD2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3.020 (1.752-5.360)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DBA5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6.555(3.938-9.879)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191E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3.368(1.197-9.472)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690D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2.980 (1.752-5.360)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</w:tr>
      <w:tr w14:paraId="12458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FFEE5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  <w:t>Ethnological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27D0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2FCF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F428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83B3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5793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67F59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6BE5A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76DA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Main nationality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66CD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A77C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1066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038D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2A27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FBF2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2C186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E1B1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Ethnic minorities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12B6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0.650(0.552-0.765)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CBBCA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1.254(0.665-2.364)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22F0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0.888(0.455-1.732)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24AB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0.776(0.649-0.928)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983B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F85A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409ED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F4C94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  <w:t xml:space="preserve">Education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995D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55AC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854B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5E05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B715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828B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6D854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3244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Illiteracy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13461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547E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38D4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FD76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65E0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E14E4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09512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33B3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Primary School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3371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1.788(1.513-2.112)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5819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1.723(0.957-3.100)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8561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1.486(0.546-4.044)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B95F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1.147(0.911-1.444)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4BD8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7E8F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3A5A8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E547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Junior high school and above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AA59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2.171(1.782-2.645)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FFF6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1.565(0.849-2.884)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4FE7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1.372(0.509-3.700)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1CC2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1.260(0.979-1.622)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0E5B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A054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5E336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29D24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  <w:t>Current smokers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3305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15CC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137E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A6B3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EFB3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981A3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35959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314C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No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2450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00DA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91BF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260B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6319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93C2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09522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E8E7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Yes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C72D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0.544(0.445-0.666)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EE63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0.714(0.389-1.313)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1CD4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1.743(0.887-3.427)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CF0C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0.929(0.727-1.187)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E409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1889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2BD7E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3382D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  <w:t>Current drinkers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EDE4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2320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5B6B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E8C3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6647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30569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8B86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No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7EF7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A4EB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9BB6C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09FE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33B0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D75A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1DBB9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C323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Yes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EB28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0.513(0.426-0.617)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4DE3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1.002(0.608-1.650)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E65F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0.633(0.245-1.635)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A50C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0.643(0.516-0.801)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8D36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307B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64F40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96279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  <w:t>Insufficient vegetables and fruits intake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397D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5914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295F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05B1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83F8F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3322D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C2ED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No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EDE9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E9FA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E9A4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0CDB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0A30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9EF6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5E86F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7057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Yes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8CD5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0.952 (0.821-1.103)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B58A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0.995(0.509-1.942)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4DFC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1.016(0.519-1.989)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39985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6A45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B69C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30044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33747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  <w:t>Inadequate physical activity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C9BE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693C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F704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48A0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0D83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0FBD3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8E88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No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D07F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84E4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0AE4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A862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94E0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31D7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</w:tr>
      <w:tr w14:paraId="00A17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DD32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Yes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9FC1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0.809(0.686-0.954)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913C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1.020(0.664-1.566)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8010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2.278(1.105-3.738)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C0D3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0.895(0.756-1.058)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395C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5BFF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3.191(1.166-8.737)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</w:tr>
      <w:tr w14:paraId="05A1A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4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CC9AF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  <w:t>Hypercholesterolemia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2137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1C02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6798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1218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1575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7630B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C263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No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37FB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7B15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AA42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9492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96D1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9C25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1FCA6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4AF9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Yes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0928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0.961(0.830-1.112)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18BF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0.860(0.513-1.443)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2B38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1.259(0.611-2.593)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E428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CBBC1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C9AC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2A5F7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F6AD0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  <w:t>Overweight or obesity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1705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EF3E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0816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1DA2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B2D2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238B0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8C1B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No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D058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A5A7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D978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B835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A844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0C82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5A204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DBA6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Yes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4591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1.1271(0.967-1.312)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B454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0.715(0.442-1.157)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DF19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1.298(0.574-2.937)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AE3B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D8DA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F709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5EB96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33864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  <w:t>Hyperuricemia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67221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42E1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9F33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549C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CDA6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3330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0C015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74F4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No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7F02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551A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6A37B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7CB8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803D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8041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33726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1DAD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Yes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4B44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1.006(0.837-1.210)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6048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1.050(0.689-1.598)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79F7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1.436(0.682-3.021)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E0AA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A66E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AA906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</w:tbl>
    <w:p w14:paraId="0D9938D7">
      <w:pPr>
        <w:widowControl/>
        <w:jc w:val="left"/>
        <w:rPr>
          <w:rFonts w:ascii="Times New Roman" w:hAnsi="Times New Roman" w:eastAsia="宋体" w:cs="Times New Roman"/>
          <w:sz w:val="24"/>
          <w:szCs w:val="24"/>
          <w:lang w:bidi="ar"/>
        </w:rPr>
        <w:sectPr>
          <w:pgSz w:w="16838" w:h="11906" w:orient="landscape"/>
          <w:pgMar w:top="1797" w:right="1440" w:bottom="1797" w:left="1440" w:header="709" w:footer="709" w:gutter="0"/>
          <w:cols w:space="708" w:num="1"/>
          <w:docGrid w:linePitch="360" w:charSpace="0"/>
        </w:sectPr>
      </w:pPr>
      <w:r>
        <w:rPr>
          <w:rFonts w:ascii="Times New Roman" w:hAnsi="Times New Roman" w:eastAsia="宋体" w:cs="Times New Roman"/>
          <w:szCs w:val="21"/>
          <w:vertAlign w:val="superscript"/>
          <w:lang w:bidi="ar"/>
        </w:rPr>
        <w:t xml:space="preserve">b </w:t>
      </w:r>
      <w:r>
        <w:rPr>
          <w:rFonts w:ascii="Times New Roman" w:hAnsi="Times New Roman" w:eastAsia="宋体" w:cs="Times New Roman"/>
          <w:szCs w:val="21"/>
          <w:lang w:bidi="ar"/>
        </w:rPr>
        <w:t>indicate</w:t>
      </w:r>
      <w:r>
        <w:rPr>
          <w:rFonts w:hint="eastAsia" w:ascii="Times New Roman" w:hAnsi="Times New Roman" w:eastAsia="宋体" w:cs="Times New Roman"/>
          <w:szCs w:val="21"/>
          <w:lang w:bidi="ar"/>
        </w:rPr>
        <w:t>d</w:t>
      </w:r>
      <w:r>
        <w:rPr>
          <w:rFonts w:hint="eastAsia" w:ascii="Times New Roman" w:hAnsi="Times New Roman" w:eastAsia="宋体" w:cs="Times New Roman"/>
          <w:i/>
          <w:iCs/>
          <w:szCs w:val="21"/>
          <w:lang w:bidi="ar"/>
        </w:rPr>
        <w:t xml:space="preserve"> p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value &lt;0.10, </w:t>
      </w:r>
      <w:r>
        <w:rPr>
          <w:rFonts w:ascii="Times New Roman" w:hAnsi="Times New Roman" w:eastAsia="宋体" w:cs="Times New Roman"/>
          <w:szCs w:val="21"/>
          <w:vertAlign w:val="superscript"/>
          <w:lang w:bidi="ar"/>
        </w:rPr>
        <w:t xml:space="preserve">c </w:t>
      </w:r>
      <w:r>
        <w:rPr>
          <w:rFonts w:ascii="Times New Roman" w:hAnsi="Times New Roman" w:eastAsia="宋体" w:cs="Times New Roman"/>
          <w:szCs w:val="21"/>
          <w:lang w:bidi="ar"/>
        </w:rPr>
        <w:t>indicate</w:t>
      </w:r>
      <w:r>
        <w:rPr>
          <w:rFonts w:hint="eastAsia" w:ascii="Times New Roman" w:hAnsi="Times New Roman" w:eastAsia="宋体" w:cs="Times New Roman"/>
          <w:szCs w:val="21"/>
          <w:lang w:bidi="ar"/>
        </w:rPr>
        <w:t>d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szCs w:val="21"/>
          <w:lang w:bidi="ar"/>
        </w:rPr>
        <w:t>p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value &lt;0.05, “-” indicated the variable was not statistically significant in univariate analysis, so it was not included in </w:t>
      </w:r>
      <w:r>
        <w:rPr>
          <w:rFonts w:hint="eastAsia" w:ascii="Times New Roman" w:hAnsi="Times New Roman" w:eastAsia="宋体" w:cs="Times New Roman"/>
          <w:szCs w:val="21"/>
          <w:lang w:val="en-US" w:eastAsia="zh-CN" w:bidi="ar"/>
        </w:rPr>
        <w:t>m</w:t>
      </w:r>
      <w:r>
        <w:rPr>
          <w:rFonts w:hint="default" w:ascii="Times New Roman" w:hAnsi="Times New Roman" w:eastAsia="宋体" w:cs="Times New Roman"/>
          <w:szCs w:val="21"/>
          <w:lang w:val="en-US" w:eastAsia="zh-CN" w:bidi="ar"/>
        </w:rPr>
        <w:t>ultivariable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logistic regression.</w:t>
      </w:r>
    </w:p>
    <w:p w14:paraId="4E3BE52E">
      <w:pPr>
        <w:widowControl/>
        <w:rPr>
          <w:rFonts w:ascii="Times New Roman" w:hAnsi="Times New Roman" w:eastAsia="宋体" w:cs="Times New Roman"/>
          <w:sz w:val="24"/>
          <w:szCs w:val="24"/>
          <w:lang w:bidi="ar"/>
        </w:rPr>
      </w:pPr>
    </w:p>
    <w:p w14:paraId="6AD4067A"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>Additional file 1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bidi="ar"/>
        </w:rPr>
        <w:t>2</w:t>
      </w: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 xml:space="preserve">. Factors associated with hypertension control by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 w:bidi="ar"/>
        </w:rPr>
        <w:t>m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bidi="ar"/>
        </w:rPr>
        <w:t>ultivariable</w:t>
      </w: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 xml:space="preserve"> logistic regression analysis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bidi="ar"/>
        </w:rPr>
        <w:t>in Yunnan Province (China), Oudomxay Province (Laos) and Ratanakiri Province (Cambodia)</w:t>
      </w:r>
      <w:r>
        <w:rPr>
          <w:rFonts w:ascii="Times New Roman" w:hAnsi="Times New Roman" w:eastAsia="等线" w:cs="Times New Roman"/>
          <w:b/>
          <w:bCs/>
          <w:szCs w:val="21"/>
          <w:lang w:bidi="ar"/>
        </w:rPr>
        <w:t>, 2021-2023</w:t>
      </w: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 xml:space="preserve"> </w:t>
      </w:r>
    </w:p>
    <w:p w14:paraId="63095E52">
      <w:pPr>
        <w:widowControl/>
        <w:jc w:val="center"/>
        <w:rPr>
          <w:rFonts w:ascii="Times New Roman" w:hAnsi="Times New Roman" w:eastAsia="宋体" w:cs="Times New Roman"/>
          <w:sz w:val="24"/>
          <w:szCs w:val="24"/>
          <w:lang w:bidi="ar"/>
        </w:rPr>
      </w:pPr>
      <w:r>
        <w:rPr>
          <w:rFonts w:hint="eastAsia" w:ascii="Times New Roman" w:hAnsi="Times New Roman" w:eastAsia="宋体" w:cs="Times New Roman"/>
          <w:sz w:val="24"/>
          <w:szCs w:val="24"/>
          <w:lang w:bidi="ar"/>
        </w:rPr>
        <w:t xml:space="preserve">          </w:t>
      </w:r>
    </w:p>
    <w:tbl>
      <w:tblPr>
        <w:tblStyle w:val="8"/>
        <w:tblW w:w="15729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409"/>
        <w:gridCol w:w="2410"/>
        <w:gridCol w:w="2126"/>
        <w:gridCol w:w="2410"/>
        <w:gridCol w:w="1979"/>
        <w:gridCol w:w="2268"/>
      </w:tblGrid>
      <w:tr w14:paraId="1093F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44E1F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Factor</w:t>
            </w:r>
          </w:p>
        </w:tc>
        <w:tc>
          <w:tcPr>
            <w:tcW w:w="6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5EF66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 xml:space="preserve">Univariate analysis </w:t>
            </w:r>
            <w:r>
              <w:rPr>
                <w:rFonts w:hint="eastAsia" w:ascii="Times New Roman" w:hAnsi="Times New Roman"/>
                <w:b/>
                <w:bCs/>
                <w:szCs w:val="21"/>
                <w:vertAlign w:val="superscript"/>
              </w:rPr>
              <w:t>b</w:t>
            </w:r>
          </w:p>
        </w:tc>
        <w:tc>
          <w:tcPr>
            <w:tcW w:w="66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E0ADF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  <w:lang w:val="en-US" w:eastAsia="zh-CN" w:bidi="ar"/>
              </w:rPr>
              <w:t>Multivariable</w:t>
            </w:r>
            <w:r>
              <w:rPr>
                <w:rFonts w:hint="eastAsia" w:ascii="Times New Roman" w:hAnsi="Times New Roman"/>
                <w:b/>
                <w:bCs/>
                <w:szCs w:val="21"/>
              </w:rPr>
              <w:t xml:space="preserve"> logistic regression analysis </w:t>
            </w:r>
            <w:r>
              <w:rPr>
                <w:rFonts w:hint="eastAsia" w:ascii="Times New Roman" w:hAnsi="Times New Roman"/>
                <w:b/>
                <w:bCs/>
                <w:szCs w:val="21"/>
                <w:vertAlign w:val="superscript"/>
              </w:rPr>
              <w:t>c</w:t>
            </w:r>
          </w:p>
        </w:tc>
      </w:tr>
      <w:tr w14:paraId="32C8E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66002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DF39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Cs w:val="21"/>
                <w:lang w:bidi="ar"/>
              </w:rPr>
              <w:t>Yunnan Province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 xml:space="preserve"> (China )</w:t>
            </w:r>
          </w:p>
          <w:p w14:paraId="68577B11"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OR (95%</w:t>
            </w:r>
            <w:r>
              <w:rPr>
                <w:rFonts w:ascii="Times New Roman" w:hAnsi="Times New Roman" w:eastAsia="等线" w:cs="Times New Roman"/>
                <w:bCs/>
                <w:i/>
                <w:iCs/>
                <w:kern w:val="0"/>
                <w:szCs w:val="21"/>
                <w:lang w:bidi="ar"/>
              </w:rPr>
              <w:t>CI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91B6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Oudomxay Province (Laos)</w:t>
            </w:r>
          </w:p>
          <w:p w14:paraId="013C6123"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OR (95%</w:t>
            </w:r>
            <w:r>
              <w:rPr>
                <w:rFonts w:ascii="Times New Roman" w:hAnsi="Times New Roman" w:eastAsia="等线" w:cs="Times New Roman"/>
                <w:bCs/>
                <w:i/>
                <w:iCs/>
                <w:kern w:val="0"/>
                <w:szCs w:val="21"/>
                <w:lang w:bidi="ar"/>
              </w:rPr>
              <w:t>CI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)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729CD"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Ratanakiri Province (Cambodia) OR (95%</w:t>
            </w:r>
            <w:r>
              <w:rPr>
                <w:rFonts w:ascii="Times New Roman" w:hAnsi="Times New Roman" w:eastAsia="等线" w:cs="Times New Roman"/>
                <w:bCs/>
                <w:i/>
                <w:iCs/>
                <w:kern w:val="0"/>
                <w:szCs w:val="21"/>
                <w:lang w:bidi="ar"/>
              </w:rPr>
              <w:t>CI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B45CA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Cs w:val="21"/>
                <w:lang w:bidi="ar"/>
              </w:rPr>
              <w:t>Yunnan Province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 xml:space="preserve"> (China )</w:t>
            </w:r>
          </w:p>
          <w:p w14:paraId="1F710AB8"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OR (95%</w:t>
            </w:r>
            <w:r>
              <w:rPr>
                <w:rFonts w:ascii="Times New Roman" w:hAnsi="Times New Roman" w:eastAsia="等线" w:cs="Times New Roman"/>
                <w:bCs/>
                <w:i/>
                <w:iCs/>
                <w:kern w:val="0"/>
                <w:szCs w:val="21"/>
                <w:lang w:bidi="ar"/>
              </w:rPr>
              <w:t>CI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)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4EF1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Oudomxay Province (Laos)</w:t>
            </w:r>
          </w:p>
          <w:p w14:paraId="0E4611BE"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OR (95%</w:t>
            </w:r>
            <w:r>
              <w:rPr>
                <w:rFonts w:ascii="Times New Roman" w:hAnsi="Times New Roman" w:eastAsia="等线" w:cs="Times New Roman"/>
                <w:bCs/>
                <w:i/>
                <w:iCs/>
                <w:kern w:val="0"/>
                <w:szCs w:val="21"/>
                <w:lang w:bidi="ar"/>
              </w:rPr>
              <w:t>CI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35036"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Ratanakiri Province (Cambodia) OR (95%</w:t>
            </w:r>
            <w:r>
              <w:rPr>
                <w:rFonts w:ascii="Times New Roman" w:hAnsi="Times New Roman" w:eastAsia="等线" w:cs="Times New Roman"/>
                <w:bCs/>
                <w:i/>
                <w:iCs/>
                <w:kern w:val="0"/>
                <w:szCs w:val="21"/>
                <w:lang w:bidi="ar"/>
              </w:rPr>
              <w:t>CI</w:t>
            </w:r>
            <w:r>
              <w:rPr>
                <w:rFonts w:ascii="Times New Roman" w:hAnsi="Times New Roman" w:eastAsia="等线" w:cs="Times New Roman"/>
                <w:bCs/>
                <w:kern w:val="0"/>
                <w:szCs w:val="21"/>
                <w:lang w:bidi="ar"/>
              </w:rPr>
              <w:t>)</w:t>
            </w:r>
          </w:p>
        </w:tc>
      </w:tr>
      <w:tr w14:paraId="438DF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E07EE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Gender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5321F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4A8E7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7681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1B29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D427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ABEF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679CA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863B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 xml:space="preserve">Male 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69F4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83B6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CDB5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7F73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3EBE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E88A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2B07C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75DA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 xml:space="preserve">Female 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FBEC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1.306(1.079-1.582)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5E71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1.032(0.579-1.838)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0EBE0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0.721(0.367-1.417)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BCBF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0.983(0.786-1.230)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D4F0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E762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4AE0E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DABB9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Age group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1B30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DA65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394E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3287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46E4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7FFE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32B80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1446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18-34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9895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6C6B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23AE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AF41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291A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9E30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4D767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59CA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35-49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8D1D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2.055(1.177-3.782)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7375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1.048(0.350-3.319)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3DA3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3.152(2.695-4.302)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6DA8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2.143(1.163-3.950)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B2F0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74D1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06360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9C22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50-64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B685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4.728(2.644-8.454)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F386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1.310(0.466-3.683)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2F2D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1.948(0.396-9.579)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A5FB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4.793(2.676-8.586)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6F23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799D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44C88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048E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≥65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A001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4.521(2.5298.082)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340D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0.809(0.263-2.493)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B259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3.677(1.944-5.177)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DCF2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4.475(2.498-8.19)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0AE9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76D4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0853C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5D16E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Ethnological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B04D7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7B1C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C154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A2E6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72C97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7758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714DA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C617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 xml:space="preserve">Main nationality 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3C07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CB4B7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B74A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691F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9A6C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05DD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29FEC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1980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Ethnic minorities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12AC2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0.739(0.593-0.921)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2F29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2.393 (0.829-6.910)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015AF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1.792(0.907-3.543)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B232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0.833(0.664-1.044)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057D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7010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418CA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B1A35">
            <w:pPr>
              <w:widowControl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992FD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CCCA4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9061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AB92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EEEF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2E1C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67D0A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608FC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 xml:space="preserve">Education 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38E4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7093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A97A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9568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9905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28FB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7A2B9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3505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Illiteracy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8EA1A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C616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18F2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E744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2EE9A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7B30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617AA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2D1F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Primary School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E172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1.196(0.967-1.478)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AD09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0.657(0.322-1.342)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1FFB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0.828(0.304-2.255)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BB97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5F31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BF82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08644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433D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Junior high school and above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62CB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0.855(0.652-1.122)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DCE8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0.825(0.399-1.704)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9FD6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1.467 (0.581-3.703)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BD7E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761D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208B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6394E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D99D7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Current smokers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37CF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7EAC0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9A81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31CD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6B98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7495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3B6FB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81FB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No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486B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1FEC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7739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9CE7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2223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85FC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</w:tr>
      <w:tr w14:paraId="52DC5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4A98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Yes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788B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0.698(0.531-0.918)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83A51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1.142(0.542-2.405)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09B4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2.162(1.080-4.328)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1B04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0.918(0.6745-1.249)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5A56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7776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2.212(1.113-4.423)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</w:tr>
      <w:tr w14:paraId="27AC9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38B79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Current drinkers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A945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9E9A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69FC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2BD6B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9841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6BDD4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EBAD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No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28AE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B837C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0C86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4DBA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C67E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A932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3192E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F692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Yes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2EBF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0.618(0.478-0.798)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25B6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0.552(0.260-1.172)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9A35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1.621(0.561-4.683)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BEC1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0.675(0.508-0.897)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FC092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7700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1FA0E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1026F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Insufficient vegetables and fruits intake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7415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2207A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8CB79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AC8A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FC6F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5FD27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F495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No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1E3A6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304C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B99E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BAED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0823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F823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</w:tr>
      <w:tr w14:paraId="44EA5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EA5C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Yes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BA2B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0.723(0.597-0.877)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DCF8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0.767(0.336-1.751)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006E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0.500(0.254-0.985)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4912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0.625(0.376-1.039)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0329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2C7D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0.590(0.293-0.990)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c</w:t>
            </w:r>
          </w:p>
        </w:tc>
      </w:tr>
      <w:tr w14:paraId="00457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FA9BF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Inadequate physical activity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FF70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49E1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183F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069A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1299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54264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1D4D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No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F640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CFE3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0D12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5A5B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2DBF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E141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5016C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C58E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Yes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B59B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0.963(0.773-1.200)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E1D2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0.617(0.340-1.119)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1EA5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0.837(0.641-2.073)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7DEC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A439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00D3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2A9F8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308D2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Hypercholesterolemia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6251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91A0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67528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5344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431C3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3A6B5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BC85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No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0980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42A4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64C9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6220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4AEE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6A2A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21453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3FC8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Yes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B921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0.331(0.102-1.075)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1894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0.621(0.357-0.082)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B3BD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1161(0.596-2.263)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4381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7D98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0.621(0.357-0.082)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061D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4D586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6DFDF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Overweight or obesity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76CCB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45681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7D52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866D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D6E9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224A8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238C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No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83B3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5D8C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8F0C6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9D08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14A1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3608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06655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04E4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Yes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735F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0.954(0.781-1.166)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ECF9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0.761(0.399-1.451)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0071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1.298(0.574-2.937)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2DC33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7137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260B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0AF59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208B9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Hyperuricemia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5937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A762F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BBD9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56EB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493E1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A0A30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</w:tr>
      <w:tr w14:paraId="41754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D316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No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C5624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17F3E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B3108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Ref.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4F2FF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AFA7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7EBFD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  <w:tr w14:paraId="6A68B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16FF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Yes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1E24C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0.867(0.676-1.113)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36FF3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0.899(0.516-1.567)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A9E2A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0.629(0.264-1.501)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25F69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33B27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11252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-</w:t>
            </w:r>
          </w:p>
        </w:tc>
      </w:tr>
    </w:tbl>
    <w:p w14:paraId="4DEADEE0">
      <w:pPr>
        <w:widowControl/>
        <w:jc w:val="left"/>
        <w:rPr>
          <w:rFonts w:ascii="Times New Roman" w:hAnsi="Times New Roman" w:eastAsia="宋体" w:cs="Times New Roman"/>
          <w:szCs w:val="21"/>
          <w:lang w:bidi="ar"/>
        </w:rPr>
      </w:pPr>
      <w:r>
        <w:rPr>
          <w:rFonts w:ascii="Times New Roman" w:hAnsi="Times New Roman" w:eastAsia="宋体" w:cs="Times New Roman"/>
          <w:szCs w:val="21"/>
          <w:vertAlign w:val="superscript"/>
          <w:lang w:bidi="ar"/>
        </w:rPr>
        <w:t xml:space="preserve">b </w:t>
      </w:r>
      <w:r>
        <w:rPr>
          <w:rFonts w:ascii="Times New Roman" w:hAnsi="Times New Roman" w:eastAsia="宋体" w:cs="Times New Roman"/>
          <w:szCs w:val="21"/>
          <w:lang w:bidi="ar"/>
        </w:rPr>
        <w:t>indicate</w:t>
      </w:r>
      <w:r>
        <w:rPr>
          <w:rFonts w:hint="eastAsia" w:ascii="Times New Roman" w:hAnsi="Times New Roman" w:eastAsia="宋体" w:cs="Times New Roman"/>
          <w:szCs w:val="21"/>
          <w:lang w:bidi="ar"/>
        </w:rPr>
        <w:t xml:space="preserve">d </w:t>
      </w:r>
      <w:r>
        <w:rPr>
          <w:rFonts w:hint="eastAsia" w:ascii="Times New Roman" w:hAnsi="Times New Roman" w:eastAsia="宋体" w:cs="Times New Roman"/>
          <w:i/>
          <w:iCs/>
          <w:szCs w:val="21"/>
          <w:lang w:bidi="ar"/>
        </w:rPr>
        <w:t>p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value &lt;0.10, </w:t>
      </w:r>
      <w:r>
        <w:rPr>
          <w:rFonts w:ascii="Times New Roman" w:hAnsi="Times New Roman" w:eastAsia="宋体" w:cs="Times New Roman"/>
          <w:szCs w:val="21"/>
          <w:vertAlign w:val="superscript"/>
          <w:lang w:bidi="ar"/>
        </w:rPr>
        <w:t xml:space="preserve">c </w:t>
      </w:r>
      <w:r>
        <w:rPr>
          <w:rFonts w:ascii="Times New Roman" w:hAnsi="Times New Roman" w:eastAsia="宋体" w:cs="Times New Roman"/>
          <w:szCs w:val="21"/>
          <w:lang w:bidi="ar"/>
        </w:rPr>
        <w:t>indicate</w:t>
      </w:r>
      <w:r>
        <w:rPr>
          <w:rFonts w:hint="eastAsia" w:ascii="Times New Roman" w:hAnsi="Times New Roman" w:eastAsia="宋体" w:cs="Times New Roman"/>
          <w:szCs w:val="21"/>
          <w:lang w:bidi="ar"/>
        </w:rPr>
        <w:t>d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szCs w:val="21"/>
          <w:lang w:bidi="ar"/>
        </w:rPr>
        <w:t>p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value &lt;0.05, “-” indicated the variable was not statistically significant in univariate analysis, so it was not included in </w:t>
      </w:r>
      <w:r>
        <w:rPr>
          <w:rFonts w:hint="eastAsia" w:ascii="Times New Roman" w:hAnsi="Times New Roman" w:eastAsia="宋体" w:cs="Times New Roman"/>
          <w:szCs w:val="21"/>
          <w:lang w:val="en-US" w:eastAsia="zh-CN" w:bidi="ar"/>
        </w:rPr>
        <w:t>m</w:t>
      </w:r>
      <w:r>
        <w:rPr>
          <w:rFonts w:hint="eastAsia" w:ascii="Times New Roman" w:hAnsi="Times New Roman" w:eastAsia="宋体" w:cs="Times New Roman"/>
          <w:szCs w:val="21"/>
          <w:lang w:bidi="ar"/>
        </w:rPr>
        <w:t>ultivariable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logistic regression.</w:t>
      </w:r>
      <w:r>
        <w:rPr>
          <w:rFonts w:ascii="Times New Roman" w:hAnsi="Times New Roman" w:eastAsia="宋体" w:cs="Times New Roman"/>
          <w:szCs w:val="21"/>
          <w:lang w:bidi="ar"/>
        </w:rPr>
        <w:tab/>
      </w:r>
    </w:p>
    <w:sectPr>
      <w:pgSz w:w="16838" w:h="11906" w:orient="landscape"/>
      <w:pgMar w:top="1797" w:right="1440" w:bottom="1797" w:left="1440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39157925"/>
    </w:sdtPr>
    <w:sdtContent>
      <w:p w14:paraId="24FCE880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5703F8F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doNotCompress"/>
  <w:compat>
    <w:balanceSingleByteDoubleByteWidth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3MLMwN7YwszQ2NDBT0lEKTi0uzszPAykwNq8FAClB/3stAAAA"/>
    <w:docVar w:name="commondata" w:val="eyJoZGlkIjoiYTg3MTg4NWFlNWVkYjM1MzE1N2Q3YjVlMjc0YmVjZjEifQ=="/>
  </w:docVars>
  <w:rsids>
    <w:rsidRoot w:val="00172A27"/>
    <w:rsid w:val="00001D33"/>
    <w:rsid w:val="0001492F"/>
    <w:rsid w:val="00014961"/>
    <w:rsid w:val="00045FC5"/>
    <w:rsid w:val="00051E31"/>
    <w:rsid w:val="000642E6"/>
    <w:rsid w:val="000A460E"/>
    <w:rsid w:val="000B7BD5"/>
    <w:rsid w:val="000C6AD9"/>
    <w:rsid w:val="000D5BDC"/>
    <w:rsid w:val="000D793E"/>
    <w:rsid w:val="000F0BA6"/>
    <w:rsid w:val="00101254"/>
    <w:rsid w:val="0010433B"/>
    <w:rsid w:val="00112839"/>
    <w:rsid w:val="001311E2"/>
    <w:rsid w:val="00132CA9"/>
    <w:rsid w:val="0013381A"/>
    <w:rsid w:val="00134903"/>
    <w:rsid w:val="00150410"/>
    <w:rsid w:val="00164F10"/>
    <w:rsid w:val="00172A27"/>
    <w:rsid w:val="00174081"/>
    <w:rsid w:val="0017511C"/>
    <w:rsid w:val="001847DD"/>
    <w:rsid w:val="00184A29"/>
    <w:rsid w:val="00184F94"/>
    <w:rsid w:val="00185062"/>
    <w:rsid w:val="001866FC"/>
    <w:rsid w:val="00190A4D"/>
    <w:rsid w:val="001A2E97"/>
    <w:rsid w:val="001C24CF"/>
    <w:rsid w:val="001C6785"/>
    <w:rsid w:val="001D5FAC"/>
    <w:rsid w:val="001D7209"/>
    <w:rsid w:val="001E455B"/>
    <w:rsid w:val="001E5378"/>
    <w:rsid w:val="001F4233"/>
    <w:rsid w:val="001F4BF8"/>
    <w:rsid w:val="001F6B41"/>
    <w:rsid w:val="00203D48"/>
    <w:rsid w:val="002112B8"/>
    <w:rsid w:val="00237623"/>
    <w:rsid w:val="00260A3A"/>
    <w:rsid w:val="002661A1"/>
    <w:rsid w:val="00274CBC"/>
    <w:rsid w:val="002751EA"/>
    <w:rsid w:val="002834B7"/>
    <w:rsid w:val="00293909"/>
    <w:rsid w:val="00294BD8"/>
    <w:rsid w:val="00295622"/>
    <w:rsid w:val="002C0788"/>
    <w:rsid w:val="002C7EDA"/>
    <w:rsid w:val="002F5F63"/>
    <w:rsid w:val="00301E2A"/>
    <w:rsid w:val="003235DA"/>
    <w:rsid w:val="003311CA"/>
    <w:rsid w:val="0033353D"/>
    <w:rsid w:val="003363C9"/>
    <w:rsid w:val="00337037"/>
    <w:rsid w:val="00337E28"/>
    <w:rsid w:val="003411E4"/>
    <w:rsid w:val="003507ED"/>
    <w:rsid w:val="00351C22"/>
    <w:rsid w:val="00357256"/>
    <w:rsid w:val="00374448"/>
    <w:rsid w:val="0038300B"/>
    <w:rsid w:val="003962DB"/>
    <w:rsid w:val="003A2921"/>
    <w:rsid w:val="003A5C32"/>
    <w:rsid w:val="003B4B1B"/>
    <w:rsid w:val="003B5221"/>
    <w:rsid w:val="003C7330"/>
    <w:rsid w:val="003E7C12"/>
    <w:rsid w:val="003F3506"/>
    <w:rsid w:val="003F687D"/>
    <w:rsid w:val="003F742E"/>
    <w:rsid w:val="00424405"/>
    <w:rsid w:val="00433C0D"/>
    <w:rsid w:val="00435CD5"/>
    <w:rsid w:val="004466E3"/>
    <w:rsid w:val="0044762E"/>
    <w:rsid w:val="00451972"/>
    <w:rsid w:val="004532EA"/>
    <w:rsid w:val="004730B2"/>
    <w:rsid w:val="00481B32"/>
    <w:rsid w:val="00492177"/>
    <w:rsid w:val="00492EE6"/>
    <w:rsid w:val="004C37A7"/>
    <w:rsid w:val="004D6E5B"/>
    <w:rsid w:val="004D7D40"/>
    <w:rsid w:val="004E04AA"/>
    <w:rsid w:val="004E0EEB"/>
    <w:rsid w:val="004E1C73"/>
    <w:rsid w:val="004E1EB3"/>
    <w:rsid w:val="004E53B4"/>
    <w:rsid w:val="00520BB8"/>
    <w:rsid w:val="00522266"/>
    <w:rsid w:val="005324CF"/>
    <w:rsid w:val="00572215"/>
    <w:rsid w:val="005729B7"/>
    <w:rsid w:val="00595017"/>
    <w:rsid w:val="00596563"/>
    <w:rsid w:val="005B533D"/>
    <w:rsid w:val="005C6E74"/>
    <w:rsid w:val="005D0FE4"/>
    <w:rsid w:val="005E6484"/>
    <w:rsid w:val="005F7388"/>
    <w:rsid w:val="005F7CC6"/>
    <w:rsid w:val="00602D57"/>
    <w:rsid w:val="00607127"/>
    <w:rsid w:val="00613792"/>
    <w:rsid w:val="0061672E"/>
    <w:rsid w:val="00621AE3"/>
    <w:rsid w:val="00627E80"/>
    <w:rsid w:val="00643262"/>
    <w:rsid w:val="00652C27"/>
    <w:rsid w:val="00675CCD"/>
    <w:rsid w:val="00676E09"/>
    <w:rsid w:val="006871C4"/>
    <w:rsid w:val="006961B0"/>
    <w:rsid w:val="006A180B"/>
    <w:rsid w:val="006A7F26"/>
    <w:rsid w:val="006D1E3D"/>
    <w:rsid w:val="006D62FD"/>
    <w:rsid w:val="006E1C1D"/>
    <w:rsid w:val="006E377C"/>
    <w:rsid w:val="006E416B"/>
    <w:rsid w:val="006F1D52"/>
    <w:rsid w:val="006F6F26"/>
    <w:rsid w:val="007042DB"/>
    <w:rsid w:val="007476B9"/>
    <w:rsid w:val="00747BFF"/>
    <w:rsid w:val="00750BAB"/>
    <w:rsid w:val="007527D3"/>
    <w:rsid w:val="0076134B"/>
    <w:rsid w:val="0077779F"/>
    <w:rsid w:val="0078030F"/>
    <w:rsid w:val="0079024D"/>
    <w:rsid w:val="00790275"/>
    <w:rsid w:val="007A4D71"/>
    <w:rsid w:val="007A63BD"/>
    <w:rsid w:val="007B5F93"/>
    <w:rsid w:val="007D21F8"/>
    <w:rsid w:val="007F62C3"/>
    <w:rsid w:val="0081278A"/>
    <w:rsid w:val="008152DA"/>
    <w:rsid w:val="00817206"/>
    <w:rsid w:val="008217A1"/>
    <w:rsid w:val="00832A2F"/>
    <w:rsid w:val="00843203"/>
    <w:rsid w:val="00852B12"/>
    <w:rsid w:val="008576D1"/>
    <w:rsid w:val="00875C71"/>
    <w:rsid w:val="008767CF"/>
    <w:rsid w:val="00877BC7"/>
    <w:rsid w:val="008838C2"/>
    <w:rsid w:val="008C4218"/>
    <w:rsid w:val="008C4D53"/>
    <w:rsid w:val="008C6A48"/>
    <w:rsid w:val="008C7E47"/>
    <w:rsid w:val="008D44A9"/>
    <w:rsid w:val="008E7779"/>
    <w:rsid w:val="00902E75"/>
    <w:rsid w:val="00903BBF"/>
    <w:rsid w:val="009044C7"/>
    <w:rsid w:val="00907A11"/>
    <w:rsid w:val="009130C4"/>
    <w:rsid w:val="0091616D"/>
    <w:rsid w:val="00922ED3"/>
    <w:rsid w:val="009327EE"/>
    <w:rsid w:val="00933D90"/>
    <w:rsid w:val="00941CD5"/>
    <w:rsid w:val="009443CB"/>
    <w:rsid w:val="00990863"/>
    <w:rsid w:val="009A4E6B"/>
    <w:rsid w:val="009A7EE6"/>
    <w:rsid w:val="009B47F9"/>
    <w:rsid w:val="009C20C7"/>
    <w:rsid w:val="009C485C"/>
    <w:rsid w:val="009D421D"/>
    <w:rsid w:val="009D4AB4"/>
    <w:rsid w:val="009D723F"/>
    <w:rsid w:val="009E3E36"/>
    <w:rsid w:val="00A1031B"/>
    <w:rsid w:val="00A1677A"/>
    <w:rsid w:val="00A22C55"/>
    <w:rsid w:val="00A240F5"/>
    <w:rsid w:val="00A5330C"/>
    <w:rsid w:val="00A60A6A"/>
    <w:rsid w:val="00A644DE"/>
    <w:rsid w:val="00A71FB4"/>
    <w:rsid w:val="00A8517D"/>
    <w:rsid w:val="00A90F7D"/>
    <w:rsid w:val="00A94F49"/>
    <w:rsid w:val="00AA261D"/>
    <w:rsid w:val="00AA56FB"/>
    <w:rsid w:val="00AB02E2"/>
    <w:rsid w:val="00AB619B"/>
    <w:rsid w:val="00AC7C2D"/>
    <w:rsid w:val="00AD4FA4"/>
    <w:rsid w:val="00B00C43"/>
    <w:rsid w:val="00B116A0"/>
    <w:rsid w:val="00B21EF9"/>
    <w:rsid w:val="00B27343"/>
    <w:rsid w:val="00B3225E"/>
    <w:rsid w:val="00B334F6"/>
    <w:rsid w:val="00B35616"/>
    <w:rsid w:val="00B51EDA"/>
    <w:rsid w:val="00B53B36"/>
    <w:rsid w:val="00B61768"/>
    <w:rsid w:val="00B73C04"/>
    <w:rsid w:val="00B80677"/>
    <w:rsid w:val="00B81D3E"/>
    <w:rsid w:val="00B8562D"/>
    <w:rsid w:val="00B90770"/>
    <w:rsid w:val="00BC3D39"/>
    <w:rsid w:val="00BC61A1"/>
    <w:rsid w:val="00BD08F7"/>
    <w:rsid w:val="00BD5187"/>
    <w:rsid w:val="00BE329B"/>
    <w:rsid w:val="00BE54CB"/>
    <w:rsid w:val="00BF02C6"/>
    <w:rsid w:val="00BF106C"/>
    <w:rsid w:val="00BF4DE3"/>
    <w:rsid w:val="00C02DCA"/>
    <w:rsid w:val="00C104C8"/>
    <w:rsid w:val="00C11C1A"/>
    <w:rsid w:val="00C218D9"/>
    <w:rsid w:val="00C2471D"/>
    <w:rsid w:val="00C268D1"/>
    <w:rsid w:val="00C43A3B"/>
    <w:rsid w:val="00C44126"/>
    <w:rsid w:val="00C57FEA"/>
    <w:rsid w:val="00C60CDD"/>
    <w:rsid w:val="00C64AA4"/>
    <w:rsid w:val="00C755D6"/>
    <w:rsid w:val="00CA32EF"/>
    <w:rsid w:val="00CB1162"/>
    <w:rsid w:val="00CB3EF9"/>
    <w:rsid w:val="00CD26A8"/>
    <w:rsid w:val="00CD7E4C"/>
    <w:rsid w:val="00CE2474"/>
    <w:rsid w:val="00CF2440"/>
    <w:rsid w:val="00CF472F"/>
    <w:rsid w:val="00CF5F9E"/>
    <w:rsid w:val="00CF72D2"/>
    <w:rsid w:val="00D220C2"/>
    <w:rsid w:val="00D43ABB"/>
    <w:rsid w:val="00D44CFA"/>
    <w:rsid w:val="00D4702A"/>
    <w:rsid w:val="00D5043C"/>
    <w:rsid w:val="00D5471E"/>
    <w:rsid w:val="00D57F93"/>
    <w:rsid w:val="00D724BA"/>
    <w:rsid w:val="00D7694A"/>
    <w:rsid w:val="00D77BC9"/>
    <w:rsid w:val="00D84849"/>
    <w:rsid w:val="00D84D71"/>
    <w:rsid w:val="00D8654E"/>
    <w:rsid w:val="00D956B1"/>
    <w:rsid w:val="00DA5057"/>
    <w:rsid w:val="00DD010A"/>
    <w:rsid w:val="00DD5020"/>
    <w:rsid w:val="00DD6B89"/>
    <w:rsid w:val="00DE2856"/>
    <w:rsid w:val="00DF5F99"/>
    <w:rsid w:val="00E03BBC"/>
    <w:rsid w:val="00E10211"/>
    <w:rsid w:val="00E27B1A"/>
    <w:rsid w:val="00E33F39"/>
    <w:rsid w:val="00E367A5"/>
    <w:rsid w:val="00E428E8"/>
    <w:rsid w:val="00E512BC"/>
    <w:rsid w:val="00E5281F"/>
    <w:rsid w:val="00E63AFC"/>
    <w:rsid w:val="00E63DD0"/>
    <w:rsid w:val="00E81618"/>
    <w:rsid w:val="00EA5F14"/>
    <w:rsid w:val="00EB0414"/>
    <w:rsid w:val="00EB1812"/>
    <w:rsid w:val="00EB5F89"/>
    <w:rsid w:val="00EB680E"/>
    <w:rsid w:val="00F045D4"/>
    <w:rsid w:val="00F10ABD"/>
    <w:rsid w:val="00F1104A"/>
    <w:rsid w:val="00F23666"/>
    <w:rsid w:val="00F23B75"/>
    <w:rsid w:val="00F32607"/>
    <w:rsid w:val="00F40817"/>
    <w:rsid w:val="00F61005"/>
    <w:rsid w:val="00F63E64"/>
    <w:rsid w:val="00F7155B"/>
    <w:rsid w:val="00F750B8"/>
    <w:rsid w:val="00F75F41"/>
    <w:rsid w:val="00F954A7"/>
    <w:rsid w:val="00FC227C"/>
    <w:rsid w:val="00FC6EE0"/>
    <w:rsid w:val="00FD6768"/>
    <w:rsid w:val="00FE524C"/>
    <w:rsid w:val="016E0E81"/>
    <w:rsid w:val="03C9092D"/>
    <w:rsid w:val="04955463"/>
    <w:rsid w:val="08DA2C94"/>
    <w:rsid w:val="09352AB8"/>
    <w:rsid w:val="0CEC11E8"/>
    <w:rsid w:val="0DCC4417"/>
    <w:rsid w:val="0ED43735"/>
    <w:rsid w:val="0FE94FF8"/>
    <w:rsid w:val="10C95F9D"/>
    <w:rsid w:val="11A31C50"/>
    <w:rsid w:val="12846C10"/>
    <w:rsid w:val="16D023B2"/>
    <w:rsid w:val="191F1447"/>
    <w:rsid w:val="195919B3"/>
    <w:rsid w:val="1BC65E20"/>
    <w:rsid w:val="1E173A38"/>
    <w:rsid w:val="22244B28"/>
    <w:rsid w:val="28021E7C"/>
    <w:rsid w:val="2B343007"/>
    <w:rsid w:val="2BC16A8D"/>
    <w:rsid w:val="2BC1720F"/>
    <w:rsid w:val="2BF2202D"/>
    <w:rsid w:val="2D644077"/>
    <w:rsid w:val="31103514"/>
    <w:rsid w:val="31192539"/>
    <w:rsid w:val="3500412C"/>
    <w:rsid w:val="3EB05C6A"/>
    <w:rsid w:val="414A0056"/>
    <w:rsid w:val="418D5DEE"/>
    <w:rsid w:val="418E5E66"/>
    <w:rsid w:val="41FD13DB"/>
    <w:rsid w:val="42B93B2A"/>
    <w:rsid w:val="466E32EA"/>
    <w:rsid w:val="473C3EAD"/>
    <w:rsid w:val="4A660E6E"/>
    <w:rsid w:val="4F5032BD"/>
    <w:rsid w:val="509176A9"/>
    <w:rsid w:val="51FC1C0F"/>
    <w:rsid w:val="53E8136E"/>
    <w:rsid w:val="54D916BE"/>
    <w:rsid w:val="56D57992"/>
    <w:rsid w:val="5871185C"/>
    <w:rsid w:val="5BFD2097"/>
    <w:rsid w:val="5D1458EA"/>
    <w:rsid w:val="608D4037"/>
    <w:rsid w:val="698A0DB9"/>
    <w:rsid w:val="6E781A51"/>
    <w:rsid w:val="6EB52A29"/>
    <w:rsid w:val="6FE125D6"/>
    <w:rsid w:val="722626D4"/>
    <w:rsid w:val="73C27468"/>
    <w:rsid w:val="75B4121E"/>
    <w:rsid w:val="76AC28B9"/>
    <w:rsid w:val="7A3B389B"/>
    <w:rsid w:val="7BBD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</w:p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annotation subject"/>
    <w:basedOn w:val="2"/>
    <w:next w:val="2"/>
    <w:link w:val="17"/>
    <w:qFormat/>
    <w:uiPriority w:val="0"/>
    <w:rPr>
      <w:b/>
      <w:bCs/>
    </w:rPr>
  </w:style>
  <w:style w:type="table" w:styleId="8">
    <w:name w:val="Table Grid"/>
    <w:basedOn w:val="7"/>
    <w:qFormat/>
    <w:uiPriority w:val="39"/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16"/>
      <w:szCs w:val="16"/>
    </w:rPr>
  </w:style>
  <w:style w:type="paragraph" w:customStyle="1" w:styleId="12">
    <w:name w:val="样式1111111111"/>
    <w:basedOn w:val="1"/>
    <w:qFormat/>
    <w:uiPriority w:val="0"/>
    <w:pPr>
      <w:ind w:firstLine="1325" w:firstLineChars="300"/>
    </w:pPr>
    <w:rPr>
      <w:rFonts w:hint="eastAsia" w:ascii="Times New Roman" w:hAnsi="Times New Roman" w:eastAsia="宋体" w:cs="Times New Roman"/>
      <w:b/>
      <w:color w:val="FF0000"/>
      <w:sz w:val="44"/>
      <w:szCs w:val="44"/>
    </w:rPr>
  </w:style>
  <w:style w:type="paragraph" w:customStyle="1" w:styleId="13">
    <w:name w:val="EndNote Bibliography"/>
    <w:basedOn w:val="1"/>
    <w:link w:val="23"/>
    <w:qFormat/>
    <w:uiPriority w:val="0"/>
    <w:rPr>
      <w:rFonts w:ascii="等线" w:hAnsi="等线" w:eastAsia="等线"/>
      <w:sz w:val="20"/>
    </w:rPr>
  </w:style>
  <w:style w:type="table" w:customStyle="1" w:styleId="14">
    <w:name w:val="无格式表格 11"/>
    <w:basedOn w:val="7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6">
    <w:name w:val="批注文字 字符"/>
    <w:basedOn w:val="9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7">
    <w:name w:val="批注主题 字符"/>
    <w:basedOn w:val="16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paragraph" w:customStyle="1" w:styleId="19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修订3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1">
    <w:name w:val="页脚 字符"/>
    <w:basedOn w:val="9"/>
    <w:link w:val="3"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/>
    </w:rPr>
  </w:style>
  <w:style w:type="character" w:styleId="22">
    <w:name w:val="Placeholder Text"/>
    <w:basedOn w:val="9"/>
    <w:unhideWhenUsed/>
    <w:qFormat/>
    <w:uiPriority w:val="99"/>
    <w:rPr>
      <w:color w:val="666666"/>
    </w:rPr>
  </w:style>
  <w:style w:type="character" w:customStyle="1" w:styleId="23">
    <w:name w:val="EndNote Bibliography 字符"/>
    <w:basedOn w:val="9"/>
    <w:link w:val="13"/>
    <w:qFormat/>
    <w:uiPriority w:val="0"/>
    <w:rPr>
      <w:rFonts w:ascii="等线" w:hAnsi="等线" w:eastAsia="等线" w:cstheme="minorBidi"/>
      <w:kern w:val="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2146</Words>
  <Characters>14556</Characters>
  <Lines>1535</Lines>
  <Paragraphs>979</Paragraphs>
  <TotalTime>91</TotalTime>
  <ScaleCrop>false</ScaleCrop>
  <LinksUpToDate>false</LinksUpToDate>
  <CharactersWithSpaces>16124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2024-11-13T07:57:00Z</dcterms:created>
  <dc:creator>Mingqing Zhou</dc:creator>
  <cp:lastModifiedBy>孟金良</cp:lastModifiedBy>
  <dcterms:modified xsi:type="dcterms:W3CDTF">2024-11-13T16:12:34Z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5AFF1F4E6FEA4ACE810F616B3F3DE8C5_13</vt:lpwstr>
  </property>
  <property fmtid="{D5CDD505-2E9C-101B-9397-08002B2CF9AE}" pid="4" name="commondata">
    <vt:lpwstr>eyJoZGlkIjoiZjkwNmI2NzA4OGYzZDk4ODA4ZTMzMzNjYjU0NDBmNTcifQ==</vt:lpwstr>
  </property>
  <property fmtid="{D5CDD505-2E9C-101B-9397-08002B2CF9AE}" pid="5" name="GrammarlyDocumentId">
    <vt:lpwstr>00b013ad38e64d59c37ea8ed48714e2ac8030ab436f2297ecf0f4a68dfbde146</vt:lpwstr>
  </property>
</Properties>
</file>