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33"/>
      </w:tblGrid>
      <w:tr w:rsidR="00C275FD" w14:paraId="0C09EEDC" w14:textId="77777777" w:rsidTr="002421F8">
        <w:trPr>
          <w:trHeight w:val="3960"/>
          <w:jc w:val="center"/>
        </w:trPr>
        <w:tc>
          <w:tcPr>
            <w:tcW w:w="5174" w:type="dxa"/>
          </w:tcPr>
          <w:p w14:paraId="35C568CF" w14:textId="595C9BC7" w:rsidR="00C275FD" w:rsidRDefault="00C275FD" w:rsidP="00C275FD">
            <w:pPr>
              <w:pStyle w:val="NoSpacing"/>
            </w:pPr>
            <w:bookmarkStart w:id="0" w:name="_Ref126417070"/>
            <w:r w:rsidRPr="00C275FD">
              <w:rPr>
                <w:noProof/>
              </w:rPr>
              <w:drawing>
                <wp:inline distT="0" distB="0" distL="0" distR="0" wp14:anchorId="275D8E48" wp14:editId="2B9C1B2E">
                  <wp:extent cx="3184857" cy="252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4857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8" w:type="dxa"/>
          </w:tcPr>
          <w:p w14:paraId="7152AED4" w14:textId="0C624C88" w:rsidR="00C275FD" w:rsidRDefault="00C275FD" w:rsidP="00C275FD">
            <w:pPr>
              <w:pStyle w:val="NoSpacing"/>
            </w:pPr>
            <w:r w:rsidRPr="00C275FD">
              <w:rPr>
                <w:noProof/>
              </w:rPr>
              <w:drawing>
                <wp:inline distT="0" distB="0" distL="0" distR="0" wp14:anchorId="6CA130B7" wp14:editId="6DE73F5D">
                  <wp:extent cx="3186000" cy="25200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7C334" w14:textId="7D828B7C" w:rsidR="000C153B" w:rsidRPr="000C153B" w:rsidRDefault="0018561A" w:rsidP="000C153B">
      <w:pPr>
        <w:keepNext/>
        <w:keepLines/>
        <w:spacing w:before="240" w:after="0" w:line="360" w:lineRule="auto"/>
        <w:outlineLvl w:val="1"/>
        <w:rPr>
          <w:rFonts w:ascii="Times New Roman" w:eastAsia="DengXian Light" w:hAnsi="Times New Roman" w:cs="Times New Roman"/>
          <w:b/>
          <w:kern w:val="0"/>
          <w:sz w:val="22"/>
          <w:szCs w:val="26"/>
          <w:lang w:val="en-US"/>
          <w14:ligatures w14:val="none"/>
        </w:rPr>
      </w:pP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Figure A</w:t>
      </w:r>
      <w:r w:rsidR="004F6A8E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3</w:t>
      </w:r>
      <w:r w:rsidR="00DF6A63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.</w:t>
      </w:r>
      <w:r w:rsidR="00DF6A63" w:rsidRPr="000C153B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</w:t>
      </w:r>
      <w:r w:rsidR="000C153B" w:rsidRPr="000C153B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Marginal effects of </w:t>
      </w:r>
      <w:r w:rsidR="000C153B" w:rsidRPr="000C153B">
        <w:rPr>
          <w:rFonts w:ascii="Times New Roman" w:eastAsia="DengXian Light" w:hAnsi="Times New Roman" w:cs="Times New Roman"/>
          <w:b/>
          <w:kern w:val="0"/>
          <w:sz w:val="22"/>
          <w:szCs w:val="26"/>
          <w:lang w:val="en-US"/>
          <w14:ligatures w14:val="none"/>
        </w:rPr>
        <w:t xml:space="preserve">income on </w:t>
      </w:r>
      <w:r w:rsidR="00C275FD" w:rsidRPr="00C275FD">
        <w:rPr>
          <w:rFonts w:ascii="Times New Roman" w:eastAsia="DengXian Light" w:hAnsi="Times New Roman" w:cs="Times New Roman"/>
          <w:b/>
          <w:kern w:val="0"/>
          <w:sz w:val="22"/>
          <w:szCs w:val="26"/>
          <w:lang w:val="en-US"/>
          <w14:ligatures w14:val="none"/>
        </w:rPr>
        <w:t>internalising/externalising problems by child sex</w:t>
      </w:r>
      <w:r w:rsidR="002421F8">
        <w:rPr>
          <w:rFonts w:ascii="Times New Roman" w:eastAsia="DengXian Light" w:hAnsi="Times New Roman" w:cs="Times New Roman"/>
          <w:b/>
          <w:kern w:val="0"/>
          <w:sz w:val="22"/>
          <w:szCs w:val="26"/>
          <w:lang w:val="en-US"/>
          <w14:ligatures w14:val="none"/>
        </w:rPr>
        <w:t xml:space="preserve"> </w:t>
      </w:r>
    </w:p>
    <w:p w14:paraId="1BD8724B" w14:textId="514CAF89" w:rsidR="000C153B" w:rsidRPr="000C153B" w:rsidRDefault="002421F8" w:rsidP="000C153B">
      <w:pPr>
        <w:pBdr>
          <w:bottom w:val="single" w:sz="6" w:space="1" w:color="auto"/>
        </w:pBd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</w:pPr>
      <w:r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</w:t>
      </w:r>
      <w:r w:rsidRPr="002421F8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ensitivity analysis using 70 imputed datasets, N=18,294</w:t>
      </w:r>
      <w:r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; </w:t>
      </w:r>
      <w:r w:rsidR="000C153B" w:rsidRPr="000C153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S3 fully-adjusted model used; </w:t>
      </w:r>
      <w:r w:rsidR="00C275FD" w:rsidRPr="00C275FD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n=</w:t>
      </w:r>
      <w:r w:rsidR="00C275FD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9415</w:t>
      </w:r>
      <w:r w:rsidR="00C275FD" w:rsidRPr="00C275FD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for boys and n=</w:t>
      </w:r>
      <w:r w:rsidR="00C275FD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8879</w:t>
      </w:r>
      <w:r w:rsidR="00C275FD" w:rsidRPr="00C275FD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for girls</w:t>
      </w:r>
      <w:r w:rsidR="000C153B" w:rsidRPr="000C153B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; sample weight used.</w:t>
      </w:r>
    </w:p>
    <w:bookmarkEnd w:id="0"/>
    <w:p w14:paraId="25541965" w14:textId="77777777" w:rsidR="002F2F40" w:rsidRDefault="002F2F40"/>
    <w:sectPr w:rsidR="002F2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5B"/>
    <w:rsid w:val="000C153B"/>
    <w:rsid w:val="000C25AB"/>
    <w:rsid w:val="001704E2"/>
    <w:rsid w:val="0018561A"/>
    <w:rsid w:val="002421F8"/>
    <w:rsid w:val="002D2E0D"/>
    <w:rsid w:val="002F2F40"/>
    <w:rsid w:val="004F6A8E"/>
    <w:rsid w:val="005E265B"/>
    <w:rsid w:val="00C275FD"/>
    <w:rsid w:val="00C61117"/>
    <w:rsid w:val="00DF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8EE42"/>
  <w15:chartTrackingRefBased/>
  <w15:docId w15:val="{349193F0-40A8-491B-A97A-72171298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2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2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2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2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65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C153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1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275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7</cp:revision>
  <dcterms:created xsi:type="dcterms:W3CDTF">2024-10-25T10:28:00Z</dcterms:created>
  <dcterms:modified xsi:type="dcterms:W3CDTF">2025-08-01T10:36:00Z</dcterms:modified>
</cp:coreProperties>
</file>