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BDFE" w14:textId="2395571B" w:rsidR="00C1572E" w:rsidRDefault="00C5324D" w:rsidP="00ED0A4A">
      <w:pPr>
        <w:pStyle w:val="Heading2"/>
      </w:pPr>
      <w:r>
        <w:t>Table</w:t>
      </w:r>
      <w:r w:rsidR="0006534F">
        <w:t xml:space="preserve"> A1</w:t>
      </w:r>
      <w:r>
        <w:t>.</w:t>
      </w:r>
      <w:r w:rsidR="00C1572E">
        <w:t xml:space="preserve"> Variable definition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67"/>
        <w:gridCol w:w="1239"/>
        <w:gridCol w:w="2698"/>
        <w:gridCol w:w="7144"/>
      </w:tblGrid>
      <w:tr w:rsidR="00C1572E" w:rsidRPr="00BE4D22" w14:paraId="7894DD4B" w14:textId="77777777" w:rsidTr="005F5584">
        <w:trPr>
          <w:trHeight w:val="84"/>
          <w:jc w:val="center"/>
        </w:trPr>
        <w:tc>
          <w:tcPr>
            <w:tcW w:w="2867" w:type="dxa"/>
          </w:tcPr>
          <w:p w14:paraId="61B1AE89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Variable</w:t>
            </w:r>
          </w:p>
        </w:tc>
        <w:tc>
          <w:tcPr>
            <w:tcW w:w="1239" w:type="dxa"/>
          </w:tcPr>
          <w:p w14:paraId="7881A1DF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Type</w:t>
            </w:r>
          </w:p>
        </w:tc>
        <w:tc>
          <w:tcPr>
            <w:tcW w:w="2698" w:type="dxa"/>
          </w:tcPr>
          <w:p w14:paraId="202BDBA1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Category </w:t>
            </w:r>
          </w:p>
        </w:tc>
        <w:tc>
          <w:tcPr>
            <w:tcW w:w="7144" w:type="dxa"/>
          </w:tcPr>
          <w:p w14:paraId="4D956D74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Description</w:t>
            </w:r>
          </w:p>
        </w:tc>
      </w:tr>
      <w:tr w:rsidR="00C1572E" w:rsidRPr="00BE4D22" w14:paraId="02B9FEE4" w14:textId="77777777" w:rsidTr="005F5584">
        <w:trPr>
          <w:trHeight w:val="84"/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14:paraId="01FA8481" w14:textId="3AA097B7" w:rsidR="00C1572E" w:rsidRPr="00BE4D22" w:rsidRDefault="00533334" w:rsidP="003523DB">
            <w:pPr>
              <w:spacing w:before="0" w:after="0"/>
              <w:jc w:val="left"/>
              <w:rPr>
                <w:szCs w:val="20"/>
              </w:rPr>
            </w:pPr>
            <w:r>
              <w:rPr>
                <w:b/>
                <w:szCs w:val="20"/>
              </w:rPr>
              <w:t>Initial</w:t>
            </w:r>
            <w:r w:rsidR="00C1572E" w:rsidRPr="00BE4D22">
              <w:rPr>
                <w:b/>
                <w:szCs w:val="20"/>
              </w:rPr>
              <w:t xml:space="preserve"> endow</w:t>
            </w:r>
            <w:r w:rsidR="00C1572E" w:rsidRPr="00BE4D22">
              <w:rPr>
                <w:b/>
                <w:szCs w:val="20"/>
                <w:shd w:val="clear" w:color="auto" w:fill="D9D9D9" w:themeFill="background1" w:themeFillShade="D9"/>
              </w:rPr>
              <w:t>ment</w:t>
            </w:r>
            <w:r>
              <w:rPr>
                <w:b/>
                <w:szCs w:val="20"/>
                <w:shd w:val="clear" w:color="auto" w:fill="D9D9D9" w:themeFill="background1" w:themeFillShade="D9"/>
              </w:rPr>
              <w:t>s</w:t>
            </w:r>
          </w:p>
        </w:tc>
      </w:tr>
      <w:tr w:rsidR="00C1572E" w:rsidRPr="00BE4D22" w14:paraId="28338DC0" w14:textId="77777777" w:rsidTr="005F5584">
        <w:trPr>
          <w:trHeight w:val="84"/>
          <w:jc w:val="center"/>
        </w:trPr>
        <w:tc>
          <w:tcPr>
            <w:tcW w:w="2867" w:type="dxa"/>
          </w:tcPr>
          <w:p w14:paraId="347422E2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Child age at interview</w:t>
            </w:r>
          </w:p>
        </w:tc>
        <w:tc>
          <w:tcPr>
            <w:tcW w:w="1239" w:type="dxa"/>
          </w:tcPr>
          <w:p w14:paraId="666B0F76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Continuous</w:t>
            </w:r>
          </w:p>
        </w:tc>
        <w:tc>
          <w:tcPr>
            <w:tcW w:w="2698" w:type="dxa"/>
          </w:tcPr>
          <w:p w14:paraId="343D127C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  <w:tc>
          <w:tcPr>
            <w:tcW w:w="7144" w:type="dxa"/>
          </w:tcPr>
          <w:p w14:paraId="25FAF91D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6EC0C69E" w14:textId="77777777" w:rsidTr="005F5584">
        <w:trPr>
          <w:trHeight w:val="84"/>
          <w:jc w:val="center"/>
        </w:trPr>
        <w:tc>
          <w:tcPr>
            <w:tcW w:w="2867" w:type="dxa"/>
          </w:tcPr>
          <w:p w14:paraId="5CD1CBC6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Child sex</w:t>
            </w:r>
          </w:p>
        </w:tc>
        <w:tc>
          <w:tcPr>
            <w:tcW w:w="1239" w:type="dxa"/>
          </w:tcPr>
          <w:p w14:paraId="778360A4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061F5B22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0=Female; 1=Male</w:t>
            </w:r>
          </w:p>
        </w:tc>
        <w:tc>
          <w:tcPr>
            <w:tcW w:w="7144" w:type="dxa"/>
          </w:tcPr>
          <w:p w14:paraId="7BF7DC06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79181266" w14:textId="77777777" w:rsidTr="005F5584">
        <w:trPr>
          <w:trHeight w:val="84"/>
          <w:jc w:val="center"/>
        </w:trPr>
        <w:tc>
          <w:tcPr>
            <w:tcW w:w="2867" w:type="dxa"/>
          </w:tcPr>
          <w:p w14:paraId="74907FB9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Child ethnicity</w:t>
            </w:r>
          </w:p>
        </w:tc>
        <w:tc>
          <w:tcPr>
            <w:tcW w:w="1239" w:type="dxa"/>
          </w:tcPr>
          <w:p w14:paraId="6680E4CD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79D66B67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0=White; 1= Minority ethnic group</w:t>
            </w:r>
          </w:p>
        </w:tc>
        <w:tc>
          <w:tcPr>
            <w:tcW w:w="7144" w:type="dxa"/>
          </w:tcPr>
          <w:p w14:paraId="31E353F1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01AE16B4" w14:textId="77777777" w:rsidTr="005F5584">
        <w:trPr>
          <w:trHeight w:val="84"/>
          <w:jc w:val="center"/>
        </w:trPr>
        <w:tc>
          <w:tcPr>
            <w:tcW w:w="2867" w:type="dxa"/>
          </w:tcPr>
          <w:p w14:paraId="2B86C8B2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Gestational age</w:t>
            </w:r>
          </w:p>
        </w:tc>
        <w:tc>
          <w:tcPr>
            <w:tcW w:w="1239" w:type="dxa"/>
          </w:tcPr>
          <w:p w14:paraId="6CCE0F08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382392DA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0=Term (37-41 weeks); 1=Pre-term (&lt;37 weeks)</w:t>
            </w:r>
          </w:p>
        </w:tc>
        <w:tc>
          <w:tcPr>
            <w:tcW w:w="7144" w:type="dxa"/>
          </w:tcPr>
          <w:p w14:paraId="47C5933B" w14:textId="1282B879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Excluded post-term infants (42-43 weeks) based on Boyle </w:t>
            </w:r>
            <w:proofErr w:type="gramStart"/>
            <w:r w:rsidRPr="00BE4D22">
              <w:rPr>
                <w:i/>
                <w:szCs w:val="20"/>
              </w:rPr>
              <w:t>et al</w:t>
            </w:r>
            <w:r w:rsidRPr="00BE4D22">
              <w:rPr>
                <w:szCs w:val="20"/>
              </w:rPr>
              <w:t>.(</w:t>
            </w:r>
            <w:proofErr w:type="gramEnd"/>
            <w:r w:rsidRPr="00BE4D22">
              <w:rPr>
                <w:szCs w:val="20"/>
              </w:rPr>
              <w:t xml:space="preserve">2012) </w:t>
            </w:r>
          </w:p>
        </w:tc>
      </w:tr>
      <w:tr w:rsidR="00C1572E" w:rsidRPr="00BE4D22" w14:paraId="58FD5535" w14:textId="77777777" w:rsidTr="005F5584">
        <w:trPr>
          <w:trHeight w:val="84"/>
          <w:jc w:val="center"/>
        </w:trPr>
        <w:tc>
          <w:tcPr>
            <w:tcW w:w="2867" w:type="dxa"/>
          </w:tcPr>
          <w:p w14:paraId="0EA9A9D2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szCs w:val="20"/>
              </w:rPr>
              <w:t>Firstborn</w:t>
            </w:r>
          </w:p>
        </w:tc>
        <w:tc>
          <w:tcPr>
            <w:tcW w:w="1239" w:type="dxa"/>
          </w:tcPr>
          <w:p w14:paraId="1DE49A23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65F9E7B6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0=Not firstborn 1=firstborn </w:t>
            </w:r>
          </w:p>
        </w:tc>
        <w:tc>
          <w:tcPr>
            <w:tcW w:w="7144" w:type="dxa"/>
          </w:tcPr>
          <w:p w14:paraId="3F3B1765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5A4EDC0B" w14:textId="77777777" w:rsidTr="005F5584">
        <w:trPr>
          <w:trHeight w:val="84"/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14:paraId="09BAB217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b/>
                <w:szCs w:val="20"/>
              </w:rPr>
              <w:t>Confounding factors</w:t>
            </w:r>
          </w:p>
        </w:tc>
      </w:tr>
      <w:tr w:rsidR="00C1572E" w:rsidRPr="00BE4D22" w14:paraId="5CE6684A" w14:textId="77777777" w:rsidTr="005F5584">
        <w:trPr>
          <w:trHeight w:val="84"/>
          <w:jc w:val="center"/>
        </w:trPr>
        <w:tc>
          <w:tcPr>
            <w:tcW w:w="13948" w:type="dxa"/>
            <w:gridSpan w:val="4"/>
          </w:tcPr>
          <w:p w14:paraId="1E5C7AF9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b/>
                <w:szCs w:val="20"/>
              </w:rPr>
              <w:t>Pregnancy-related factors</w:t>
            </w:r>
          </w:p>
        </w:tc>
      </w:tr>
      <w:tr w:rsidR="00C1572E" w:rsidRPr="00BE4D22" w14:paraId="67050F58" w14:textId="77777777" w:rsidTr="005F5584">
        <w:trPr>
          <w:trHeight w:val="84"/>
          <w:jc w:val="center"/>
        </w:trPr>
        <w:tc>
          <w:tcPr>
            <w:tcW w:w="2867" w:type="dxa"/>
          </w:tcPr>
          <w:p w14:paraId="0E3BC3D1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Maternal age at childbirth</w:t>
            </w:r>
          </w:p>
        </w:tc>
        <w:tc>
          <w:tcPr>
            <w:tcW w:w="1239" w:type="dxa"/>
          </w:tcPr>
          <w:p w14:paraId="25D3CFBE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Categorical </w:t>
            </w:r>
          </w:p>
        </w:tc>
        <w:tc>
          <w:tcPr>
            <w:tcW w:w="2698" w:type="dxa"/>
          </w:tcPr>
          <w:p w14:paraId="49D562F2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Less than 20 years; 20-24 years; 25-29 years; 30-34 years; 35 years or over</w:t>
            </w:r>
          </w:p>
        </w:tc>
        <w:tc>
          <w:tcPr>
            <w:tcW w:w="7144" w:type="dxa"/>
          </w:tcPr>
          <w:p w14:paraId="1A41BD3A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7DBA955D" w14:textId="77777777" w:rsidTr="005F5584">
        <w:trPr>
          <w:trHeight w:val="84"/>
          <w:jc w:val="center"/>
        </w:trPr>
        <w:tc>
          <w:tcPr>
            <w:tcW w:w="2867" w:type="dxa"/>
          </w:tcPr>
          <w:p w14:paraId="482A826D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Maternal smoking during pregnancy</w:t>
            </w:r>
          </w:p>
        </w:tc>
        <w:tc>
          <w:tcPr>
            <w:tcW w:w="1239" w:type="dxa"/>
          </w:tcPr>
          <w:p w14:paraId="21DA792C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55676433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Never smoked; stopped smoking during pregnancy; smoked throughout pregnancy </w:t>
            </w:r>
          </w:p>
        </w:tc>
        <w:tc>
          <w:tcPr>
            <w:tcW w:w="7144" w:type="dxa"/>
          </w:tcPr>
          <w:p w14:paraId="7A7BE2D9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34567E3D" w14:textId="77777777" w:rsidTr="005F5584">
        <w:trPr>
          <w:trHeight w:val="84"/>
          <w:jc w:val="center"/>
        </w:trPr>
        <w:tc>
          <w:tcPr>
            <w:tcW w:w="2867" w:type="dxa"/>
          </w:tcPr>
          <w:p w14:paraId="7A011EC5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 xml:space="preserve">Maternal alcohol consumption during pregnancy </w:t>
            </w:r>
          </w:p>
        </w:tc>
        <w:tc>
          <w:tcPr>
            <w:tcW w:w="1239" w:type="dxa"/>
          </w:tcPr>
          <w:p w14:paraId="180673DD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4A97A858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Never; light; moderate/heavy </w:t>
            </w:r>
          </w:p>
        </w:tc>
        <w:tc>
          <w:tcPr>
            <w:tcW w:w="7144" w:type="dxa"/>
          </w:tcPr>
          <w:p w14:paraId="3722279D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4806CC4C" w14:textId="77777777" w:rsidTr="005F5584">
        <w:trPr>
          <w:trHeight w:val="84"/>
          <w:jc w:val="center"/>
        </w:trPr>
        <w:tc>
          <w:tcPr>
            <w:tcW w:w="2867" w:type="dxa"/>
          </w:tcPr>
          <w:p w14:paraId="7535B995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szCs w:val="20"/>
              </w:rPr>
              <w:t>Breastfeeding</w:t>
            </w:r>
            <w:r w:rsidR="00067145" w:rsidRPr="00BE4D22">
              <w:rPr>
                <w:rFonts w:cs="Times New Roman"/>
                <w:szCs w:val="20"/>
              </w:rPr>
              <w:t xml:space="preserve"> duration </w:t>
            </w:r>
          </w:p>
        </w:tc>
        <w:tc>
          <w:tcPr>
            <w:tcW w:w="1239" w:type="dxa"/>
          </w:tcPr>
          <w:p w14:paraId="291D77A6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6A83F225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Never breastfed; &lt;2 months; 2.0-5.9 months; &gt;=6 months</w:t>
            </w:r>
          </w:p>
        </w:tc>
        <w:tc>
          <w:tcPr>
            <w:tcW w:w="7144" w:type="dxa"/>
          </w:tcPr>
          <w:p w14:paraId="62ED6349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53AFAE25" w14:textId="77777777" w:rsidTr="005F5584">
        <w:trPr>
          <w:trHeight w:val="84"/>
          <w:jc w:val="center"/>
        </w:trPr>
        <w:tc>
          <w:tcPr>
            <w:tcW w:w="13948" w:type="dxa"/>
            <w:gridSpan w:val="4"/>
          </w:tcPr>
          <w:p w14:paraId="47D86536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b/>
                <w:szCs w:val="20"/>
              </w:rPr>
              <w:t>Child characteristics</w:t>
            </w:r>
          </w:p>
        </w:tc>
      </w:tr>
      <w:tr w:rsidR="00C1572E" w:rsidRPr="00BE4D22" w14:paraId="111A0CBB" w14:textId="77777777" w:rsidTr="005F5584">
        <w:trPr>
          <w:trHeight w:val="84"/>
          <w:jc w:val="center"/>
        </w:trPr>
        <w:tc>
          <w:tcPr>
            <w:tcW w:w="2867" w:type="dxa"/>
          </w:tcPr>
          <w:p w14:paraId="15B8A001" w14:textId="7C8430CB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 xml:space="preserve">Child </w:t>
            </w:r>
            <w:r w:rsidR="00303F86">
              <w:rPr>
                <w:rFonts w:cs="Times New Roman"/>
                <w:szCs w:val="20"/>
              </w:rPr>
              <w:t xml:space="preserve">with </w:t>
            </w:r>
            <w:r w:rsidRPr="00BE4D22">
              <w:rPr>
                <w:rFonts w:cs="Times New Roman"/>
                <w:szCs w:val="20"/>
              </w:rPr>
              <w:t xml:space="preserve">limiting </w:t>
            </w:r>
            <w:r w:rsidR="0061732A">
              <w:rPr>
                <w:rFonts w:cs="Times New Roman"/>
                <w:szCs w:val="20"/>
              </w:rPr>
              <w:t xml:space="preserve">physical </w:t>
            </w:r>
            <w:r w:rsidRPr="00BE4D22">
              <w:rPr>
                <w:rFonts w:cs="Times New Roman"/>
                <w:szCs w:val="20"/>
              </w:rPr>
              <w:t>longstanding illness</w:t>
            </w:r>
          </w:p>
        </w:tc>
        <w:tc>
          <w:tcPr>
            <w:tcW w:w="1239" w:type="dxa"/>
          </w:tcPr>
          <w:p w14:paraId="66DF02AE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1476AF85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0=No illness; 1=Had illness</w:t>
            </w:r>
          </w:p>
        </w:tc>
        <w:tc>
          <w:tcPr>
            <w:tcW w:w="7144" w:type="dxa"/>
          </w:tcPr>
          <w:p w14:paraId="283840C8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Illness coded by ICD10; excluded mental and behavioural disorders.</w:t>
            </w:r>
          </w:p>
        </w:tc>
      </w:tr>
      <w:tr w:rsidR="00C1572E" w:rsidRPr="00BE4D22" w14:paraId="62A438C8" w14:textId="77777777" w:rsidTr="005F5584">
        <w:trPr>
          <w:trHeight w:val="84"/>
          <w:jc w:val="center"/>
        </w:trPr>
        <w:tc>
          <w:tcPr>
            <w:tcW w:w="2867" w:type="dxa"/>
          </w:tcPr>
          <w:p w14:paraId="2F670DC5" w14:textId="14686334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szCs w:val="20"/>
              </w:rPr>
              <w:lastRenderedPageBreak/>
              <w:t xml:space="preserve">Child </w:t>
            </w:r>
            <w:r w:rsidR="00AD7C37">
              <w:rPr>
                <w:rFonts w:cs="Times New Roman"/>
                <w:szCs w:val="20"/>
              </w:rPr>
              <w:t>BMI</w:t>
            </w:r>
          </w:p>
        </w:tc>
        <w:tc>
          <w:tcPr>
            <w:tcW w:w="1239" w:type="dxa"/>
          </w:tcPr>
          <w:p w14:paraId="1F87FC03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3EDBB078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Normal; overweight; obese </w:t>
            </w:r>
          </w:p>
        </w:tc>
        <w:tc>
          <w:tcPr>
            <w:tcW w:w="7144" w:type="dxa"/>
          </w:tcPr>
          <w:p w14:paraId="0D0DB9F9" w14:textId="03B27871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Comparing cohort member’s Body Mass Index (BMI) with the International Obesity Task</w:t>
            </w:r>
            <w:r w:rsidR="00AD7C37">
              <w:rPr>
                <w:szCs w:val="20"/>
              </w:rPr>
              <w:t xml:space="preserve"> </w:t>
            </w:r>
            <w:r w:rsidRPr="00BE4D22">
              <w:rPr>
                <w:szCs w:val="20"/>
              </w:rPr>
              <w:t xml:space="preserve">Force (IOTF) thresholds for overweight and obesity. </w:t>
            </w:r>
          </w:p>
        </w:tc>
      </w:tr>
      <w:tr w:rsidR="00C1572E" w:rsidRPr="00BE4D22" w14:paraId="4F91DFBF" w14:textId="77777777" w:rsidTr="005F5584">
        <w:trPr>
          <w:trHeight w:val="84"/>
          <w:jc w:val="center"/>
        </w:trPr>
        <w:tc>
          <w:tcPr>
            <w:tcW w:w="13948" w:type="dxa"/>
            <w:gridSpan w:val="4"/>
          </w:tcPr>
          <w:p w14:paraId="51233AC1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b/>
                <w:szCs w:val="20"/>
              </w:rPr>
              <w:t>Family socio-economic characteristics</w:t>
            </w:r>
          </w:p>
        </w:tc>
      </w:tr>
      <w:tr w:rsidR="00C1572E" w:rsidRPr="00BE4D22" w14:paraId="475B402A" w14:textId="77777777" w:rsidTr="005F5584">
        <w:trPr>
          <w:trHeight w:val="84"/>
          <w:jc w:val="center"/>
        </w:trPr>
        <w:tc>
          <w:tcPr>
            <w:tcW w:w="2867" w:type="dxa"/>
          </w:tcPr>
          <w:p w14:paraId="2A416FDD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Lone parent</w:t>
            </w:r>
          </w:p>
        </w:tc>
        <w:tc>
          <w:tcPr>
            <w:tcW w:w="1239" w:type="dxa"/>
          </w:tcPr>
          <w:p w14:paraId="2B6D4415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Binary</w:t>
            </w:r>
          </w:p>
        </w:tc>
        <w:tc>
          <w:tcPr>
            <w:tcW w:w="2698" w:type="dxa"/>
          </w:tcPr>
          <w:p w14:paraId="19D9A875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0= two-parent family; 1=lone-parent family</w:t>
            </w:r>
          </w:p>
        </w:tc>
        <w:tc>
          <w:tcPr>
            <w:tcW w:w="7144" w:type="dxa"/>
          </w:tcPr>
          <w:p w14:paraId="4E204747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0130826E" w14:textId="77777777" w:rsidTr="005F5584">
        <w:trPr>
          <w:trHeight w:val="84"/>
          <w:jc w:val="center"/>
        </w:trPr>
        <w:tc>
          <w:tcPr>
            <w:tcW w:w="2867" w:type="dxa"/>
          </w:tcPr>
          <w:p w14:paraId="12B96F24" w14:textId="77777777" w:rsidR="00C1572E" w:rsidRPr="00BE4D22" w:rsidRDefault="00C1572E" w:rsidP="003523DB">
            <w:pPr>
              <w:spacing w:before="0" w:after="0" w:line="288" w:lineRule="auto"/>
              <w:contextualSpacing/>
              <w:jc w:val="left"/>
              <w:rPr>
                <w:rFonts w:cs="Times New Roman"/>
                <w:szCs w:val="20"/>
              </w:rPr>
            </w:pPr>
            <w:r w:rsidRPr="00BE4D22">
              <w:rPr>
                <w:rFonts w:cs="Times New Roman"/>
                <w:szCs w:val="20"/>
              </w:rPr>
              <w:t>Change in family structure</w:t>
            </w:r>
          </w:p>
        </w:tc>
        <w:tc>
          <w:tcPr>
            <w:tcW w:w="1239" w:type="dxa"/>
          </w:tcPr>
          <w:p w14:paraId="6EE9706C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Categorical </w:t>
            </w:r>
          </w:p>
        </w:tc>
        <w:tc>
          <w:tcPr>
            <w:tcW w:w="2698" w:type="dxa"/>
          </w:tcPr>
          <w:p w14:paraId="0C8ACFDB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No change; New partner; became single </w:t>
            </w:r>
          </w:p>
        </w:tc>
        <w:tc>
          <w:tcPr>
            <w:tcW w:w="7144" w:type="dxa"/>
          </w:tcPr>
          <w:p w14:paraId="4454B856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_</w:t>
            </w:r>
          </w:p>
        </w:tc>
      </w:tr>
      <w:tr w:rsidR="00C1572E" w:rsidRPr="00BE4D22" w14:paraId="4AB59B17" w14:textId="77777777" w:rsidTr="005F5584">
        <w:trPr>
          <w:trHeight w:val="84"/>
          <w:jc w:val="center"/>
        </w:trPr>
        <w:tc>
          <w:tcPr>
            <w:tcW w:w="2867" w:type="dxa"/>
          </w:tcPr>
          <w:p w14:paraId="3D085881" w14:textId="77777777" w:rsidR="00C1572E" w:rsidRPr="00BE4D22" w:rsidRDefault="00C1572E" w:rsidP="003523DB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rFonts w:cs="Times New Roman"/>
                <w:szCs w:val="20"/>
              </w:rPr>
              <w:t>Maternal education</w:t>
            </w:r>
          </w:p>
        </w:tc>
        <w:tc>
          <w:tcPr>
            <w:tcW w:w="1239" w:type="dxa"/>
          </w:tcPr>
          <w:p w14:paraId="04381C98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77AD95FB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NVQ Level 1&amp;2; NVQ Level 3; NVQ Level 4&amp;5; none of these</w:t>
            </w:r>
          </w:p>
        </w:tc>
        <w:tc>
          <w:tcPr>
            <w:tcW w:w="7144" w:type="dxa"/>
          </w:tcPr>
          <w:p w14:paraId="595FC92D" w14:textId="77777777" w:rsidR="00C1572E" w:rsidRPr="00BE4D22" w:rsidRDefault="00C1572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 xml:space="preserve">NVQ stands for national vocational qualification; a higher NVQ level indicates a higher educational level. </w:t>
            </w:r>
          </w:p>
        </w:tc>
      </w:tr>
      <w:tr w:rsidR="00DC088E" w:rsidRPr="00BE4D22" w14:paraId="5986BBC9" w14:textId="77777777" w:rsidTr="005F5584">
        <w:trPr>
          <w:trHeight w:val="84"/>
          <w:jc w:val="center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14:paraId="755BB048" w14:textId="77777777" w:rsidR="00DC088E" w:rsidRPr="00BE4D22" w:rsidRDefault="00DC088E" w:rsidP="003523DB">
            <w:pPr>
              <w:spacing w:before="0" w:after="0"/>
              <w:jc w:val="left"/>
              <w:rPr>
                <w:b/>
                <w:szCs w:val="20"/>
              </w:rPr>
            </w:pPr>
            <w:r w:rsidRPr="00BE4D22">
              <w:rPr>
                <w:rFonts w:cs="Times New Roman"/>
                <w:b/>
                <w:szCs w:val="20"/>
              </w:rPr>
              <w:t>Wave control</w:t>
            </w:r>
          </w:p>
        </w:tc>
      </w:tr>
      <w:tr w:rsidR="00DC088E" w:rsidRPr="00BE4D22" w14:paraId="0F94210E" w14:textId="77777777" w:rsidTr="005F5584">
        <w:trPr>
          <w:trHeight w:val="84"/>
          <w:jc w:val="center"/>
        </w:trPr>
        <w:tc>
          <w:tcPr>
            <w:tcW w:w="2867" w:type="dxa"/>
          </w:tcPr>
          <w:p w14:paraId="20DEE1B7" w14:textId="77777777" w:rsidR="00DC088E" w:rsidRPr="00BE4D22" w:rsidRDefault="00DC088E" w:rsidP="003523DB">
            <w:pPr>
              <w:spacing w:before="0" w:after="0"/>
              <w:jc w:val="left"/>
              <w:rPr>
                <w:rFonts w:cs="Times New Roman"/>
                <w:szCs w:val="20"/>
              </w:rPr>
            </w:pPr>
            <w:r w:rsidRPr="00BE4D22">
              <w:rPr>
                <w:szCs w:val="20"/>
              </w:rPr>
              <w:t>Wave variable</w:t>
            </w:r>
          </w:p>
        </w:tc>
        <w:tc>
          <w:tcPr>
            <w:tcW w:w="1239" w:type="dxa"/>
          </w:tcPr>
          <w:p w14:paraId="2185FF33" w14:textId="77777777" w:rsidR="00DC088E" w:rsidRPr="00BE4D22" w:rsidRDefault="00DC088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Categorical</w:t>
            </w:r>
          </w:p>
        </w:tc>
        <w:tc>
          <w:tcPr>
            <w:tcW w:w="2698" w:type="dxa"/>
          </w:tcPr>
          <w:p w14:paraId="2C9C1993" w14:textId="77777777" w:rsidR="00DC088E" w:rsidRPr="00BE4D22" w:rsidRDefault="00DC088E" w:rsidP="00067145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1=Wave 1, 2=Wave 2, …, 7=Wave 7</w:t>
            </w:r>
          </w:p>
        </w:tc>
        <w:tc>
          <w:tcPr>
            <w:tcW w:w="7144" w:type="dxa"/>
          </w:tcPr>
          <w:p w14:paraId="7B8DF244" w14:textId="77777777" w:rsidR="00DC088E" w:rsidRPr="00BE4D22" w:rsidRDefault="00DC088E" w:rsidP="00DC088E">
            <w:pPr>
              <w:spacing w:before="0" w:after="0"/>
              <w:jc w:val="left"/>
              <w:rPr>
                <w:szCs w:val="20"/>
              </w:rPr>
            </w:pPr>
            <w:r w:rsidRPr="00BE4D22">
              <w:rPr>
                <w:szCs w:val="20"/>
              </w:rPr>
              <w:t>This variable was generated to capture the specific survey the observations belonged to. This variable controlled for omitted variables that were individual-invariant but time-varying.</w:t>
            </w:r>
          </w:p>
        </w:tc>
      </w:tr>
    </w:tbl>
    <w:p w14:paraId="40C4BD6C" w14:textId="03A5EA35" w:rsidR="00BE4D22" w:rsidRPr="00BE4D22" w:rsidRDefault="00BE4D22" w:rsidP="00BE4D22">
      <w:bookmarkStart w:id="0" w:name="_Ref121818202"/>
      <w:r>
        <w:t>Reference</w:t>
      </w:r>
      <w:r w:rsidR="00EC7586">
        <w:t>s</w:t>
      </w:r>
      <w:r>
        <w:t xml:space="preserve">: </w:t>
      </w:r>
    </w:p>
    <w:p w14:paraId="56A3BFEF" w14:textId="77777777" w:rsidR="00BE4D22" w:rsidRPr="00BE4D22" w:rsidRDefault="00BE4D22" w:rsidP="00BE4D22">
      <w:pPr>
        <w:pStyle w:val="ListParagraph"/>
        <w:numPr>
          <w:ilvl w:val="0"/>
          <w:numId w:val="2"/>
        </w:numPr>
        <w:rPr>
          <w:sz w:val="20"/>
        </w:rPr>
      </w:pPr>
      <w:r w:rsidRPr="00BE4D22">
        <w:rPr>
          <w:sz w:val="20"/>
        </w:rPr>
        <w:t xml:space="preserve">Boyle, E. M., Poulsen, G., Field, D. J., </w:t>
      </w:r>
      <w:proofErr w:type="spellStart"/>
      <w:r w:rsidRPr="00BE4D22">
        <w:rPr>
          <w:sz w:val="20"/>
        </w:rPr>
        <w:t>Kurinczuk</w:t>
      </w:r>
      <w:proofErr w:type="spellEnd"/>
      <w:r w:rsidRPr="00BE4D22">
        <w:rPr>
          <w:sz w:val="20"/>
        </w:rPr>
        <w:t xml:space="preserve">, J. J., Wolke, D., </w:t>
      </w:r>
      <w:proofErr w:type="spellStart"/>
      <w:r w:rsidRPr="00BE4D22">
        <w:rPr>
          <w:sz w:val="20"/>
        </w:rPr>
        <w:t>Alfirevic</w:t>
      </w:r>
      <w:proofErr w:type="spellEnd"/>
      <w:r w:rsidRPr="00BE4D22">
        <w:rPr>
          <w:sz w:val="20"/>
        </w:rPr>
        <w:t xml:space="preserve">, Z., &amp; Quigley, M. A. (2012). Effects of gestational age at birth on health outcomes at 3 and 5 years of age: </w:t>
      </w:r>
      <w:proofErr w:type="gramStart"/>
      <w:r w:rsidRPr="00BE4D22">
        <w:rPr>
          <w:sz w:val="20"/>
        </w:rPr>
        <w:t>population based</w:t>
      </w:r>
      <w:proofErr w:type="gramEnd"/>
      <w:r w:rsidRPr="00BE4D22">
        <w:rPr>
          <w:sz w:val="20"/>
        </w:rPr>
        <w:t xml:space="preserve"> cohort study. BMJ, 344.</w:t>
      </w:r>
      <w:bookmarkEnd w:id="0"/>
    </w:p>
    <w:p w14:paraId="0C6E33B4" w14:textId="77777777" w:rsidR="00C1572E" w:rsidRDefault="00C1572E" w:rsidP="00C1572E"/>
    <w:p w14:paraId="4A06AD58" w14:textId="77777777" w:rsidR="00C5324D" w:rsidRDefault="00C5324D" w:rsidP="00C1572E"/>
    <w:p w14:paraId="6A5C2045" w14:textId="77777777" w:rsidR="00AD016C" w:rsidRDefault="00AD016C" w:rsidP="00C5324D">
      <w:pPr>
        <w:ind w:firstLine="720"/>
      </w:pPr>
    </w:p>
    <w:sectPr w:rsidR="00AD016C" w:rsidSect="00C5324D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D13E" w14:textId="77777777" w:rsidR="007E77B0" w:rsidRDefault="007E77B0" w:rsidP="00A234F2">
      <w:pPr>
        <w:spacing w:before="0" w:after="0" w:line="240" w:lineRule="auto"/>
      </w:pPr>
      <w:r>
        <w:separator/>
      </w:r>
    </w:p>
  </w:endnote>
  <w:endnote w:type="continuationSeparator" w:id="0">
    <w:p w14:paraId="2E57D295" w14:textId="77777777" w:rsidR="007E77B0" w:rsidRDefault="007E77B0" w:rsidP="00A234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283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24957" w14:textId="77777777" w:rsidR="00A234F2" w:rsidRDefault="00A234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245077" w14:textId="77777777" w:rsidR="00A234F2" w:rsidRDefault="00A23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396D" w14:textId="77777777" w:rsidR="007E77B0" w:rsidRDefault="007E77B0" w:rsidP="00A234F2">
      <w:pPr>
        <w:spacing w:before="0" w:after="0" w:line="240" w:lineRule="auto"/>
      </w:pPr>
      <w:r>
        <w:separator/>
      </w:r>
    </w:p>
  </w:footnote>
  <w:footnote w:type="continuationSeparator" w:id="0">
    <w:p w14:paraId="4DA877DC" w14:textId="77777777" w:rsidR="007E77B0" w:rsidRDefault="007E77B0" w:rsidP="00A234F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7272"/>
    <w:multiLevelType w:val="multilevel"/>
    <w:tmpl w:val="648255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position w:val="0"/>
        <w14:numSpacing w14:val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0A34C5"/>
    <w:multiLevelType w:val="hybridMultilevel"/>
    <w:tmpl w:val="4A66C052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4D44E5"/>
    <w:multiLevelType w:val="hybridMultilevel"/>
    <w:tmpl w:val="71788FE2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04099"/>
    <w:multiLevelType w:val="hybridMultilevel"/>
    <w:tmpl w:val="079EB920"/>
    <w:lvl w:ilvl="0" w:tplc="2C5665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5031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E6208A"/>
    <w:multiLevelType w:val="hybridMultilevel"/>
    <w:tmpl w:val="1BB8DBAA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56307"/>
    <w:multiLevelType w:val="multilevel"/>
    <w:tmpl w:val="D3223514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3A6365A"/>
    <w:multiLevelType w:val="hybridMultilevel"/>
    <w:tmpl w:val="4398A302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2D454B"/>
    <w:multiLevelType w:val="hybridMultilevel"/>
    <w:tmpl w:val="39C245E4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83910"/>
    <w:multiLevelType w:val="hybridMultilevel"/>
    <w:tmpl w:val="368C2276"/>
    <w:lvl w:ilvl="0" w:tplc="A0F41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D078C7"/>
    <w:multiLevelType w:val="hybridMultilevel"/>
    <w:tmpl w:val="66FADF4A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A1722"/>
    <w:multiLevelType w:val="hybridMultilevel"/>
    <w:tmpl w:val="70D4FD64"/>
    <w:lvl w:ilvl="0" w:tplc="D06EB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01829"/>
    <w:multiLevelType w:val="hybridMultilevel"/>
    <w:tmpl w:val="07AA7166"/>
    <w:lvl w:ilvl="0" w:tplc="30BC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F82880"/>
    <w:multiLevelType w:val="hybridMultilevel"/>
    <w:tmpl w:val="C9EACEE4"/>
    <w:lvl w:ilvl="0" w:tplc="0082F65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012570">
    <w:abstractNumId w:val="0"/>
  </w:num>
  <w:num w:numId="2" w16cid:durableId="1078749456">
    <w:abstractNumId w:val="13"/>
  </w:num>
  <w:num w:numId="3" w16cid:durableId="1351184032">
    <w:abstractNumId w:val="4"/>
  </w:num>
  <w:num w:numId="4" w16cid:durableId="1031223005">
    <w:abstractNumId w:val="6"/>
  </w:num>
  <w:num w:numId="5" w16cid:durableId="1745392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561099">
    <w:abstractNumId w:val="7"/>
  </w:num>
  <w:num w:numId="7" w16cid:durableId="1795319515">
    <w:abstractNumId w:val="1"/>
  </w:num>
  <w:num w:numId="8" w16cid:durableId="2070878697">
    <w:abstractNumId w:val="5"/>
  </w:num>
  <w:num w:numId="9" w16cid:durableId="1344043230">
    <w:abstractNumId w:val="10"/>
  </w:num>
  <w:num w:numId="10" w16cid:durableId="1377894669">
    <w:abstractNumId w:val="2"/>
  </w:num>
  <w:num w:numId="11" w16cid:durableId="605892948">
    <w:abstractNumId w:val="12"/>
  </w:num>
  <w:num w:numId="12" w16cid:durableId="1967660503">
    <w:abstractNumId w:val="11"/>
  </w:num>
  <w:num w:numId="13" w16cid:durableId="1336766202">
    <w:abstractNumId w:val="9"/>
  </w:num>
  <w:num w:numId="14" w16cid:durableId="1057389020">
    <w:abstractNumId w:val="3"/>
  </w:num>
  <w:num w:numId="15" w16cid:durableId="1004671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CB2"/>
    <w:rsid w:val="000253FA"/>
    <w:rsid w:val="000358C0"/>
    <w:rsid w:val="00043E48"/>
    <w:rsid w:val="0006534F"/>
    <w:rsid w:val="00067145"/>
    <w:rsid w:val="000968ED"/>
    <w:rsid w:val="000C25AB"/>
    <w:rsid w:val="00123CDA"/>
    <w:rsid w:val="001704E2"/>
    <w:rsid w:val="001A7CD8"/>
    <w:rsid w:val="001B1909"/>
    <w:rsid w:val="001D3C7D"/>
    <w:rsid w:val="001F1652"/>
    <w:rsid w:val="00211B6C"/>
    <w:rsid w:val="00270EFF"/>
    <w:rsid w:val="00272004"/>
    <w:rsid w:val="002771AD"/>
    <w:rsid w:val="002D2B28"/>
    <w:rsid w:val="00303F86"/>
    <w:rsid w:val="003311D1"/>
    <w:rsid w:val="003347F1"/>
    <w:rsid w:val="003523DB"/>
    <w:rsid w:val="00364E14"/>
    <w:rsid w:val="00392F7C"/>
    <w:rsid w:val="003A105B"/>
    <w:rsid w:val="003B7549"/>
    <w:rsid w:val="0041556C"/>
    <w:rsid w:val="00451402"/>
    <w:rsid w:val="004B5455"/>
    <w:rsid w:val="004B6E8E"/>
    <w:rsid w:val="004F7FB6"/>
    <w:rsid w:val="005118FF"/>
    <w:rsid w:val="005213C1"/>
    <w:rsid w:val="00533334"/>
    <w:rsid w:val="00540756"/>
    <w:rsid w:val="00567D4E"/>
    <w:rsid w:val="005D6E9B"/>
    <w:rsid w:val="005E145D"/>
    <w:rsid w:val="005F5584"/>
    <w:rsid w:val="005F7E40"/>
    <w:rsid w:val="00604E0E"/>
    <w:rsid w:val="00607EBA"/>
    <w:rsid w:val="0061732A"/>
    <w:rsid w:val="00632068"/>
    <w:rsid w:val="006428BC"/>
    <w:rsid w:val="00652DC1"/>
    <w:rsid w:val="00687572"/>
    <w:rsid w:val="006E7AAB"/>
    <w:rsid w:val="0077557E"/>
    <w:rsid w:val="007811F8"/>
    <w:rsid w:val="007C6E91"/>
    <w:rsid w:val="007C79B2"/>
    <w:rsid w:val="007E77B0"/>
    <w:rsid w:val="00812524"/>
    <w:rsid w:val="00840666"/>
    <w:rsid w:val="00841492"/>
    <w:rsid w:val="00860508"/>
    <w:rsid w:val="00883CB2"/>
    <w:rsid w:val="008A7456"/>
    <w:rsid w:val="008B03C5"/>
    <w:rsid w:val="008C4EA2"/>
    <w:rsid w:val="00901624"/>
    <w:rsid w:val="00901E62"/>
    <w:rsid w:val="0093479D"/>
    <w:rsid w:val="0093656E"/>
    <w:rsid w:val="009524CB"/>
    <w:rsid w:val="00975594"/>
    <w:rsid w:val="009910DE"/>
    <w:rsid w:val="009C4085"/>
    <w:rsid w:val="009E06B2"/>
    <w:rsid w:val="00A17EE0"/>
    <w:rsid w:val="00A234F2"/>
    <w:rsid w:val="00A4791F"/>
    <w:rsid w:val="00AB3A9D"/>
    <w:rsid w:val="00AC4E24"/>
    <w:rsid w:val="00AD016C"/>
    <w:rsid w:val="00AD7C37"/>
    <w:rsid w:val="00AF73A5"/>
    <w:rsid w:val="00B12852"/>
    <w:rsid w:val="00B458B1"/>
    <w:rsid w:val="00B46150"/>
    <w:rsid w:val="00B77A52"/>
    <w:rsid w:val="00B8041C"/>
    <w:rsid w:val="00BE27D6"/>
    <w:rsid w:val="00BE4D22"/>
    <w:rsid w:val="00BF5FA1"/>
    <w:rsid w:val="00C1572E"/>
    <w:rsid w:val="00C5324D"/>
    <w:rsid w:val="00C65C33"/>
    <w:rsid w:val="00C729B0"/>
    <w:rsid w:val="00C93E8C"/>
    <w:rsid w:val="00CC21C0"/>
    <w:rsid w:val="00D56FAB"/>
    <w:rsid w:val="00D76CC3"/>
    <w:rsid w:val="00D9352D"/>
    <w:rsid w:val="00DC088E"/>
    <w:rsid w:val="00DC3254"/>
    <w:rsid w:val="00DF2118"/>
    <w:rsid w:val="00E27B6E"/>
    <w:rsid w:val="00E42661"/>
    <w:rsid w:val="00E57244"/>
    <w:rsid w:val="00EB7BAD"/>
    <w:rsid w:val="00EC7586"/>
    <w:rsid w:val="00ED0A4A"/>
    <w:rsid w:val="00F2070C"/>
    <w:rsid w:val="00F45935"/>
    <w:rsid w:val="00FB0E94"/>
    <w:rsid w:val="00FB3758"/>
    <w:rsid w:val="00F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D4524"/>
  <w15:chartTrackingRefBased/>
  <w15:docId w15:val="{0EDEC45B-E799-40C5-8F98-8E30C893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3DB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9B0"/>
    <w:pPr>
      <w:keepNext/>
      <w:keepLines/>
      <w:spacing w:before="120" w:after="120"/>
      <w:jc w:val="left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7456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150"/>
    <w:pPr>
      <w:keepNext/>
      <w:keepLines/>
      <w:spacing w:before="120" w:after="120" w:line="480" w:lineRule="auto"/>
      <w:ind w:left="737" w:hanging="737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572E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572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72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72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72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72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9B0"/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A7456"/>
    <w:rPr>
      <w:rFonts w:ascii="Times New Roman" w:eastAsiaTheme="majorEastAsia" w:hAnsi="Times New Roman" w:cstheme="majorBidi"/>
      <w:b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1572E"/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1572E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72E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72E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72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7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NoSpacing">
    <w:name w:val="No Spacing"/>
    <w:link w:val="NoSpacingChar"/>
    <w:uiPriority w:val="1"/>
    <w:qFormat/>
    <w:rsid w:val="00C1572E"/>
    <w:pPr>
      <w:spacing w:after="0" w:line="240" w:lineRule="auto"/>
    </w:pPr>
    <w:rPr>
      <w:rFonts w:ascii="Times New Roman" w:hAnsi="Times New Roman"/>
      <w:sz w:val="18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1572E"/>
    <w:rPr>
      <w:rFonts w:ascii="Times New Roman" w:hAnsi="Times New Roman"/>
      <w:sz w:val="18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1572E"/>
    <w:pPr>
      <w:spacing w:before="120" w:after="120" w:line="240" w:lineRule="auto"/>
      <w:jc w:val="center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C157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D22"/>
    <w:pPr>
      <w:ind w:left="720"/>
      <w:contextualSpacing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6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E9B"/>
    <w:pPr>
      <w:spacing w:after="160" w:line="240" w:lineRule="auto"/>
      <w:jc w:val="left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E9B"/>
    <w:rPr>
      <w:rFonts w:eastAsiaTheme="minorHAnsi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6150"/>
    <w:rPr>
      <w:rFonts w:ascii="Times New Roman" w:eastAsiaTheme="majorEastAsia" w:hAnsi="Times New Roman" w:cstheme="majorBidi"/>
      <w:b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150"/>
    <w:pPr>
      <w:spacing w:before="0" w:after="0" w:line="240" w:lineRule="auto"/>
    </w:pPr>
    <w:rPr>
      <w:rFonts w:eastAsia="SimSu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150"/>
    <w:rPr>
      <w:rFonts w:ascii="Times New Roman" w:eastAsia="SimSun" w:hAnsi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4615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6150"/>
    <w:pPr>
      <w:tabs>
        <w:tab w:val="center" w:pos="4513"/>
        <w:tab w:val="right" w:pos="9026"/>
      </w:tabs>
      <w:spacing w:before="0"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sid w:val="00B46150"/>
    <w:rPr>
      <w:rFonts w:ascii="Times New Roman" w:eastAsia="SimSun" w:hAnsi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6150"/>
    <w:pPr>
      <w:tabs>
        <w:tab w:val="center" w:pos="4513"/>
        <w:tab w:val="right" w:pos="9026"/>
      </w:tabs>
      <w:spacing w:before="0" w:after="0" w:line="240" w:lineRule="auto"/>
    </w:pPr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sid w:val="00B46150"/>
    <w:rPr>
      <w:rFonts w:ascii="Times New Roman" w:eastAsia="SimSu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46150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B46150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46150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615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150"/>
    <w:pPr>
      <w:spacing w:before="0"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150"/>
    <w:rPr>
      <w:rFonts w:ascii="Segoe UI" w:eastAsia="SimSu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B4615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6150"/>
    <w:rPr>
      <w:color w:val="954F72"/>
      <w:u w:val="single"/>
    </w:rPr>
  </w:style>
  <w:style w:type="paragraph" w:customStyle="1" w:styleId="msonormal0">
    <w:name w:val="msonormal"/>
    <w:basedOn w:val="Normal"/>
    <w:rsid w:val="00B4615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B46150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Cs w:val="20"/>
      <w:lang w:val="en-US"/>
    </w:rPr>
  </w:style>
  <w:style w:type="paragraph" w:customStyle="1" w:styleId="font6">
    <w:name w:val="font6"/>
    <w:basedOn w:val="Normal"/>
    <w:rsid w:val="00B46150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Cs w:val="20"/>
      <w:u w:val="single"/>
      <w:lang w:val="en-US"/>
    </w:rPr>
  </w:style>
  <w:style w:type="paragraph" w:customStyle="1" w:styleId="xl63">
    <w:name w:val="xl63"/>
    <w:basedOn w:val="Normal"/>
    <w:rsid w:val="00B46150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64">
    <w:name w:val="xl64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65">
    <w:name w:val="xl65"/>
    <w:basedOn w:val="Normal"/>
    <w:rsid w:val="00B46150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66">
    <w:name w:val="xl66"/>
    <w:basedOn w:val="Normal"/>
    <w:rsid w:val="00B46150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0"/>
      <w:lang w:val="en-US"/>
    </w:rPr>
  </w:style>
  <w:style w:type="paragraph" w:customStyle="1" w:styleId="xl67">
    <w:name w:val="xl67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Cs w:val="20"/>
      <w:lang w:val="en-US"/>
    </w:rPr>
  </w:style>
  <w:style w:type="paragraph" w:customStyle="1" w:styleId="xl68">
    <w:name w:val="xl68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0"/>
      <w:lang w:val="en-US"/>
    </w:rPr>
  </w:style>
  <w:style w:type="paragraph" w:customStyle="1" w:styleId="xl69">
    <w:name w:val="xl69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0"/>
      <w:lang w:val="en-US"/>
    </w:rPr>
  </w:style>
  <w:style w:type="paragraph" w:customStyle="1" w:styleId="xl70">
    <w:name w:val="xl70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Cs w:val="20"/>
      <w:lang w:val="en-US"/>
    </w:rPr>
  </w:style>
  <w:style w:type="paragraph" w:customStyle="1" w:styleId="xl71">
    <w:name w:val="xl71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Cs w:val="20"/>
      <w:lang w:val="en-US"/>
    </w:rPr>
  </w:style>
  <w:style w:type="paragraph" w:customStyle="1" w:styleId="xl72">
    <w:name w:val="xl72"/>
    <w:basedOn w:val="Normal"/>
    <w:rsid w:val="00B4615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0"/>
      <w:lang w:val="en-US"/>
    </w:rPr>
  </w:style>
  <w:style w:type="paragraph" w:customStyle="1" w:styleId="xl73">
    <w:name w:val="xl73"/>
    <w:basedOn w:val="Normal"/>
    <w:rsid w:val="00B461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74">
    <w:name w:val="xl74"/>
    <w:basedOn w:val="Normal"/>
    <w:rsid w:val="00B461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0"/>
      <w:lang w:val="en-US"/>
    </w:rPr>
  </w:style>
  <w:style w:type="paragraph" w:customStyle="1" w:styleId="xl75">
    <w:name w:val="xl75"/>
    <w:basedOn w:val="Normal"/>
    <w:rsid w:val="00B461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76">
    <w:name w:val="xl76"/>
    <w:basedOn w:val="Normal"/>
    <w:rsid w:val="00B461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77">
    <w:name w:val="xl77"/>
    <w:basedOn w:val="Normal"/>
    <w:rsid w:val="00B461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Cs w:val="20"/>
      <w:lang w:val="en-US"/>
    </w:rPr>
  </w:style>
  <w:style w:type="paragraph" w:customStyle="1" w:styleId="xl78">
    <w:name w:val="xl78"/>
    <w:basedOn w:val="Normal"/>
    <w:rsid w:val="00B46150"/>
    <w:pP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000000"/>
      <w:szCs w:val="20"/>
      <w:lang w:val="en-US"/>
    </w:rPr>
  </w:style>
  <w:style w:type="paragraph" w:customStyle="1" w:styleId="xl79">
    <w:name w:val="xl79"/>
    <w:basedOn w:val="Normal"/>
    <w:rsid w:val="00B4615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0"/>
      <w:lang w:val="en-US"/>
    </w:rPr>
  </w:style>
  <w:style w:type="paragraph" w:customStyle="1" w:styleId="xl80">
    <w:name w:val="xl80"/>
    <w:basedOn w:val="Normal"/>
    <w:rsid w:val="00B4615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0"/>
      <w:lang w:val="en-US"/>
    </w:rPr>
  </w:style>
  <w:style w:type="paragraph" w:customStyle="1" w:styleId="xl81">
    <w:name w:val="xl81"/>
    <w:basedOn w:val="Normal"/>
    <w:rsid w:val="00B46150"/>
    <w:pP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82">
    <w:name w:val="xl82"/>
    <w:basedOn w:val="Normal"/>
    <w:rsid w:val="00B46150"/>
    <w:pP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eastAsia="Times New Roman" w:cs="Times New Roman"/>
      <w:color w:val="000000"/>
      <w:szCs w:val="20"/>
      <w:lang w:val="en-US"/>
    </w:rPr>
  </w:style>
  <w:style w:type="paragraph" w:customStyle="1" w:styleId="xl83">
    <w:name w:val="xl83"/>
    <w:basedOn w:val="Normal"/>
    <w:rsid w:val="00B46150"/>
    <w:pP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eastAsia="Times New Roman" w:cs="Times New Roman"/>
      <w:i/>
      <w:iCs/>
      <w:color w:val="000000"/>
      <w:szCs w:val="20"/>
      <w:lang w:val="en-US"/>
    </w:rPr>
  </w:style>
  <w:style w:type="paragraph" w:customStyle="1" w:styleId="xl84">
    <w:name w:val="xl84"/>
    <w:basedOn w:val="Normal"/>
    <w:rsid w:val="00B46150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eastAsia="Times New Roman" w:cs="Times New Roman"/>
      <w:i/>
      <w:iCs/>
      <w:color w:val="000000"/>
      <w:szCs w:val="20"/>
      <w:lang w:val="en-US"/>
    </w:rPr>
  </w:style>
  <w:style w:type="paragraph" w:customStyle="1" w:styleId="xl85">
    <w:name w:val="xl85"/>
    <w:basedOn w:val="Normal"/>
    <w:rsid w:val="00B4615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46150"/>
    <w:pPr>
      <w:spacing w:before="120" w:after="0" w:line="480" w:lineRule="auto"/>
      <w:jc w:val="center"/>
    </w:pPr>
    <w:rPr>
      <w:rFonts w:eastAsia="SimSu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6150"/>
    <w:rPr>
      <w:rFonts w:ascii="Times New Roman" w:eastAsia="SimSun" w:hAnsi="Times New Roman" w:cs="Times New Roman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B46150"/>
    <w:pPr>
      <w:spacing w:before="120" w:after="120" w:line="240" w:lineRule="auto"/>
    </w:pPr>
    <w:rPr>
      <w:rFonts w:eastAsia="SimSu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46150"/>
    <w:rPr>
      <w:rFonts w:ascii="Times New Roman" w:eastAsia="SimSun" w:hAnsi="Times New Roman" w:cs="Times New Roman"/>
      <w:noProof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46150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150"/>
    <w:pPr>
      <w:spacing w:before="120" w:after="120"/>
      <w:jc w:val="both"/>
    </w:pPr>
    <w:rPr>
      <w:rFonts w:ascii="Times New Roman" w:eastAsia="SimSu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150"/>
    <w:rPr>
      <w:rFonts w:ascii="Times New Roman" w:eastAsia="SimSun" w:hAnsi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B46150"/>
    <w:pPr>
      <w:spacing w:after="0" w:line="240" w:lineRule="auto"/>
    </w:pPr>
    <w:rPr>
      <w:rFonts w:ascii="Times New Roman" w:eastAsia="SimSu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90418A-D02C-4709-887E-FCD7553B319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4D7C2-0A9C-412A-9E58-D2951DF2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NDPH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56</cp:revision>
  <cp:lastPrinted>2024-10-11T11:43:00Z</cp:lastPrinted>
  <dcterms:created xsi:type="dcterms:W3CDTF">2024-07-27T17:34:00Z</dcterms:created>
  <dcterms:modified xsi:type="dcterms:W3CDTF">2025-06-27T10:29:00Z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fb103978bfee2b46afb910e6a653a370d6f169452830c2a73bb0f12eea4c2341</vt:lpwstr>
  </property>
</Properties>
</file>