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505BD" w14:textId="4130DFBA" w:rsidR="00F766AF" w:rsidRPr="00EB199F" w:rsidRDefault="007A41F2" w:rsidP="004E2D1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Conceptual</w:t>
      </w:r>
      <w:r w:rsidR="00EB199F" w:rsidRPr="00EB199F">
        <w:rPr>
          <w:rFonts w:ascii="Times New Roman" w:hAnsi="Times New Roman" w:cs="Times New Roman"/>
          <w:b/>
          <w:bCs/>
        </w:rPr>
        <w:t xml:space="preserve"> </w:t>
      </w:r>
      <w:r w:rsidR="004E2D1E">
        <w:rPr>
          <w:rFonts w:ascii="Times New Roman" w:hAnsi="Times New Roman" w:cs="Times New Roman"/>
          <w:b/>
          <w:bCs/>
        </w:rPr>
        <w:t>f</w:t>
      </w:r>
      <w:r w:rsidR="00EB199F" w:rsidRPr="00EB199F">
        <w:rPr>
          <w:rFonts w:ascii="Times New Roman" w:hAnsi="Times New Roman" w:cs="Times New Roman"/>
          <w:b/>
          <w:bCs/>
        </w:rPr>
        <w:t xml:space="preserve">ramework for </w:t>
      </w:r>
      <w:r w:rsidR="004E2D1E">
        <w:rPr>
          <w:rFonts w:ascii="Times New Roman" w:hAnsi="Times New Roman" w:cs="Times New Roman"/>
          <w:b/>
          <w:bCs/>
        </w:rPr>
        <w:t>p</w:t>
      </w:r>
      <w:r w:rsidR="00EB199F" w:rsidRPr="00EB199F">
        <w:rPr>
          <w:rFonts w:ascii="Times New Roman" w:hAnsi="Times New Roman" w:cs="Times New Roman"/>
          <w:b/>
          <w:bCs/>
        </w:rPr>
        <w:t>rocurement</w:t>
      </w:r>
      <w:r w:rsidR="004E2D1E">
        <w:rPr>
          <w:rFonts w:ascii="Times New Roman" w:hAnsi="Times New Roman" w:cs="Times New Roman"/>
          <w:b/>
          <w:bCs/>
        </w:rPr>
        <w:t xml:space="preserve"> and antimicrobial resistance–centric</w:t>
      </w:r>
      <w:r w:rsidR="00EB199F" w:rsidRPr="00EB199F">
        <w:rPr>
          <w:rFonts w:ascii="Times New Roman" w:hAnsi="Times New Roman" w:cs="Times New Roman"/>
          <w:b/>
          <w:bCs/>
        </w:rPr>
        <w:t xml:space="preserve"> W</w:t>
      </w:r>
      <w:r w:rsidR="004E2D1E">
        <w:rPr>
          <w:rFonts w:ascii="Times New Roman" w:hAnsi="Times New Roman" w:cs="Times New Roman"/>
          <w:b/>
          <w:bCs/>
        </w:rPr>
        <w:t xml:space="preserve">orld </w:t>
      </w:r>
      <w:r w:rsidR="00EB199F" w:rsidRPr="00EB199F">
        <w:rPr>
          <w:rFonts w:ascii="Times New Roman" w:hAnsi="Times New Roman" w:cs="Times New Roman"/>
          <w:b/>
          <w:bCs/>
        </w:rPr>
        <w:t>H</w:t>
      </w:r>
      <w:r w:rsidR="004E2D1E">
        <w:rPr>
          <w:rFonts w:ascii="Times New Roman" w:hAnsi="Times New Roman" w:cs="Times New Roman"/>
          <w:b/>
          <w:bCs/>
        </w:rPr>
        <w:t xml:space="preserve">ealth </w:t>
      </w:r>
      <w:r w:rsidR="00EB199F" w:rsidRPr="00EB199F">
        <w:rPr>
          <w:rFonts w:ascii="Times New Roman" w:hAnsi="Times New Roman" w:cs="Times New Roman"/>
          <w:b/>
          <w:bCs/>
        </w:rPr>
        <w:t>O</w:t>
      </w:r>
      <w:r w:rsidR="004E2D1E">
        <w:rPr>
          <w:rFonts w:ascii="Times New Roman" w:hAnsi="Times New Roman" w:cs="Times New Roman"/>
          <w:b/>
          <w:bCs/>
        </w:rPr>
        <w:t>rganization (WHO)</w:t>
      </w:r>
      <w:r w:rsidR="00EB199F" w:rsidRPr="00EB199F">
        <w:rPr>
          <w:rFonts w:ascii="Times New Roman" w:hAnsi="Times New Roman" w:cs="Times New Roman"/>
          <w:b/>
          <w:bCs/>
        </w:rPr>
        <w:t xml:space="preserve"> </w:t>
      </w:r>
      <w:r w:rsidR="004E2D1E">
        <w:rPr>
          <w:rFonts w:ascii="Times New Roman" w:hAnsi="Times New Roman" w:cs="Times New Roman"/>
          <w:b/>
          <w:bCs/>
        </w:rPr>
        <w:t>h</w:t>
      </w:r>
      <w:r w:rsidR="00EB199F" w:rsidRPr="00EB199F">
        <w:rPr>
          <w:rFonts w:ascii="Times New Roman" w:hAnsi="Times New Roman" w:cs="Times New Roman"/>
          <w:b/>
          <w:bCs/>
        </w:rPr>
        <w:t xml:space="preserve">ealth </w:t>
      </w:r>
      <w:r w:rsidR="004E2D1E">
        <w:rPr>
          <w:rFonts w:ascii="Times New Roman" w:hAnsi="Times New Roman" w:cs="Times New Roman"/>
          <w:b/>
          <w:bCs/>
        </w:rPr>
        <w:t>s</w:t>
      </w:r>
      <w:r w:rsidR="00EB199F" w:rsidRPr="00EB199F">
        <w:rPr>
          <w:rFonts w:ascii="Times New Roman" w:hAnsi="Times New Roman" w:cs="Times New Roman"/>
          <w:b/>
          <w:bCs/>
        </w:rPr>
        <w:t xml:space="preserve">ystem </w:t>
      </w:r>
      <w:r w:rsidR="004E2D1E">
        <w:rPr>
          <w:rFonts w:ascii="Times New Roman" w:hAnsi="Times New Roman" w:cs="Times New Roman"/>
          <w:b/>
          <w:bCs/>
        </w:rPr>
        <w:t>b</w:t>
      </w:r>
      <w:r w:rsidR="00EB199F" w:rsidRPr="00EB199F">
        <w:rPr>
          <w:rFonts w:ascii="Times New Roman" w:hAnsi="Times New Roman" w:cs="Times New Roman"/>
          <w:b/>
          <w:bCs/>
        </w:rPr>
        <w:t xml:space="preserve">uilding </w:t>
      </w:r>
      <w:r w:rsidR="004E2D1E">
        <w:rPr>
          <w:rFonts w:ascii="Times New Roman" w:hAnsi="Times New Roman" w:cs="Times New Roman"/>
          <w:b/>
          <w:bCs/>
        </w:rPr>
        <w:t>b</w:t>
      </w:r>
      <w:r w:rsidR="00EB199F" w:rsidRPr="00EB199F">
        <w:rPr>
          <w:rFonts w:ascii="Times New Roman" w:hAnsi="Times New Roman" w:cs="Times New Roman"/>
          <w:b/>
          <w:bCs/>
        </w:rPr>
        <w:t>locks</w:t>
      </w:r>
      <w:r w:rsidR="004D2D63">
        <w:rPr>
          <w:rFonts w:ascii="Times New Roman" w:hAnsi="Times New Roman" w:cs="Times New Roman"/>
          <w:b/>
          <w:bCs/>
        </w:rPr>
        <w:t>,</w:t>
      </w:r>
      <w:r w:rsidR="00AC316D">
        <w:rPr>
          <w:rFonts w:ascii="Times New Roman" w:hAnsi="Times New Roman" w:cs="Times New Roman"/>
          <w:b/>
          <w:bCs/>
        </w:rPr>
        <w:t xml:space="preserve"> Antibiotic</w:t>
      </w:r>
      <w:r w:rsidR="004D2D63">
        <w:rPr>
          <w:rFonts w:ascii="Times New Roman" w:hAnsi="Times New Roman" w:cs="Times New Roman"/>
          <w:b/>
          <w:bCs/>
        </w:rPr>
        <w:t xml:space="preserve"> Procurement Policy in Punjab Fiscal Year 2023 – 2024. </w:t>
      </w:r>
      <w:r w:rsidR="004E2D1E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4"/>
        <w:gridCol w:w="2272"/>
        <w:gridCol w:w="2437"/>
        <w:gridCol w:w="1463"/>
        <w:gridCol w:w="1934"/>
        <w:gridCol w:w="1679"/>
        <w:gridCol w:w="2171"/>
      </w:tblGrid>
      <w:tr w:rsidR="00EB199F" w:rsidRPr="00C12B3D" w14:paraId="1B15697B" w14:textId="77777777" w:rsidTr="002A2679">
        <w:trPr>
          <w:trHeight w:val="413"/>
        </w:trPr>
        <w:tc>
          <w:tcPr>
            <w:tcW w:w="994" w:type="dxa"/>
            <w:vMerge w:val="restart"/>
            <w:vAlign w:val="center"/>
          </w:tcPr>
          <w:p w14:paraId="007D94D9" w14:textId="77777777" w:rsidR="00EB199F" w:rsidRDefault="00EB199F" w:rsidP="002A26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C4073F" w14:textId="77777777" w:rsidR="00EB199F" w:rsidRPr="00C12B3D" w:rsidRDefault="00EB199F" w:rsidP="002A26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6" w:type="dxa"/>
            <w:gridSpan w:val="6"/>
            <w:vAlign w:val="center"/>
          </w:tcPr>
          <w:p w14:paraId="3756E17E" w14:textId="77777777" w:rsidR="00EB199F" w:rsidRPr="00EA7A67" w:rsidRDefault="00EB199F" w:rsidP="00300F6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7A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WHO Health System Building Blocks</w:t>
            </w:r>
          </w:p>
        </w:tc>
      </w:tr>
      <w:tr w:rsidR="00EB199F" w:rsidRPr="00C12B3D" w14:paraId="59DC529C" w14:textId="77777777" w:rsidTr="002A2679">
        <w:tc>
          <w:tcPr>
            <w:tcW w:w="994" w:type="dxa"/>
            <w:vMerge/>
            <w:vAlign w:val="center"/>
          </w:tcPr>
          <w:p w14:paraId="1F7C4AD5" w14:textId="77777777" w:rsidR="00EB199F" w:rsidRPr="00C12B3D" w:rsidRDefault="00EB199F" w:rsidP="002A26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vAlign w:val="center"/>
          </w:tcPr>
          <w:p w14:paraId="7E4F9B3A" w14:textId="77777777" w:rsidR="00EB199F" w:rsidRPr="00C12B3D" w:rsidRDefault="00EB199F" w:rsidP="00300F6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2B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Governance/Leadership</w:t>
            </w:r>
          </w:p>
        </w:tc>
        <w:tc>
          <w:tcPr>
            <w:tcW w:w="2437" w:type="dxa"/>
            <w:vAlign w:val="center"/>
          </w:tcPr>
          <w:p w14:paraId="4F02F5B5" w14:textId="77777777" w:rsidR="00EB199F" w:rsidRPr="00C12B3D" w:rsidRDefault="00EB199F" w:rsidP="00300F6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2B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Medicines, Vaccines, and Technologies</w:t>
            </w:r>
          </w:p>
        </w:tc>
        <w:tc>
          <w:tcPr>
            <w:tcW w:w="1463" w:type="dxa"/>
            <w:vAlign w:val="center"/>
          </w:tcPr>
          <w:p w14:paraId="3F99017D" w14:textId="77777777" w:rsidR="00EB199F" w:rsidRPr="00C12B3D" w:rsidRDefault="00EB199F" w:rsidP="00300F6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2B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Healthcare Financ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ing</w:t>
            </w:r>
          </w:p>
        </w:tc>
        <w:tc>
          <w:tcPr>
            <w:tcW w:w="1934" w:type="dxa"/>
            <w:vAlign w:val="center"/>
          </w:tcPr>
          <w:p w14:paraId="6BDADEFE" w14:textId="77777777" w:rsidR="00EB199F" w:rsidRPr="00C12B3D" w:rsidRDefault="00EB199F" w:rsidP="00300F6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2B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Information and Research</w:t>
            </w:r>
          </w:p>
        </w:tc>
        <w:tc>
          <w:tcPr>
            <w:tcW w:w="1679" w:type="dxa"/>
            <w:vAlign w:val="center"/>
          </w:tcPr>
          <w:p w14:paraId="46A99429" w14:textId="77777777" w:rsidR="00EB199F" w:rsidRPr="00C12B3D" w:rsidRDefault="00EB199F" w:rsidP="00300F6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2B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Health Workforce</w:t>
            </w:r>
          </w:p>
        </w:tc>
        <w:tc>
          <w:tcPr>
            <w:tcW w:w="2171" w:type="dxa"/>
            <w:vAlign w:val="center"/>
          </w:tcPr>
          <w:p w14:paraId="72A5B34C" w14:textId="77777777" w:rsidR="00EB199F" w:rsidRPr="00C12B3D" w:rsidRDefault="00EB199F" w:rsidP="00300F6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12B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Service Delivery</w:t>
            </w:r>
          </w:p>
        </w:tc>
      </w:tr>
      <w:tr w:rsidR="00EB199F" w:rsidRPr="00EE37D2" w14:paraId="122EA819" w14:textId="77777777" w:rsidTr="002A2679">
        <w:tc>
          <w:tcPr>
            <w:tcW w:w="994" w:type="dxa"/>
            <w:vAlign w:val="center"/>
          </w:tcPr>
          <w:p w14:paraId="745A0901" w14:textId="277CBF59" w:rsidR="00EB199F" w:rsidRPr="00EE37D2" w:rsidRDefault="00EB199F" w:rsidP="002A267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DGHS</w:t>
            </w:r>
            <w:r w:rsidR="005857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Level</w:t>
            </w:r>
          </w:p>
        </w:tc>
        <w:tc>
          <w:tcPr>
            <w:tcW w:w="2272" w:type="dxa"/>
          </w:tcPr>
          <w:p w14:paraId="3D185F81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Institutional Capacity Building and Accountability Mechanism</w:t>
            </w:r>
          </w:p>
          <w:p w14:paraId="6B14A051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National Action Plan (NAP) against Antimicrobial Resistance (AMR)</w:t>
            </w:r>
          </w:p>
          <w:p w14:paraId="11573612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Quality Control</w:t>
            </w:r>
          </w:p>
          <w:p w14:paraId="59C200B7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Procurement Policy and Planning</w:t>
            </w:r>
          </w:p>
          <w:p w14:paraId="02A264D2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Regular updations and/or policy revisions</w:t>
            </w:r>
          </w:p>
          <w:p w14:paraId="2B0274D4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HTA advisory committee</w:t>
            </w:r>
          </w:p>
          <w:p w14:paraId="1848A6C3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Efficient Supply chain, Storage, and Distribution mechanism</w:t>
            </w:r>
          </w:p>
          <w:p w14:paraId="363244BB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Incorporating AWaRe classification system</w:t>
            </w:r>
          </w:p>
          <w:p w14:paraId="4183951F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Ensure Inclusivity among all health tiers</w:t>
            </w:r>
          </w:p>
          <w:p w14:paraId="6FFCA245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Policy measures to curb drug shortages</w:t>
            </w:r>
          </w:p>
          <w:p w14:paraId="49EA335E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Monitoring and evaluation mechanism  </w:t>
            </w:r>
          </w:p>
        </w:tc>
        <w:tc>
          <w:tcPr>
            <w:tcW w:w="2437" w:type="dxa"/>
          </w:tcPr>
          <w:p w14:paraId="38C17231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162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AWaRe-based National Essential Medicine List (NEML)</w:t>
            </w:r>
          </w:p>
          <w:p w14:paraId="7046A1DB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162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AWaRe-based Provincial EML</w:t>
            </w:r>
          </w:p>
          <w:p w14:paraId="60BC4984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162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Evidence-based selection of drugs for the formulary </w:t>
            </w:r>
          </w:p>
          <w:p w14:paraId="325D29A4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162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Prequalification and Pooled Procurement process</w:t>
            </w:r>
          </w:p>
          <w:p w14:paraId="3B134681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162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AWaRe-based Standard Treatment Guidelines (STGs)/ AWaRe book</w:t>
            </w:r>
          </w:p>
          <w:p w14:paraId="6D84991A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162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Medicine threshold mechanism </w:t>
            </w:r>
          </w:p>
          <w:p w14:paraId="12F27D46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162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Medicine Top-Up to facilitate health facilities and DHAs</w:t>
            </w:r>
          </w:p>
          <w:p w14:paraId="7BBC9F99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162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Reflecting International commitments in medicine/antibiotic management</w:t>
            </w:r>
          </w:p>
          <w:p w14:paraId="0E43A121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162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Timely identification of Drug Shortages</w:t>
            </w:r>
          </w:p>
          <w:p w14:paraId="53891BDF" w14:textId="77777777" w:rsidR="00EB199F" w:rsidRPr="00EE37D2" w:rsidRDefault="00EB199F" w:rsidP="00300F64">
            <w:pPr>
              <w:ind w:left="-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3" w:type="dxa"/>
          </w:tcPr>
          <w:p w14:paraId="4DFF0C48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324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Budgetary Capacity  </w:t>
            </w:r>
          </w:p>
          <w:p w14:paraId="4C8710EE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324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Rational and equitable distribution of funds among DHAs and/or facilities </w:t>
            </w:r>
          </w:p>
        </w:tc>
        <w:tc>
          <w:tcPr>
            <w:tcW w:w="1934" w:type="dxa"/>
          </w:tcPr>
          <w:p w14:paraId="74A14E14" w14:textId="77777777" w:rsidR="00EB199F" w:rsidRPr="00EE37D2" w:rsidRDefault="00EB199F" w:rsidP="00EB199F">
            <w:pPr>
              <w:pStyle w:val="ListParagraph"/>
              <w:numPr>
                <w:ilvl w:val="0"/>
                <w:numId w:val="2"/>
              </w:numPr>
              <w:ind w:left="324" w:hanging="342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AMR surveillance</w:t>
            </w:r>
          </w:p>
          <w:p w14:paraId="6B3D4A60" w14:textId="77777777" w:rsidR="00EB199F" w:rsidRPr="00EE37D2" w:rsidRDefault="00EB199F" w:rsidP="00EB199F">
            <w:pPr>
              <w:pStyle w:val="ListParagraph"/>
              <w:numPr>
                <w:ilvl w:val="0"/>
                <w:numId w:val="2"/>
              </w:numPr>
              <w:ind w:left="324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Hospital Information Management System </w:t>
            </w:r>
          </w:p>
          <w:p w14:paraId="295B417C" w14:textId="77777777" w:rsidR="00EB199F" w:rsidRPr="00EE37D2" w:rsidRDefault="00EB199F" w:rsidP="00EB199F">
            <w:pPr>
              <w:pStyle w:val="ListParagraph"/>
              <w:numPr>
                <w:ilvl w:val="0"/>
                <w:numId w:val="2"/>
              </w:numPr>
              <w:ind w:left="324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Inventory management system</w:t>
            </w:r>
          </w:p>
          <w:p w14:paraId="2CEBE839" w14:textId="77777777" w:rsidR="00EB199F" w:rsidRPr="00EE37D2" w:rsidRDefault="00EB199F" w:rsidP="00EB199F">
            <w:pPr>
              <w:pStyle w:val="ListParagraph"/>
              <w:numPr>
                <w:ilvl w:val="0"/>
                <w:numId w:val="2"/>
              </w:numPr>
              <w:ind w:left="324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Disease burden surveillance</w:t>
            </w:r>
          </w:p>
          <w:p w14:paraId="713892B1" w14:textId="77777777" w:rsidR="00EB199F" w:rsidRPr="00EE37D2" w:rsidRDefault="00EB199F" w:rsidP="00EB199F">
            <w:pPr>
              <w:pStyle w:val="ListParagraph"/>
              <w:numPr>
                <w:ilvl w:val="0"/>
                <w:numId w:val="2"/>
              </w:numPr>
              <w:ind w:left="324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Awareness and education programs </w:t>
            </w:r>
          </w:p>
        </w:tc>
        <w:tc>
          <w:tcPr>
            <w:tcW w:w="1679" w:type="dxa"/>
          </w:tcPr>
          <w:p w14:paraId="22609527" w14:textId="77777777" w:rsidR="00EB199F" w:rsidRPr="00EE37D2" w:rsidRDefault="00EB199F" w:rsidP="00EB199F">
            <w:pPr>
              <w:pStyle w:val="ListParagraph"/>
              <w:numPr>
                <w:ilvl w:val="0"/>
                <w:numId w:val="2"/>
              </w:numPr>
              <w:ind w:left="126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Technical and trained human resources at all health tiers</w:t>
            </w:r>
          </w:p>
        </w:tc>
        <w:tc>
          <w:tcPr>
            <w:tcW w:w="2171" w:type="dxa"/>
          </w:tcPr>
          <w:p w14:paraId="6E46AE97" w14:textId="77777777" w:rsidR="00EB199F" w:rsidRPr="00EE37D2" w:rsidRDefault="00EB199F" w:rsidP="00EB199F">
            <w:pPr>
              <w:pStyle w:val="ListParagraph"/>
              <w:numPr>
                <w:ilvl w:val="0"/>
                <w:numId w:val="2"/>
              </w:numPr>
              <w:ind w:left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Antimicrobial Stewardship program (ASP)</w:t>
            </w:r>
          </w:p>
          <w:p w14:paraId="28A4C441" w14:textId="77777777" w:rsidR="00EB199F" w:rsidRPr="00EE37D2" w:rsidRDefault="00EB199F" w:rsidP="00EB199F">
            <w:pPr>
              <w:pStyle w:val="ListParagraph"/>
              <w:numPr>
                <w:ilvl w:val="0"/>
                <w:numId w:val="2"/>
              </w:numPr>
              <w:ind w:left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Infection Prevention and Control (IPC) </w:t>
            </w:r>
          </w:p>
          <w:p w14:paraId="5409AC95" w14:textId="77777777" w:rsidR="00EB199F" w:rsidRPr="00EE37D2" w:rsidRDefault="00EB199F" w:rsidP="00EB199F">
            <w:pPr>
              <w:pStyle w:val="ListParagraph"/>
              <w:numPr>
                <w:ilvl w:val="0"/>
                <w:numId w:val="2"/>
              </w:numPr>
              <w:tabs>
                <w:tab w:val="left" w:pos="300"/>
              </w:tabs>
              <w:ind w:left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Microbiological Diagnostic Infrastructure </w:t>
            </w:r>
          </w:p>
        </w:tc>
      </w:tr>
      <w:tr w:rsidR="00EB199F" w:rsidRPr="00EE37D2" w14:paraId="141AD205" w14:textId="77777777" w:rsidTr="002A2679">
        <w:trPr>
          <w:trHeight w:val="557"/>
        </w:trPr>
        <w:tc>
          <w:tcPr>
            <w:tcW w:w="994" w:type="dxa"/>
            <w:vAlign w:val="center"/>
          </w:tcPr>
          <w:p w14:paraId="22F38400" w14:textId="77777777" w:rsidR="00EB199F" w:rsidRPr="00EE37D2" w:rsidRDefault="00EB199F" w:rsidP="002A267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Outcome Measure</w:t>
            </w:r>
          </w:p>
        </w:tc>
        <w:tc>
          <w:tcPr>
            <w:tcW w:w="11956" w:type="dxa"/>
            <w:gridSpan w:val="6"/>
            <w:vAlign w:val="center"/>
          </w:tcPr>
          <w:p w14:paraId="731BC153" w14:textId="77777777" w:rsidR="00EB199F" w:rsidRPr="00EE37D2" w:rsidRDefault="00EB199F" w:rsidP="00EB199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AWaRe-based Standard Medicine List (SML) Formulation</w:t>
            </w:r>
          </w:p>
          <w:p w14:paraId="0AD47861" w14:textId="77777777" w:rsidR="00EB199F" w:rsidRPr="00EE37D2" w:rsidRDefault="00EB199F" w:rsidP="00EB199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Consideration of Provincial AMR burden at the procurement level, ensuring evidence-based access to antibiotics</w:t>
            </w:r>
          </w:p>
        </w:tc>
      </w:tr>
      <w:tr w:rsidR="00EB199F" w:rsidRPr="00EE37D2" w14:paraId="3A9523CD" w14:textId="77777777" w:rsidTr="002A2679">
        <w:tc>
          <w:tcPr>
            <w:tcW w:w="994" w:type="dxa"/>
            <w:vAlign w:val="center"/>
          </w:tcPr>
          <w:p w14:paraId="63F7C6CE" w14:textId="55BB3B3F" w:rsidR="00EB199F" w:rsidRPr="00EE37D2" w:rsidRDefault="00EB199F" w:rsidP="002A267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DHA</w:t>
            </w:r>
            <w:r w:rsidR="005857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Level</w:t>
            </w:r>
          </w:p>
        </w:tc>
        <w:tc>
          <w:tcPr>
            <w:tcW w:w="2272" w:type="dxa"/>
          </w:tcPr>
          <w:p w14:paraId="3392C77F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336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Institutional Capacity Building and Accountability Mechanism</w:t>
            </w:r>
          </w:p>
          <w:p w14:paraId="20FC13E1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336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Sustainable Supply chain, Storage, and Distribution mechanism</w:t>
            </w:r>
          </w:p>
          <w:p w14:paraId="01934FD2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336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Monitoring and evaluation mechanism  </w:t>
            </w:r>
          </w:p>
          <w:p w14:paraId="0B69DDCB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336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Procurement Execution</w:t>
            </w:r>
          </w:p>
        </w:tc>
        <w:tc>
          <w:tcPr>
            <w:tcW w:w="2437" w:type="dxa"/>
          </w:tcPr>
          <w:p w14:paraId="776E788E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216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Ensure compliance with STGs/AWaRe book</w:t>
            </w:r>
          </w:p>
          <w:p w14:paraId="6413D3AF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216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Pooled Procurement and Tendering process as per SML</w:t>
            </w:r>
          </w:p>
          <w:p w14:paraId="67ACDEFA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216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Procurement reflecting districts' AMR burden</w:t>
            </w:r>
          </w:p>
          <w:p w14:paraId="6DF30711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216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Active medicine/antibiotic threshold mechanism </w:t>
            </w:r>
          </w:p>
          <w:p w14:paraId="1F6306BF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216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Medicine Top-Up to facilitate health facilities </w:t>
            </w:r>
          </w:p>
        </w:tc>
        <w:tc>
          <w:tcPr>
            <w:tcW w:w="1463" w:type="dxa"/>
          </w:tcPr>
          <w:p w14:paraId="350692B2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264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Efficient utilization of funds in health facilities</w:t>
            </w:r>
          </w:p>
          <w:p w14:paraId="5836912D" w14:textId="77777777" w:rsidR="00EB199F" w:rsidRPr="00EE37D2" w:rsidRDefault="00EB199F" w:rsidP="00300F64">
            <w:pPr>
              <w:pStyle w:val="ListParagraph"/>
              <w:numPr>
                <w:ilvl w:val="0"/>
                <w:numId w:val="1"/>
              </w:numPr>
              <w:ind w:left="264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Top-up funds for emergency needs</w:t>
            </w:r>
          </w:p>
        </w:tc>
        <w:tc>
          <w:tcPr>
            <w:tcW w:w="1934" w:type="dxa"/>
          </w:tcPr>
          <w:p w14:paraId="406C555F" w14:textId="77777777" w:rsidR="00EB199F" w:rsidRPr="00EE37D2" w:rsidRDefault="00EB199F" w:rsidP="00EB199F">
            <w:pPr>
              <w:pStyle w:val="ListParagraph"/>
              <w:numPr>
                <w:ilvl w:val="0"/>
                <w:numId w:val="4"/>
              </w:numPr>
              <w:ind w:left="33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Active Education and awareness programs for the healthcare workforce and the public regarding AMR </w:t>
            </w:r>
          </w:p>
          <w:p w14:paraId="1713F82E" w14:textId="77777777" w:rsidR="00EB199F" w:rsidRPr="00EE37D2" w:rsidRDefault="00EB199F" w:rsidP="00EB199F">
            <w:pPr>
              <w:pStyle w:val="ListParagraph"/>
              <w:numPr>
                <w:ilvl w:val="0"/>
                <w:numId w:val="4"/>
              </w:numPr>
              <w:ind w:left="33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District AMR data hub </w:t>
            </w:r>
          </w:p>
          <w:p w14:paraId="7424A7F1" w14:textId="77777777" w:rsidR="00EB199F" w:rsidRPr="00EE37D2" w:rsidRDefault="00EB199F" w:rsidP="00EB199F">
            <w:pPr>
              <w:pStyle w:val="ListParagraph"/>
              <w:numPr>
                <w:ilvl w:val="0"/>
                <w:numId w:val="4"/>
              </w:numPr>
              <w:ind w:left="33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Liaison building among district health facilities</w:t>
            </w:r>
          </w:p>
          <w:p w14:paraId="3D4BC156" w14:textId="77777777" w:rsidR="00EB199F" w:rsidRPr="00EE37D2" w:rsidRDefault="00EB199F" w:rsidP="00EB199F">
            <w:pPr>
              <w:pStyle w:val="ListParagraph"/>
              <w:numPr>
                <w:ilvl w:val="0"/>
                <w:numId w:val="4"/>
              </w:numPr>
              <w:ind w:left="33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Real-time reporting at the provincial level</w:t>
            </w:r>
          </w:p>
          <w:p w14:paraId="1E44D297" w14:textId="77777777" w:rsidR="00EB199F" w:rsidRPr="00EE37D2" w:rsidRDefault="00EB199F" w:rsidP="00EB199F">
            <w:pPr>
              <w:pStyle w:val="ListParagraph"/>
              <w:numPr>
                <w:ilvl w:val="0"/>
                <w:numId w:val="4"/>
              </w:numPr>
              <w:ind w:left="33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Antibiotic threshold monitoring</w:t>
            </w:r>
          </w:p>
        </w:tc>
        <w:tc>
          <w:tcPr>
            <w:tcW w:w="1679" w:type="dxa"/>
          </w:tcPr>
          <w:p w14:paraId="514FB63C" w14:textId="77777777" w:rsidR="00EB199F" w:rsidRPr="00EE37D2" w:rsidRDefault="00EB199F" w:rsidP="00EB199F">
            <w:pPr>
              <w:pStyle w:val="ListParagraph"/>
              <w:numPr>
                <w:ilvl w:val="0"/>
                <w:numId w:val="3"/>
              </w:numPr>
              <w:tabs>
                <w:tab w:val="left" w:pos="216"/>
              </w:tabs>
              <w:ind w:left="216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Technical and trained human resources at the district and health facility level</w:t>
            </w:r>
          </w:p>
        </w:tc>
        <w:tc>
          <w:tcPr>
            <w:tcW w:w="2171" w:type="dxa"/>
          </w:tcPr>
          <w:p w14:paraId="7A0EEB4B" w14:textId="77777777" w:rsidR="00EB199F" w:rsidRPr="00EE37D2" w:rsidRDefault="00EB199F" w:rsidP="00EB199F">
            <w:pPr>
              <w:pStyle w:val="ListParagraph"/>
              <w:numPr>
                <w:ilvl w:val="0"/>
                <w:numId w:val="3"/>
              </w:numPr>
              <w:ind w:left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Implementation of ASP, IPC </w:t>
            </w:r>
          </w:p>
          <w:p w14:paraId="296591BC" w14:textId="77777777" w:rsidR="00EB199F" w:rsidRPr="00EE37D2" w:rsidRDefault="00EB199F" w:rsidP="00EB199F">
            <w:pPr>
              <w:pStyle w:val="ListParagraph"/>
              <w:numPr>
                <w:ilvl w:val="0"/>
                <w:numId w:val="3"/>
              </w:numPr>
              <w:ind w:left="210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Oversee other service delivery elements at the district level. </w:t>
            </w:r>
          </w:p>
          <w:p w14:paraId="3894ABF2" w14:textId="77777777" w:rsidR="00EB199F" w:rsidRPr="00EE37D2" w:rsidRDefault="00EB199F" w:rsidP="00EB199F">
            <w:pPr>
              <w:pStyle w:val="ListParagraph"/>
              <w:numPr>
                <w:ilvl w:val="0"/>
                <w:numId w:val="3"/>
              </w:numPr>
              <w:ind w:left="174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District ASP committee</w:t>
            </w:r>
          </w:p>
        </w:tc>
      </w:tr>
      <w:tr w:rsidR="00EB199F" w:rsidRPr="00EE37D2" w14:paraId="71046963" w14:textId="77777777" w:rsidTr="002A2679">
        <w:tc>
          <w:tcPr>
            <w:tcW w:w="994" w:type="dxa"/>
            <w:vAlign w:val="center"/>
          </w:tcPr>
          <w:p w14:paraId="068B54DB" w14:textId="77777777" w:rsidR="00EB199F" w:rsidRPr="00EE37D2" w:rsidRDefault="00EB199F" w:rsidP="002A267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Outcome measure</w:t>
            </w:r>
          </w:p>
        </w:tc>
        <w:tc>
          <w:tcPr>
            <w:tcW w:w="11956" w:type="dxa"/>
            <w:gridSpan w:val="6"/>
          </w:tcPr>
          <w:p w14:paraId="2A42FFD2" w14:textId="77777777" w:rsidR="00EB199F" w:rsidRPr="00EE37D2" w:rsidRDefault="00EB199F" w:rsidP="00EB199F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Rational Procurement as per SML with consideration of the district’s AMR situation </w:t>
            </w:r>
          </w:p>
          <w:p w14:paraId="675CDFD9" w14:textId="77777777" w:rsidR="00EB199F" w:rsidRPr="00EE37D2" w:rsidRDefault="00EB199F" w:rsidP="00EB199F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Efficient access to antibiotics</w:t>
            </w:r>
          </w:p>
        </w:tc>
      </w:tr>
      <w:tr w:rsidR="00EB199F" w:rsidRPr="00EE37D2" w14:paraId="23C5D0EB" w14:textId="77777777" w:rsidTr="002A2679">
        <w:tc>
          <w:tcPr>
            <w:tcW w:w="994" w:type="dxa"/>
            <w:vAlign w:val="center"/>
          </w:tcPr>
          <w:p w14:paraId="514BE7D6" w14:textId="24E77DC5" w:rsidR="00EB199F" w:rsidRPr="00EE37D2" w:rsidRDefault="00EB199F" w:rsidP="002A267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Health Facility</w:t>
            </w:r>
            <w:r w:rsidR="005857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Level</w:t>
            </w:r>
          </w:p>
        </w:tc>
        <w:tc>
          <w:tcPr>
            <w:tcW w:w="2272" w:type="dxa"/>
          </w:tcPr>
          <w:p w14:paraId="6809D3BB" w14:textId="77777777" w:rsidR="00EB199F" w:rsidRPr="00EE37D2" w:rsidRDefault="00EB199F" w:rsidP="00EB199F">
            <w:pPr>
              <w:pStyle w:val="ListParagraph"/>
              <w:numPr>
                <w:ilvl w:val="0"/>
                <w:numId w:val="8"/>
              </w:numPr>
              <w:ind w:left="246" w:hanging="336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Clinical Audits </w:t>
            </w:r>
          </w:p>
          <w:p w14:paraId="5C0CA8B7" w14:textId="77777777" w:rsidR="00EB199F" w:rsidRPr="00EE37D2" w:rsidRDefault="00EB199F" w:rsidP="00EB199F">
            <w:pPr>
              <w:pStyle w:val="ListParagraph"/>
              <w:numPr>
                <w:ilvl w:val="0"/>
                <w:numId w:val="8"/>
              </w:numPr>
              <w:ind w:left="246" w:hanging="336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Antibiotic consumption report and audit</w:t>
            </w:r>
          </w:p>
          <w:p w14:paraId="6CB15104" w14:textId="77777777" w:rsidR="00EB199F" w:rsidRPr="00EE37D2" w:rsidRDefault="00EB199F" w:rsidP="00EB199F">
            <w:pPr>
              <w:pStyle w:val="ListParagraph"/>
              <w:numPr>
                <w:ilvl w:val="0"/>
                <w:numId w:val="8"/>
              </w:numPr>
              <w:ind w:left="246" w:hanging="336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Sustainable Supply Chain </w:t>
            </w:r>
          </w:p>
          <w:p w14:paraId="697DECCE" w14:textId="77777777" w:rsidR="00EB199F" w:rsidRPr="00EE37D2" w:rsidRDefault="00EB199F" w:rsidP="00EB199F">
            <w:pPr>
              <w:pStyle w:val="ListParagraph"/>
              <w:numPr>
                <w:ilvl w:val="0"/>
                <w:numId w:val="8"/>
              </w:numPr>
              <w:ind w:left="246" w:hanging="336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Reliable Storage </w:t>
            </w:r>
          </w:p>
          <w:p w14:paraId="1EF27979" w14:textId="77777777" w:rsidR="00EB199F" w:rsidRPr="00EE37D2" w:rsidRDefault="00EB199F" w:rsidP="00EB199F">
            <w:pPr>
              <w:pStyle w:val="ListParagraph"/>
              <w:numPr>
                <w:ilvl w:val="0"/>
                <w:numId w:val="8"/>
              </w:numPr>
              <w:ind w:left="246" w:hanging="336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Monitoring and evaluation</w:t>
            </w:r>
          </w:p>
          <w:p w14:paraId="572ADA3E" w14:textId="77777777" w:rsidR="00EB199F" w:rsidRPr="00EE37D2" w:rsidRDefault="00EB199F" w:rsidP="00EB199F">
            <w:pPr>
              <w:pStyle w:val="ListParagraph"/>
              <w:numPr>
                <w:ilvl w:val="0"/>
                <w:numId w:val="8"/>
              </w:numPr>
              <w:ind w:left="246" w:hanging="336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UNGA Access Category Consumption Goal</w:t>
            </w:r>
          </w:p>
          <w:p w14:paraId="22035AB6" w14:textId="77777777" w:rsidR="00EB199F" w:rsidRPr="00EE37D2" w:rsidRDefault="00EB199F" w:rsidP="00300F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7" w:type="dxa"/>
          </w:tcPr>
          <w:p w14:paraId="75BBB7F4" w14:textId="77777777" w:rsidR="00EB199F" w:rsidRPr="00EE37D2" w:rsidRDefault="00EB199F" w:rsidP="00EB199F">
            <w:pPr>
              <w:pStyle w:val="ListParagraph"/>
              <w:numPr>
                <w:ilvl w:val="0"/>
                <w:numId w:val="8"/>
              </w:numPr>
              <w:ind w:left="216" w:hanging="234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Availability of sufficient shelf stock of antibiotics  </w:t>
            </w:r>
          </w:p>
          <w:p w14:paraId="3D8D028D" w14:textId="77777777" w:rsidR="00EB199F" w:rsidRPr="00EE37D2" w:rsidRDefault="00EB199F" w:rsidP="00EB199F">
            <w:pPr>
              <w:pStyle w:val="ListParagraph"/>
              <w:numPr>
                <w:ilvl w:val="0"/>
                <w:numId w:val="8"/>
              </w:numPr>
              <w:ind w:left="216" w:hanging="234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Systematic forecasting and demand process with enhanced pharmacist’s role</w:t>
            </w:r>
          </w:p>
          <w:p w14:paraId="65A7BF40" w14:textId="77777777" w:rsidR="00EB199F" w:rsidRPr="00EE37D2" w:rsidRDefault="00EB199F" w:rsidP="00EB199F">
            <w:pPr>
              <w:pStyle w:val="ListParagraph"/>
              <w:numPr>
                <w:ilvl w:val="0"/>
                <w:numId w:val="8"/>
              </w:numPr>
              <w:ind w:left="216" w:hanging="234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Compliance with STGs</w:t>
            </w:r>
          </w:p>
          <w:p w14:paraId="6F60E6E5" w14:textId="77777777" w:rsidR="00EB199F" w:rsidRPr="00EE37D2" w:rsidRDefault="00EB199F" w:rsidP="00EB199F">
            <w:pPr>
              <w:pStyle w:val="ListParagraph"/>
              <w:numPr>
                <w:ilvl w:val="0"/>
                <w:numId w:val="8"/>
              </w:numPr>
              <w:ind w:left="216" w:hanging="234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Rational prescribing of antibiotics based on current resistance trends/AWaRe book/STGs</w:t>
            </w:r>
          </w:p>
          <w:p w14:paraId="7386C790" w14:textId="77777777" w:rsidR="00EB199F" w:rsidRPr="00EE37D2" w:rsidRDefault="00EB199F" w:rsidP="00EB199F">
            <w:pPr>
              <w:pStyle w:val="ListParagraph"/>
              <w:numPr>
                <w:ilvl w:val="0"/>
                <w:numId w:val="8"/>
              </w:numPr>
              <w:ind w:left="216" w:hanging="234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Facility-specific antibiograms for empirical prescribing</w:t>
            </w:r>
          </w:p>
          <w:p w14:paraId="14A2E091" w14:textId="77777777" w:rsidR="00EB199F" w:rsidRPr="00EE37D2" w:rsidRDefault="00EB199F" w:rsidP="00EB199F">
            <w:pPr>
              <w:pStyle w:val="ListParagraph"/>
              <w:numPr>
                <w:ilvl w:val="0"/>
                <w:numId w:val="8"/>
              </w:numPr>
              <w:ind w:left="216" w:hanging="234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Rational antibiotic distribution and dispensation mechanism</w:t>
            </w:r>
          </w:p>
          <w:p w14:paraId="478DDAE4" w14:textId="77777777" w:rsidR="00EB199F" w:rsidRPr="00EE37D2" w:rsidRDefault="00EB199F" w:rsidP="00EB199F">
            <w:pPr>
              <w:pStyle w:val="ListParagraph"/>
              <w:numPr>
                <w:ilvl w:val="0"/>
                <w:numId w:val="8"/>
              </w:numPr>
              <w:ind w:left="216" w:hanging="234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Antibiotic buffer stock </w:t>
            </w:r>
          </w:p>
          <w:p w14:paraId="281329DB" w14:textId="77777777" w:rsidR="00EB199F" w:rsidRPr="00EE37D2" w:rsidRDefault="00EB199F" w:rsidP="00EB199F">
            <w:pPr>
              <w:pStyle w:val="ListParagraph"/>
              <w:numPr>
                <w:ilvl w:val="0"/>
                <w:numId w:val="8"/>
              </w:numPr>
              <w:ind w:left="216" w:hanging="234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Prior authorization for the Watch and Reserve antibiotic category</w:t>
            </w:r>
          </w:p>
          <w:p w14:paraId="023985E9" w14:textId="77777777" w:rsidR="00EB199F" w:rsidRPr="00EE37D2" w:rsidRDefault="00EB199F" w:rsidP="00EB199F">
            <w:pPr>
              <w:pStyle w:val="ListParagraph"/>
              <w:numPr>
                <w:ilvl w:val="0"/>
                <w:numId w:val="8"/>
              </w:numPr>
              <w:ind w:left="216" w:hanging="234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Drug Utilization Evaluation (DUE) </w:t>
            </w:r>
          </w:p>
        </w:tc>
        <w:tc>
          <w:tcPr>
            <w:tcW w:w="1463" w:type="dxa"/>
          </w:tcPr>
          <w:p w14:paraId="73D2FCD4" w14:textId="77777777" w:rsidR="00EB199F" w:rsidRPr="00EE37D2" w:rsidRDefault="00EB199F" w:rsidP="00EB199F">
            <w:pPr>
              <w:pStyle w:val="ListParagraph"/>
              <w:numPr>
                <w:ilvl w:val="0"/>
                <w:numId w:val="8"/>
              </w:numPr>
              <w:ind w:left="174" w:hanging="228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Sufficient funds to cater to the patient-specific needs (Local Purchase mode) </w:t>
            </w:r>
          </w:p>
          <w:p w14:paraId="003A5246" w14:textId="77777777" w:rsidR="00EB199F" w:rsidRPr="00EE37D2" w:rsidRDefault="00EB199F" w:rsidP="00EB199F">
            <w:pPr>
              <w:pStyle w:val="ListParagraph"/>
              <w:numPr>
                <w:ilvl w:val="0"/>
                <w:numId w:val="8"/>
              </w:numPr>
              <w:ind w:left="174" w:hanging="228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Top-up funds for emergency needs </w:t>
            </w:r>
          </w:p>
        </w:tc>
        <w:tc>
          <w:tcPr>
            <w:tcW w:w="1934" w:type="dxa"/>
          </w:tcPr>
          <w:p w14:paraId="5872F835" w14:textId="77777777" w:rsidR="00EB199F" w:rsidRPr="00EE37D2" w:rsidRDefault="00EB199F" w:rsidP="00EB199F">
            <w:pPr>
              <w:pStyle w:val="ListParagraph"/>
              <w:numPr>
                <w:ilvl w:val="0"/>
                <w:numId w:val="5"/>
              </w:numPr>
              <w:ind w:left="198" w:hanging="234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Data source </w:t>
            </w:r>
          </w:p>
          <w:p w14:paraId="4DA8EC9C" w14:textId="77777777" w:rsidR="00EB199F" w:rsidRPr="00EE37D2" w:rsidRDefault="00EB199F" w:rsidP="00EB199F">
            <w:pPr>
              <w:pStyle w:val="ListParagraph"/>
              <w:numPr>
                <w:ilvl w:val="0"/>
                <w:numId w:val="5"/>
              </w:numPr>
              <w:ind w:left="198" w:hanging="234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Real-time reporting and surveillance of AMR indicators and medicine threshold levels</w:t>
            </w:r>
          </w:p>
          <w:p w14:paraId="6489FF5A" w14:textId="77777777" w:rsidR="00EB199F" w:rsidRPr="00EE37D2" w:rsidRDefault="00EB199F" w:rsidP="00EB199F">
            <w:pPr>
              <w:pStyle w:val="ListParagraph"/>
              <w:numPr>
                <w:ilvl w:val="0"/>
                <w:numId w:val="5"/>
              </w:numPr>
              <w:ind w:left="198" w:hanging="234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Continuous Medical Education (CME)</w:t>
            </w:r>
          </w:p>
          <w:p w14:paraId="1D160201" w14:textId="77777777" w:rsidR="00EB199F" w:rsidRPr="00EE37D2" w:rsidRDefault="00EB199F" w:rsidP="00EB199F">
            <w:pPr>
              <w:pStyle w:val="ListParagraph"/>
              <w:numPr>
                <w:ilvl w:val="0"/>
                <w:numId w:val="5"/>
              </w:numPr>
              <w:ind w:left="198" w:hanging="222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Optimal research environment </w:t>
            </w:r>
          </w:p>
        </w:tc>
        <w:tc>
          <w:tcPr>
            <w:tcW w:w="1679" w:type="dxa"/>
          </w:tcPr>
          <w:p w14:paraId="70579FD3" w14:textId="77777777" w:rsidR="00EB199F" w:rsidRPr="00EE37D2" w:rsidRDefault="00EB199F" w:rsidP="00EB199F">
            <w:pPr>
              <w:pStyle w:val="ListParagraph"/>
              <w:numPr>
                <w:ilvl w:val="0"/>
                <w:numId w:val="5"/>
              </w:numPr>
              <w:ind w:left="318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Adequate Healthcare Workforce</w:t>
            </w:r>
          </w:p>
          <w:p w14:paraId="6C9B5C15" w14:textId="77777777" w:rsidR="00EB199F" w:rsidRPr="00EE37D2" w:rsidRDefault="00EB199F" w:rsidP="00EB199F">
            <w:pPr>
              <w:pStyle w:val="ListParagraph"/>
              <w:numPr>
                <w:ilvl w:val="0"/>
                <w:numId w:val="5"/>
              </w:numPr>
              <w:ind w:left="318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 xml:space="preserve">Specialized and technical staff, including doctors, nurses, pharmacists, and Allied health professionals, and other non-clinical and administrative workforce, with clearly defined and notified job descriptions </w:t>
            </w:r>
          </w:p>
        </w:tc>
        <w:tc>
          <w:tcPr>
            <w:tcW w:w="2171" w:type="dxa"/>
          </w:tcPr>
          <w:p w14:paraId="1F288A57" w14:textId="77777777" w:rsidR="00EB199F" w:rsidRPr="00EE37D2" w:rsidRDefault="00EB199F" w:rsidP="00EB199F">
            <w:pPr>
              <w:pStyle w:val="ListParagraph"/>
              <w:numPr>
                <w:ilvl w:val="0"/>
                <w:numId w:val="5"/>
              </w:numPr>
              <w:ind w:left="276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Active ASP and IPC</w:t>
            </w:r>
          </w:p>
          <w:p w14:paraId="714FF70E" w14:textId="77777777" w:rsidR="00EB199F" w:rsidRPr="00EE37D2" w:rsidRDefault="00EB199F" w:rsidP="00EB199F">
            <w:pPr>
              <w:pStyle w:val="ListParagraph"/>
              <w:numPr>
                <w:ilvl w:val="0"/>
                <w:numId w:val="5"/>
              </w:numPr>
              <w:ind w:left="276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Adequate microbiological diagnostic infrastructure</w:t>
            </w:r>
          </w:p>
        </w:tc>
      </w:tr>
      <w:tr w:rsidR="00EB199F" w:rsidRPr="00C12B3D" w14:paraId="078B751E" w14:textId="77777777" w:rsidTr="002A2679">
        <w:tc>
          <w:tcPr>
            <w:tcW w:w="994" w:type="dxa"/>
            <w:vAlign w:val="center"/>
          </w:tcPr>
          <w:p w14:paraId="76EC9285" w14:textId="77777777" w:rsidR="00EB199F" w:rsidRPr="00EE37D2" w:rsidRDefault="00EB199F" w:rsidP="002A267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Outcome measure</w:t>
            </w:r>
          </w:p>
        </w:tc>
        <w:tc>
          <w:tcPr>
            <w:tcW w:w="11956" w:type="dxa"/>
            <w:gridSpan w:val="6"/>
            <w:vAlign w:val="center"/>
          </w:tcPr>
          <w:p w14:paraId="6CBDFFA2" w14:textId="77777777" w:rsidR="00EB199F" w:rsidRPr="00EE37D2" w:rsidRDefault="00EB199F" w:rsidP="00EB199F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Access to Antibiotics</w:t>
            </w:r>
          </w:p>
          <w:p w14:paraId="5004EBDA" w14:textId="77777777" w:rsidR="00EB199F" w:rsidRPr="00EE37D2" w:rsidRDefault="00EB199F" w:rsidP="00EB199F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Rational Use of Antibiotics</w:t>
            </w:r>
          </w:p>
          <w:p w14:paraId="67D8E9BA" w14:textId="77777777" w:rsidR="00EB199F" w:rsidRPr="00EE37D2" w:rsidRDefault="00EB199F" w:rsidP="00EB199F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7D2">
              <w:rPr>
                <w:rFonts w:ascii="Times New Roman" w:hAnsi="Times New Roman" w:cs="Times New Roman"/>
                <w:sz w:val="20"/>
                <w:szCs w:val="20"/>
              </w:rPr>
              <w:t>Reduced burden of Antimicrobial Resistance</w:t>
            </w:r>
          </w:p>
        </w:tc>
      </w:tr>
      <w:tr w:rsidR="004E2D1E" w:rsidRPr="00C12B3D" w14:paraId="71696CF2" w14:textId="77777777" w:rsidTr="00D34D08">
        <w:tc>
          <w:tcPr>
            <w:tcW w:w="12950" w:type="dxa"/>
            <w:gridSpan w:val="7"/>
            <w:vAlign w:val="center"/>
          </w:tcPr>
          <w:p w14:paraId="6A3E41A6" w14:textId="0A626C31" w:rsidR="004E2D1E" w:rsidRPr="004E2D1E" w:rsidRDefault="004E2D1E" w:rsidP="004E2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Antimicrobial Resistance (AMR), Directorate General Health Services (DGHS), District Health Authority (DHA), Access, Watch, Reserve (AWaRe),</w:t>
            </w:r>
            <w:r w:rsidR="00402B7E">
              <w:rPr>
                <w:rFonts w:ascii="Times New Roman" w:hAnsi="Times New Roman" w:cs="Times New Roman"/>
                <w:sz w:val="20"/>
                <w:szCs w:val="20"/>
              </w:rPr>
              <w:t xml:space="preserve"> World Health Organization (WHO), Health Technology Assessment (HTA), </w:t>
            </w:r>
            <w:r w:rsidR="004E599A">
              <w:rPr>
                <w:rFonts w:ascii="Times New Roman" w:hAnsi="Times New Roman" w:cs="Times New Roman"/>
                <w:sz w:val="20"/>
                <w:szCs w:val="20"/>
              </w:rPr>
              <w:t>United Nations General Assembly (UNGA)</w:t>
            </w:r>
            <w:r w:rsidR="00402B7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</w:tbl>
    <w:p w14:paraId="70AEE469" w14:textId="77777777" w:rsidR="00EB199F" w:rsidRPr="00EB199F" w:rsidRDefault="00EB199F">
      <w:pPr>
        <w:rPr>
          <w:rFonts w:ascii="Times New Roman" w:hAnsi="Times New Roman" w:cs="Times New Roman"/>
        </w:rPr>
      </w:pPr>
    </w:p>
    <w:sectPr w:rsidR="00EB199F" w:rsidRPr="00EB199F" w:rsidSect="00EB199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E4C2D"/>
    <w:multiLevelType w:val="hybridMultilevel"/>
    <w:tmpl w:val="3CC82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10924"/>
    <w:multiLevelType w:val="hybridMultilevel"/>
    <w:tmpl w:val="50C8764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04FE2"/>
    <w:multiLevelType w:val="hybridMultilevel"/>
    <w:tmpl w:val="C908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F745B7"/>
    <w:multiLevelType w:val="hybridMultilevel"/>
    <w:tmpl w:val="94C00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BC7C0D"/>
    <w:multiLevelType w:val="hybridMultilevel"/>
    <w:tmpl w:val="F1329E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037AD6"/>
    <w:multiLevelType w:val="hybridMultilevel"/>
    <w:tmpl w:val="791ED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90151F"/>
    <w:multiLevelType w:val="hybridMultilevel"/>
    <w:tmpl w:val="E8A20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947CC7"/>
    <w:multiLevelType w:val="hybridMultilevel"/>
    <w:tmpl w:val="B83A0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865593">
    <w:abstractNumId w:val="6"/>
  </w:num>
  <w:num w:numId="2" w16cid:durableId="837769358">
    <w:abstractNumId w:val="7"/>
  </w:num>
  <w:num w:numId="3" w16cid:durableId="2012828438">
    <w:abstractNumId w:val="4"/>
  </w:num>
  <w:num w:numId="4" w16cid:durableId="2097893459">
    <w:abstractNumId w:val="2"/>
  </w:num>
  <w:num w:numId="5" w16cid:durableId="312951045">
    <w:abstractNumId w:val="1"/>
  </w:num>
  <w:num w:numId="6" w16cid:durableId="1557355411">
    <w:abstractNumId w:val="5"/>
  </w:num>
  <w:num w:numId="7" w16cid:durableId="1709451207">
    <w:abstractNumId w:val="3"/>
  </w:num>
  <w:num w:numId="8" w16cid:durableId="2115324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99F"/>
    <w:rsid w:val="0017215B"/>
    <w:rsid w:val="002A2679"/>
    <w:rsid w:val="002E088D"/>
    <w:rsid w:val="00302E55"/>
    <w:rsid w:val="004015A4"/>
    <w:rsid w:val="00402B7E"/>
    <w:rsid w:val="004B2328"/>
    <w:rsid w:val="004D2D63"/>
    <w:rsid w:val="004E2D1E"/>
    <w:rsid w:val="004E599A"/>
    <w:rsid w:val="00585782"/>
    <w:rsid w:val="005C68B0"/>
    <w:rsid w:val="007219F7"/>
    <w:rsid w:val="007A41F2"/>
    <w:rsid w:val="008841B9"/>
    <w:rsid w:val="009D2A23"/>
    <w:rsid w:val="00A70F11"/>
    <w:rsid w:val="00A83AFD"/>
    <w:rsid w:val="00AC316D"/>
    <w:rsid w:val="00D129B7"/>
    <w:rsid w:val="00DF76C5"/>
    <w:rsid w:val="00E37E3F"/>
    <w:rsid w:val="00EB199F"/>
    <w:rsid w:val="00EE37D2"/>
    <w:rsid w:val="00F7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2CD22A"/>
  <w15:chartTrackingRefBased/>
  <w15:docId w15:val="{0899C981-3BC5-4B28-BF2A-0E459A169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9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9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9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9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9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9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9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9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9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19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19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9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19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9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19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19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19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19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1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9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1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9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19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19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19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9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9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99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B1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650</Words>
  <Characters>3959</Characters>
  <Application>Microsoft Office Word</Application>
  <DocSecurity>0</DocSecurity>
  <Lines>101</Lines>
  <Paragraphs>49</Paragraphs>
  <ScaleCrop>false</ScaleCrop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Shairyar Mirza</dc:creator>
  <cp:keywords/>
  <dc:description/>
  <cp:lastModifiedBy>Shairyar Mirza</cp:lastModifiedBy>
  <cp:revision>17</cp:revision>
  <dcterms:created xsi:type="dcterms:W3CDTF">2025-07-21T05:42:00Z</dcterms:created>
  <dcterms:modified xsi:type="dcterms:W3CDTF">2025-08-23T06:33:00Z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bd5a52d8-462e-4992-bea1-535972c3f0ce</vt:lpwstr>
  </property>
</Properties>
</file>