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824E4" w14:textId="77777777" w:rsidR="008E51EE" w:rsidRPr="00522E75" w:rsidRDefault="008E51EE" w:rsidP="008E51EE">
      <w:pPr>
        <w:pBdr>
          <w:top w:val="none" w:sz="0" w:space="0" w:color="auto"/>
          <w:left w:val="none" w:sz="0" w:space="0" w:color="auto"/>
          <w:bottom w:val="none" w:sz="0" w:space="0" w:color="auto"/>
          <w:right w:val="none" w:sz="0" w:space="0" w:color="auto"/>
          <w:between w:val="none" w:sz="0" w:space="0" w:color="auto"/>
          <w:bar w:val="none" w:sz="0" w:color="auto"/>
        </w:pBdr>
        <w:rPr>
          <w:sz w:val="22"/>
        </w:rPr>
      </w:pPr>
      <w:r w:rsidRPr="00522E75">
        <w:rPr>
          <w:b/>
          <w:sz w:val="22"/>
        </w:rPr>
        <w:t>Supplementary Table 3</w:t>
      </w:r>
      <w:r w:rsidRPr="00522E75">
        <w:rPr>
          <w:sz w:val="22"/>
        </w:rPr>
        <w:t xml:space="preserve">: Description of type of costs </w:t>
      </w:r>
    </w:p>
    <w:tbl>
      <w:tblPr>
        <w:tblW w:w="9256" w:type="dxa"/>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2511"/>
        <w:gridCol w:w="6745"/>
      </w:tblGrid>
      <w:tr w:rsidR="008E51EE" w:rsidRPr="00522E75" w14:paraId="6141D672" w14:textId="77777777" w:rsidTr="009355A5">
        <w:trPr>
          <w:trHeight w:val="347"/>
        </w:trPr>
        <w:tc>
          <w:tcPr>
            <w:tcW w:w="2511" w:type="dxa"/>
            <w:tcBorders>
              <w:top w:val="single" w:sz="8" w:space="0" w:color="000000"/>
              <w:left w:val="single" w:sz="8" w:space="0" w:color="000000"/>
              <w:bottom w:val="single" w:sz="8" w:space="0" w:color="000000"/>
              <w:right w:val="single" w:sz="8" w:space="0" w:color="000000"/>
            </w:tcBorders>
            <w:shd w:val="clear" w:color="auto" w:fill="B0B3B2"/>
            <w:tcMar>
              <w:top w:w="80" w:type="nil"/>
              <w:left w:w="80" w:type="nil"/>
              <w:bottom w:w="80" w:type="nil"/>
              <w:right w:w="80" w:type="nil"/>
            </w:tcMar>
          </w:tcPr>
          <w:p w14:paraId="254C2D20" w14:textId="77777777" w:rsidR="008E51EE" w:rsidRPr="00522E75" w:rsidRDefault="008E51EE" w:rsidP="009355A5">
            <w:pPr>
              <w:rPr>
                <w:b/>
                <w:bCs/>
                <w:sz w:val="14"/>
                <w:szCs w:val="14"/>
              </w:rPr>
            </w:pPr>
            <w:r w:rsidRPr="00522E75">
              <w:rPr>
                <w:b/>
                <w:bCs/>
                <w:sz w:val="14"/>
                <w:szCs w:val="14"/>
              </w:rPr>
              <w:t>Authors [Country, Reference]</w:t>
            </w:r>
          </w:p>
          <w:p w14:paraId="766BE67C" w14:textId="77777777" w:rsidR="008E51EE" w:rsidRPr="00522E75" w:rsidRDefault="008E51EE" w:rsidP="009355A5">
            <w:pPr>
              <w:rPr>
                <w:sz w:val="14"/>
                <w:szCs w:val="14"/>
              </w:rPr>
            </w:pPr>
          </w:p>
        </w:tc>
        <w:tc>
          <w:tcPr>
            <w:tcW w:w="6745" w:type="dxa"/>
            <w:tcBorders>
              <w:top w:val="single" w:sz="8" w:space="0" w:color="000000"/>
              <w:left w:val="single" w:sz="8" w:space="0" w:color="000000"/>
              <w:bottom w:val="single" w:sz="8" w:space="0" w:color="000000"/>
              <w:right w:val="single" w:sz="8" w:space="0" w:color="000000"/>
            </w:tcBorders>
            <w:shd w:val="clear" w:color="auto" w:fill="B0B3B2"/>
            <w:tcMar>
              <w:top w:w="80" w:type="nil"/>
              <w:left w:w="80" w:type="nil"/>
              <w:bottom w:w="80" w:type="nil"/>
              <w:right w:w="80" w:type="nil"/>
            </w:tcMar>
          </w:tcPr>
          <w:p w14:paraId="2476164A" w14:textId="77777777" w:rsidR="008E51EE" w:rsidRPr="00522E75" w:rsidRDefault="008E51EE" w:rsidP="009355A5">
            <w:pPr>
              <w:rPr>
                <w:sz w:val="14"/>
                <w:szCs w:val="14"/>
              </w:rPr>
            </w:pPr>
            <w:r w:rsidRPr="00522E75">
              <w:rPr>
                <w:b/>
                <w:bCs/>
                <w:sz w:val="14"/>
                <w:szCs w:val="14"/>
              </w:rPr>
              <w:t>Type of costs</w:t>
            </w:r>
          </w:p>
        </w:tc>
      </w:tr>
      <w:tr w:rsidR="008E51EE" w:rsidRPr="00522E75" w14:paraId="691381BB" w14:textId="77777777" w:rsidTr="009355A5">
        <w:tblPrEx>
          <w:tblBorders>
            <w:top w:val="none" w:sz="0" w:space="0" w:color="auto"/>
          </w:tblBorders>
        </w:tblPrEx>
        <w:trPr>
          <w:trHeight w:val="682"/>
        </w:trPr>
        <w:tc>
          <w:tcPr>
            <w:tcW w:w="2511" w:type="dxa"/>
            <w:tcBorders>
              <w:top w:val="single" w:sz="8" w:space="0" w:color="000000"/>
              <w:left w:val="single" w:sz="8" w:space="0" w:color="000000"/>
              <w:bottom w:val="single" w:sz="8" w:space="0" w:color="000000"/>
              <w:right w:val="single" w:sz="8" w:space="0" w:color="000000"/>
            </w:tcBorders>
            <w:shd w:val="clear" w:color="auto" w:fill="D4D4D4"/>
            <w:tcMar>
              <w:top w:w="80" w:type="nil"/>
              <w:left w:w="80" w:type="nil"/>
              <w:bottom w:w="80" w:type="nil"/>
              <w:right w:w="80" w:type="nil"/>
            </w:tcMar>
          </w:tcPr>
          <w:p w14:paraId="35CCAAC8" w14:textId="740BC509" w:rsidR="008E51EE" w:rsidRPr="00522E75" w:rsidRDefault="008E51EE" w:rsidP="009355A5">
            <w:pPr>
              <w:rPr>
                <w:b/>
                <w:bCs/>
                <w:sz w:val="14"/>
                <w:szCs w:val="14"/>
              </w:rPr>
            </w:pPr>
            <w:r w:rsidRPr="00522E75">
              <w:rPr>
                <w:b/>
                <w:bCs/>
                <w:sz w:val="14"/>
                <w:szCs w:val="14"/>
              </w:rPr>
              <w:t xml:space="preserve">Khatiwoda S R, et al.  [Nepal, </w:t>
            </w:r>
            <w:r w:rsidR="00B0307B">
              <w:rPr>
                <w:b/>
                <w:bCs/>
                <w:sz w:val="14"/>
                <w:szCs w:val="14"/>
              </w:rPr>
              <w:t>3</w:t>
            </w:r>
            <w:r w:rsidR="00D01C30">
              <w:rPr>
                <w:b/>
                <w:bCs/>
                <w:sz w:val="14"/>
                <w:szCs w:val="14"/>
              </w:rPr>
              <w:t>9</w:t>
            </w:r>
            <w:r w:rsidRPr="00522E75">
              <w:rPr>
                <w:b/>
                <w:bCs/>
                <w:sz w:val="14"/>
                <w:szCs w:val="14"/>
              </w:rPr>
              <w:t>]</w:t>
            </w:r>
          </w:p>
          <w:p w14:paraId="07C08C8E" w14:textId="77777777" w:rsidR="008E51EE" w:rsidRPr="00522E75" w:rsidRDefault="008E51EE" w:rsidP="009355A5">
            <w:pPr>
              <w:rPr>
                <w:sz w:val="14"/>
                <w:szCs w:val="14"/>
              </w:rPr>
            </w:pPr>
          </w:p>
        </w:tc>
        <w:tc>
          <w:tcPr>
            <w:tcW w:w="6745"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0DCEB85" w14:textId="77777777" w:rsidR="008E51EE" w:rsidRPr="00522E75" w:rsidRDefault="008E51EE" w:rsidP="009355A5">
            <w:pPr>
              <w:ind w:left="360"/>
              <w:rPr>
                <w:sz w:val="14"/>
                <w:szCs w:val="14"/>
              </w:rPr>
            </w:pPr>
            <w:r w:rsidRPr="00522E75">
              <w:rPr>
                <w:sz w:val="14"/>
                <w:szCs w:val="14"/>
              </w:rPr>
              <w:t>Medical costs comprised of costs of consultation, diagnosis, investigations, hospital care and treatment taken such as chemotherapy, radiotherapy, surgery, or palliative and supportive care</w:t>
            </w:r>
          </w:p>
          <w:p w14:paraId="36440F2E" w14:textId="77777777" w:rsidR="008E51EE" w:rsidRPr="00522E75" w:rsidRDefault="008E51EE" w:rsidP="009355A5">
            <w:pPr>
              <w:ind w:left="360"/>
              <w:rPr>
                <w:sz w:val="14"/>
                <w:szCs w:val="14"/>
              </w:rPr>
            </w:pPr>
            <w:r w:rsidRPr="00522E75">
              <w:rPr>
                <w:sz w:val="14"/>
                <w:szCs w:val="14"/>
              </w:rPr>
              <w:t xml:space="preserve">Non-medical cost comprised of costs of food, travel, and accommodation during health service utilization </w:t>
            </w:r>
          </w:p>
          <w:p w14:paraId="6C072496" w14:textId="77777777" w:rsidR="008E51EE" w:rsidRPr="00522E75" w:rsidRDefault="008E51EE" w:rsidP="009355A5">
            <w:pPr>
              <w:ind w:left="360"/>
              <w:rPr>
                <w:sz w:val="14"/>
                <w:szCs w:val="14"/>
              </w:rPr>
            </w:pPr>
            <w:r w:rsidRPr="00522E75">
              <w:rPr>
                <w:sz w:val="14"/>
                <w:szCs w:val="14"/>
              </w:rPr>
              <w:t>Direct costs calculated as medical and non-medical costs</w:t>
            </w:r>
          </w:p>
        </w:tc>
      </w:tr>
      <w:tr w:rsidR="00D01C30" w:rsidRPr="00522E75" w14:paraId="263E7A67" w14:textId="77777777" w:rsidTr="00930472">
        <w:tblPrEx>
          <w:tblBorders>
            <w:top w:val="none" w:sz="0" w:space="0" w:color="auto"/>
          </w:tblBorders>
        </w:tblPrEx>
        <w:trPr>
          <w:trHeight w:val="856"/>
        </w:trPr>
        <w:tc>
          <w:tcPr>
            <w:tcW w:w="2511" w:type="dxa"/>
            <w:tcBorders>
              <w:top w:val="single" w:sz="8" w:space="0" w:color="000000"/>
              <w:left w:val="single" w:sz="8" w:space="0" w:color="000000"/>
              <w:bottom w:val="single" w:sz="8" w:space="0" w:color="000000"/>
              <w:right w:val="single" w:sz="8" w:space="0" w:color="000000"/>
            </w:tcBorders>
            <w:shd w:val="clear" w:color="auto" w:fill="D4D4D4"/>
            <w:tcMar>
              <w:top w:w="80" w:type="nil"/>
              <w:left w:w="80" w:type="nil"/>
              <w:bottom w:w="80" w:type="nil"/>
              <w:right w:w="80" w:type="nil"/>
            </w:tcMar>
          </w:tcPr>
          <w:p w14:paraId="2B8CBF10" w14:textId="558E9663" w:rsidR="00D01C30" w:rsidRPr="00522E75" w:rsidRDefault="00D01C30" w:rsidP="00930472">
            <w:pPr>
              <w:rPr>
                <w:sz w:val="14"/>
                <w:szCs w:val="14"/>
              </w:rPr>
            </w:pPr>
            <w:r w:rsidRPr="00522E75">
              <w:rPr>
                <w:b/>
                <w:bCs/>
                <w:sz w:val="14"/>
                <w:szCs w:val="14"/>
              </w:rPr>
              <w:t xml:space="preserve">Hoang Anh PT, et. al [Vietnam, </w:t>
            </w:r>
            <w:r w:rsidR="00B0307B">
              <w:rPr>
                <w:b/>
                <w:bCs/>
                <w:sz w:val="14"/>
                <w:szCs w:val="14"/>
              </w:rPr>
              <w:t>40</w:t>
            </w:r>
            <w:r w:rsidRPr="00522E75">
              <w:rPr>
                <w:b/>
                <w:bCs/>
                <w:sz w:val="14"/>
                <w:szCs w:val="14"/>
              </w:rPr>
              <w:t>]</w:t>
            </w:r>
          </w:p>
        </w:tc>
        <w:tc>
          <w:tcPr>
            <w:tcW w:w="6745" w:type="dxa"/>
            <w:tcBorders>
              <w:top w:val="single" w:sz="8" w:space="0" w:color="000000"/>
              <w:left w:val="single" w:sz="8" w:space="0" w:color="000000"/>
              <w:bottom w:val="single" w:sz="8" w:space="0" w:color="000000"/>
              <w:right w:val="single" w:sz="8" w:space="0" w:color="000000"/>
            </w:tcBorders>
            <w:shd w:val="clear" w:color="auto" w:fill="F2F2F2"/>
            <w:tcMar>
              <w:top w:w="80" w:type="nil"/>
              <w:left w:w="80" w:type="nil"/>
              <w:bottom w:w="80" w:type="nil"/>
              <w:right w:w="80" w:type="nil"/>
            </w:tcMar>
          </w:tcPr>
          <w:p w14:paraId="518A9B02" w14:textId="77777777" w:rsidR="00D01C30" w:rsidRPr="00522E75" w:rsidRDefault="00D01C30" w:rsidP="00930472">
            <w:pPr>
              <w:ind w:left="360"/>
              <w:rPr>
                <w:sz w:val="14"/>
                <w:szCs w:val="14"/>
              </w:rPr>
            </w:pPr>
            <w:r w:rsidRPr="00522E75">
              <w:rPr>
                <w:sz w:val="14"/>
                <w:szCs w:val="14"/>
              </w:rPr>
              <w:t>Direct costs combined as medical and non-medical costs</w:t>
            </w:r>
          </w:p>
          <w:p w14:paraId="4D697F88" w14:textId="77777777" w:rsidR="00D01C30" w:rsidRPr="00522E75" w:rsidRDefault="00D01C30" w:rsidP="00930472">
            <w:pPr>
              <w:ind w:left="360"/>
              <w:rPr>
                <w:sz w:val="14"/>
                <w:szCs w:val="14"/>
              </w:rPr>
            </w:pPr>
            <w:r w:rsidRPr="00522E75">
              <w:rPr>
                <w:sz w:val="14"/>
                <w:szCs w:val="14"/>
              </w:rPr>
              <w:t>Medical costs such as service fees, overhead costs, drugs not included in the service fees</w:t>
            </w:r>
          </w:p>
          <w:p w14:paraId="634E5C25" w14:textId="77777777" w:rsidR="00D01C30" w:rsidRPr="00522E75" w:rsidRDefault="00D01C30" w:rsidP="00930472">
            <w:pPr>
              <w:ind w:left="360"/>
              <w:rPr>
                <w:sz w:val="14"/>
                <w:szCs w:val="14"/>
              </w:rPr>
            </w:pPr>
            <w:r w:rsidRPr="00522E75">
              <w:rPr>
                <w:sz w:val="14"/>
                <w:szCs w:val="14"/>
              </w:rPr>
              <w:t>Non-medical costs included transportation and supplemental foods</w:t>
            </w:r>
          </w:p>
          <w:p w14:paraId="5031EC2E" w14:textId="77777777" w:rsidR="00D01C30" w:rsidRPr="00522E75" w:rsidRDefault="00D01C30" w:rsidP="00930472">
            <w:pPr>
              <w:ind w:left="360"/>
              <w:rPr>
                <w:sz w:val="14"/>
                <w:szCs w:val="14"/>
              </w:rPr>
            </w:pPr>
            <w:r w:rsidRPr="00522E75">
              <w:rPr>
                <w:sz w:val="14"/>
                <w:szCs w:val="14"/>
              </w:rPr>
              <w:t>Indirect costs comprised patients’ income loss due to sick leave and premature death, as well as income losses for family members providing patient care</w:t>
            </w:r>
          </w:p>
        </w:tc>
      </w:tr>
      <w:tr w:rsidR="00D01C30" w:rsidRPr="00522E75" w14:paraId="335453B5" w14:textId="77777777" w:rsidTr="00930472">
        <w:tblPrEx>
          <w:tblBorders>
            <w:top w:val="none" w:sz="0" w:space="0" w:color="auto"/>
          </w:tblBorders>
        </w:tblPrEx>
        <w:trPr>
          <w:trHeight w:val="347"/>
        </w:trPr>
        <w:tc>
          <w:tcPr>
            <w:tcW w:w="2511" w:type="dxa"/>
            <w:tcBorders>
              <w:top w:val="single" w:sz="8" w:space="0" w:color="000000"/>
              <w:left w:val="single" w:sz="8" w:space="0" w:color="000000"/>
              <w:bottom w:val="single" w:sz="8" w:space="0" w:color="000000"/>
              <w:right w:val="single" w:sz="8" w:space="0" w:color="000000"/>
            </w:tcBorders>
            <w:shd w:val="clear" w:color="auto" w:fill="D4D4D4"/>
            <w:tcMar>
              <w:top w:w="80" w:type="nil"/>
              <w:left w:w="80" w:type="nil"/>
              <w:bottom w:w="80" w:type="nil"/>
              <w:right w:w="80" w:type="nil"/>
            </w:tcMar>
          </w:tcPr>
          <w:p w14:paraId="2F3C6FCE" w14:textId="6BF748BB" w:rsidR="00D01C30" w:rsidRPr="00522E75" w:rsidRDefault="00D01C30" w:rsidP="00930472">
            <w:pPr>
              <w:rPr>
                <w:sz w:val="14"/>
                <w:szCs w:val="14"/>
              </w:rPr>
            </w:pPr>
            <w:r w:rsidRPr="00522E75">
              <w:rPr>
                <w:b/>
                <w:bCs/>
                <w:sz w:val="14"/>
                <w:szCs w:val="14"/>
              </w:rPr>
              <w:t xml:space="preserve">Ross H, et al. [Vietnam, </w:t>
            </w:r>
            <w:r w:rsidR="00B0307B">
              <w:rPr>
                <w:b/>
                <w:bCs/>
                <w:sz w:val="14"/>
                <w:szCs w:val="14"/>
              </w:rPr>
              <w:t>4</w:t>
            </w:r>
            <w:r>
              <w:rPr>
                <w:b/>
                <w:bCs/>
                <w:sz w:val="14"/>
                <w:szCs w:val="14"/>
              </w:rPr>
              <w:t>1</w:t>
            </w:r>
            <w:r w:rsidRPr="00522E75">
              <w:rPr>
                <w:b/>
                <w:bCs/>
                <w:sz w:val="14"/>
                <w:szCs w:val="14"/>
              </w:rPr>
              <w:t>]</w:t>
            </w:r>
          </w:p>
        </w:tc>
        <w:tc>
          <w:tcPr>
            <w:tcW w:w="6745"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C99EF94" w14:textId="77777777" w:rsidR="00D01C30" w:rsidRPr="00522E75" w:rsidRDefault="00D01C30" w:rsidP="00930472">
            <w:pPr>
              <w:ind w:left="360"/>
              <w:rPr>
                <w:sz w:val="14"/>
                <w:szCs w:val="14"/>
              </w:rPr>
            </w:pPr>
            <w:r w:rsidRPr="00522E75">
              <w:rPr>
                <w:sz w:val="14"/>
                <w:szCs w:val="14"/>
              </w:rPr>
              <w:t>Direct costs presented primarily in the form of higher healthcare costs</w:t>
            </w:r>
          </w:p>
          <w:p w14:paraId="7888CE03" w14:textId="77777777" w:rsidR="00D01C30" w:rsidRPr="00522E75" w:rsidRDefault="00D01C30" w:rsidP="00930472">
            <w:pPr>
              <w:ind w:left="360"/>
              <w:rPr>
                <w:sz w:val="14"/>
                <w:szCs w:val="14"/>
              </w:rPr>
            </w:pPr>
            <w:r w:rsidRPr="00522E75">
              <w:rPr>
                <w:sz w:val="14"/>
                <w:szCs w:val="14"/>
              </w:rPr>
              <w:t>Indirect costs related to productivity losses as a result of morbidity and premature mortality</w:t>
            </w:r>
          </w:p>
        </w:tc>
      </w:tr>
      <w:tr w:rsidR="00D01C30" w:rsidRPr="00522E75" w14:paraId="67A2FBDA" w14:textId="77777777" w:rsidTr="00930472">
        <w:tblPrEx>
          <w:tblBorders>
            <w:top w:val="none" w:sz="0" w:space="0" w:color="auto"/>
          </w:tblBorders>
        </w:tblPrEx>
        <w:trPr>
          <w:trHeight w:val="521"/>
        </w:trPr>
        <w:tc>
          <w:tcPr>
            <w:tcW w:w="2511" w:type="dxa"/>
            <w:tcBorders>
              <w:top w:val="single" w:sz="8" w:space="0" w:color="000000"/>
              <w:left w:val="single" w:sz="8" w:space="0" w:color="000000"/>
              <w:bottom w:val="single" w:sz="8" w:space="0" w:color="000000"/>
              <w:right w:val="single" w:sz="8" w:space="0" w:color="000000"/>
            </w:tcBorders>
            <w:shd w:val="clear" w:color="auto" w:fill="D4D4D4"/>
            <w:tcMar>
              <w:top w:w="80" w:type="nil"/>
              <w:left w:w="80" w:type="nil"/>
              <w:bottom w:w="80" w:type="nil"/>
              <w:right w:w="80" w:type="nil"/>
            </w:tcMar>
          </w:tcPr>
          <w:p w14:paraId="686EE29F" w14:textId="1966F1EB" w:rsidR="00D01C30" w:rsidRPr="00522E75" w:rsidRDefault="00D01C30" w:rsidP="00930472">
            <w:pPr>
              <w:rPr>
                <w:sz w:val="14"/>
                <w:szCs w:val="14"/>
              </w:rPr>
            </w:pPr>
            <w:r w:rsidRPr="00522E75">
              <w:rPr>
                <w:b/>
                <w:bCs/>
                <w:sz w:val="14"/>
                <w:szCs w:val="14"/>
              </w:rPr>
              <w:t xml:space="preserve">Pearce A, et al. [India, </w:t>
            </w:r>
            <w:r w:rsidR="00B0307B">
              <w:rPr>
                <w:b/>
                <w:bCs/>
                <w:sz w:val="14"/>
                <w:szCs w:val="14"/>
              </w:rPr>
              <w:t>4</w:t>
            </w:r>
            <w:r>
              <w:rPr>
                <w:b/>
                <w:bCs/>
                <w:sz w:val="14"/>
                <w:szCs w:val="14"/>
              </w:rPr>
              <w:t>2</w:t>
            </w:r>
            <w:r w:rsidRPr="00522E75">
              <w:rPr>
                <w:b/>
                <w:bCs/>
                <w:sz w:val="14"/>
                <w:szCs w:val="14"/>
              </w:rPr>
              <w:t>]</w:t>
            </w:r>
          </w:p>
        </w:tc>
        <w:tc>
          <w:tcPr>
            <w:tcW w:w="6745" w:type="dxa"/>
            <w:tcBorders>
              <w:top w:val="single" w:sz="8" w:space="0" w:color="000000"/>
              <w:left w:val="single" w:sz="8" w:space="0" w:color="000000"/>
              <w:bottom w:val="single" w:sz="8" w:space="0" w:color="000000"/>
              <w:right w:val="single" w:sz="8" w:space="0" w:color="000000"/>
            </w:tcBorders>
            <w:shd w:val="clear" w:color="auto" w:fill="F2F2F2"/>
            <w:tcMar>
              <w:top w:w="80" w:type="nil"/>
              <w:left w:w="80" w:type="nil"/>
              <w:bottom w:w="80" w:type="nil"/>
              <w:right w:w="80" w:type="nil"/>
            </w:tcMar>
          </w:tcPr>
          <w:p w14:paraId="00F8E62D" w14:textId="77777777" w:rsidR="00D01C30" w:rsidRPr="00522E75" w:rsidRDefault="00D01C30" w:rsidP="00930472">
            <w:pPr>
              <w:ind w:left="360"/>
              <w:rPr>
                <w:sz w:val="14"/>
                <w:szCs w:val="14"/>
              </w:rPr>
            </w:pPr>
            <w:r w:rsidRPr="00522E75">
              <w:rPr>
                <w:sz w:val="14"/>
                <w:szCs w:val="14"/>
              </w:rPr>
              <w:t>Indirect costs calculating lost productivity and calculates the present value of potential time in the workforce (the measure of productivity) using market wages. It calculates losses only for the period it takes to replace a worker in the workplace, known as the friction period</w:t>
            </w:r>
          </w:p>
        </w:tc>
      </w:tr>
      <w:tr w:rsidR="00923572" w:rsidRPr="00522E75" w14:paraId="09315367" w14:textId="77777777" w:rsidTr="002D4FA6">
        <w:tblPrEx>
          <w:tblBorders>
            <w:top w:val="none" w:sz="0" w:space="0" w:color="auto"/>
          </w:tblBorders>
        </w:tblPrEx>
        <w:trPr>
          <w:trHeight w:val="335"/>
        </w:trPr>
        <w:tc>
          <w:tcPr>
            <w:tcW w:w="2511" w:type="dxa"/>
            <w:tcBorders>
              <w:top w:val="single" w:sz="8" w:space="0" w:color="000000"/>
              <w:left w:val="single" w:sz="8" w:space="0" w:color="000000"/>
              <w:bottom w:val="single" w:sz="8" w:space="0" w:color="000000"/>
              <w:right w:val="single" w:sz="8" w:space="0" w:color="000000"/>
            </w:tcBorders>
            <w:shd w:val="clear" w:color="auto" w:fill="D4D4D4"/>
            <w:tcMar>
              <w:top w:w="80" w:type="nil"/>
              <w:left w:w="80" w:type="nil"/>
              <w:bottom w:w="80" w:type="nil"/>
              <w:right w:w="80" w:type="nil"/>
            </w:tcMar>
          </w:tcPr>
          <w:p w14:paraId="4D074110" w14:textId="77777777" w:rsidR="00923572" w:rsidRPr="00522E75" w:rsidRDefault="00923572" w:rsidP="002D4FA6">
            <w:pPr>
              <w:rPr>
                <w:sz w:val="14"/>
                <w:szCs w:val="14"/>
                <w:lang w:val="fr-FR"/>
              </w:rPr>
            </w:pPr>
            <w:r w:rsidRPr="00522E75">
              <w:rPr>
                <w:b/>
                <w:bCs/>
                <w:sz w:val="14"/>
                <w:szCs w:val="14"/>
                <w:lang w:val="fr-FR"/>
              </w:rPr>
              <w:t>Fenniche S, et al. [</w:t>
            </w:r>
            <w:proofErr w:type="spellStart"/>
            <w:r w:rsidRPr="00522E75">
              <w:rPr>
                <w:b/>
                <w:bCs/>
                <w:sz w:val="14"/>
                <w:szCs w:val="14"/>
                <w:lang w:val="fr-FR"/>
              </w:rPr>
              <w:t>Tunisia</w:t>
            </w:r>
            <w:proofErr w:type="spellEnd"/>
            <w:r w:rsidRPr="00522E75">
              <w:rPr>
                <w:b/>
                <w:bCs/>
                <w:sz w:val="14"/>
                <w:szCs w:val="14"/>
                <w:lang w:val="fr-FR"/>
              </w:rPr>
              <w:t xml:space="preserve">, </w:t>
            </w:r>
            <w:r>
              <w:rPr>
                <w:b/>
                <w:bCs/>
                <w:sz w:val="14"/>
                <w:szCs w:val="14"/>
                <w:lang w:val="fr-FR"/>
              </w:rPr>
              <w:t>43</w:t>
            </w:r>
            <w:r w:rsidRPr="00522E75">
              <w:rPr>
                <w:b/>
                <w:bCs/>
                <w:sz w:val="14"/>
                <w:szCs w:val="14"/>
                <w:lang w:val="fr-FR"/>
              </w:rPr>
              <w:t>]</w:t>
            </w:r>
          </w:p>
        </w:tc>
        <w:tc>
          <w:tcPr>
            <w:tcW w:w="6745"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A57E678" w14:textId="77777777" w:rsidR="00923572" w:rsidRPr="00522E75" w:rsidRDefault="00923572" w:rsidP="002D4FA6">
            <w:pPr>
              <w:ind w:left="360"/>
              <w:rPr>
                <w:sz w:val="14"/>
                <w:szCs w:val="14"/>
              </w:rPr>
            </w:pPr>
            <w:r w:rsidRPr="00522E75">
              <w:rPr>
                <w:sz w:val="14"/>
                <w:szCs w:val="14"/>
              </w:rPr>
              <w:t>Costs were calculated for hospitalization, endoscopic, anatomopathological and imaging examinations, antimitosis treatment and radiotherapy</w:t>
            </w:r>
          </w:p>
        </w:tc>
      </w:tr>
      <w:tr w:rsidR="00923572" w:rsidRPr="00522E75" w14:paraId="66F557A0" w14:textId="77777777" w:rsidTr="00D04EB0">
        <w:tblPrEx>
          <w:tblBorders>
            <w:top w:val="none" w:sz="0" w:space="0" w:color="auto"/>
          </w:tblBorders>
        </w:tblPrEx>
        <w:trPr>
          <w:trHeight w:val="868"/>
        </w:trPr>
        <w:tc>
          <w:tcPr>
            <w:tcW w:w="2511" w:type="dxa"/>
            <w:tcBorders>
              <w:top w:val="single" w:sz="8" w:space="0" w:color="000000"/>
              <w:left w:val="single" w:sz="8" w:space="0" w:color="000000"/>
              <w:bottom w:val="single" w:sz="8" w:space="0" w:color="000000"/>
              <w:right w:val="single" w:sz="8" w:space="0" w:color="000000"/>
            </w:tcBorders>
            <w:shd w:val="clear" w:color="auto" w:fill="D4D4D4"/>
            <w:tcMar>
              <w:top w:w="80" w:type="nil"/>
              <w:left w:w="80" w:type="nil"/>
              <w:bottom w:w="80" w:type="nil"/>
              <w:right w:w="80" w:type="nil"/>
            </w:tcMar>
          </w:tcPr>
          <w:p w14:paraId="188E8B42" w14:textId="77777777" w:rsidR="00923572" w:rsidRPr="00522E75" w:rsidRDefault="00923572" w:rsidP="00D04EB0">
            <w:pPr>
              <w:rPr>
                <w:b/>
                <w:bCs/>
                <w:sz w:val="14"/>
                <w:szCs w:val="14"/>
                <w:lang w:val="fr-FR"/>
              </w:rPr>
            </w:pPr>
            <w:r w:rsidRPr="00522E75">
              <w:rPr>
                <w:b/>
                <w:bCs/>
                <w:sz w:val="14"/>
                <w:szCs w:val="14"/>
                <w:lang w:val="fr-FR"/>
              </w:rPr>
              <w:t xml:space="preserve">Tachfouti N, et al. [Morocco, </w:t>
            </w:r>
            <w:r>
              <w:rPr>
                <w:b/>
                <w:bCs/>
                <w:sz w:val="14"/>
                <w:szCs w:val="14"/>
                <w:lang w:val="fr-FR"/>
              </w:rPr>
              <w:t>44</w:t>
            </w:r>
            <w:r w:rsidRPr="00522E75">
              <w:rPr>
                <w:b/>
                <w:bCs/>
                <w:sz w:val="14"/>
                <w:szCs w:val="14"/>
                <w:lang w:val="fr-FR"/>
              </w:rPr>
              <w:t>]</w:t>
            </w:r>
          </w:p>
          <w:p w14:paraId="2F811854" w14:textId="77777777" w:rsidR="00923572" w:rsidRPr="00522E75" w:rsidRDefault="00923572" w:rsidP="00D04EB0">
            <w:pPr>
              <w:rPr>
                <w:sz w:val="14"/>
                <w:szCs w:val="14"/>
                <w:lang w:val="fr-FR"/>
              </w:rPr>
            </w:pPr>
          </w:p>
        </w:tc>
        <w:tc>
          <w:tcPr>
            <w:tcW w:w="6745" w:type="dxa"/>
            <w:tcBorders>
              <w:top w:val="single" w:sz="8" w:space="0" w:color="000000"/>
              <w:left w:val="single" w:sz="8" w:space="0" w:color="000000"/>
              <w:bottom w:val="single" w:sz="8" w:space="0" w:color="000000"/>
              <w:right w:val="single" w:sz="8" w:space="0" w:color="000000"/>
            </w:tcBorders>
            <w:shd w:val="clear" w:color="auto" w:fill="F2F2F2"/>
            <w:tcMar>
              <w:top w:w="80" w:type="nil"/>
              <w:left w:w="80" w:type="nil"/>
              <w:bottom w:w="80" w:type="nil"/>
              <w:right w:w="80" w:type="nil"/>
            </w:tcMar>
          </w:tcPr>
          <w:p w14:paraId="068F0E95" w14:textId="77777777" w:rsidR="00923572" w:rsidRPr="00522E75" w:rsidRDefault="00923572" w:rsidP="00D04EB0">
            <w:pPr>
              <w:ind w:left="360"/>
              <w:rPr>
                <w:sz w:val="14"/>
                <w:szCs w:val="14"/>
              </w:rPr>
            </w:pPr>
            <w:r w:rsidRPr="00522E75">
              <w:rPr>
                <w:sz w:val="14"/>
                <w:szCs w:val="14"/>
              </w:rPr>
              <w:t>Costs for diagnosis including physical examination, Chest X-ray, liver function tests and liver ultrasound and bone scan</w:t>
            </w:r>
          </w:p>
          <w:p w14:paraId="392F2938" w14:textId="77777777" w:rsidR="00923572" w:rsidRPr="00522E75" w:rsidRDefault="00923572" w:rsidP="00D04EB0">
            <w:pPr>
              <w:ind w:left="360"/>
              <w:rPr>
                <w:sz w:val="14"/>
                <w:szCs w:val="14"/>
              </w:rPr>
            </w:pPr>
            <w:r w:rsidRPr="00522E75">
              <w:rPr>
                <w:sz w:val="14"/>
                <w:szCs w:val="14"/>
              </w:rPr>
              <w:t>Costs for treatment depending on cancer stage, such as Surgical resection, chemotherapy, radiotherapy, and a follow-up</w:t>
            </w:r>
          </w:p>
          <w:p w14:paraId="614D20EF" w14:textId="77777777" w:rsidR="00923572" w:rsidRPr="00522E75" w:rsidRDefault="00923572" w:rsidP="00D04EB0">
            <w:pPr>
              <w:ind w:left="360"/>
              <w:rPr>
                <w:sz w:val="14"/>
                <w:szCs w:val="14"/>
              </w:rPr>
            </w:pPr>
            <w:r w:rsidRPr="00522E75">
              <w:rPr>
                <w:sz w:val="14"/>
                <w:szCs w:val="14"/>
              </w:rPr>
              <w:t>Costs for postoperative treatment such as platinum, radiotherapy, and follow-up</w:t>
            </w:r>
          </w:p>
        </w:tc>
      </w:tr>
      <w:tr w:rsidR="00923572" w:rsidRPr="00522E75" w14:paraId="6383CDDC" w14:textId="77777777" w:rsidTr="00980AE5">
        <w:tblPrEx>
          <w:tblBorders>
            <w:top w:val="none" w:sz="0" w:space="0" w:color="auto"/>
          </w:tblBorders>
        </w:tblPrEx>
        <w:trPr>
          <w:trHeight w:val="347"/>
        </w:trPr>
        <w:tc>
          <w:tcPr>
            <w:tcW w:w="2511" w:type="dxa"/>
            <w:tcBorders>
              <w:top w:val="single" w:sz="8" w:space="0" w:color="000000"/>
              <w:left w:val="single" w:sz="8" w:space="0" w:color="000000"/>
              <w:bottom w:val="single" w:sz="8" w:space="0" w:color="000000"/>
              <w:right w:val="single" w:sz="8" w:space="0" w:color="000000"/>
            </w:tcBorders>
            <w:shd w:val="clear" w:color="auto" w:fill="D4D4D4"/>
            <w:tcMar>
              <w:top w:w="80" w:type="nil"/>
              <w:left w:w="80" w:type="nil"/>
              <w:bottom w:w="80" w:type="nil"/>
              <w:right w:w="80" w:type="nil"/>
            </w:tcMar>
          </w:tcPr>
          <w:p w14:paraId="21B8155A" w14:textId="77777777" w:rsidR="00923572" w:rsidRPr="00522E75" w:rsidRDefault="00923572" w:rsidP="00980AE5">
            <w:pPr>
              <w:rPr>
                <w:sz w:val="14"/>
                <w:szCs w:val="14"/>
              </w:rPr>
            </w:pPr>
            <w:r w:rsidRPr="00522E75">
              <w:rPr>
                <w:b/>
                <w:bCs/>
                <w:sz w:val="14"/>
                <w:szCs w:val="14"/>
                <w:lang w:val="fr-FR"/>
              </w:rPr>
              <w:t xml:space="preserve">Pichon-Riviere A, et al. </w:t>
            </w:r>
            <w:r w:rsidRPr="00522E75">
              <w:rPr>
                <w:b/>
                <w:bCs/>
                <w:sz w:val="14"/>
                <w:szCs w:val="14"/>
              </w:rPr>
              <w:t xml:space="preserve">[Bolivia and Honduras, </w:t>
            </w:r>
            <w:r>
              <w:rPr>
                <w:b/>
                <w:bCs/>
                <w:sz w:val="14"/>
                <w:szCs w:val="14"/>
              </w:rPr>
              <w:t>45</w:t>
            </w:r>
            <w:r w:rsidRPr="00522E75">
              <w:rPr>
                <w:b/>
                <w:bCs/>
                <w:sz w:val="14"/>
                <w:szCs w:val="14"/>
                <w:lang w:val="fr-FR"/>
              </w:rPr>
              <w:t>]</w:t>
            </w:r>
          </w:p>
        </w:tc>
        <w:tc>
          <w:tcPr>
            <w:tcW w:w="6745"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E17D645" w14:textId="77777777" w:rsidR="00923572" w:rsidRPr="00522E75" w:rsidRDefault="00923572" w:rsidP="00980AE5">
            <w:pPr>
              <w:ind w:left="360"/>
              <w:rPr>
                <w:sz w:val="14"/>
                <w:szCs w:val="14"/>
              </w:rPr>
            </w:pPr>
            <w:r w:rsidRPr="00522E75">
              <w:rPr>
                <w:sz w:val="14"/>
                <w:szCs w:val="14"/>
              </w:rPr>
              <w:t>Direct medical costs including diagnosis, treatment, and follow-up</w:t>
            </w:r>
          </w:p>
        </w:tc>
      </w:tr>
      <w:tr w:rsidR="00D01C30" w:rsidRPr="00522E75" w14:paraId="66DD1AC4" w14:textId="77777777" w:rsidTr="00930472">
        <w:tblPrEx>
          <w:tblBorders>
            <w:top w:val="none" w:sz="0" w:space="0" w:color="auto"/>
          </w:tblBorders>
        </w:tblPrEx>
        <w:trPr>
          <w:trHeight w:val="347"/>
        </w:trPr>
        <w:tc>
          <w:tcPr>
            <w:tcW w:w="2511" w:type="dxa"/>
            <w:tcBorders>
              <w:top w:val="single" w:sz="8" w:space="0" w:color="000000"/>
              <w:left w:val="single" w:sz="8" w:space="0" w:color="000000"/>
              <w:bottom w:val="single" w:sz="8" w:space="0" w:color="000000"/>
              <w:right w:val="single" w:sz="8" w:space="0" w:color="000000"/>
            </w:tcBorders>
            <w:shd w:val="clear" w:color="auto" w:fill="D4D4D4"/>
            <w:tcMar>
              <w:top w:w="80" w:type="nil"/>
              <w:left w:w="80" w:type="nil"/>
              <w:bottom w:w="80" w:type="nil"/>
              <w:right w:w="80" w:type="nil"/>
            </w:tcMar>
          </w:tcPr>
          <w:p w14:paraId="0E8F1820" w14:textId="3F3129D3" w:rsidR="00D01C30" w:rsidRPr="00522E75" w:rsidRDefault="00D01C30" w:rsidP="00930472">
            <w:pPr>
              <w:rPr>
                <w:b/>
                <w:bCs/>
                <w:sz w:val="14"/>
                <w:szCs w:val="14"/>
                <w:lang w:val="fr-FR"/>
              </w:rPr>
            </w:pPr>
            <w:r w:rsidRPr="00522E75">
              <w:rPr>
                <w:b/>
                <w:bCs/>
                <w:sz w:val="14"/>
                <w:szCs w:val="14"/>
                <w:lang w:val="fr-FR"/>
              </w:rPr>
              <w:t>Harizi C, et al. [</w:t>
            </w:r>
            <w:proofErr w:type="spellStart"/>
            <w:r w:rsidRPr="00522E75">
              <w:rPr>
                <w:b/>
                <w:bCs/>
                <w:sz w:val="14"/>
                <w:szCs w:val="14"/>
                <w:lang w:val="fr-FR"/>
              </w:rPr>
              <w:t>Tunisia</w:t>
            </w:r>
            <w:proofErr w:type="spellEnd"/>
            <w:r w:rsidRPr="00522E75">
              <w:rPr>
                <w:b/>
                <w:bCs/>
                <w:sz w:val="14"/>
                <w:szCs w:val="14"/>
                <w:lang w:val="fr-FR"/>
              </w:rPr>
              <w:t xml:space="preserve">, </w:t>
            </w:r>
            <w:r>
              <w:rPr>
                <w:b/>
                <w:bCs/>
                <w:sz w:val="14"/>
                <w:szCs w:val="14"/>
                <w:lang w:val="fr-FR"/>
              </w:rPr>
              <w:t>4</w:t>
            </w:r>
            <w:r w:rsidR="00B0307B">
              <w:rPr>
                <w:b/>
                <w:bCs/>
                <w:sz w:val="14"/>
                <w:szCs w:val="14"/>
                <w:lang w:val="fr-FR"/>
              </w:rPr>
              <w:t>6</w:t>
            </w:r>
            <w:r w:rsidRPr="00522E75">
              <w:rPr>
                <w:b/>
                <w:bCs/>
                <w:sz w:val="14"/>
                <w:szCs w:val="14"/>
                <w:lang w:val="fr-FR"/>
              </w:rPr>
              <w:t>]</w:t>
            </w:r>
          </w:p>
          <w:p w14:paraId="229D2A71" w14:textId="77777777" w:rsidR="00D01C30" w:rsidRPr="00522E75" w:rsidRDefault="00D01C30" w:rsidP="00930472">
            <w:pPr>
              <w:rPr>
                <w:sz w:val="14"/>
                <w:szCs w:val="14"/>
                <w:lang w:val="fr-FR"/>
              </w:rPr>
            </w:pPr>
          </w:p>
        </w:tc>
        <w:tc>
          <w:tcPr>
            <w:tcW w:w="6745" w:type="dxa"/>
            <w:tcBorders>
              <w:top w:val="single" w:sz="8" w:space="0" w:color="000000"/>
              <w:left w:val="single" w:sz="8" w:space="0" w:color="000000"/>
              <w:bottom w:val="single" w:sz="8" w:space="0" w:color="000000"/>
              <w:right w:val="single" w:sz="8" w:space="0" w:color="000000"/>
            </w:tcBorders>
            <w:shd w:val="clear" w:color="auto" w:fill="F2F2F2"/>
            <w:tcMar>
              <w:top w:w="80" w:type="nil"/>
              <w:left w:w="80" w:type="nil"/>
              <w:bottom w:w="80" w:type="nil"/>
              <w:right w:w="80" w:type="nil"/>
            </w:tcMar>
          </w:tcPr>
          <w:p w14:paraId="0271E7FA" w14:textId="77777777" w:rsidR="00D01C30" w:rsidRPr="00522E75" w:rsidRDefault="00D01C30" w:rsidP="00930472">
            <w:pPr>
              <w:ind w:left="360"/>
              <w:rPr>
                <w:sz w:val="14"/>
                <w:szCs w:val="14"/>
              </w:rPr>
            </w:pPr>
            <w:r w:rsidRPr="00522E75">
              <w:rPr>
                <w:sz w:val="14"/>
                <w:szCs w:val="14"/>
              </w:rPr>
              <w:t>Cost components are hospitalization, biological examinations, imaging, chemotherapy, surgery, and radiotherapy</w:t>
            </w:r>
          </w:p>
        </w:tc>
      </w:tr>
      <w:tr w:rsidR="008E51EE" w:rsidRPr="00522E75" w14:paraId="6A2C4C82" w14:textId="77777777" w:rsidTr="009355A5">
        <w:tblPrEx>
          <w:tblBorders>
            <w:top w:val="none" w:sz="0" w:space="0" w:color="auto"/>
          </w:tblBorders>
        </w:tblPrEx>
        <w:trPr>
          <w:trHeight w:val="161"/>
        </w:trPr>
        <w:tc>
          <w:tcPr>
            <w:tcW w:w="2511" w:type="dxa"/>
            <w:tcBorders>
              <w:top w:val="single" w:sz="8" w:space="0" w:color="000000"/>
              <w:left w:val="single" w:sz="8" w:space="0" w:color="000000"/>
              <w:bottom w:val="single" w:sz="8" w:space="0" w:color="000000"/>
              <w:right w:val="single" w:sz="8" w:space="0" w:color="000000"/>
            </w:tcBorders>
            <w:shd w:val="clear" w:color="auto" w:fill="D4D4D4"/>
            <w:tcMar>
              <w:top w:w="80" w:type="nil"/>
              <w:left w:w="80" w:type="nil"/>
              <w:bottom w:w="80" w:type="nil"/>
              <w:right w:w="80" w:type="nil"/>
            </w:tcMar>
          </w:tcPr>
          <w:p w14:paraId="095C6BE7" w14:textId="15EF65B0" w:rsidR="008E51EE" w:rsidRPr="00522E75" w:rsidRDefault="008E51EE" w:rsidP="009355A5">
            <w:pPr>
              <w:rPr>
                <w:b/>
                <w:bCs/>
                <w:sz w:val="14"/>
                <w:szCs w:val="14"/>
                <w:lang w:val="fr-FR"/>
              </w:rPr>
            </w:pPr>
            <w:r w:rsidRPr="00522E75">
              <w:rPr>
                <w:b/>
                <w:bCs/>
                <w:sz w:val="14"/>
                <w:szCs w:val="14"/>
                <w:lang w:val="fr-FR"/>
              </w:rPr>
              <w:t xml:space="preserve">Kyaing N, et al. [Myanmar, </w:t>
            </w:r>
            <w:r w:rsidR="00D01C30">
              <w:rPr>
                <w:b/>
                <w:bCs/>
                <w:sz w:val="14"/>
                <w:szCs w:val="14"/>
                <w:lang w:val="fr-FR"/>
              </w:rPr>
              <w:t>4</w:t>
            </w:r>
            <w:r w:rsidR="00B0307B">
              <w:rPr>
                <w:b/>
                <w:bCs/>
                <w:sz w:val="14"/>
                <w:szCs w:val="14"/>
                <w:lang w:val="fr-FR"/>
              </w:rPr>
              <w:t>7</w:t>
            </w:r>
            <w:r w:rsidRPr="00522E75">
              <w:rPr>
                <w:b/>
                <w:bCs/>
                <w:sz w:val="14"/>
                <w:szCs w:val="14"/>
                <w:lang w:val="fr-FR"/>
              </w:rPr>
              <w:t>]</w:t>
            </w:r>
          </w:p>
        </w:tc>
        <w:tc>
          <w:tcPr>
            <w:tcW w:w="6745" w:type="dxa"/>
            <w:tcBorders>
              <w:top w:val="single" w:sz="8" w:space="0" w:color="000000"/>
              <w:left w:val="single" w:sz="8" w:space="0" w:color="000000"/>
              <w:bottom w:val="single" w:sz="8" w:space="0" w:color="000000"/>
              <w:right w:val="single" w:sz="8" w:space="0" w:color="000000"/>
            </w:tcBorders>
            <w:shd w:val="clear" w:color="auto" w:fill="F2F2F2"/>
            <w:tcMar>
              <w:top w:w="80" w:type="nil"/>
              <w:left w:w="80" w:type="nil"/>
              <w:bottom w:w="80" w:type="nil"/>
              <w:right w:w="80" w:type="nil"/>
            </w:tcMar>
          </w:tcPr>
          <w:p w14:paraId="39A42BAD" w14:textId="77777777" w:rsidR="008E51EE" w:rsidRPr="00522E75" w:rsidRDefault="008E51EE" w:rsidP="009355A5">
            <w:pPr>
              <w:ind w:left="360"/>
              <w:rPr>
                <w:sz w:val="14"/>
                <w:szCs w:val="14"/>
              </w:rPr>
            </w:pPr>
            <w:r w:rsidRPr="00522E75">
              <w:rPr>
                <w:sz w:val="14"/>
                <w:szCs w:val="14"/>
              </w:rPr>
              <w:t>Cost per visit, cost per admission and total costs</w:t>
            </w:r>
          </w:p>
        </w:tc>
      </w:tr>
      <w:tr w:rsidR="008E51EE" w:rsidRPr="00522E75" w14:paraId="546373E8" w14:textId="77777777" w:rsidTr="009355A5">
        <w:tblPrEx>
          <w:tblBorders>
            <w:top w:val="none" w:sz="0" w:space="0" w:color="auto"/>
          </w:tblBorders>
        </w:tblPrEx>
        <w:trPr>
          <w:trHeight w:val="173"/>
        </w:trPr>
        <w:tc>
          <w:tcPr>
            <w:tcW w:w="2511" w:type="dxa"/>
            <w:tcBorders>
              <w:top w:val="single" w:sz="8" w:space="0" w:color="000000"/>
              <w:left w:val="single" w:sz="8" w:space="0" w:color="000000"/>
              <w:bottom w:val="single" w:sz="8" w:space="0" w:color="000000"/>
              <w:right w:val="single" w:sz="8" w:space="0" w:color="000000"/>
            </w:tcBorders>
            <w:shd w:val="clear" w:color="auto" w:fill="D4D4D4"/>
            <w:tcMar>
              <w:top w:w="80" w:type="nil"/>
              <w:left w:w="80" w:type="nil"/>
              <w:bottom w:w="80" w:type="nil"/>
              <w:right w:w="80" w:type="nil"/>
            </w:tcMar>
          </w:tcPr>
          <w:p w14:paraId="40800E10" w14:textId="1720A2C0" w:rsidR="008E51EE" w:rsidRPr="00522E75" w:rsidRDefault="008E51EE" w:rsidP="009355A5">
            <w:pPr>
              <w:rPr>
                <w:sz w:val="14"/>
                <w:szCs w:val="14"/>
              </w:rPr>
            </w:pPr>
            <w:r w:rsidRPr="00522E75">
              <w:rPr>
                <w:b/>
                <w:bCs/>
                <w:sz w:val="14"/>
                <w:szCs w:val="14"/>
                <w:lang w:val="fr-FR"/>
              </w:rPr>
              <w:t xml:space="preserve">Faruque G M, et al. </w:t>
            </w:r>
            <w:r w:rsidRPr="00522E75">
              <w:rPr>
                <w:b/>
                <w:bCs/>
                <w:sz w:val="14"/>
                <w:szCs w:val="14"/>
              </w:rPr>
              <w:t xml:space="preserve">[Bangladesh, </w:t>
            </w:r>
            <w:r w:rsidR="00D01C30">
              <w:rPr>
                <w:b/>
                <w:bCs/>
                <w:sz w:val="14"/>
                <w:szCs w:val="14"/>
              </w:rPr>
              <w:t>4</w:t>
            </w:r>
            <w:r w:rsidR="00B0307B">
              <w:rPr>
                <w:b/>
                <w:bCs/>
                <w:sz w:val="14"/>
                <w:szCs w:val="14"/>
              </w:rPr>
              <w:t>8</w:t>
            </w:r>
            <w:r w:rsidRPr="00522E75">
              <w:rPr>
                <w:b/>
                <w:bCs/>
                <w:sz w:val="14"/>
                <w:szCs w:val="14"/>
              </w:rPr>
              <w:t>]</w:t>
            </w:r>
          </w:p>
        </w:tc>
        <w:tc>
          <w:tcPr>
            <w:tcW w:w="6745"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BA858CD" w14:textId="77777777" w:rsidR="008E51EE" w:rsidRPr="00522E75" w:rsidRDefault="008E51EE" w:rsidP="009355A5">
            <w:pPr>
              <w:ind w:left="360"/>
              <w:rPr>
                <w:sz w:val="14"/>
                <w:szCs w:val="14"/>
              </w:rPr>
            </w:pPr>
            <w:r w:rsidRPr="00522E75">
              <w:rPr>
                <w:sz w:val="14"/>
                <w:szCs w:val="14"/>
              </w:rPr>
              <w:t>Total costs, average cost of treatment, cost per outpatient visit, cost per admission</w:t>
            </w:r>
          </w:p>
        </w:tc>
      </w:tr>
      <w:tr w:rsidR="008E51EE" w:rsidRPr="00923572" w14:paraId="4662DEAE" w14:textId="77777777" w:rsidTr="00B0307B">
        <w:trPr>
          <w:trHeight w:val="336"/>
        </w:trPr>
        <w:tc>
          <w:tcPr>
            <w:tcW w:w="2511" w:type="dxa"/>
            <w:tcBorders>
              <w:top w:val="single" w:sz="8" w:space="0" w:color="000000"/>
              <w:left w:val="single" w:sz="8" w:space="0" w:color="000000"/>
              <w:bottom w:val="single" w:sz="8" w:space="0" w:color="000000"/>
              <w:right w:val="single" w:sz="8" w:space="0" w:color="000000"/>
            </w:tcBorders>
            <w:shd w:val="clear" w:color="auto" w:fill="D4D4D4"/>
            <w:tcMar>
              <w:top w:w="80" w:type="nil"/>
              <w:left w:w="80" w:type="nil"/>
              <w:bottom w:w="80" w:type="nil"/>
              <w:right w:w="80" w:type="nil"/>
            </w:tcMar>
          </w:tcPr>
          <w:p w14:paraId="06627768" w14:textId="6192F5D4" w:rsidR="008E51EE" w:rsidRPr="00522E75" w:rsidRDefault="00B0307B" w:rsidP="009355A5">
            <w:pPr>
              <w:rPr>
                <w:sz w:val="14"/>
                <w:szCs w:val="14"/>
                <w:lang w:val="de-DE"/>
              </w:rPr>
            </w:pPr>
            <w:r>
              <w:rPr>
                <w:b/>
                <w:bCs/>
                <w:sz w:val="14"/>
                <w:szCs w:val="14"/>
                <w:lang w:val="de-DE"/>
              </w:rPr>
              <w:t>Wahab KA, et al. [Egypt, 49]</w:t>
            </w:r>
          </w:p>
        </w:tc>
        <w:tc>
          <w:tcPr>
            <w:tcW w:w="6745" w:type="dxa"/>
            <w:tcBorders>
              <w:top w:val="single" w:sz="8" w:space="0" w:color="000000"/>
              <w:left w:val="single" w:sz="8" w:space="0" w:color="000000"/>
              <w:bottom w:val="single" w:sz="8" w:space="0" w:color="000000"/>
              <w:right w:val="single" w:sz="8" w:space="0" w:color="000000"/>
            </w:tcBorders>
            <w:shd w:val="clear" w:color="auto" w:fill="F2F2F2"/>
            <w:tcMar>
              <w:top w:w="80" w:type="nil"/>
              <w:left w:w="80" w:type="nil"/>
              <w:bottom w:w="80" w:type="nil"/>
              <w:right w:w="80" w:type="nil"/>
            </w:tcMar>
          </w:tcPr>
          <w:p w14:paraId="2EE5773D" w14:textId="77777777" w:rsidR="00923572" w:rsidRDefault="00923572" w:rsidP="00B0307B">
            <w:pPr>
              <w:keepNext/>
              <w:ind w:left="360"/>
              <w:rPr>
                <w:sz w:val="14"/>
                <w:szCs w:val="14"/>
              </w:rPr>
            </w:pPr>
            <w:r w:rsidRPr="00923572">
              <w:rPr>
                <w:sz w:val="14"/>
                <w:szCs w:val="14"/>
              </w:rPr>
              <w:t xml:space="preserve">Indirect costs were estimated as productivity losses from premature mortality due to five cancer types (liver, lung, breast, bladder, and cervical cancer). </w:t>
            </w:r>
          </w:p>
          <w:p w14:paraId="25FBC28A" w14:textId="0464ED04" w:rsidR="008E51EE" w:rsidRPr="00923572" w:rsidRDefault="00923572" w:rsidP="00B0307B">
            <w:pPr>
              <w:keepNext/>
              <w:ind w:left="360"/>
              <w:rPr>
                <w:sz w:val="14"/>
                <w:szCs w:val="14"/>
              </w:rPr>
            </w:pPr>
            <w:r w:rsidRPr="00923572">
              <w:rPr>
                <w:sz w:val="14"/>
                <w:szCs w:val="14"/>
              </w:rPr>
              <w:t>The Human Capital Approach was used to calculate Years of Life Lost (YLL), Years of Productive Life Lost (YPLL), and the Present Value of Future Lost Productivity (PVFLP), using national life expectancy, retirement age, labor force participation, and income data.</w:t>
            </w:r>
          </w:p>
        </w:tc>
      </w:tr>
      <w:tr w:rsidR="00B0307B" w:rsidRPr="00522E75" w14:paraId="686940D6" w14:textId="77777777" w:rsidTr="00B0307B">
        <w:trPr>
          <w:trHeight w:val="397"/>
        </w:trPr>
        <w:tc>
          <w:tcPr>
            <w:tcW w:w="2511" w:type="dxa"/>
            <w:tcBorders>
              <w:top w:val="single" w:sz="8" w:space="0" w:color="000000"/>
              <w:left w:val="single" w:sz="8" w:space="0" w:color="000000"/>
              <w:bottom w:val="single" w:sz="8" w:space="0" w:color="000000"/>
              <w:right w:val="single" w:sz="8" w:space="0" w:color="000000"/>
            </w:tcBorders>
            <w:shd w:val="clear" w:color="auto" w:fill="D4D4D4"/>
            <w:tcMar>
              <w:top w:w="80" w:type="nil"/>
              <w:left w:w="80" w:type="nil"/>
              <w:bottom w:w="80" w:type="nil"/>
              <w:right w:w="80" w:type="nil"/>
            </w:tcMar>
          </w:tcPr>
          <w:p w14:paraId="2B55603E" w14:textId="4C500621" w:rsidR="00B0307B" w:rsidRDefault="00B0307B" w:rsidP="009355A5">
            <w:pPr>
              <w:rPr>
                <w:b/>
                <w:bCs/>
                <w:sz w:val="14"/>
                <w:szCs w:val="14"/>
                <w:lang w:val="de-DE"/>
              </w:rPr>
            </w:pPr>
            <w:proofErr w:type="spellStart"/>
            <w:r>
              <w:rPr>
                <w:b/>
                <w:bCs/>
                <w:sz w:val="14"/>
                <w:szCs w:val="14"/>
                <w:lang w:val="de-DE"/>
              </w:rPr>
              <w:t>Rashdan</w:t>
            </w:r>
            <w:proofErr w:type="spellEnd"/>
            <w:r>
              <w:rPr>
                <w:b/>
                <w:bCs/>
                <w:sz w:val="14"/>
                <w:szCs w:val="14"/>
                <w:lang w:val="de-DE"/>
              </w:rPr>
              <w:t xml:space="preserve"> O. [Jordan, 50]</w:t>
            </w:r>
          </w:p>
        </w:tc>
        <w:tc>
          <w:tcPr>
            <w:tcW w:w="6745" w:type="dxa"/>
            <w:tcBorders>
              <w:top w:val="single" w:sz="8" w:space="0" w:color="000000"/>
              <w:left w:val="single" w:sz="8" w:space="0" w:color="000000"/>
              <w:bottom w:val="single" w:sz="8" w:space="0" w:color="000000"/>
              <w:right w:val="single" w:sz="8" w:space="0" w:color="000000"/>
            </w:tcBorders>
            <w:shd w:val="clear" w:color="auto" w:fill="F2F2F2"/>
            <w:tcMar>
              <w:top w:w="80" w:type="nil"/>
              <w:left w:w="80" w:type="nil"/>
              <w:bottom w:w="80" w:type="nil"/>
              <w:right w:w="80" w:type="nil"/>
            </w:tcMar>
          </w:tcPr>
          <w:p w14:paraId="384DD77C" w14:textId="77777777" w:rsidR="00923572" w:rsidRDefault="00923572" w:rsidP="009355A5">
            <w:pPr>
              <w:keepNext/>
              <w:ind w:left="360"/>
              <w:rPr>
                <w:sz w:val="14"/>
                <w:szCs w:val="14"/>
              </w:rPr>
            </w:pPr>
            <w:r w:rsidRPr="00923572">
              <w:rPr>
                <w:sz w:val="14"/>
                <w:szCs w:val="14"/>
              </w:rPr>
              <w:t xml:space="preserve">Indirect costs were calculated as the monetary value of productivity losses due to premature mortality and morbidity for 22 cancer types, using Disability-Adjusted Life Years (DALYs) from the Global Burden of Disease Study. </w:t>
            </w:r>
          </w:p>
          <w:p w14:paraId="0559FDC6" w14:textId="1D508817" w:rsidR="00B0307B" w:rsidRPr="00522E75" w:rsidRDefault="00923572" w:rsidP="009355A5">
            <w:pPr>
              <w:keepNext/>
              <w:ind w:left="360"/>
              <w:rPr>
                <w:sz w:val="14"/>
                <w:szCs w:val="14"/>
              </w:rPr>
            </w:pPr>
            <w:r w:rsidRPr="00923572">
              <w:rPr>
                <w:sz w:val="14"/>
                <w:szCs w:val="14"/>
              </w:rPr>
              <w:t xml:space="preserve">Two valuation methods were applied: the Human Capital Approach (valuing each DALY at gross national income per capita) and the Value of a Statistical Life Year approach (adjusted for purchasing power parity). </w:t>
            </w:r>
          </w:p>
        </w:tc>
      </w:tr>
      <w:tr w:rsidR="00B0307B" w:rsidRPr="00522E75" w14:paraId="13277802" w14:textId="77777777" w:rsidTr="00923572">
        <w:trPr>
          <w:trHeight w:val="388"/>
        </w:trPr>
        <w:tc>
          <w:tcPr>
            <w:tcW w:w="2511" w:type="dxa"/>
            <w:tcBorders>
              <w:top w:val="single" w:sz="8" w:space="0" w:color="000000"/>
              <w:left w:val="single" w:sz="8" w:space="0" w:color="000000"/>
              <w:bottom w:val="single" w:sz="8" w:space="0" w:color="000000"/>
              <w:right w:val="single" w:sz="8" w:space="0" w:color="000000"/>
            </w:tcBorders>
            <w:shd w:val="clear" w:color="auto" w:fill="D4D4D4"/>
            <w:tcMar>
              <w:top w:w="80" w:type="nil"/>
              <w:left w:w="80" w:type="nil"/>
              <w:bottom w:w="80" w:type="nil"/>
              <w:right w:w="80" w:type="nil"/>
            </w:tcMar>
          </w:tcPr>
          <w:p w14:paraId="73C0236A" w14:textId="2B829649" w:rsidR="00B0307B" w:rsidRPr="00B0307B" w:rsidRDefault="00B0307B" w:rsidP="009355A5">
            <w:pPr>
              <w:rPr>
                <w:b/>
                <w:bCs/>
                <w:sz w:val="14"/>
                <w:szCs w:val="14"/>
              </w:rPr>
            </w:pPr>
            <w:r w:rsidRPr="00B0307B">
              <w:rPr>
                <w:b/>
                <w:bCs/>
                <w:sz w:val="14"/>
                <w:szCs w:val="14"/>
              </w:rPr>
              <w:t xml:space="preserve">El </w:t>
            </w:r>
            <w:proofErr w:type="spellStart"/>
            <w:r w:rsidRPr="00B0307B">
              <w:rPr>
                <w:b/>
                <w:bCs/>
                <w:sz w:val="14"/>
                <w:szCs w:val="14"/>
              </w:rPr>
              <w:t>Harch</w:t>
            </w:r>
            <w:proofErr w:type="spellEnd"/>
            <w:r w:rsidRPr="00B0307B">
              <w:rPr>
                <w:b/>
                <w:bCs/>
                <w:sz w:val="14"/>
                <w:szCs w:val="14"/>
              </w:rPr>
              <w:t>, et al [Morocco</w:t>
            </w:r>
            <w:r>
              <w:rPr>
                <w:b/>
                <w:bCs/>
                <w:sz w:val="14"/>
                <w:szCs w:val="14"/>
              </w:rPr>
              <w:t>, 51]</w:t>
            </w:r>
          </w:p>
        </w:tc>
        <w:tc>
          <w:tcPr>
            <w:tcW w:w="6745" w:type="dxa"/>
            <w:tcBorders>
              <w:top w:val="single" w:sz="8" w:space="0" w:color="000000"/>
              <w:left w:val="single" w:sz="8" w:space="0" w:color="000000"/>
              <w:bottom w:val="single" w:sz="8" w:space="0" w:color="000000"/>
              <w:right w:val="single" w:sz="8" w:space="0" w:color="000000"/>
            </w:tcBorders>
            <w:shd w:val="clear" w:color="auto" w:fill="F2F2F2"/>
            <w:tcMar>
              <w:top w:w="80" w:type="nil"/>
              <w:left w:w="80" w:type="nil"/>
              <w:bottom w:w="80" w:type="nil"/>
              <w:right w:w="80" w:type="nil"/>
            </w:tcMar>
          </w:tcPr>
          <w:p w14:paraId="2D1B80C3" w14:textId="48A079BA" w:rsidR="00B0307B" w:rsidRPr="00522E75" w:rsidRDefault="00923572" w:rsidP="009355A5">
            <w:pPr>
              <w:keepNext/>
              <w:ind w:left="360"/>
              <w:rPr>
                <w:sz w:val="14"/>
                <w:szCs w:val="14"/>
              </w:rPr>
            </w:pPr>
            <w:r w:rsidRPr="00923572">
              <w:rPr>
                <w:sz w:val="14"/>
                <w:szCs w:val="14"/>
              </w:rPr>
              <w:t>Direct medical costs included hospitalization, diagnostic imaging, laboratory tests, specialist consultations, surgery, chemotherapy, radiotherapy, targeted therapy, immunotherapy, and medications.</w:t>
            </w:r>
          </w:p>
        </w:tc>
      </w:tr>
      <w:tr w:rsidR="00B0307B" w:rsidRPr="00522E75" w14:paraId="3404A136" w14:textId="77777777" w:rsidTr="00923572">
        <w:trPr>
          <w:trHeight w:val="394"/>
        </w:trPr>
        <w:tc>
          <w:tcPr>
            <w:tcW w:w="2511" w:type="dxa"/>
            <w:tcBorders>
              <w:top w:val="single" w:sz="8" w:space="0" w:color="000000"/>
              <w:left w:val="single" w:sz="8" w:space="0" w:color="000000"/>
              <w:bottom w:val="single" w:sz="8" w:space="0" w:color="000000"/>
              <w:right w:val="single" w:sz="8" w:space="0" w:color="000000"/>
            </w:tcBorders>
            <w:shd w:val="clear" w:color="auto" w:fill="D4D4D4"/>
            <w:tcMar>
              <w:top w:w="80" w:type="nil"/>
              <w:left w:w="80" w:type="nil"/>
              <w:bottom w:w="80" w:type="nil"/>
              <w:right w:w="80" w:type="nil"/>
            </w:tcMar>
          </w:tcPr>
          <w:p w14:paraId="29518717" w14:textId="2A999707" w:rsidR="00B0307B" w:rsidRPr="00B0307B" w:rsidRDefault="00B0307B" w:rsidP="009355A5">
            <w:pPr>
              <w:rPr>
                <w:b/>
                <w:bCs/>
                <w:sz w:val="14"/>
                <w:szCs w:val="14"/>
              </w:rPr>
            </w:pPr>
            <w:r>
              <w:rPr>
                <w:b/>
                <w:bCs/>
                <w:sz w:val="14"/>
                <w:szCs w:val="14"/>
              </w:rPr>
              <w:t>Olumide AO, et al. [Nigeria, 52</w:t>
            </w:r>
            <w:r w:rsidR="00923572">
              <w:rPr>
                <w:b/>
                <w:bCs/>
                <w:sz w:val="14"/>
                <w:szCs w:val="14"/>
              </w:rPr>
              <w:t>]</w:t>
            </w:r>
          </w:p>
        </w:tc>
        <w:tc>
          <w:tcPr>
            <w:tcW w:w="6745" w:type="dxa"/>
            <w:tcBorders>
              <w:top w:val="single" w:sz="8" w:space="0" w:color="000000"/>
              <w:left w:val="single" w:sz="8" w:space="0" w:color="000000"/>
              <w:bottom w:val="single" w:sz="8" w:space="0" w:color="000000"/>
              <w:right w:val="single" w:sz="8" w:space="0" w:color="000000"/>
            </w:tcBorders>
            <w:shd w:val="clear" w:color="auto" w:fill="F2F2F2"/>
            <w:tcMar>
              <w:top w:w="80" w:type="nil"/>
              <w:left w:w="80" w:type="nil"/>
              <w:bottom w:w="80" w:type="nil"/>
              <w:right w:w="80" w:type="nil"/>
            </w:tcMar>
          </w:tcPr>
          <w:p w14:paraId="37B84A3C" w14:textId="4AD28A49" w:rsidR="00B0307B" w:rsidRPr="00522E75" w:rsidRDefault="00923572" w:rsidP="009355A5">
            <w:pPr>
              <w:keepNext/>
              <w:ind w:left="360"/>
              <w:rPr>
                <w:sz w:val="14"/>
                <w:szCs w:val="14"/>
              </w:rPr>
            </w:pPr>
            <w:r w:rsidRPr="00923572">
              <w:rPr>
                <w:sz w:val="14"/>
                <w:szCs w:val="14"/>
              </w:rPr>
              <w:t xml:space="preserve">Direct medical costs included costs of hospital admission, medications, diagnostics, and clinic visits for terminal in-patient care. Direct non-medical costs included transportation expenses. </w:t>
            </w:r>
          </w:p>
        </w:tc>
      </w:tr>
      <w:tr w:rsidR="00B0307B" w:rsidRPr="00923572" w14:paraId="5BA61139" w14:textId="77777777" w:rsidTr="00923572">
        <w:trPr>
          <w:trHeight w:val="687"/>
        </w:trPr>
        <w:tc>
          <w:tcPr>
            <w:tcW w:w="2511" w:type="dxa"/>
            <w:tcBorders>
              <w:top w:val="single" w:sz="8" w:space="0" w:color="000000"/>
              <w:left w:val="single" w:sz="8" w:space="0" w:color="000000"/>
              <w:bottom w:val="single" w:sz="8" w:space="0" w:color="000000"/>
              <w:right w:val="single" w:sz="8" w:space="0" w:color="000000"/>
            </w:tcBorders>
            <w:shd w:val="clear" w:color="auto" w:fill="D4D4D4"/>
            <w:tcMar>
              <w:top w:w="80" w:type="nil"/>
              <w:left w:w="80" w:type="nil"/>
              <w:bottom w:w="80" w:type="nil"/>
              <w:right w:w="80" w:type="nil"/>
            </w:tcMar>
          </w:tcPr>
          <w:p w14:paraId="7D7711AE" w14:textId="582584E4" w:rsidR="00B0307B" w:rsidRPr="00B0307B" w:rsidRDefault="00B0307B" w:rsidP="009355A5">
            <w:pPr>
              <w:rPr>
                <w:b/>
                <w:bCs/>
                <w:sz w:val="14"/>
                <w:szCs w:val="14"/>
                <w:lang w:val="de-DE"/>
              </w:rPr>
            </w:pPr>
            <w:proofErr w:type="spellStart"/>
            <w:r w:rsidRPr="00B0307B">
              <w:rPr>
                <w:b/>
                <w:bCs/>
                <w:sz w:val="14"/>
                <w:szCs w:val="14"/>
                <w:lang w:val="de-DE"/>
              </w:rPr>
              <w:t>Mwai</w:t>
            </w:r>
            <w:proofErr w:type="spellEnd"/>
            <w:r w:rsidRPr="00B0307B">
              <w:rPr>
                <w:b/>
                <w:bCs/>
                <w:sz w:val="14"/>
                <w:szCs w:val="14"/>
                <w:lang w:val="de-DE"/>
              </w:rPr>
              <w:t xml:space="preserve"> D, et al. [</w:t>
            </w:r>
            <w:proofErr w:type="spellStart"/>
            <w:r w:rsidRPr="00B0307B">
              <w:rPr>
                <w:b/>
                <w:bCs/>
                <w:sz w:val="14"/>
                <w:szCs w:val="14"/>
                <w:lang w:val="de-DE"/>
              </w:rPr>
              <w:t>Kenya</w:t>
            </w:r>
            <w:proofErr w:type="spellEnd"/>
            <w:r>
              <w:rPr>
                <w:b/>
                <w:bCs/>
                <w:sz w:val="14"/>
                <w:szCs w:val="14"/>
                <w:lang w:val="de-DE"/>
              </w:rPr>
              <w:t>, 53]</w:t>
            </w:r>
          </w:p>
        </w:tc>
        <w:tc>
          <w:tcPr>
            <w:tcW w:w="6745" w:type="dxa"/>
            <w:tcBorders>
              <w:top w:val="single" w:sz="8" w:space="0" w:color="000000"/>
              <w:left w:val="single" w:sz="8" w:space="0" w:color="000000"/>
              <w:bottom w:val="single" w:sz="8" w:space="0" w:color="000000"/>
              <w:right w:val="single" w:sz="8" w:space="0" w:color="000000"/>
            </w:tcBorders>
            <w:shd w:val="clear" w:color="auto" w:fill="F2F2F2"/>
            <w:tcMar>
              <w:top w:w="80" w:type="nil"/>
              <w:left w:w="80" w:type="nil"/>
              <w:bottom w:w="80" w:type="nil"/>
              <w:right w:w="80" w:type="nil"/>
            </w:tcMar>
          </w:tcPr>
          <w:p w14:paraId="4B6378A6" w14:textId="77777777" w:rsidR="00923572" w:rsidRDefault="00923572" w:rsidP="009355A5">
            <w:pPr>
              <w:keepNext/>
              <w:ind w:left="360"/>
              <w:rPr>
                <w:sz w:val="14"/>
                <w:szCs w:val="14"/>
              </w:rPr>
            </w:pPr>
            <w:r w:rsidRPr="00923572">
              <w:rPr>
                <w:sz w:val="14"/>
                <w:szCs w:val="14"/>
              </w:rPr>
              <w:t xml:space="preserve">Direct costs included medical expenses along the continuum of care for tobacco-related illnesses, such as medication, diagnostic tests, hospital services, and outpatient care, estimated using an Activity-Based Costing approach. </w:t>
            </w:r>
          </w:p>
          <w:p w14:paraId="5BEE2FA1" w14:textId="201471EE" w:rsidR="00B0307B" w:rsidRPr="00923572" w:rsidRDefault="00923572" w:rsidP="009355A5">
            <w:pPr>
              <w:keepNext/>
              <w:ind w:left="360"/>
              <w:rPr>
                <w:sz w:val="14"/>
                <w:szCs w:val="14"/>
              </w:rPr>
            </w:pPr>
            <w:r w:rsidRPr="00923572">
              <w:rPr>
                <w:sz w:val="14"/>
                <w:szCs w:val="14"/>
              </w:rPr>
              <w:t>Indirect costs comprised productivity losses due to morbidity and premature mortality, calculated using patient-reported income loss and the Tobacco Attributable Factor to derive the proportion of costs attributable to tobacco use.</w:t>
            </w:r>
          </w:p>
        </w:tc>
      </w:tr>
    </w:tbl>
    <w:p w14:paraId="33ED9349" w14:textId="77777777" w:rsidR="00E444AD" w:rsidRPr="00923572" w:rsidRDefault="00E444AD" w:rsidP="00B0307B"/>
    <w:sectPr w:rsidR="00E444AD" w:rsidRPr="0092357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1EE"/>
    <w:rsid w:val="000803B2"/>
    <w:rsid w:val="003F73C6"/>
    <w:rsid w:val="004357A0"/>
    <w:rsid w:val="004F08D7"/>
    <w:rsid w:val="006F0D48"/>
    <w:rsid w:val="00831DF6"/>
    <w:rsid w:val="008E51EE"/>
    <w:rsid w:val="00923572"/>
    <w:rsid w:val="00AE0199"/>
    <w:rsid w:val="00AE583A"/>
    <w:rsid w:val="00B0307B"/>
    <w:rsid w:val="00BC373D"/>
    <w:rsid w:val="00D01C30"/>
    <w:rsid w:val="00E444A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53AD7DE0"/>
  <w15:chartTrackingRefBased/>
  <w15:docId w15:val="{C12A3C19-DA77-8F46-BD51-D57C092ED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E51EE"/>
    <w:pPr>
      <w:pBdr>
        <w:top w:val="nil"/>
        <w:left w:val="nil"/>
        <w:bottom w:val="nil"/>
        <w:right w:val="nil"/>
        <w:between w:val="nil"/>
        <w:bar w:val="nil"/>
      </w:pBdr>
    </w:pPr>
    <w:rPr>
      <w:rFonts w:ascii="Times New Roman" w:eastAsia="Arial Unicode MS" w:hAnsi="Times New Roman" w:cs="Times New Roman"/>
      <w:kern w:val="0"/>
      <w:bdr w:val="nil"/>
      <w:lang w:val="en-US"/>
      <w14:ligatures w14:val="non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582</Words>
  <Characters>3671</Characters>
  <Application>Microsoft Office Word</Application>
  <DocSecurity>0</DocSecurity>
  <Lines>30</Lines>
  <Paragraphs>8</Paragraphs>
  <ScaleCrop>false</ScaleCrop>
  <Company/>
  <LinksUpToDate>false</LinksUpToDate>
  <CharactersWithSpaces>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Elyesa Uenal</dc:creator>
  <cp:keywords/>
  <dc:description/>
  <cp:lastModifiedBy>Elyesa Uenal</cp:lastModifiedBy>
  <cp:revision>2</cp:revision>
  <dcterms:created xsi:type="dcterms:W3CDTF">2025-08-09T17:20:00Z</dcterms:created>
  <dcterms:modified xsi:type="dcterms:W3CDTF">2025-08-09T17:20:00Z</dcterms:modified>
</cp:coreProperties>
</file>