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352" w:rsidRDefault="00D45352" w:rsidP="001E3093">
      <w:pPr>
        <w:ind w:left="-426"/>
        <w:jc w:val="center"/>
        <w:rPr>
          <w:rtl/>
        </w:rPr>
      </w:pPr>
      <w:r w:rsidRPr="00D45352">
        <w:drawing>
          <wp:inline distT="0" distB="0" distL="0" distR="0" wp14:anchorId="746483D5" wp14:editId="3726B5F2">
            <wp:extent cx="7076784" cy="89776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460" t="2583" r="1513"/>
                    <a:stretch/>
                  </pic:blipFill>
                  <pic:spPr bwMode="auto">
                    <a:xfrm>
                      <a:off x="0" y="0"/>
                      <a:ext cx="7136891" cy="9053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6AB4" w:rsidRPr="00D45352" w:rsidRDefault="00D45352" w:rsidP="00D45352">
      <w:pPr>
        <w:spacing w:line="360" w:lineRule="auto"/>
        <w:ind w:left="-426"/>
        <w:jc w:val="center"/>
        <w:rPr>
          <w:rFonts w:asciiTheme="majorBidi" w:hAnsiTheme="majorBidi" w:cstheme="majorBidi"/>
          <w:sz w:val="20"/>
          <w:szCs w:val="20"/>
        </w:rPr>
      </w:pPr>
      <w:r w:rsidRPr="00251B4E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251B4E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D5490E">
        <w:rPr>
          <w:rFonts w:asciiTheme="majorBidi" w:hAnsiTheme="majorBidi" w:cstheme="majorBidi"/>
          <w:sz w:val="21"/>
          <w:szCs w:val="21"/>
          <w:shd w:val="clear" w:color="auto" w:fill="FFFFFF"/>
        </w:rPr>
        <w:t xml:space="preserve"> </w:t>
      </w:r>
      <w:r w:rsidRPr="00A528D1">
        <w:rPr>
          <w:rFonts w:asciiTheme="majorBidi" w:hAnsiTheme="majorBidi" w:cstheme="majorBidi"/>
          <w:sz w:val="24"/>
          <w:szCs w:val="24"/>
        </w:rPr>
        <w:t xml:space="preserve">Monthly </w:t>
      </w:r>
      <w:r>
        <w:rPr>
          <w:rFonts w:asciiTheme="majorBidi" w:hAnsiTheme="majorBidi" w:cstheme="majorBidi"/>
          <w:sz w:val="24"/>
          <w:szCs w:val="24"/>
        </w:rPr>
        <w:t xml:space="preserve">frequency </w:t>
      </w:r>
      <w:r w:rsidRPr="00A528D1">
        <w:rPr>
          <w:rFonts w:asciiTheme="majorBidi" w:hAnsiTheme="majorBidi" w:cstheme="majorBidi"/>
          <w:sz w:val="24"/>
          <w:szCs w:val="24"/>
        </w:rPr>
        <w:t>trend of</w:t>
      </w:r>
      <w:r w:rsidRPr="0090202A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A528D1">
        <w:rPr>
          <w:rFonts w:asciiTheme="majorBidi" w:hAnsiTheme="majorBidi" w:cstheme="majorBidi"/>
          <w:sz w:val="24"/>
          <w:szCs w:val="24"/>
        </w:rPr>
        <w:t>mosquitoes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17502">
        <w:rPr>
          <w:rFonts w:asciiTheme="majorBidi" w:hAnsiTheme="majorBidi" w:cstheme="majorBidi"/>
          <w:sz w:val="24"/>
          <w:szCs w:val="24"/>
        </w:rPr>
        <w:t>species</w:t>
      </w:r>
      <w:r w:rsidRPr="00A528D1">
        <w:rPr>
          <w:rFonts w:asciiTheme="majorBidi" w:hAnsiTheme="majorBidi" w:cstheme="majorBidi"/>
          <w:sz w:val="24"/>
          <w:szCs w:val="24"/>
        </w:rPr>
        <w:t xml:space="preserve"> </w:t>
      </w:r>
      <w:r w:rsidRPr="0090202A">
        <w:rPr>
          <w:rFonts w:asciiTheme="majorBidi" w:hAnsiTheme="majorBidi" w:cstheme="majorBidi"/>
          <w:b/>
          <w:bCs/>
          <w:sz w:val="24"/>
          <w:szCs w:val="24"/>
        </w:rPr>
        <w:t>A:</w:t>
      </w:r>
      <w:r w:rsidRPr="0090202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0202A">
        <w:rPr>
          <w:rFonts w:asciiTheme="majorBidi" w:hAnsiTheme="majorBidi" w:cstheme="majorBidi"/>
          <w:i/>
          <w:iCs/>
          <w:sz w:val="24"/>
          <w:szCs w:val="24"/>
        </w:rPr>
        <w:t>Culex</w:t>
      </w:r>
      <w:proofErr w:type="spellEnd"/>
      <w:r w:rsidRPr="0090202A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90202A">
        <w:rPr>
          <w:rFonts w:asciiTheme="majorBidi" w:hAnsiTheme="majorBidi" w:cstheme="majorBidi"/>
          <w:i/>
          <w:iCs/>
          <w:sz w:val="24"/>
          <w:szCs w:val="24"/>
        </w:rPr>
        <w:t>theileri</w:t>
      </w:r>
      <w:proofErr w:type="spellEnd"/>
      <w:r w:rsidRPr="0090202A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 w:rsidRPr="0090202A">
        <w:rPr>
          <w:rFonts w:asciiTheme="majorBidi" w:hAnsiTheme="majorBidi" w:cstheme="majorBidi"/>
          <w:b/>
          <w:bCs/>
          <w:sz w:val="24"/>
          <w:szCs w:val="24"/>
        </w:rPr>
        <w:t>B:</w:t>
      </w:r>
      <w:r w:rsidRPr="0090202A">
        <w:rPr>
          <w:sz w:val="28"/>
          <w:szCs w:val="28"/>
        </w:rPr>
        <w:t xml:space="preserve"> </w:t>
      </w:r>
      <w:proofErr w:type="spellStart"/>
      <w:r w:rsidRPr="0090202A">
        <w:rPr>
          <w:rFonts w:asciiTheme="majorBidi" w:hAnsiTheme="majorBidi" w:cstheme="majorBidi"/>
          <w:i/>
          <w:iCs/>
          <w:sz w:val="24"/>
          <w:szCs w:val="24"/>
        </w:rPr>
        <w:t>Uranotaenia</w:t>
      </w:r>
      <w:proofErr w:type="spellEnd"/>
      <w:r w:rsidRPr="0090202A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90202A">
        <w:rPr>
          <w:rFonts w:asciiTheme="majorBidi" w:hAnsiTheme="majorBidi" w:cstheme="majorBidi"/>
          <w:i/>
          <w:iCs/>
          <w:sz w:val="24"/>
          <w:szCs w:val="24"/>
        </w:rPr>
        <w:t>unguiculata</w:t>
      </w:r>
      <w:proofErr w:type="spellEnd"/>
      <w:r w:rsidRPr="0090202A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 w:rsidRPr="0090202A">
        <w:rPr>
          <w:rFonts w:asciiTheme="majorBidi" w:hAnsiTheme="majorBidi" w:cstheme="majorBidi"/>
          <w:b/>
          <w:bCs/>
          <w:sz w:val="24"/>
          <w:szCs w:val="24"/>
        </w:rPr>
        <w:t>C:</w:t>
      </w:r>
      <w:r w:rsidRPr="0090202A">
        <w:rPr>
          <w:sz w:val="28"/>
          <w:szCs w:val="28"/>
        </w:rPr>
        <w:t xml:space="preserve"> </w:t>
      </w:r>
      <w:proofErr w:type="spellStart"/>
      <w:r w:rsidRPr="0090202A">
        <w:rPr>
          <w:rFonts w:asciiTheme="majorBidi" w:hAnsiTheme="majorBidi" w:cstheme="majorBidi"/>
          <w:i/>
          <w:iCs/>
          <w:sz w:val="24"/>
          <w:szCs w:val="24"/>
        </w:rPr>
        <w:t>Culiseta</w:t>
      </w:r>
      <w:proofErr w:type="spellEnd"/>
      <w:r w:rsidRPr="0090202A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90202A">
        <w:rPr>
          <w:rFonts w:asciiTheme="majorBidi" w:hAnsiTheme="majorBidi" w:cstheme="majorBidi"/>
          <w:i/>
          <w:iCs/>
          <w:sz w:val="24"/>
          <w:szCs w:val="24"/>
        </w:rPr>
        <w:t>longiarlolata</w:t>
      </w:r>
      <w:proofErr w:type="spellEnd"/>
      <w:r w:rsidRPr="0090202A">
        <w:rPr>
          <w:rFonts w:asciiTheme="majorBidi" w:hAnsiTheme="majorBidi" w:cstheme="majorBidi"/>
          <w:sz w:val="32"/>
          <w:szCs w:val="32"/>
        </w:rPr>
        <w:t xml:space="preserve"> </w:t>
      </w:r>
      <w:r w:rsidRPr="00A528D1">
        <w:rPr>
          <w:rFonts w:asciiTheme="majorBidi" w:hAnsiTheme="majorBidi" w:cstheme="majorBidi"/>
          <w:sz w:val="24"/>
          <w:szCs w:val="24"/>
        </w:rPr>
        <w:t>collected from points of entries along the Aras river in East Azerbaijan Province, northwestern Iran, 2021–2024</w:t>
      </w:r>
    </w:p>
    <w:sectPr w:rsidR="00D96AB4" w:rsidRPr="00D45352" w:rsidSect="001E3093">
      <w:pgSz w:w="12240" w:h="15840"/>
      <w:pgMar w:top="142" w:right="3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52"/>
    <w:rsid w:val="001E3093"/>
    <w:rsid w:val="002B576B"/>
    <w:rsid w:val="006B379E"/>
    <w:rsid w:val="00A874A8"/>
    <w:rsid w:val="00D4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EAFC6"/>
  <w15:chartTrackingRefBased/>
  <w15:docId w15:val="{831F6047-CBA0-4870-9311-4395EE565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3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5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2025-11-07T08:23:00Z</dcterms:created>
  <dcterms:modified xsi:type="dcterms:W3CDTF">2025-11-07T08:36:00Z</dcterms:modified>
</cp:coreProperties>
</file>