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2FFA" w14:textId="77777777" w:rsidR="00F64EB9" w:rsidRDefault="00F64EB9" w:rsidP="00F64EB9">
      <w:pPr>
        <w:rPr>
          <w:rFonts w:ascii="Times New Roman" w:eastAsia="楷体" w:hAnsi="Times New Roman" w:cs="Times New Roman"/>
          <w:b/>
          <w:bCs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bCs/>
          <w:sz w:val="32"/>
          <w:szCs w:val="32"/>
        </w:rPr>
        <w:t>Appendix 1</w:t>
      </w:r>
    </w:p>
    <w:p w14:paraId="3250A450" w14:textId="71EDB515" w:rsidR="003852F0" w:rsidRDefault="00000000">
      <w:pPr>
        <w:rPr>
          <w:rFonts w:ascii="Times New Roman" w:eastAsia="楷体" w:hAnsi="Times New Roman" w:cs="Times New Roman"/>
          <w:b/>
          <w:bCs/>
          <w:sz w:val="24"/>
          <w:szCs w:val="24"/>
        </w:rPr>
      </w:pPr>
      <w:r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Supplementary Table 1. C</w:t>
      </w:r>
      <w:r>
        <w:rPr>
          <w:rFonts w:ascii="Times New Roman" w:eastAsia="楷体" w:hAnsi="Times New Roman" w:cs="Times New Roman" w:hint="eastAsia"/>
          <w:b/>
          <w:bCs/>
          <w:sz w:val="24"/>
          <w:szCs w:val="24"/>
        </w:rPr>
        <w:t xml:space="preserve">orrelations of </w:t>
      </w:r>
      <w:r w:rsidR="00A938FF">
        <w:rPr>
          <w:rFonts w:ascii="Times New Roman" w:eastAsia="楷体" w:hAnsi="Times New Roman" w:cs="Times New Roman" w:hint="eastAsia"/>
          <w:b/>
          <w:bCs/>
          <w:sz w:val="24"/>
          <w:szCs w:val="24"/>
        </w:rPr>
        <w:t>i</w:t>
      </w:r>
      <w:r w:rsidR="00CA59D1">
        <w:rPr>
          <w:rFonts w:ascii="Times New Roman" w:eastAsia="楷体" w:hAnsi="Times New Roman" w:cs="Times New Roman" w:hint="eastAsia"/>
          <w:b/>
          <w:bCs/>
          <w:sz w:val="24"/>
          <w:szCs w:val="24"/>
        </w:rPr>
        <w:t>ntrinsic capacity</w:t>
      </w:r>
      <w:r w:rsidR="00796AE6" w:rsidRPr="00796AE6">
        <w:rPr>
          <w:rFonts w:ascii="Times New Roman" w:eastAsia="楷体" w:hAnsi="Times New Roman" w:cs="Times New Roman" w:hint="eastAsia"/>
          <w:b/>
          <w:bCs/>
          <w:sz w:val="24"/>
          <w:szCs w:val="24"/>
        </w:rPr>
        <w:t xml:space="preserve">, multimorbidity, and </w:t>
      </w:r>
      <w:r w:rsidR="00CA59D1" w:rsidRPr="00CA59D1">
        <w:rPr>
          <w:rFonts w:ascii="Times New Roman" w:eastAsia="楷体" w:hAnsi="Times New Roman" w:cs="Times New Roman" w:hint="eastAsia"/>
          <w:b/>
          <w:bCs/>
          <w:sz w:val="24"/>
          <w:szCs w:val="24"/>
        </w:rPr>
        <w:t>health-related quality of life</w:t>
      </w:r>
      <w:r w:rsidR="00F33392" w:rsidRPr="00F33392">
        <w:rPr>
          <w:rFonts w:hint="eastAsia"/>
        </w:rPr>
        <w:t xml:space="preserve"> </w:t>
      </w:r>
      <w:r w:rsidR="00F33392" w:rsidRPr="00F33392">
        <w:rPr>
          <w:rFonts w:ascii="Times New Roman" w:eastAsia="楷体" w:hAnsi="Times New Roman" w:cs="Times New Roman" w:hint="eastAsia"/>
          <w:b/>
          <w:bCs/>
          <w:sz w:val="24"/>
          <w:szCs w:val="24"/>
        </w:rPr>
        <w:t>in Lianyungang, China (April-July 2024)</w:t>
      </w:r>
    </w:p>
    <w:tbl>
      <w:tblPr>
        <w:tblStyle w:val="af"/>
        <w:tblW w:w="5000" w:type="pct"/>
        <w:jc w:val="center"/>
        <w:tblBorders>
          <w:top w:val="single" w:sz="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6"/>
        <w:gridCol w:w="2076"/>
        <w:gridCol w:w="2077"/>
        <w:gridCol w:w="2077"/>
      </w:tblGrid>
      <w:tr w:rsidR="003852F0" w14:paraId="79568D47" w14:textId="77777777">
        <w:trPr>
          <w:jc w:val="center"/>
        </w:trPr>
        <w:tc>
          <w:tcPr>
            <w:tcW w:w="1250" w:type="pct"/>
            <w:vAlign w:val="center"/>
          </w:tcPr>
          <w:p w14:paraId="5ABC552C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Variables</w:t>
            </w:r>
          </w:p>
        </w:tc>
        <w:tc>
          <w:tcPr>
            <w:tcW w:w="1250" w:type="pct"/>
          </w:tcPr>
          <w:p w14:paraId="061C5719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Multimorbidity</w:t>
            </w:r>
          </w:p>
        </w:tc>
        <w:tc>
          <w:tcPr>
            <w:tcW w:w="1250" w:type="pct"/>
            <w:vAlign w:val="center"/>
          </w:tcPr>
          <w:p w14:paraId="084612F5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IC</w:t>
            </w:r>
          </w:p>
        </w:tc>
        <w:tc>
          <w:tcPr>
            <w:tcW w:w="1250" w:type="pct"/>
          </w:tcPr>
          <w:p w14:paraId="0351EF50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EQ-5D-3L level</w:t>
            </w:r>
          </w:p>
        </w:tc>
      </w:tr>
      <w:tr w:rsidR="003852F0" w14:paraId="68978C0D" w14:textId="77777777">
        <w:trPr>
          <w:jc w:val="center"/>
        </w:trPr>
        <w:tc>
          <w:tcPr>
            <w:tcW w:w="1250" w:type="pct"/>
            <w:vAlign w:val="center"/>
          </w:tcPr>
          <w:p w14:paraId="0876C600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Multimorbidity</w:t>
            </w:r>
          </w:p>
        </w:tc>
        <w:tc>
          <w:tcPr>
            <w:tcW w:w="1250" w:type="pct"/>
          </w:tcPr>
          <w:p w14:paraId="4F969317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1</w:t>
            </w:r>
          </w:p>
        </w:tc>
        <w:tc>
          <w:tcPr>
            <w:tcW w:w="1250" w:type="pct"/>
            <w:vAlign w:val="center"/>
          </w:tcPr>
          <w:p w14:paraId="5E95AFD2" w14:textId="77777777" w:rsidR="003852F0" w:rsidRDefault="003852F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pct"/>
          </w:tcPr>
          <w:p w14:paraId="2F86FCA8" w14:textId="77777777" w:rsidR="003852F0" w:rsidRDefault="003852F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</w:p>
        </w:tc>
      </w:tr>
      <w:tr w:rsidR="003852F0" w14:paraId="37C2E8F8" w14:textId="77777777">
        <w:trPr>
          <w:jc w:val="center"/>
        </w:trPr>
        <w:tc>
          <w:tcPr>
            <w:tcW w:w="1250" w:type="pct"/>
            <w:vAlign w:val="center"/>
          </w:tcPr>
          <w:p w14:paraId="18E4B274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IC</w:t>
            </w:r>
          </w:p>
        </w:tc>
        <w:tc>
          <w:tcPr>
            <w:tcW w:w="1250" w:type="pct"/>
          </w:tcPr>
          <w:p w14:paraId="189EDCEB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-0.222***</w:t>
            </w:r>
          </w:p>
        </w:tc>
        <w:tc>
          <w:tcPr>
            <w:tcW w:w="1250" w:type="pct"/>
            <w:vAlign w:val="center"/>
          </w:tcPr>
          <w:p w14:paraId="218DCF82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1</w:t>
            </w:r>
          </w:p>
        </w:tc>
        <w:tc>
          <w:tcPr>
            <w:tcW w:w="1250" w:type="pct"/>
          </w:tcPr>
          <w:p w14:paraId="585E612D" w14:textId="77777777" w:rsidR="003852F0" w:rsidRDefault="003852F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</w:p>
        </w:tc>
      </w:tr>
      <w:tr w:rsidR="003852F0" w14:paraId="515F91BE" w14:textId="77777777">
        <w:trPr>
          <w:jc w:val="center"/>
        </w:trPr>
        <w:tc>
          <w:tcPr>
            <w:tcW w:w="1250" w:type="pct"/>
            <w:tcBorders>
              <w:bottom w:val="single" w:sz="8" w:space="0" w:color="auto"/>
            </w:tcBorders>
            <w:vAlign w:val="center"/>
          </w:tcPr>
          <w:p w14:paraId="4B7041F8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EQ-5D-3L level</w:t>
            </w:r>
          </w:p>
        </w:tc>
        <w:tc>
          <w:tcPr>
            <w:tcW w:w="1250" w:type="pct"/>
            <w:tcBorders>
              <w:bottom w:val="single" w:sz="8" w:space="0" w:color="auto"/>
            </w:tcBorders>
          </w:tcPr>
          <w:p w14:paraId="2C9F92B3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0.225***</w:t>
            </w:r>
          </w:p>
        </w:tc>
        <w:tc>
          <w:tcPr>
            <w:tcW w:w="1250" w:type="pct"/>
            <w:tcBorders>
              <w:bottom w:val="single" w:sz="8" w:space="0" w:color="auto"/>
            </w:tcBorders>
            <w:vAlign w:val="center"/>
          </w:tcPr>
          <w:p w14:paraId="00CB9B12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-0.246***</w:t>
            </w:r>
          </w:p>
        </w:tc>
        <w:tc>
          <w:tcPr>
            <w:tcW w:w="1250" w:type="pct"/>
            <w:tcBorders>
              <w:bottom w:val="single" w:sz="8" w:space="0" w:color="auto"/>
            </w:tcBorders>
          </w:tcPr>
          <w:p w14:paraId="1E08C44D" w14:textId="77777777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1</w:t>
            </w:r>
          </w:p>
        </w:tc>
      </w:tr>
      <w:tr w:rsidR="003852F0" w14:paraId="3E990A3B" w14:textId="77777777">
        <w:trPr>
          <w:jc w:val="center"/>
        </w:trPr>
        <w:tc>
          <w:tcPr>
            <w:tcW w:w="5000" w:type="pct"/>
            <w:gridSpan w:val="4"/>
            <w:tcBorders>
              <w:top w:val="single" w:sz="8" w:space="0" w:color="auto"/>
            </w:tcBorders>
            <w:vAlign w:val="center"/>
          </w:tcPr>
          <w:p w14:paraId="5A670E36" w14:textId="5B6FA3BE" w:rsidR="003852F0" w:rsidRDefault="00000000">
            <w:pPr>
              <w:rPr>
                <w:rFonts w:ascii="Times New Roman" w:eastAsia="楷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IC, intrinsic capacity;</w:t>
            </w:r>
            <w:r w:rsidR="00CE5A62"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 xml:space="preserve"> </w:t>
            </w:r>
            <w:r w:rsidR="00CE5A62" w:rsidRPr="00CE5A62"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 xml:space="preserve">EQ-5D-3L, </w:t>
            </w:r>
            <w:proofErr w:type="spellStart"/>
            <w:r w:rsidR="00CE5A62" w:rsidRPr="00CE5A62"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EuroQoL</w:t>
            </w:r>
            <w:proofErr w:type="spellEnd"/>
            <w:r w:rsidR="00CE5A62" w:rsidRPr="00CE5A62"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 xml:space="preserve"> 5-Dimension 3-Level</w:t>
            </w:r>
            <w:r w:rsidR="00CE5A62"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;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 xml:space="preserve"> ***</w:t>
            </w:r>
            <w:r>
              <w:rPr>
                <w:rFonts w:ascii="Times New Roman" w:eastAsia="楷体" w:hAnsi="Times New Roman" w:cs="Times New Roman" w:hint="eastAsia"/>
                <w:i/>
                <w:iCs/>
                <w:color w:val="000000"/>
                <w:szCs w:val="21"/>
              </w:rPr>
              <w:t xml:space="preserve">p </w:t>
            </w:r>
            <w:r>
              <w:rPr>
                <w:rFonts w:ascii="Times New Roman" w:eastAsia="楷体" w:hAnsi="Times New Roman" w:cs="Times New Roman" w:hint="eastAsia"/>
                <w:color w:val="000000"/>
                <w:szCs w:val="21"/>
              </w:rPr>
              <w:t>&lt; 0.001.</w:t>
            </w:r>
          </w:p>
        </w:tc>
      </w:tr>
    </w:tbl>
    <w:p w14:paraId="717B8E5F" w14:textId="77777777" w:rsidR="00F64EB9" w:rsidRDefault="00F64EB9">
      <w:pPr>
        <w:jc w:val="center"/>
        <w:rPr>
          <w:rFonts w:ascii="Times New Roman" w:eastAsia="楷体" w:hAnsi="Times New Roman" w:cs="Times New Roman"/>
          <w:b/>
          <w:bCs/>
          <w:color w:val="000000"/>
          <w:sz w:val="24"/>
          <w:szCs w:val="24"/>
        </w:rPr>
      </w:pPr>
    </w:p>
    <w:p w14:paraId="3FF516B1" w14:textId="025D17CD" w:rsidR="003852F0" w:rsidRPr="0049237C" w:rsidRDefault="00F64EB9" w:rsidP="0049237C">
      <w:pPr>
        <w:rPr>
          <w:rFonts w:ascii="Times New Roman" w:eastAsia="楷体" w:hAnsi="Times New Roman" w:cs="Times New Roman"/>
          <w:b/>
          <w:bCs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bCs/>
          <w:sz w:val="32"/>
          <w:szCs w:val="32"/>
        </w:rPr>
        <w:t>Appendix 2</w:t>
      </w:r>
    </w:p>
    <w:p w14:paraId="02011384" w14:textId="54901C8A" w:rsidR="00796AE6" w:rsidRDefault="0049237C">
      <w:pPr>
        <w:jc w:val="center"/>
        <w:rPr>
          <w:rFonts w:ascii="Times New Roman" w:eastAsia="楷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楷体" w:hAnsi="Times New Roman" w:cs="Times New Roman"/>
          <w:b/>
          <w:bCs/>
          <w:noProof/>
          <w:color w:val="000000"/>
          <w:sz w:val="24"/>
          <w:szCs w:val="24"/>
          <w14:ligatures w14:val="none"/>
        </w:rPr>
        <w:drawing>
          <wp:inline distT="0" distB="0" distL="0" distR="0" wp14:anchorId="5C73A93B" wp14:editId="0B26AF2E">
            <wp:extent cx="5274310" cy="3729990"/>
            <wp:effectExtent l="0" t="0" r="2540" b="3810"/>
            <wp:docPr id="5309356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935646" name="图片 53093564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6063" w14:textId="679177EB" w:rsidR="003852F0" w:rsidRDefault="00000000">
      <w:pPr>
        <w:rPr>
          <w:rFonts w:hint="eastAsia"/>
        </w:rPr>
      </w:pPr>
      <w:bookmarkStart w:id="0" w:name="_Hlk211764161"/>
      <w:r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 xml:space="preserve">Supplementary Figure 1. Weighted restricted cubic spline curve describing the relationship between </w:t>
      </w:r>
      <w:r w:rsidR="00CE5A62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multimorbidity</w:t>
      </w:r>
      <w:r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 xml:space="preserve"> and </w:t>
      </w:r>
      <w:r w:rsidR="00CE5A62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health-related quality of life</w:t>
      </w:r>
      <w:r w:rsidR="00F33392" w:rsidRPr="00F33392">
        <w:rPr>
          <w:rFonts w:hint="eastAsia"/>
        </w:rPr>
        <w:t xml:space="preserve"> </w:t>
      </w:r>
      <w:r w:rsidR="00F33392" w:rsidRPr="00F33392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in Lianyungang, China (April-July 2024)</w:t>
      </w:r>
      <w:r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.</w:t>
      </w:r>
      <w:r>
        <w:rPr>
          <w:rFonts w:hint="eastAsia"/>
        </w:rPr>
        <w:t xml:space="preserve"> </w:t>
      </w:r>
    </w:p>
    <w:p w14:paraId="63A298DE" w14:textId="6F32163E" w:rsidR="003852F0" w:rsidRDefault="00796AE6">
      <w:pPr>
        <w:rPr>
          <w:rFonts w:ascii="Times New Roman" w:eastAsia="楷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 xml:space="preserve">Adjusted for all covariates gender, age, marital status, education, nursing home resident status, </w:t>
      </w:r>
      <w:r w:rsidR="00A938FF" w:rsidRPr="00A938FF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intrinsic capacity</w:t>
      </w:r>
      <w:r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 xml:space="preserve">. </w:t>
      </w:r>
    </w:p>
    <w:p w14:paraId="6FCF73DB" w14:textId="6077CABE" w:rsidR="003852F0" w:rsidRDefault="00000000">
      <w:pPr>
        <w:rPr>
          <w:rFonts w:ascii="Times New Roman" w:eastAsia="楷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Ref. Point, Reference. Point; CI, confidence interval</w:t>
      </w:r>
      <w:r w:rsidR="00CE5A62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 xml:space="preserve">; EQ-5D-3L, </w:t>
      </w:r>
      <w:proofErr w:type="spellStart"/>
      <w:r w:rsidR="00CE5A62" w:rsidRPr="00CE5A62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EuroQoL</w:t>
      </w:r>
      <w:proofErr w:type="spellEnd"/>
      <w:r w:rsidR="00CE5A62" w:rsidRPr="00CE5A62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 xml:space="preserve"> 5-Dimension 3-Level</w:t>
      </w:r>
      <w:r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.</w:t>
      </w:r>
      <w:r>
        <w:rPr>
          <w:rFonts w:ascii="Times New Roman" w:eastAsia="楷体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68D6632" w14:textId="77777777" w:rsidR="00F14EBE" w:rsidRDefault="00F14EBE">
      <w:pPr>
        <w:rPr>
          <w:rFonts w:ascii="Times New Roman" w:eastAsia="楷体" w:hAnsi="Times New Roman" w:cs="Times New Roman"/>
          <w:b/>
          <w:bCs/>
          <w:color w:val="000000"/>
          <w:sz w:val="24"/>
          <w:szCs w:val="24"/>
        </w:rPr>
      </w:pPr>
    </w:p>
    <w:bookmarkEnd w:id="0"/>
    <w:p w14:paraId="5FE50C74" w14:textId="77777777" w:rsidR="00796AE6" w:rsidRPr="002A1004" w:rsidRDefault="00796AE6" w:rsidP="00796AE6">
      <w:pPr>
        <w:spacing w:line="276" w:lineRule="auto"/>
        <w:rPr>
          <w:rFonts w:ascii="Times New Roman" w:eastAsia="楷体" w:hAnsi="Times New Roman" w:cs="Times New Roman"/>
          <w:b/>
          <w:bCs/>
          <w:sz w:val="32"/>
          <w:szCs w:val="32"/>
        </w:rPr>
      </w:pPr>
      <w:r w:rsidRPr="002A1004">
        <w:rPr>
          <w:rFonts w:ascii="Times New Roman" w:eastAsia="楷体" w:hAnsi="Times New Roman" w:cs="Times New Roman" w:hint="eastAsia"/>
          <w:b/>
          <w:bCs/>
          <w:sz w:val="32"/>
          <w:szCs w:val="32"/>
        </w:rPr>
        <w:t>Appendix 3</w:t>
      </w:r>
    </w:p>
    <w:p w14:paraId="711BB31A" w14:textId="18092E52" w:rsidR="00796AE6" w:rsidRPr="002A1004" w:rsidRDefault="00796AE6" w:rsidP="00796AE6">
      <w:pPr>
        <w:spacing w:line="276" w:lineRule="auto"/>
        <w:rPr>
          <w:rFonts w:ascii="Times New Roman" w:eastAsia="楷体" w:hAnsi="Times New Roman" w:cs="Times New Roman"/>
          <w:b/>
          <w:bCs/>
          <w:color w:val="000000"/>
          <w:sz w:val="24"/>
          <w:szCs w:val="24"/>
        </w:rPr>
      </w:pPr>
      <w:r w:rsidRPr="002A1004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 xml:space="preserve">Supplementary Table 2. </w:t>
      </w:r>
      <w:r w:rsidR="00E3594D" w:rsidRPr="00E3594D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Disease names incorporated into multimorbidity measurement in Lianyungang, China (April</w:t>
      </w:r>
      <w:r w:rsidR="00E3594D" w:rsidRPr="00E3594D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–</w:t>
      </w:r>
      <w:r w:rsidR="00E3594D" w:rsidRPr="00E3594D">
        <w:rPr>
          <w:rFonts w:ascii="Times New Roman" w:eastAsia="楷体" w:hAnsi="Times New Roman" w:cs="Times New Roman" w:hint="eastAsia"/>
          <w:b/>
          <w:bCs/>
          <w:color w:val="000000"/>
          <w:sz w:val="24"/>
          <w:szCs w:val="24"/>
        </w:rPr>
        <w:t>July 2024)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2"/>
        <w:gridCol w:w="6111"/>
      </w:tblGrid>
      <w:tr w:rsidR="00796AE6" w14:paraId="4C3DB4E7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single" w:sz="4" w:space="0" w:color="auto"/>
              <w:left w:val="single" w:sz="2" w:space="0" w:color="DEE0E3"/>
              <w:bottom w:val="single" w:sz="4" w:space="0" w:color="auto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B2DB0A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b/>
                <w:bCs/>
                <w:kern w:val="2"/>
                <w:sz w:val="24"/>
                <w:szCs w:val="24"/>
              </w:rPr>
              <w:t>No.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2" w:space="0" w:color="DEE0E3"/>
              <w:bottom w:val="single" w:sz="4" w:space="0" w:color="auto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89EC5E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b/>
                <w:bCs/>
                <w:kern w:val="2"/>
                <w:sz w:val="24"/>
                <w:szCs w:val="24"/>
              </w:rPr>
              <w:t>Disease Names</w:t>
            </w:r>
          </w:p>
        </w:tc>
      </w:tr>
      <w:tr w:rsidR="00796AE6" w14:paraId="27BF87AC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51EB30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B89882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Diabetes Mellitus</w:t>
            </w:r>
          </w:p>
        </w:tc>
      </w:tr>
      <w:tr w:rsidR="00796AE6" w14:paraId="66ACB668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C4A028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411419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Hyperlipidemia</w:t>
            </w:r>
          </w:p>
        </w:tc>
      </w:tr>
      <w:tr w:rsidR="00796AE6" w14:paraId="6B70E3FC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DE9DE2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5BA25F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Coronary Heart Disease</w:t>
            </w:r>
          </w:p>
        </w:tc>
      </w:tr>
      <w:tr w:rsidR="00796AE6" w14:paraId="5D296BC5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E733B4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B775A8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Heart Failure</w:t>
            </w:r>
          </w:p>
        </w:tc>
      </w:tr>
      <w:tr w:rsidR="00796AE6" w14:paraId="36269EEB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18582F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FBC0F7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Atrial Fibrillation</w:t>
            </w:r>
          </w:p>
        </w:tc>
      </w:tr>
      <w:tr w:rsidR="00796AE6" w14:paraId="02BC031C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AB7963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5C808B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Stroke/Transient Ischemic Attack (TIA)</w:t>
            </w:r>
          </w:p>
        </w:tc>
      </w:tr>
      <w:tr w:rsidR="00796AE6" w14:paraId="6296D47A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CFEC88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B1DDCD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Chronic Obstructive Pulmonary Disease (COPD)</w:t>
            </w:r>
          </w:p>
        </w:tc>
      </w:tr>
      <w:tr w:rsidR="00796AE6" w14:paraId="35C15C1F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623F86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2BC8C2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Chronic Gastroenteritis</w:t>
            </w:r>
          </w:p>
        </w:tc>
      </w:tr>
      <w:tr w:rsidR="00796AE6" w14:paraId="0004711D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F7DA17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6937A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Chronic Liver Disease</w:t>
            </w:r>
          </w:p>
        </w:tc>
      </w:tr>
      <w:tr w:rsidR="00796AE6" w14:paraId="37866E2D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740514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F3BC2B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Chronic Kidney Disease</w:t>
            </w:r>
          </w:p>
        </w:tc>
      </w:tr>
      <w:tr w:rsidR="00796AE6" w14:paraId="5723C12E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3D82CC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CFACC4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Parkinson's Disease</w:t>
            </w:r>
          </w:p>
        </w:tc>
      </w:tr>
      <w:tr w:rsidR="00796AE6" w14:paraId="41AC1DAA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B6E3B8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4AD3CD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Malignant Tumor</w:t>
            </w:r>
          </w:p>
        </w:tc>
      </w:tr>
      <w:tr w:rsidR="00796AE6" w14:paraId="67413F58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FAD376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8EFB07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Dementia</w:t>
            </w:r>
          </w:p>
        </w:tc>
      </w:tr>
      <w:tr w:rsidR="00796AE6" w14:paraId="604DA47F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27F0DA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4FCBE4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Depression</w:t>
            </w:r>
          </w:p>
        </w:tc>
      </w:tr>
      <w:tr w:rsidR="00796AE6" w14:paraId="667E5196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AC7E98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815A9E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Anxiety</w:t>
            </w:r>
          </w:p>
        </w:tc>
      </w:tr>
      <w:tr w:rsidR="00796AE6" w14:paraId="2C84D3B1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0CE0CE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18F53B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Delirium</w:t>
            </w:r>
          </w:p>
        </w:tc>
      </w:tr>
      <w:tr w:rsidR="00796AE6" w14:paraId="56B1217A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B9FF6B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88AF12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Neurasthenia</w:t>
            </w:r>
          </w:p>
        </w:tc>
      </w:tr>
      <w:tr w:rsidR="00796AE6" w14:paraId="2D72662C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5E1A49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2361FA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Mental Disorder</w:t>
            </w:r>
          </w:p>
        </w:tc>
      </w:tr>
      <w:tr w:rsidR="00796AE6" w14:paraId="1C47ED0C" w14:textId="77777777" w:rsidTr="00DE17E8">
        <w:trPr>
          <w:trHeight w:hRule="exact" w:val="340"/>
          <w:jc w:val="center"/>
        </w:trPr>
        <w:tc>
          <w:tcPr>
            <w:tcW w:w="1092" w:type="dxa"/>
            <w:tcBorders>
              <w:top w:val="nil"/>
              <w:left w:val="single" w:sz="2" w:space="0" w:color="DEE0E3"/>
              <w:bottom w:val="single" w:sz="4" w:space="0" w:color="auto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C68239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6111" w:type="dxa"/>
            <w:tcBorders>
              <w:top w:val="nil"/>
              <w:left w:val="single" w:sz="2" w:space="0" w:color="DEE0E3"/>
              <w:bottom w:val="single" w:sz="4" w:space="0" w:color="auto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7E8F30" w14:textId="77777777" w:rsidR="00796AE6" w:rsidRPr="00930D12" w:rsidRDefault="00796AE6" w:rsidP="00DE17E8">
            <w:pPr>
              <w:pStyle w:val="Style13"/>
              <w:spacing w:before="0" w:after="0" w:line="36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</w:pPr>
            <w:r w:rsidRPr="00930D12">
              <w:rPr>
                <w:rFonts w:ascii="Times New Roman" w:eastAsiaTheme="minorEastAsia" w:hAnsi="Times New Roman" w:cs="Times New Roman"/>
                <w:kern w:val="2"/>
                <w:sz w:val="24"/>
                <w:szCs w:val="24"/>
              </w:rPr>
              <w:t>Other chronic conditions</w:t>
            </w:r>
          </w:p>
        </w:tc>
      </w:tr>
    </w:tbl>
    <w:p w14:paraId="049C9864" w14:textId="77777777" w:rsidR="003852F0" w:rsidRDefault="003852F0" w:rsidP="00F33392">
      <w:pPr>
        <w:rPr>
          <w:rFonts w:ascii="Times New Roman" w:eastAsia="楷体" w:hAnsi="Times New Roman" w:cs="Times New Roman"/>
          <w:color w:val="000000"/>
          <w:sz w:val="24"/>
          <w:szCs w:val="24"/>
        </w:rPr>
      </w:pPr>
    </w:p>
    <w:p w14:paraId="75A03AE9" w14:textId="53576A46" w:rsidR="000C7E88" w:rsidRPr="002A1004" w:rsidRDefault="000C7E88" w:rsidP="000C7E88">
      <w:pPr>
        <w:spacing w:line="276" w:lineRule="auto"/>
        <w:rPr>
          <w:rFonts w:ascii="Times New Roman" w:eastAsia="楷体" w:hAnsi="Times New Roman" w:cs="Times New Roman"/>
          <w:b/>
          <w:bCs/>
          <w:sz w:val="32"/>
          <w:szCs w:val="32"/>
        </w:rPr>
      </w:pPr>
      <w:r w:rsidRPr="002A1004">
        <w:rPr>
          <w:rFonts w:ascii="Times New Roman" w:eastAsia="楷体" w:hAnsi="Times New Roman" w:cs="Times New Roman" w:hint="eastAsia"/>
          <w:b/>
          <w:bCs/>
          <w:sz w:val="32"/>
          <w:szCs w:val="32"/>
        </w:rPr>
        <w:t xml:space="preserve">Appendix </w:t>
      </w:r>
      <w:r>
        <w:rPr>
          <w:rFonts w:ascii="Times New Roman" w:eastAsia="楷体" w:hAnsi="Times New Roman" w:cs="Times New Roman" w:hint="eastAsia"/>
          <w:b/>
          <w:bCs/>
          <w:sz w:val="32"/>
          <w:szCs w:val="32"/>
        </w:rPr>
        <w:t>4</w:t>
      </w:r>
    </w:p>
    <w:p w14:paraId="180F0A0F" w14:textId="663B7E4B" w:rsidR="000C7E88" w:rsidRPr="00796AE6" w:rsidRDefault="0049237C" w:rsidP="00F33392">
      <w:pPr>
        <w:rPr>
          <w:rFonts w:ascii="Times New Roman" w:eastAsia="楷体" w:hAnsi="Times New Roman" w:cs="Times New Roman"/>
          <w:color w:val="000000"/>
          <w:sz w:val="24"/>
          <w:szCs w:val="24"/>
        </w:rPr>
      </w:pPr>
      <w:r>
        <w:rPr>
          <w:rFonts w:ascii="Times New Roman" w:eastAsia="楷体" w:hAnsi="Times New Roman" w:cs="Times New Roman"/>
          <w:noProof/>
          <w:color w:val="000000"/>
          <w:sz w:val="24"/>
          <w:szCs w:val="24"/>
          <w14:ligatures w14:val="none"/>
        </w:rPr>
        <w:lastRenderedPageBreak/>
        <w:drawing>
          <wp:inline distT="0" distB="0" distL="0" distR="0" wp14:anchorId="1368F66A" wp14:editId="18EE5B06">
            <wp:extent cx="5274310" cy="6824345"/>
            <wp:effectExtent l="0" t="0" r="2540" b="0"/>
            <wp:docPr id="20600532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053227" name="图片 20600532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7E88" w:rsidRPr="00796AE6" w:rsidSect="00A06E06">
      <w:footerReference w:type="default" r:id="rId10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E9A64" w14:textId="77777777" w:rsidR="00D87193" w:rsidRDefault="00D87193" w:rsidP="00F64EB9">
      <w:pPr>
        <w:rPr>
          <w:rFonts w:hint="eastAsia"/>
        </w:rPr>
      </w:pPr>
      <w:r>
        <w:separator/>
      </w:r>
    </w:p>
  </w:endnote>
  <w:endnote w:type="continuationSeparator" w:id="0">
    <w:p w14:paraId="6813572C" w14:textId="77777777" w:rsidR="00D87193" w:rsidRDefault="00D87193" w:rsidP="00F64E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1316831"/>
      <w:docPartObj>
        <w:docPartGallery w:val="Page Numbers (Bottom of Page)"/>
        <w:docPartUnique/>
      </w:docPartObj>
    </w:sdtPr>
    <w:sdtContent>
      <w:p w14:paraId="1458580D" w14:textId="782BC781" w:rsidR="002249CB" w:rsidRDefault="002249CB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9946AB0" w14:textId="77777777" w:rsidR="002249CB" w:rsidRDefault="002249CB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E5C2F" w14:textId="77777777" w:rsidR="00D87193" w:rsidRDefault="00D87193" w:rsidP="00F64EB9">
      <w:pPr>
        <w:rPr>
          <w:rFonts w:hint="eastAsia"/>
        </w:rPr>
      </w:pPr>
      <w:r>
        <w:separator/>
      </w:r>
    </w:p>
  </w:footnote>
  <w:footnote w:type="continuationSeparator" w:id="0">
    <w:p w14:paraId="77BC6B1B" w14:textId="77777777" w:rsidR="00D87193" w:rsidRDefault="00D87193" w:rsidP="00F64EB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 (numeric)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wf2refprpvsadeafwuvavdkr5vfftfw9fse&quot;&gt;My EndNote Library&lt;record-ids&gt;&lt;item&gt;273&lt;/item&gt;&lt;item&gt;275&lt;/item&gt;&lt;item&gt;276&lt;/item&gt;&lt;item&gt;277&lt;/item&gt;&lt;item&gt;278&lt;/item&gt;&lt;item&gt;279&lt;/item&gt;&lt;item&gt;280&lt;/item&gt;&lt;item&gt;281&lt;/item&gt;&lt;item&gt;283&lt;/item&gt;&lt;item&gt;286&lt;/item&gt;&lt;item&gt;287&lt;/item&gt;&lt;item&gt;288&lt;/item&gt;&lt;item&gt;289&lt;/item&gt;&lt;item&gt;290&lt;/item&gt;&lt;item&gt;295&lt;/item&gt;&lt;item&gt;298&lt;/item&gt;&lt;item&gt;305&lt;/item&gt;&lt;item&gt;306&lt;/item&gt;&lt;item&gt;307&lt;/item&gt;&lt;item&gt;308&lt;/item&gt;&lt;item&gt;309&lt;/item&gt;&lt;item&gt;310&lt;/item&gt;&lt;item&gt;311&lt;/item&gt;&lt;item&gt;312&lt;/item&gt;&lt;item&gt;313&lt;/item&gt;&lt;item&gt;328&lt;/item&gt;&lt;item&gt;329&lt;/item&gt;&lt;item&gt;337&lt;/item&gt;&lt;item&gt;338&lt;/item&gt;&lt;item&gt;339&lt;/item&gt;&lt;item&gt;340&lt;/item&gt;&lt;item&gt;343&lt;/item&gt;&lt;item&gt;344&lt;/item&gt;&lt;item&gt;16258&lt;/item&gt;&lt;item&gt;16259&lt;/item&gt;&lt;item&gt;16260&lt;/item&gt;&lt;item&gt;16261&lt;/item&gt;&lt;item&gt;16262&lt;/item&gt;&lt;item&gt;16263&lt;/item&gt;&lt;item&gt;16265&lt;/item&gt;&lt;item&gt;16266&lt;/item&gt;&lt;item&gt;16267&lt;/item&gt;&lt;item&gt;16269&lt;/item&gt;&lt;item&gt;16271&lt;/item&gt;&lt;item&gt;16272&lt;/item&gt;&lt;/record-ids&gt;&lt;/item&gt;&lt;/Libraries&gt;"/>
  </w:docVars>
  <w:rsids>
    <w:rsidRoot w:val="000A576B"/>
    <w:rsid w:val="0000333D"/>
    <w:rsid w:val="00010CE1"/>
    <w:rsid w:val="000135EA"/>
    <w:rsid w:val="00017252"/>
    <w:rsid w:val="00017F6C"/>
    <w:rsid w:val="00025CDC"/>
    <w:rsid w:val="0002798D"/>
    <w:rsid w:val="00027CE0"/>
    <w:rsid w:val="00030522"/>
    <w:rsid w:val="00033BBE"/>
    <w:rsid w:val="000578AC"/>
    <w:rsid w:val="0006483C"/>
    <w:rsid w:val="000658DF"/>
    <w:rsid w:val="0006738E"/>
    <w:rsid w:val="00070B1F"/>
    <w:rsid w:val="000712D1"/>
    <w:rsid w:val="00071EFA"/>
    <w:rsid w:val="00080AA4"/>
    <w:rsid w:val="0008472A"/>
    <w:rsid w:val="000847C3"/>
    <w:rsid w:val="00085F6B"/>
    <w:rsid w:val="000921FA"/>
    <w:rsid w:val="0009572E"/>
    <w:rsid w:val="000A2297"/>
    <w:rsid w:val="000A3228"/>
    <w:rsid w:val="000A3A93"/>
    <w:rsid w:val="000A576B"/>
    <w:rsid w:val="000B5DAD"/>
    <w:rsid w:val="000B75D2"/>
    <w:rsid w:val="000C007E"/>
    <w:rsid w:val="000C04F3"/>
    <w:rsid w:val="000C3037"/>
    <w:rsid w:val="000C3134"/>
    <w:rsid w:val="000C57D1"/>
    <w:rsid w:val="000C7967"/>
    <w:rsid w:val="000C7E88"/>
    <w:rsid w:val="000D4906"/>
    <w:rsid w:val="000E3EA0"/>
    <w:rsid w:val="001044DF"/>
    <w:rsid w:val="001045B7"/>
    <w:rsid w:val="00104CED"/>
    <w:rsid w:val="00105811"/>
    <w:rsid w:val="00115C84"/>
    <w:rsid w:val="00120FB0"/>
    <w:rsid w:val="00121908"/>
    <w:rsid w:val="00122BF4"/>
    <w:rsid w:val="001314D8"/>
    <w:rsid w:val="00131F22"/>
    <w:rsid w:val="00140C57"/>
    <w:rsid w:val="00142965"/>
    <w:rsid w:val="00142AC3"/>
    <w:rsid w:val="0015698F"/>
    <w:rsid w:val="001616BA"/>
    <w:rsid w:val="00166AA8"/>
    <w:rsid w:val="001732C1"/>
    <w:rsid w:val="00177F38"/>
    <w:rsid w:val="00190AC3"/>
    <w:rsid w:val="00192750"/>
    <w:rsid w:val="00192A8F"/>
    <w:rsid w:val="00195856"/>
    <w:rsid w:val="001961E6"/>
    <w:rsid w:val="001A073D"/>
    <w:rsid w:val="001A2F02"/>
    <w:rsid w:val="001A3E1E"/>
    <w:rsid w:val="001B5F1B"/>
    <w:rsid w:val="001B6B56"/>
    <w:rsid w:val="001B7ADA"/>
    <w:rsid w:val="001B7C1B"/>
    <w:rsid w:val="001C03CF"/>
    <w:rsid w:val="001C1BA6"/>
    <w:rsid w:val="001C2C6B"/>
    <w:rsid w:val="001D0BD4"/>
    <w:rsid w:val="001E3841"/>
    <w:rsid w:val="001F2B84"/>
    <w:rsid w:val="001F3C81"/>
    <w:rsid w:val="001F5169"/>
    <w:rsid w:val="001F5651"/>
    <w:rsid w:val="001F657D"/>
    <w:rsid w:val="00205003"/>
    <w:rsid w:val="002104C2"/>
    <w:rsid w:val="00213A32"/>
    <w:rsid w:val="002140AA"/>
    <w:rsid w:val="002249CB"/>
    <w:rsid w:val="00224AAA"/>
    <w:rsid w:val="00232C4C"/>
    <w:rsid w:val="00236CD6"/>
    <w:rsid w:val="00237B64"/>
    <w:rsid w:val="00241208"/>
    <w:rsid w:val="00246B84"/>
    <w:rsid w:val="00261863"/>
    <w:rsid w:val="00263C6D"/>
    <w:rsid w:val="00270628"/>
    <w:rsid w:val="00282093"/>
    <w:rsid w:val="00287480"/>
    <w:rsid w:val="002A0003"/>
    <w:rsid w:val="002A1004"/>
    <w:rsid w:val="002C4DFE"/>
    <w:rsid w:val="002D09C1"/>
    <w:rsid w:val="002D1CBC"/>
    <w:rsid w:val="002D3AB0"/>
    <w:rsid w:val="002E2939"/>
    <w:rsid w:val="002E79D1"/>
    <w:rsid w:val="00305B69"/>
    <w:rsid w:val="00311A4B"/>
    <w:rsid w:val="003265AC"/>
    <w:rsid w:val="00327E2A"/>
    <w:rsid w:val="003430BD"/>
    <w:rsid w:val="0034351D"/>
    <w:rsid w:val="00346261"/>
    <w:rsid w:val="0035053A"/>
    <w:rsid w:val="00353BAF"/>
    <w:rsid w:val="00355045"/>
    <w:rsid w:val="003572E6"/>
    <w:rsid w:val="00370B01"/>
    <w:rsid w:val="00373BDD"/>
    <w:rsid w:val="00374B16"/>
    <w:rsid w:val="003852F0"/>
    <w:rsid w:val="0038606B"/>
    <w:rsid w:val="0038766F"/>
    <w:rsid w:val="003943EA"/>
    <w:rsid w:val="003A7BD2"/>
    <w:rsid w:val="003C2326"/>
    <w:rsid w:val="003C2858"/>
    <w:rsid w:val="003C2DCB"/>
    <w:rsid w:val="003D2AEF"/>
    <w:rsid w:val="003D6342"/>
    <w:rsid w:val="003D6624"/>
    <w:rsid w:val="003D6BDF"/>
    <w:rsid w:val="003E093D"/>
    <w:rsid w:val="003E1A9E"/>
    <w:rsid w:val="003E5E28"/>
    <w:rsid w:val="003F09AE"/>
    <w:rsid w:val="00400CDF"/>
    <w:rsid w:val="00404CB7"/>
    <w:rsid w:val="0041097D"/>
    <w:rsid w:val="00411DF2"/>
    <w:rsid w:val="004154ED"/>
    <w:rsid w:val="004254D9"/>
    <w:rsid w:val="0042767D"/>
    <w:rsid w:val="00432495"/>
    <w:rsid w:val="004327B8"/>
    <w:rsid w:val="00444861"/>
    <w:rsid w:val="0044726A"/>
    <w:rsid w:val="00447491"/>
    <w:rsid w:val="004507A6"/>
    <w:rsid w:val="00470C25"/>
    <w:rsid w:val="0047411C"/>
    <w:rsid w:val="0047550D"/>
    <w:rsid w:val="00477BA5"/>
    <w:rsid w:val="00487B72"/>
    <w:rsid w:val="0049237C"/>
    <w:rsid w:val="0049294B"/>
    <w:rsid w:val="00494117"/>
    <w:rsid w:val="004A28BA"/>
    <w:rsid w:val="004A5CA7"/>
    <w:rsid w:val="004A7949"/>
    <w:rsid w:val="004B4483"/>
    <w:rsid w:val="004C20EE"/>
    <w:rsid w:val="004C58F6"/>
    <w:rsid w:val="004D0B94"/>
    <w:rsid w:val="004D2904"/>
    <w:rsid w:val="004D7AFD"/>
    <w:rsid w:val="004E2626"/>
    <w:rsid w:val="004E4B42"/>
    <w:rsid w:val="004F1EFD"/>
    <w:rsid w:val="004F5965"/>
    <w:rsid w:val="004F77E6"/>
    <w:rsid w:val="0050010F"/>
    <w:rsid w:val="005075D0"/>
    <w:rsid w:val="0050760B"/>
    <w:rsid w:val="005078B2"/>
    <w:rsid w:val="00512B02"/>
    <w:rsid w:val="005138A7"/>
    <w:rsid w:val="005251EE"/>
    <w:rsid w:val="005264F0"/>
    <w:rsid w:val="00531315"/>
    <w:rsid w:val="00533A76"/>
    <w:rsid w:val="00535692"/>
    <w:rsid w:val="00536385"/>
    <w:rsid w:val="005427FE"/>
    <w:rsid w:val="0055764C"/>
    <w:rsid w:val="0056129D"/>
    <w:rsid w:val="005616F7"/>
    <w:rsid w:val="00564512"/>
    <w:rsid w:val="0057092A"/>
    <w:rsid w:val="0057172D"/>
    <w:rsid w:val="005725EB"/>
    <w:rsid w:val="00590252"/>
    <w:rsid w:val="005B0852"/>
    <w:rsid w:val="005B2310"/>
    <w:rsid w:val="005B2425"/>
    <w:rsid w:val="005B6B36"/>
    <w:rsid w:val="005D3DFF"/>
    <w:rsid w:val="005D41DD"/>
    <w:rsid w:val="005D794E"/>
    <w:rsid w:val="005E2461"/>
    <w:rsid w:val="005F01C8"/>
    <w:rsid w:val="005F099B"/>
    <w:rsid w:val="005F2EBB"/>
    <w:rsid w:val="006138BB"/>
    <w:rsid w:val="00616DBC"/>
    <w:rsid w:val="0061716D"/>
    <w:rsid w:val="00623C2F"/>
    <w:rsid w:val="00625CEA"/>
    <w:rsid w:val="00630DCF"/>
    <w:rsid w:val="006326E4"/>
    <w:rsid w:val="0063303F"/>
    <w:rsid w:val="006343C7"/>
    <w:rsid w:val="0063451E"/>
    <w:rsid w:val="00635FFF"/>
    <w:rsid w:val="00636153"/>
    <w:rsid w:val="0064199A"/>
    <w:rsid w:val="00644703"/>
    <w:rsid w:val="00647C3C"/>
    <w:rsid w:val="00651428"/>
    <w:rsid w:val="00651C83"/>
    <w:rsid w:val="0065227B"/>
    <w:rsid w:val="00656735"/>
    <w:rsid w:val="00656D7A"/>
    <w:rsid w:val="00663E31"/>
    <w:rsid w:val="00666E90"/>
    <w:rsid w:val="00667473"/>
    <w:rsid w:val="00670916"/>
    <w:rsid w:val="00675DEE"/>
    <w:rsid w:val="00676143"/>
    <w:rsid w:val="00687496"/>
    <w:rsid w:val="00690140"/>
    <w:rsid w:val="0069170E"/>
    <w:rsid w:val="0069545F"/>
    <w:rsid w:val="006A0DB5"/>
    <w:rsid w:val="006A5F0D"/>
    <w:rsid w:val="006A7EA8"/>
    <w:rsid w:val="006B7F52"/>
    <w:rsid w:val="006C41F3"/>
    <w:rsid w:val="006D19C8"/>
    <w:rsid w:val="006D22C6"/>
    <w:rsid w:val="006D337A"/>
    <w:rsid w:val="006D3DEF"/>
    <w:rsid w:val="006E3687"/>
    <w:rsid w:val="006E56DD"/>
    <w:rsid w:val="006E5BE0"/>
    <w:rsid w:val="006F2106"/>
    <w:rsid w:val="006F2CF6"/>
    <w:rsid w:val="00700CFE"/>
    <w:rsid w:val="00706300"/>
    <w:rsid w:val="0073319E"/>
    <w:rsid w:val="00734EB3"/>
    <w:rsid w:val="00735D1D"/>
    <w:rsid w:val="00736CC0"/>
    <w:rsid w:val="00741DF7"/>
    <w:rsid w:val="007513CD"/>
    <w:rsid w:val="00751EB5"/>
    <w:rsid w:val="00754ACB"/>
    <w:rsid w:val="00760995"/>
    <w:rsid w:val="0076352C"/>
    <w:rsid w:val="007664D8"/>
    <w:rsid w:val="00770347"/>
    <w:rsid w:val="00781740"/>
    <w:rsid w:val="00786B10"/>
    <w:rsid w:val="00787049"/>
    <w:rsid w:val="0079447F"/>
    <w:rsid w:val="00796282"/>
    <w:rsid w:val="00796AE6"/>
    <w:rsid w:val="00796CB3"/>
    <w:rsid w:val="007A51A2"/>
    <w:rsid w:val="007A645D"/>
    <w:rsid w:val="007A6A84"/>
    <w:rsid w:val="007A7C98"/>
    <w:rsid w:val="007B0D59"/>
    <w:rsid w:val="007B7AA3"/>
    <w:rsid w:val="007D2789"/>
    <w:rsid w:val="007D50CF"/>
    <w:rsid w:val="007E5B51"/>
    <w:rsid w:val="007E5C3D"/>
    <w:rsid w:val="007F15BE"/>
    <w:rsid w:val="007F3A07"/>
    <w:rsid w:val="007F52DF"/>
    <w:rsid w:val="007F6710"/>
    <w:rsid w:val="0080389E"/>
    <w:rsid w:val="00803936"/>
    <w:rsid w:val="00811164"/>
    <w:rsid w:val="00811333"/>
    <w:rsid w:val="008124E7"/>
    <w:rsid w:val="00812FD1"/>
    <w:rsid w:val="0082032C"/>
    <w:rsid w:val="00820828"/>
    <w:rsid w:val="008255F8"/>
    <w:rsid w:val="00827DB2"/>
    <w:rsid w:val="008412B8"/>
    <w:rsid w:val="00843A11"/>
    <w:rsid w:val="008524F9"/>
    <w:rsid w:val="00852B4E"/>
    <w:rsid w:val="0085377F"/>
    <w:rsid w:val="00862620"/>
    <w:rsid w:val="00867FBB"/>
    <w:rsid w:val="00876479"/>
    <w:rsid w:val="00883E17"/>
    <w:rsid w:val="00895098"/>
    <w:rsid w:val="008A2EAD"/>
    <w:rsid w:val="008A716C"/>
    <w:rsid w:val="008B060B"/>
    <w:rsid w:val="008B4439"/>
    <w:rsid w:val="008B52FC"/>
    <w:rsid w:val="008B6391"/>
    <w:rsid w:val="008C0711"/>
    <w:rsid w:val="008C5147"/>
    <w:rsid w:val="008D0926"/>
    <w:rsid w:val="008D18CE"/>
    <w:rsid w:val="008D5A80"/>
    <w:rsid w:val="008D7A76"/>
    <w:rsid w:val="008E1966"/>
    <w:rsid w:val="008E2F1E"/>
    <w:rsid w:val="008F0999"/>
    <w:rsid w:val="008F7B38"/>
    <w:rsid w:val="00904778"/>
    <w:rsid w:val="00910FDE"/>
    <w:rsid w:val="00915C4C"/>
    <w:rsid w:val="00920789"/>
    <w:rsid w:val="00923B2E"/>
    <w:rsid w:val="00923E20"/>
    <w:rsid w:val="00923FC6"/>
    <w:rsid w:val="0093612B"/>
    <w:rsid w:val="009475AD"/>
    <w:rsid w:val="0095398C"/>
    <w:rsid w:val="00953EAA"/>
    <w:rsid w:val="009575A6"/>
    <w:rsid w:val="009577A6"/>
    <w:rsid w:val="00963436"/>
    <w:rsid w:val="00967485"/>
    <w:rsid w:val="009713E0"/>
    <w:rsid w:val="00972AC7"/>
    <w:rsid w:val="00974495"/>
    <w:rsid w:val="00975A30"/>
    <w:rsid w:val="009778B7"/>
    <w:rsid w:val="00980220"/>
    <w:rsid w:val="00985052"/>
    <w:rsid w:val="00994D05"/>
    <w:rsid w:val="009974AE"/>
    <w:rsid w:val="009B0893"/>
    <w:rsid w:val="009C2085"/>
    <w:rsid w:val="009C281D"/>
    <w:rsid w:val="009C4DAE"/>
    <w:rsid w:val="009C5B62"/>
    <w:rsid w:val="009D32F8"/>
    <w:rsid w:val="009D3CBB"/>
    <w:rsid w:val="009D6232"/>
    <w:rsid w:val="009E286E"/>
    <w:rsid w:val="009E4038"/>
    <w:rsid w:val="009E60E6"/>
    <w:rsid w:val="009F1D3F"/>
    <w:rsid w:val="00A02547"/>
    <w:rsid w:val="00A06E06"/>
    <w:rsid w:val="00A1064F"/>
    <w:rsid w:val="00A13F5C"/>
    <w:rsid w:val="00A172F4"/>
    <w:rsid w:val="00A25AEC"/>
    <w:rsid w:val="00A34100"/>
    <w:rsid w:val="00A40276"/>
    <w:rsid w:val="00A442B3"/>
    <w:rsid w:val="00A460A2"/>
    <w:rsid w:val="00A5497E"/>
    <w:rsid w:val="00A67B67"/>
    <w:rsid w:val="00A74D5C"/>
    <w:rsid w:val="00A800DA"/>
    <w:rsid w:val="00A84594"/>
    <w:rsid w:val="00A84FCF"/>
    <w:rsid w:val="00A879FC"/>
    <w:rsid w:val="00A87AA0"/>
    <w:rsid w:val="00A938FF"/>
    <w:rsid w:val="00A954ED"/>
    <w:rsid w:val="00A9673A"/>
    <w:rsid w:val="00A97EA8"/>
    <w:rsid w:val="00AA7137"/>
    <w:rsid w:val="00AB08C0"/>
    <w:rsid w:val="00AB0971"/>
    <w:rsid w:val="00AB568C"/>
    <w:rsid w:val="00AB5DF6"/>
    <w:rsid w:val="00AC3795"/>
    <w:rsid w:val="00AD09AD"/>
    <w:rsid w:val="00AD24E6"/>
    <w:rsid w:val="00AD3B99"/>
    <w:rsid w:val="00AE151F"/>
    <w:rsid w:val="00AE1A61"/>
    <w:rsid w:val="00AE7B10"/>
    <w:rsid w:val="00B02B59"/>
    <w:rsid w:val="00B15083"/>
    <w:rsid w:val="00B16A19"/>
    <w:rsid w:val="00B208A2"/>
    <w:rsid w:val="00B22BA1"/>
    <w:rsid w:val="00B2695F"/>
    <w:rsid w:val="00B34B59"/>
    <w:rsid w:val="00B37ECA"/>
    <w:rsid w:val="00B40513"/>
    <w:rsid w:val="00B44455"/>
    <w:rsid w:val="00B66D47"/>
    <w:rsid w:val="00B71066"/>
    <w:rsid w:val="00B71865"/>
    <w:rsid w:val="00B76C99"/>
    <w:rsid w:val="00B804F8"/>
    <w:rsid w:val="00B8056D"/>
    <w:rsid w:val="00B86873"/>
    <w:rsid w:val="00B913F2"/>
    <w:rsid w:val="00B92D4A"/>
    <w:rsid w:val="00B97B39"/>
    <w:rsid w:val="00B97C06"/>
    <w:rsid w:val="00BA0090"/>
    <w:rsid w:val="00BA11F8"/>
    <w:rsid w:val="00BA16A4"/>
    <w:rsid w:val="00BA2BAF"/>
    <w:rsid w:val="00BA46C4"/>
    <w:rsid w:val="00BB2A5F"/>
    <w:rsid w:val="00BC4983"/>
    <w:rsid w:val="00BC58A9"/>
    <w:rsid w:val="00BD4733"/>
    <w:rsid w:val="00BD5DE3"/>
    <w:rsid w:val="00BD6D3F"/>
    <w:rsid w:val="00BD7D9C"/>
    <w:rsid w:val="00BE04F5"/>
    <w:rsid w:val="00BE6230"/>
    <w:rsid w:val="00BE6574"/>
    <w:rsid w:val="00BF00D0"/>
    <w:rsid w:val="00BF3570"/>
    <w:rsid w:val="00BF35D6"/>
    <w:rsid w:val="00BF4680"/>
    <w:rsid w:val="00C02060"/>
    <w:rsid w:val="00C22670"/>
    <w:rsid w:val="00C22FCC"/>
    <w:rsid w:val="00C2419B"/>
    <w:rsid w:val="00C25E65"/>
    <w:rsid w:val="00C35195"/>
    <w:rsid w:val="00C37878"/>
    <w:rsid w:val="00C41C8D"/>
    <w:rsid w:val="00C453B6"/>
    <w:rsid w:val="00C515B9"/>
    <w:rsid w:val="00C520B6"/>
    <w:rsid w:val="00C55ABF"/>
    <w:rsid w:val="00C57364"/>
    <w:rsid w:val="00C573FD"/>
    <w:rsid w:val="00C6030F"/>
    <w:rsid w:val="00C6034D"/>
    <w:rsid w:val="00C75B75"/>
    <w:rsid w:val="00C77456"/>
    <w:rsid w:val="00C77672"/>
    <w:rsid w:val="00C9679D"/>
    <w:rsid w:val="00C97863"/>
    <w:rsid w:val="00CA400D"/>
    <w:rsid w:val="00CA51D3"/>
    <w:rsid w:val="00CA59D1"/>
    <w:rsid w:val="00CA6871"/>
    <w:rsid w:val="00CB34DB"/>
    <w:rsid w:val="00CC13C8"/>
    <w:rsid w:val="00CC1AB5"/>
    <w:rsid w:val="00CC209A"/>
    <w:rsid w:val="00CC2E74"/>
    <w:rsid w:val="00CC63F9"/>
    <w:rsid w:val="00CE5A62"/>
    <w:rsid w:val="00CF1E77"/>
    <w:rsid w:val="00CF5AF1"/>
    <w:rsid w:val="00CF7EF2"/>
    <w:rsid w:val="00D013A7"/>
    <w:rsid w:val="00D01BA9"/>
    <w:rsid w:val="00D13BFE"/>
    <w:rsid w:val="00D15124"/>
    <w:rsid w:val="00D2101F"/>
    <w:rsid w:val="00D27EEC"/>
    <w:rsid w:val="00D305CA"/>
    <w:rsid w:val="00D35D75"/>
    <w:rsid w:val="00D367B7"/>
    <w:rsid w:val="00D43665"/>
    <w:rsid w:val="00D43CC9"/>
    <w:rsid w:val="00D44D99"/>
    <w:rsid w:val="00D45794"/>
    <w:rsid w:val="00D50621"/>
    <w:rsid w:val="00D53EEA"/>
    <w:rsid w:val="00D5441E"/>
    <w:rsid w:val="00D5587D"/>
    <w:rsid w:val="00D61F0B"/>
    <w:rsid w:val="00D62193"/>
    <w:rsid w:val="00D64DA9"/>
    <w:rsid w:val="00D653FF"/>
    <w:rsid w:val="00D672B4"/>
    <w:rsid w:val="00D67F5C"/>
    <w:rsid w:val="00D70646"/>
    <w:rsid w:val="00D734AA"/>
    <w:rsid w:val="00D75301"/>
    <w:rsid w:val="00D838AE"/>
    <w:rsid w:val="00D8545F"/>
    <w:rsid w:val="00D87193"/>
    <w:rsid w:val="00D957C3"/>
    <w:rsid w:val="00DA0F18"/>
    <w:rsid w:val="00DA0F50"/>
    <w:rsid w:val="00DB1DDF"/>
    <w:rsid w:val="00DD3F10"/>
    <w:rsid w:val="00DE45B0"/>
    <w:rsid w:val="00DF0845"/>
    <w:rsid w:val="00DF6A65"/>
    <w:rsid w:val="00DF6D43"/>
    <w:rsid w:val="00E0035B"/>
    <w:rsid w:val="00E14025"/>
    <w:rsid w:val="00E20734"/>
    <w:rsid w:val="00E239A2"/>
    <w:rsid w:val="00E24465"/>
    <w:rsid w:val="00E25E30"/>
    <w:rsid w:val="00E264DC"/>
    <w:rsid w:val="00E27551"/>
    <w:rsid w:val="00E34E9B"/>
    <w:rsid w:val="00E3594D"/>
    <w:rsid w:val="00E413EC"/>
    <w:rsid w:val="00E45D5D"/>
    <w:rsid w:val="00E50569"/>
    <w:rsid w:val="00E632DE"/>
    <w:rsid w:val="00E7757D"/>
    <w:rsid w:val="00E77B14"/>
    <w:rsid w:val="00E80C62"/>
    <w:rsid w:val="00E82FEA"/>
    <w:rsid w:val="00E850F5"/>
    <w:rsid w:val="00E9697D"/>
    <w:rsid w:val="00EB041D"/>
    <w:rsid w:val="00EB1C10"/>
    <w:rsid w:val="00EB1FAE"/>
    <w:rsid w:val="00EB292C"/>
    <w:rsid w:val="00EB3D14"/>
    <w:rsid w:val="00EB3F65"/>
    <w:rsid w:val="00ED1C8C"/>
    <w:rsid w:val="00ED2238"/>
    <w:rsid w:val="00ED79DD"/>
    <w:rsid w:val="00EE1ABB"/>
    <w:rsid w:val="00EE44F5"/>
    <w:rsid w:val="00EE4EEA"/>
    <w:rsid w:val="00EF0186"/>
    <w:rsid w:val="00EF063C"/>
    <w:rsid w:val="00EF689B"/>
    <w:rsid w:val="00F0386A"/>
    <w:rsid w:val="00F04CD7"/>
    <w:rsid w:val="00F069E9"/>
    <w:rsid w:val="00F12A6E"/>
    <w:rsid w:val="00F147E2"/>
    <w:rsid w:val="00F14EBE"/>
    <w:rsid w:val="00F2018B"/>
    <w:rsid w:val="00F2025C"/>
    <w:rsid w:val="00F30AAE"/>
    <w:rsid w:val="00F33392"/>
    <w:rsid w:val="00F35852"/>
    <w:rsid w:val="00F35876"/>
    <w:rsid w:val="00F3587A"/>
    <w:rsid w:val="00F41FFB"/>
    <w:rsid w:val="00F42296"/>
    <w:rsid w:val="00F45151"/>
    <w:rsid w:val="00F453A9"/>
    <w:rsid w:val="00F50B7B"/>
    <w:rsid w:val="00F56FB7"/>
    <w:rsid w:val="00F60793"/>
    <w:rsid w:val="00F64EB9"/>
    <w:rsid w:val="00F70D2D"/>
    <w:rsid w:val="00F73298"/>
    <w:rsid w:val="00F73A3B"/>
    <w:rsid w:val="00F75E64"/>
    <w:rsid w:val="00F836B3"/>
    <w:rsid w:val="00F87CE7"/>
    <w:rsid w:val="00F9693B"/>
    <w:rsid w:val="00F97018"/>
    <w:rsid w:val="00FA78E8"/>
    <w:rsid w:val="00FB0FBF"/>
    <w:rsid w:val="00FB2DFE"/>
    <w:rsid w:val="00FC6B85"/>
    <w:rsid w:val="00FD078D"/>
    <w:rsid w:val="00FD357F"/>
    <w:rsid w:val="00FD7742"/>
    <w:rsid w:val="00FE19D5"/>
    <w:rsid w:val="00FE368B"/>
    <w:rsid w:val="00FE36F9"/>
    <w:rsid w:val="00FE4A5E"/>
    <w:rsid w:val="00FE7F7E"/>
    <w:rsid w:val="00FF10A7"/>
    <w:rsid w:val="00FF6E8A"/>
    <w:rsid w:val="05872EC2"/>
    <w:rsid w:val="0D687FFF"/>
    <w:rsid w:val="10CF6A53"/>
    <w:rsid w:val="222C421C"/>
    <w:rsid w:val="22A800CC"/>
    <w:rsid w:val="28A331C3"/>
    <w:rsid w:val="33CE5395"/>
    <w:rsid w:val="39D219D8"/>
    <w:rsid w:val="47F50202"/>
    <w:rsid w:val="562A1897"/>
    <w:rsid w:val="7EF4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6430C6"/>
  <w15:docId w15:val="{8B82B067-9FE5-4E99-A2EC-26FAD270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E88"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3">
    <w:name w:val="Quote"/>
    <w:basedOn w:val="a"/>
    <w:next w:val="a"/>
    <w:link w:val="af4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4">
    <w:name w:val="引用 字符"/>
    <w:basedOn w:val="a0"/>
    <w:link w:val="af3"/>
    <w:uiPriority w:val="29"/>
    <w:qFormat/>
    <w:rPr>
      <w:i/>
      <w:iCs/>
      <w:color w:val="404040" w:themeColor="text1" w:themeTint="BF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7">
    <w:name w:val="明显引用 字符"/>
    <w:basedOn w:val="a0"/>
    <w:link w:val="af6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Cs w:val="22"/>
      <w14:ligatures w14:val="standardContextual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yle13">
    <w:name w:val="_Style 13"/>
    <w:qFormat/>
    <w:rsid w:val="002A1004"/>
    <w:pPr>
      <w:spacing w:before="120" w:after="120" w:line="288" w:lineRule="auto"/>
    </w:pPr>
    <w:rPr>
      <w:rFonts w:ascii="Arial" w:eastAsia="等线" w:hAnsi="Arial" w:cs="Arial"/>
      <w:sz w:val="22"/>
      <w:szCs w:val="22"/>
      <w14:ligatures w14:val="standardContextual"/>
    </w:rPr>
  </w:style>
  <w:style w:type="paragraph" w:styleId="af8">
    <w:name w:val="Revision"/>
    <w:hidden/>
    <w:uiPriority w:val="99"/>
    <w:unhideWhenUsed/>
    <w:rsid w:val="00796AE6"/>
    <w:rPr>
      <w:kern w:val="2"/>
      <w:sz w:val="21"/>
      <w:szCs w:val="22"/>
      <w14:ligatures w14:val="standardContextual"/>
    </w:rPr>
  </w:style>
  <w:style w:type="character" w:styleId="af9">
    <w:name w:val="line number"/>
    <w:basedOn w:val="a0"/>
    <w:uiPriority w:val="99"/>
    <w:semiHidden/>
    <w:unhideWhenUsed/>
    <w:rsid w:val="00CE5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5AF0C2F-8C7A-4607-B7BA-77222FFD79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178</Words>
  <Characters>1165</Characters>
  <Application>Microsoft Office Word</Application>
  <DocSecurity>0</DocSecurity>
  <Lines>77</Lines>
  <Paragraphs>63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yiying yang</dc:creator>
  <cp:lastModifiedBy>yy y</cp:lastModifiedBy>
  <cp:revision>10</cp:revision>
  <cp:lastPrinted>2025-06-17T07:18:00Z</cp:lastPrinted>
  <dcterms:created xsi:type="dcterms:W3CDTF">2025-10-20T08:57:00Z</dcterms:created>
  <dcterms:modified xsi:type="dcterms:W3CDTF">2025-11-13T03:20:00Z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