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FCF" w:rsidRDefault="00654FCF" w:rsidP="00654FCF">
      <w:pPr>
        <w:pStyle w:val="EndNoteBibliography"/>
        <w:keepNext/>
        <w:spacing w:line="480" w:lineRule="auto"/>
        <w:jc w:val="both"/>
        <w:rPr>
          <w:rFonts w:asciiTheme="minorHAnsi" w:hAnsiTheme="minorHAnsi" w:cstheme="minorHAnsi"/>
          <w:b/>
          <w:bCs/>
          <w:noProof w:val="0"/>
          <w:color w:val="000000" w:themeColor="text1"/>
          <w:sz w:val="24"/>
        </w:rPr>
      </w:pPr>
      <w:bookmarkStart w:id="0" w:name="_GoBack"/>
      <w:r>
        <w:rPr>
          <w:rFonts w:asciiTheme="minorHAnsi" w:hAnsiTheme="minorHAnsi" w:cstheme="minorHAnsi"/>
          <w:b/>
          <w:bCs/>
          <w:noProof w:val="0"/>
          <w:color w:val="000000" w:themeColor="text1"/>
          <w:sz w:val="24"/>
        </w:rPr>
        <w:t xml:space="preserve">Supplementary Table S1: </w:t>
      </w:r>
      <w:r>
        <w:rPr>
          <w:rFonts w:asciiTheme="minorHAnsi" w:hAnsiTheme="minorHAnsi" w:cstheme="minorHAnsi"/>
          <w:noProof w:val="0"/>
          <w:color w:val="000000" w:themeColor="text1"/>
          <w:sz w:val="24"/>
        </w:rPr>
        <w:t>Blocking strategies employed to create a master dataset submitted for scoring the edges</w:t>
      </w:r>
      <w:r>
        <w:rPr>
          <w:rFonts w:asciiTheme="minorHAnsi" w:hAnsiTheme="minorHAnsi" w:cstheme="minorHAnsi"/>
          <w:b/>
          <w:bCs/>
          <w:noProof w:val="0"/>
          <w:color w:val="000000" w:themeColor="text1"/>
          <w:sz w:val="24"/>
        </w:rPr>
        <w:t xml:space="preserve"> </w:t>
      </w:r>
    </w:p>
    <w:tbl>
      <w:tblPr>
        <w:tblW w:w="14590" w:type="dxa"/>
        <w:tblInd w:w="-556" w:type="dxa"/>
        <w:tblLook w:val="04A0" w:firstRow="1" w:lastRow="0" w:firstColumn="1" w:lastColumn="0" w:noHBand="0" w:noVBand="1"/>
      </w:tblPr>
      <w:tblGrid>
        <w:gridCol w:w="1932"/>
        <w:gridCol w:w="1127"/>
        <w:gridCol w:w="1127"/>
        <w:gridCol w:w="1127"/>
        <w:gridCol w:w="1026"/>
        <w:gridCol w:w="1026"/>
        <w:gridCol w:w="875"/>
        <w:gridCol w:w="1127"/>
        <w:gridCol w:w="875"/>
        <w:gridCol w:w="773"/>
        <w:gridCol w:w="773"/>
        <w:gridCol w:w="1026"/>
        <w:gridCol w:w="672"/>
        <w:gridCol w:w="1229"/>
      </w:tblGrid>
      <w:tr w:rsidR="00654FCF" w:rsidTr="00654FCF">
        <w:trPr>
          <w:trHeight w:val="308"/>
        </w:trPr>
        <w:tc>
          <w:tcPr>
            <w:tcW w:w="1932" w:type="dxa"/>
            <w:tcBorders>
              <w:top w:val="single" w:sz="8" w:space="0" w:color="auto"/>
              <w:left w:val="nil"/>
              <w:bottom w:val="nil"/>
              <w:right w:val="nil"/>
            </w:tcBorders>
            <w:noWrap/>
            <w:hideMark/>
          </w:tcPr>
          <w:bookmarkEnd w:id="0"/>
          <w:p w:rsidR="00654FCF" w:rsidRDefault="00654FCF">
            <w:pPr>
              <w:keepNext/>
              <w:spacing w:line="256" w:lineRule="auto"/>
              <w:jc w:val="both"/>
              <w:rPr>
                <w:rFonts w:asciiTheme="minorHAnsi" w:hAnsiTheme="minorHAnsi" w:cstheme="minorHAnsi"/>
                <w:b/>
                <w:bCs/>
                <w:color w:val="000000"/>
                <w:sz w:val="20"/>
                <w:szCs w:val="20"/>
              </w:rPr>
            </w:pPr>
            <w:r>
              <w:rPr>
                <w:rFonts w:asciiTheme="minorHAnsi" w:hAnsiTheme="minorHAnsi" w:cstheme="minorHAnsi"/>
                <w:b/>
                <w:bCs/>
                <w:color w:val="000000" w:themeColor="text1"/>
                <w:sz w:val="20"/>
                <w:szCs w:val="20"/>
                <w:lang w:eastAsia="en-ZA"/>
              </w:rPr>
              <w:t>Blocking pass</w:t>
            </w:r>
          </w:p>
        </w:tc>
        <w:tc>
          <w:tcPr>
            <w:tcW w:w="1116" w:type="dxa"/>
            <w:tcBorders>
              <w:top w:val="single" w:sz="8" w:space="0" w:color="auto"/>
              <w:left w:val="nil"/>
              <w:bottom w:val="single" w:sz="8" w:space="0" w:color="auto"/>
              <w:right w:val="nil"/>
            </w:tcBorders>
            <w:noWrap/>
            <w:hideMark/>
          </w:tcPr>
          <w:p w:rsidR="00654FCF" w:rsidRDefault="00654FCF">
            <w:pPr>
              <w:keepNext/>
              <w:spacing w:line="256" w:lineRule="auto"/>
              <w:jc w:val="both"/>
              <w:rPr>
                <w:rFonts w:asciiTheme="minorHAnsi" w:hAnsiTheme="minorHAnsi" w:cstheme="minorHAnsi"/>
                <w:b/>
                <w:bCs/>
                <w:color w:val="000000"/>
                <w:sz w:val="20"/>
                <w:szCs w:val="20"/>
              </w:rPr>
            </w:pPr>
            <w:r>
              <w:rPr>
                <w:rFonts w:asciiTheme="minorHAnsi" w:hAnsiTheme="minorHAnsi" w:cstheme="minorHAnsi"/>
                <w:b/>
                <w:bCs/>
                <w:color w:val="000000" w:themeColor="text1"/>
                <w:sz w:val="20"/>
                <w:szCs w:val="20"/>
                <w:lang w:eastAsia="en-ZA"/>
              </w:rPr>
              <w:t>1</w:t>
            </w:r>
          </w:p>
        </w:tc>
        <w:tc>
          <w:tcPr>
            <w:tcW w:w="1116" w:type="dxa"/>
            <w:tcBorders>
              <w:top w:val="single" w:sz="8" w:space="0" w:color="auto"/>
              <w:left w:val="nil"/>
              <w:bottom w:val="single" w:sz="8" w:space="0" w:color="auto"/>
              <w:right w:val="nil"/>
            </w:tcBorders>
            <w:noWrap/>
            <w:hideMark/>
          </w:tcPr>
          <w:p w:rsidR="00654FCF" w:rsidRDefault="00654FCF">
            <w:pPr>
              <w:keepNext/>
              <w:spacing w:line="256" w:lineRule="auto"/>
              <w:jc w:val="both"/>
              <w:rPr>
                <w:rFonts w:asciiTheme="minorHAnsi" w:hAnsiTheme="minorHAnsi" w:cstheme="minorHAnsi"/>
                <w:b/>
                <w:bCs/>
                <w:color w:val="000000"/>
                <w:sz w:val="20"/>
                <w:szCs w:val="20"/>
              </w:rPr>
            </w:pPr>
            <w:r>
              <w:rPr>
                <w:rFonts w:asciiTheme="minorHAnsi" w:hAnsiTheme="minorHAnsi" w:cstheme="minorHAnsi"/>
                <w:b/>
                <w:bCs/>
                <w:color w:val="000000" w:themeColor="text1"/>
                <w:sz w:val="20"/>
                <w:szCs w:val="20"/>
                <w:lang w:eastAsia="en-ZA"/>
              </w:rPr>
              <w:t>2</w:t>
            </w:r>
          </w:p>
        </w:tc>
        <w:tc>
          <w:tcPr>
            <w:tcW w:w="1116" w:type="dxa"/>
            <w:tcBorders>
              <w:top w:val="single" w:sz="8" w:space="0" w:color="auto"/>
              <w:left w:val="nil"/>
              <w:bottom w:val="single" w:sz="8" w:space="0" w:color="auto"/>
              <w:right w:val="nil"/>
            </w:tcBorders>
            <w:noWrap/>
            <w:hideMark/>
          </w:tcPr>
          <w:p w:rsidR="00654FCF" w:rsidRDefault="00654FCF">
            <w:pPr>
              <w:keepNext/>
              <w:spacing w:line="256" w:lineRule="auto"/>
              <w:jc w:val="both"/>
              <w:rPr>
                <w:rFonts w:asciiTheme="minorHAnsi" w:hAnsiTheme="minorHAnsi" w:cstheme="minorHAnsi"/>
                <w:b/>
                <w:bCs/>
                <w:color w:val="000000"/>
                <w:sz w:val="20"/>
                <w:szCs w:val="20"/>
              </w:rPr>
            </w:pPr>
            <w:r>
              <w:rPr>
                <w:rFonts w:asciiTheme="minorHAnsi" w:hAnsiTheme="minorHAnsi" w:cstheme="minorHAnsi"/>
                <w:b/>
                <w:bCs/>
                <w:color w:val="000000" w:themeColor="text1"/>
                <w:sz w:val="20"/>
                <w:szCs w:val="20"/>
                <w:lang w:eastAsia="en-ZA"/>
              </w:rPr>
              <w:t>3</w:t>
            </w:r>
          </w:p>
        </w:tc>
        <w:tc>
          <w:tcPr>
            <w:tcW w:w="1016" w:type="dxa"/>
            <w:tcBorders>
              <w:top w:val="single" w:sz="8" w:space="0" w:color="auto"/>
              <w:left w:val="nil"/>
              <w:bottom w:val="single" w:sz="8" w:space="0" w:color="auto"/>
              <w:right w:val="nil"/>
            </w:tcBorders>
            <w:noWrap/>
            <w:hideMark/>
          </w:tcPr>
          <w:p w:rsidR="00654FCF" w:rsidRDefault="00654FCF">
            <w:pPr>
              <w:keepNext/>
              <w:spacing w:line="256" w:lineRule="auto"/>
              <w:jc w:val="both"/>
              <w:rPr>
                <w:rFonts w:asciiTheme="minorHAnsi" w:hAnsiTheme="minorHAnsi" w:cstheme="minorHAnsi"/>
                <w:b/>
                <w:bCs/>
                <w:color w:val="000000"/>
                <w:sz w:val="20"/>
                <w:szCs w:val="20"/>
              </w:rPr>
            </w:pPr>
            <w:r>
              <w:rPr>
                <w:rFonts w:asciiTheme="minorHAnsi" w:hAnsiTheme="minorHAnsi" w:cstheme="minorHAnsi"/>
                <w:b/>
                <w:bCs/>
                <w:color w:val="000000" w:themeColor="text1"/>
                <w:sz w:val="20"/>
                <w:szCs w:val="20"/>
                <w:lang w:eastAsia="en-ZA"/>
              </w:rPr>
              <w:t>4</w:t>
            </w:r>
          </w:p>
        </w:tc>
        <w:tc>
          <w:tcPr>
            <w:tcW w:w="1016" w:type="dxa"/>
            <w:tcBorders>
              <w:top w:val="single" w:sz="8" w:space="0" w:color="auto"/>
              <w:left w:val="nil"/>
              <w:bottom w:val="single" w:sz="8" w:space="0" w:color="auto"/>
              <w:right w:val="nil"/>
            </w:tcBorders>
            <w:noWrap/>
            <w:hideMark/>
          </w:tcPr>
          <w:p w:rsidR="00654FCF" w:rsidRDefault="00654FCF">
            <w:pPr>
              <w:keepNext/>
              <w:spacing w:line="256" w:lineRule="auto"/>
              <w:jc w:val="both"/>
              <w:rPr>
                <w:rFonts w:asciiTheme="minorHAnsi" w:hAnsiTheme="minorHAnsi" w:cstheme="minorHAnsi"/>
                <w:b/>
                <w:bCs/>
                <w:color w:val="000000"/>
                <w:sz w:val="20"/>
                <w:szCs w:val="20"/>
              </w:rPr>
            </w:pPr>
            <w:r>
              <w:rPr>
                <w:rFonts w:asciiTheme="minorHAnsi" w:hAnsiTheme="minorHAnsi" w:cstheme="minorHAnsi"/>
                <w:b/>
                <w:bCs/>
                <w:color w:val="000000" w:themeColor="text1"/>
                <w:sz w:val="20"/>
                <w:szCs w:val="20"/>
                <w:lang w:eastAsia="en-ZA"/>
              </w:rPr>
              <w:t>5</w:t>
            </w:r>
          </w:p>
        </w:tc>
        <w:tc>
          <w:tcPr>
            <w:tcW w:w="866" w:type="dxa"/>
            <w:tcBorders>
              <w:top w:val="single" w:sz="8" w:space="0" w:color="auto"/>
              <w:left w:val="nil"/>
              <w:bottom w:val="single" w:sz="8" w:space="0" w:color="auto"/>
              <w:right w:val="nil"/>
            </w:tcBorders>
            <w:noWrap/>
            <w:hideMark/>
          </w:tcPr>
          <w:p w:rsidR="00654FCF" w:rsidRDefault="00654FCF">
            <w:pPr>
              <w:keepNext/>
              <w:spacing w:line="256" w:lineRule="auto"/>
              <w:jc w:val="both"/>
              <w:rPr>
                <w:rFonts w:asciiTheme="minorHAnsi" w:hAnsiTheme="minorHAnsi" w:cstheme="minorHAnsi"/>
                <w:b/>
                <w:bCs/>
                <w:color w:val="000000"/>
                <w:sz w:val="20"/>
                <w:szCs w:val="20"/>
              </w:rPr>
            </w:pPr>
            <w:r>
              <w:rPr>
                <w:rFonts w:asciiTheme="minorHAnsi" w:hAnsiTheme="minorHAnsi" w:cstheme="minorHAnsi"/>
                <w:b/>
                <w:bCs/>
                <w:color w:val="000000" w:themeColor="text1"/>
                <w:sz w:val="20"/>
                <w:szCs w:val="20"/>
                <w:lang w:eastAsia="en-ZA"/>
              </w:rPr>
              <w:t>6</w:t>
            </w:r>
          </w:p>
        </w:tc>
        <w:tc>
          <w:tcPr>
            <w:tcW w:w="1116" w:type="dxa"/>
            <w:tcBorders>
              <w:top w:val="single" w:sz="8" w:space="0" w:color="auto"/>
              <w:left w:val="nil"/>
              <w:bottom w:val="single" w:sz="8" w:space="0" w:color="auto"/>
              <w:right w:val="nil"/>
            </w:tcBorders>
            <w:noWrap/>
            <w:hideMark/>
          </w:tcPr>
          <w:p w:rsidR="00654FCF" w:rsidRDefault="00654FCF">
            <w:pPr>
              <w:keepNext/>
              <w:spacing w:line="256" w:lineRule="auto"/>
              <w:jc w:val="both"/>
              <w:rPr>
                <w:rFonts w:asciiTheme="minorHAnsi" w:hAnsiTheme="minorHAnsi" w:cstheme="minorHAnsi"/>
                <w:b/>
                <w:bCs/>
                <w:color w:val="000000"/>
                <w:sz w:val="20"/>
                <w:szCs w:val="20"/>
              </w:rPr>
            </w:pPr>
            <w:r>
              <w:rPr>
                <w:rFonts w:asciiTheme="minorHAnsi" w:hAnsiTheme="minorHAnsi" w:cstheme="minorHAnsi"/>
                <w:b/>
                <w:bCs/>
                <w:color w:val="000000" w:themeColor="text1"/>
                <w:sz w:val="20"/>
                <w:szCs w:val="20"/>
                <w:lang w:eastAsia="en-ZA"/>
              </w:rPr>
              <w:t>7</w:t>
            </w:r>
          </w:p>
        </w:tc>
        <w:tc>
          <w:tcPr>
            <w:tcW w:w="866" w:type="dxa"/>
            <w:tcBorders>
              <w:top w:val="single" w:sz="8" w:space="0" w:color="auto"/>
              <w:left w:val="nil"/>
              <w:bottom w:val="single" w:sz="8" w:space="0" w:color="auto"/>
              <w:right w:val="nil"/>
            </w:tcBorders>
            <w:noWrap/>
            <w:hideMark/>
          </w:tcPr>
          <w:p w:rsidR="00654FCF" w:rsidRDefault="00654FCF">
            <w:pPr>
              <w:keepNext/>
              <w:spacing w:line="256" w:lineRule="auto"/>
              <w:jc w:val="both"/>
              <w:rPr>
                <w:rFonts w:asciiTheme="minorHAnsi" w:hAnsiTheme="minorHAnsi" w:cstheme="minorHAnsi"/>
                <w:b/>
                <w:bCs/>
                <w:color w:val="000000"/>
                <w:sz w:val="20"/>
                <w:szCs w:val="20"/>
              </w:rPr>
            </w:pPr>
            <w:r>
              <w:rPr>
                <w:rFonts w:asciiTheme="minorHAnsi" w:hAnsiTheme="minorHAnsi" w:cstheme="minorHAnsi"/>
                <w:b/>
                <w:bCs/>
                <w:color w:val="000000" w:themeColor="text1"/>
                <w:sz w:val="20"/>
                <w:szCs w:val="20"/>
                <w:lang w:eastAsia="en-ZA"/>
              </w:rPr>
              <w:t>8</w:t>
            </w:r>
          </w:p>
        </w:tc>
        <w:tc>
          <w:tcPr>
            <w:tcW w:w="766" w:type="dxa"/>
            <w:tcBorders>
              <w:top w:val="single" w:sz="8" w:space="0" w:color="auto"/>
              <w:left w:val="nil"/>
              <w:bottom w:val="single" w:sz="8" w:space="0" w:color="auto"/>
              <w:right w:val="nil"/>
            </w:tcBorders>
            <w:noWrap/>
            <w:hideMark/>
          </w:tcPr>
          <w:p w:rsidR="00654FCF" w:rsidRDefault="00654FCF">
            <w:pPr>
              <w:keepNext/>
              <w:spacing w:line="256" w:lineRule="auto"/>
              <w:jc w:val="both"/>
              <w:rPr>
                <w:rFonts w:asciiTheme="minorHAnsi" w:hAnsiTheme="minorHAnsi" w:cstheme="minorHAnsi"/>
                <w:b/>
                <w:bCs/>
                <w:color w:val="000000"/>
                <w:sz w:val="20"/>
                <w:szCs w:val="20"/>
              </w:rPr>
            </w:pPr>
            <w:r>
              <w:rPr>
                <w:rFonts w:asciiTheme="minorHAnsi" w:hAnsiTheme="minorHAnsi" w:cstheme="minorHAnsi"/>
                <w:b/>
                <w:bCs/>
                <w:color w:val="000000" w:themeColor="text1"/>
                <w:sz w:val="20"/>
                <w:szCs w:val="20"/>
                <w:lang w:eastAsia="en-ZA"/>
              </w:rPr>
              <w:t>9</w:t>
            </w:r>
          </w:p>
        </w:tc>
        <w:tc>
          <w:tcPr>
            <w:tcW w:w="766" w:type="dxa"/>
            <w:tcBorders>
              <w:top w:val="single" w:sz="8" w:space="0" w:color="auto"/>
              <w:left w:val="nil"/>
              <w:bottom w:val="single" w:sz="8" w:space="0" w:color="auto"/>
              <w:right w:val="nil"/>
            </w:tcBorders>
            <w:noWrap/>
            <w:hideMark/>
          </w:tcPr>
          <w:p w:rsidR="00654FCF" w:rsidRDefault="00654FCF">
            <w:pPr>
              <w:keepNext/>
              <w:spacing w:line="256" w:lineRule="auto"/>
              <w:jc w:val="both"/>
              <w:rPr>
                <w:rFonts w:asciiTheme="minorHAnsi" w:hAnsiTheme="minorHAnsi" w:cstheme="minorHAnsi"/>
                <w:b/>
                <w:bCs/>
                <w:color w:val="000000"/>
                <w:sz w:val="20"/>
                <w:szCs w:val="20"/>
              </w:rPr>
            </w:pPr>
            <w:r>
              <w:rPr>
                <w:rFonts w:asciiTheme="minorHAnsi" w:hAnsiTheme="minorHAnsi" w:cstheme="minorHAnsi"/>
                <w:b/>
                <w:bCs/>
                <w:color w:val="000000" w:themeColor="text1"/>
                <w:sz w:val="20"/>
                <w:szCs w:val="20"/>
                <w:lang w:eastAsia="en-ZA"/>
              </w:rPr>
              <w:t>10</w:t>
            </w:r>
          </w:p>
        </w:tc>
        <w:tc>
          <w:tcPr>
            <w:tcW w:w="1016" w:type="dxa"/>
            <w:tcBorders>
              <w:top w:val="single" w:sz="8" w:space="0" w:color="auto"/>
              <w:left w:val="nil"/>
              <w:bottom w:val="single" w:sz="8" w:space="0" w:color="auto"/>
              <w:right w:val="nil"/>
            </w:tcBorders>
            <w:noWrap/>
            <w:hideMark/>
          </w:tcPr>
          <w:p w:rsidR="00654FCF" w:rsidRDefault="00654FCF">
            <w:pPr>
              <w:keepNext/>
              <w:spacing w:line="256" w:lineRule="auto"/>
              <w:jc w:val="both"/>
              <w:rPr>
                <w:rFonts w:asciiTheme="minorHAnsi" w:hAnsiTheme="minorHAnsi" w:cstheme="minorHAnsi"/>
                <w:b/>
                <w:bCs/>
                <w:color w:val="000000"/>
                <w:sz w:val="20"/>
                <w:szCs w:val="20"/>
              </w:rPr>
            </w:pPr>
            <w:r>
              <w:rPr>
                <w:rFonts w:asciiTheme="minorHAnsi" w:hAnsiTheme="minorHAnsi" w:cstheme="minorHAnsi"/>
                <w:b/>
                <w:bCs/>
                <w:color w:val="000000" w:themeColor="text1"/>
                <w:sz w:val="20"/>
                <w:szCs w:val="20"/>
                <w:lang w:eastAsia="en-ZA"/>
              </w:rPr>
              <w:t>11</w:t>
            </w:r>
          </w:p>
        </w:tc>
        <w:tc>
          <w:tcPr>
            <w:tcW w:w="666" w:type="dxa"/>
            <w:tcBorders>
              <w:top w:val="single" w:sz="8" w:space="0" w:color="auto"/>
              <w:left w:val="nil"/>
              <w:bottom w:val="single" w:sz="8" w:space="0" w:color="auto"/>
              <w:right w:val="nil"/>
            </w:tcBorders>
            <w:noWrap/>
            <w:hideMark/>
          </w:tcPr>
          <w:p w:rsidR="00654FCF" w:rsidRDefault="00654FCF">
            <w:pPr>
              <w:keepNext/>
              <w:spacing w:line="256" w:lineRule="auto"/>
              <w:jc w:val="both"/>
              <w:rPr>
                <w:rFonts w:asciiTheme="minorHAnsi" w:hAnsiTheme="minorHAnsi" w:cstheme="minorHAnsi"/>
                <w:b/>
                <w:bCs/>
                <w:color w:val="000000"/>
                <w:sz w:val="20"/>
                <w:szCs w:val="20"/>
              </w:rPr>
            </w:pPr>
            <w:r>
              <w:rPr>
                <w:rFonts w:asciiTheme="minorHAnsi" w:hAnsiTheme="minorHAnsi" w:cstheme="minorHAnsi"/>
                <w:b/>
                <w:bCs/>
                <w:color w:val="000000" w:themeColor="text1"/>
                <w:sz w:val="20"/>
                <w:szCs w:val="20"/>
                <w:lang w:eastAsia="en-ZA"/>
              </w:rPr>
              <w:t>12</w:t>
            </w:r>
          </w:p>
        </w:tc>
        <w:tc>
          <w:tcPr>
            <w:tcW w:w="1216" w:type="dxa"/>
            <w:tcBorders>
              <w:top w:val="single" w:sz="8" w:space="0" w:color="auto"/>
              <w:left w:val="nil"/>
              <w:bottom w:val="single" w:sz="8"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        Total</w:t>
            </w:r>
          </w:p>
        </w:tc>
      </w:tr>
      <w:tr w:rsidR="00654FCF" w:rsidTr="00654FCF">
        <w:trPr>
          <w:trHeight w:val="308"/>
        </w:trPr>
        <w:tc>
          <w:tcPr>
            <w:tcW w:w="1932" w:type="dxa"/>
            <w:tcBorders>
              <w:top w:val="nil"/>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b/>
                <w:bCs/>
                <w:color w:val="000000"/>
                <w:sz w:val="20"/>
                <w:szCs w:val="20"/>
              </w:rPr>
            </w:pPr>
            <w:r>
              <w:rPr>
                <w:rFonts w:asciiTheme="minorHAnsi" w:hAnsiTheme="minorHAnsi" w:cstheme="minorHAnsi"/>
                <w:b/>
                <w:bCs/>
                <w:color w:val="000000" w:themeColor="text1"/>
                <w:sz w:val="20"/>
                <w:szCs w:val="20"/>
                <w:lang w:eastAsia="en-ZA"/>
              </w:rPr>
              <w:t>Attribute(s)</w:t>
            </w:r>
          </w:p>
        </w:tc>
        <w:tc>
          <w:tcPr>
            <w:tcW w:w="1116" w:type="dxa"/>
            <w:tcBorders>
              <w:top w:val="single" w:sz="8"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8"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8"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8"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8"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8"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8"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8"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8"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8"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8"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666" w:type="dxa"/>
            <w:tcBorders>
              <w:top w:val="single" w:sz="8"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216" w:type="dxa"/>
            <w:tcBorders>
              <w:top w:val="single" w:sz="8"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r>
      <w:tr w:rsidR="00654FCF" w:rsidTr="00654FCF">
        <w:trPr>
          <w:trHeight w:val="308"/>
        </w:trPr>
        <w:tc>
          <w:tcPr>
            <w:tcW w:w="1932"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First 4 letters of the first name</w:t>
            </w:r>
          </w:p>
        </w:tc>
        <w:tc>
          <w:tcPr>
            <w:tcW w:w="11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11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6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2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r>
      <w:tr w:rsidR="00654FCF" w:rsidTr="00654FCF">
        <w:trPr>
          <w:trHeight w:val="308"/>
        </w:trPr>
        <w:tc>
          <w:tcPr>
            <w:tcW w:w="1932"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First 4 letters of surname</w:t>
            </w:r>
          </w:p>
        </w:tc>
        <w:tc>
          <w:tcPr>
            <w:tcW w:w="11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6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2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r>
      <w:tr w:rsidR="00654FCF" w:rsidTr="00654FCF">
        <w:trPr>
          <w:trHeight w:val="308"/>
        </w:trPr>
        <w:tc>
          <w:tcPr>
            <w:tcW w:w="1932"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Last 4 letters of first name</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11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86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6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2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r>
      <w:tr w:rsidR="00654FCF" w:rsidTr="00654FCF">
        <w:trPr>
          <w:trHeight w:val="308"/>
        </w:trPr>
        <w:tc>
          <w:tcPr>
            <w:tcW w:w="1932"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Last 4 letters of surname</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11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6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2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r>
      <w:tr w:rsidR="00654FCF" w:rsidTr="00654FCF">
        <w:trPr>
          <w:trHeight w:val="308"/>
        </w:trPr>
        <w:tc>
          <w:tcPr>
            <w:tcW w:w="1932"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Last 1 letter of first name</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6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2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r>
      <w:tr w:rsidR="00654FCF" w:rsidTr="00654FCF">
        <w:trPr>
          <w:trHeight w:val="308"/>
        </w:trPr>
        <w:tc>
          <w:tcPr>
            <w:tcW w:w="1932"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Last 1 letter of surname</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6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2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r>
      <w:tr w:rsidR="00654FCF" w:rsidTr="00654FCF">
        <w:trPr>
          <w:trHeight w:val="308"/>
        </w:trPr>
        <w:tc>
          <w:tcPr>
            <w:tcW w:w="1932"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First name and second name inversion</w:t>
            </w:r>
          </w:p>
        </w:tc>
        <w:tc>
          <w:tcPr>
            <w:tcW w:w="1116"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1116"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1116"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1016"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1016"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866"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1116"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866"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766"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766"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1016"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X</w:t>
            </w:r>
          </w:p>
        </w:tc>
        <w:tc>
          <w:tcPr>
            <w:tcW w:w="666"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1216"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r>
      <w:tr w:rsidR="00654FCF" w:rsidTr="00654FCF">
        <w:trPr>
          <w:trHeight w:val="308"/>
        </w:trPr>
        <w:tc>
          <w:tcPr>
            <w:tcW w:w="1932"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First name and surname inversion</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6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2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r>
      <w:tr w:rsidR="00654FCF" w:rsidTr="00654FCF">
        <w:trPr>
          <w:trHeight w:val="308"/>
        </w:trPr>
        <w:tc>
          <w:tcPr>
            <w:tcW w:w="1932"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National ID number</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66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12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r>
      <w:tr w:rsidR="00654FCF" w:rsidTr="00654FCF">
        <w:trPr>
          <w:trHeight w:val="308"/>
        </w:trPr>
        <w:tc>
          <w:tcPr>
            <w:tcW w:w="1932"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Gender</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11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6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2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r>
      <w:tr w:rsidR="00654FCF" w:rsidTr="00654FCF">
        <w:trPr>
          <w:trHeight w:val="308"/>
        </w:trPr>
        <w:tc>
          <w:tcPr>
            <w:tcW w:w="1932"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Year of birth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11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6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2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r>
      <w:tr w:rsidR="00654FCF" w:rsidTr="00654FCF">
        <w:trPr>
          <w:trHeight w:val="308"/>
        </w:trPr>
        <w:tc>
          <w:tcPr>
            <w:tcW w:w="1932"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Date of birth</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8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1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86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76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 X</w:t>
            </w:r>
          </w:p>
        </w:tc>
        <w:tc>
          <w:tcPr>
            <w:tcW w:w="7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w:t>
            </w:r>
          </w:p>
        </w:tc>
        <w:tc>
          <w:tcPr>
            <w:tcW w:w="66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c>
          <w:tcPr>
            <w:tcW w:w="1216" w:type="dxa"/>
            <w:tcBorders>
              <w:top w:val="single" w:sz="4" w:space="0" w:color="auto"/>
              <w:left w:val="nil"/>
              <w:bottom w:val="single" w:sz="4" w:space="0" w:color="auto"/>
              <w:right w:val="nil"/>
            </w:tcBorders>
            <w:noWrap/>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sz w:val="20"/>
                <w:szCs w:val="20"/>
              </w:rPr>
              <w:t> </w:t>
            </w:r>
          </w:p>
        </w:tc>
      </w:tr>
      <w:tr w:rsidR="00654FCF" w:rsidTr="00654FCF">
        <w:trPr>
          <w:trHeight w:val="308"/>
        </w:trPr>
        <w:tc>
          <w:tcPr>
            <w:tcW w:w="1932" w:type="dxa"/>
            <w:tcBorders>
              <w:top w:val="single" w:sz="4" w:space="0" w:color="auto"/>
              <w:left w:val="nil"/>
              <w:bottom w:val="single" w:sz="4" w:space="0" w:color="auto"/>
              <w:right w:val="nil"/>
            </w:tcBorders>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 xml:space="preserve">Number of edges </w:t>
            </w:r>
          </w:p>
        </w:tc>
        <w:tc>
          <w:tcPr>
            <w:tcW w:w="11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rPr>
              <w:t>57,229,396</w:t>
            </w:r>
          </w:p>
        </w:tc>
        <w:tc>
          <w:tcPr>
            <w:tcW w:w="11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rPr>
              <w:t>64,040,590</w:t>
            </w:r>
          </w:p>
        </w:tc>
        <w:tc>
          <w:tcPr>
            <w:tcW w:w="11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rPr>
              <w:t>76,674,754</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rPr>
              <w:t>3,818,451</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rPr>
              <w:t>7,570,767</w:t>
            </w:r>
          </w:p>
        </w:tc>
        <w:tc>
          <w:tcPr>
            <w:tcW w:w="86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rPr>
              <w:t>637,126</w:t>
            </w:r>
          </w:p>
        </w:tc>
        <w:tc>
          <w:tcPr>
            <w:tcW w:w="11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rPr>
              <w:t>55,861,142</w:t>
            </w:r>
          </w:p>
        </w:tc>
        <w:tc>
          <w:tcPr>
            <w:tcW w:w="86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rPr>
              <w:t>219,199</w:t>
            </w:r>
          </w:p>
        </w:tc>
        <w:tc>
          <w:tcPr>
            <w:tcW w:w="76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rPr>
              <w:t>65,661</w:t>
            </w:r>
          </w:p>
        </w:tc>
        <w:tc>
          <w:tcPr>
            <w:tcW w:w="76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rPr>
              <w:t>30,517</w:t>
            </w:r>
          </w:p>
        </w:tc>
        <w:tc>
          <w:tcPr>
            <w:tcW w:w="10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rPr>
              <w:t>2,196,504</w:t>
            </w:r>
          </w:p>
        </w:tc>
        <w:tc>
          <w:tcPr>
            <w:tcW w:w="66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rPr>
              <w:t>4,078</w:t>
            </w:r>
          </w:p>
        </w:tc>
        <w:tc>
          <w:tcPr>
            <w:tcW w:w="1216" w:type="dxa"/>
            <w:tcBorders>
              <w:top w:val="single" w:sz="4" w:space="0" w:color="auto"/>
              <w:left w:val="nil"/>
              <w:bottom w:val="single" w:sz="4" w:space="0" w:color="auto"/>
              <w:right w:val="nil"/>
            </w:tcBorders>
            <w:noWrap/>
            <w:vAlign w:val="center"/>
            <w:hideMark/>
          </w:tcPr>
          <w:p w:rsidR="00654FCF" w:rsidRDefault="00654FCF">
            <w:pPr>
              <w:keepNext/>
              <w:spacing w:line="256" w:lineRule="auto"/>
              <w:jc w:val="both"/>
              <w:rPr>
                <w:rFonts w:asciiTheme="minorHAnsi" w:hAnsiTheme="minorHAnsi" w:cstheme="minorHAnsi"/>
                <w:color w:val="000000"/>
                <w:sz w:val="20"/>
                <w:szCs w:val="20"/>
              </w:rPr>
            </w:pPr>
            <w:r>
              <w:rPr>
                <w:rFonts w:asciiTheme="minorHAnsi" w:hAnsiTheme="minorHAnsi" w:cstheme="minorHAnsi"/>
                <w:color w:val="000000" w:themeColor="text1"/>
                <w:sz w:val="20"/>
                <w:szCs w:val="20"/>
                <w:lang w:eastAsia="en-ZA"/>
              </w:rPr>
              <w:t>268,348,185</w:t>
            </w:r>
          </w:p>
        </w:tc>
      </w:tr>
    </w:tbl>
    <w:p w:rsidR="00654FCF" w:rsidRDefault="00654FCF" w:rsidP="00654FCF">
      <w:pPr>
        <w:rPr>
          <w:rFonts w:asciiTheme="minorHAnsi" w:hAnsiTheme="minorHAnsi" w:cstheme="minorHAnsi"/>
          <w:color w:val="000000" w:themeColor="text1"/>
          <w:sz w:val="22"/>
          <w:szCs w:val="22"/>
        </w:rPr>
        <w:sectPr w:rsidR="00654FCF" w:rsidSect="00654FCF">
          <w:pgSz w:w="16838" w:h="11906" w:orient="landscape"/>
          <w:pgMar w:top="1440" w:right="1310" w:bottom="1440" w:left="994" w:header="706" w:footer="706" w:gutter="0"/>
          <w:cols w:space="720"/>
          <w:docGrid w:linePitch="326"/>
        </w:sectPr>
      </w:pPr>
    </w:p>
    <w:p w:rsidR="00654FCF" w:rsidRDefault="00654FCF" w:rsidP="00654FCF">
      <w:pPr>
        <w:spacing w:line="480" w:lineRule="auto"/>
        <w:rPr>
          <w:rFonts w:asciiTheme="minorHAnsi" w:hAnsiTheme="minorHAnsi" w:cstheme="minorHAnsi"/>
          <w:color w:val="000000" w:themeColor="text1"/>
        </w:rPr>
      </w:pPr>
      <w:r>
        <w:rPr>
          <w:rFonts w:asciiTheme="minorHAnsi" w:hAnsiTheme="minorHAnsi" w:cstheme="minorHAnsi"/>
          <w:b/>
          <w:bCs/>
          <w:color w:val="000000" w:themeColor="text1"/>
        </w:rPr>
        <w:lastRenderedPageBreak/>
        <w:t>Supplementary Figure S1</w:t>
      </w:r>
      <w:r>
        <w:rPr>
          <w:rFonts w:asciiTheme="minorHAnsi" w:hAnsiTheme="minorHAnsi" w:cstheme="minorHAnsi"/>
          <w:color w:val="000000" w:themeColor="text1"/>
        </w:rPr>
        <w:t xml:space="preserve">: Venn diagram of the linkage results for different data sources. </w:t>
      </w:r>
    </w:p>
    <w:p w:rsidR="00654FCF" w:rsidRDefault="00654FCF" w:rsidP="00654FCF">
      <w:pPr>
        <w:spacing w:line="480" w:lineRule="auto"/>
        <w:rPr>
          <w:rFonts w:asciiTheme="minorHAnsi" w:hAnsiTheme="minorHAnsi" w:cstheme="minorHAnsi"/>
          <w:color w:val="000000" w:themeColor="text1"/>
        </w:rPr>
      </w:pPr>
      <w:r>
        <w:rPr>
          <w:rFonts w:asciiTheme="minorHAnsi" w:hAnsiTheme="minorHAnsi" w:cstheme="minorHAnsi"/>
          <w:color w:val="000000" w:themeColor="text1"/>
        </w:rPr>
        <w:t xml:space="preserve">The figure shows the distribution (N, %) of </w:t>
      </w:r>
      <w:r>
        <w:rPr>
          <w:rFonts w:asciiTheme="minorHAnsi" w:hAnsiTheme="minorHAnsi" w:cstheme="minorHAnsi"/>
          <w:color w:val="1D1B11" w:themeColor="background2" w:themeShade="1A"/>
        </w:rPr>
        <w:t xml:space="preserve">414,007 </w:t>
      </w:r>
      <w:r>
        <w:rPr>
          <w:rFonts w:asciiTheme="minorHAnsi" w:hAnsiTheme="minorHAnsi" w:cstheme="minorHAnsi"/>
          <w:color w:val="000000" w:themeColor="text1"/>
        </w:rPr>
        <w:t>unique individuals across the databases. The interior percentages add up to 100%.</w:t>
      </w:r>
    </w:p>
    <w:p w:rsidR="00654FCF" w:rsidRDefault="00654FCF" w:rsidP="00654FCF">
      <w:pPr>
        <w:rPr>
          <w:rFonts w:asciiTheme="minorHAnsi" w:hAnsiTheme="minorHAnsi" w:cstheme="minorHAnsi"/>
          <w:color w:val="000000" w:themeColor="text1"/>
        </w:rPr>
      </w:pPr>
    </w:p>
    <w:p w:rsidR="00654FCF" w:rsidRDefault="00654FCF" w:rsidP="00654FCF">
      <w:pPr>
        <w:rPr>
          <w:rFonts w:asciiTheme="minorHAnsi" w:hAnsiTheme="minorHAnsi" w:cstheme="minorHAnsi"/>
          <w:color w:val="000000" w:themeColor="text1"/>
        </w:rPr>
      </w:pPr>
      <w:r>
        <w:rPr>
          <w:rFonts w:asciiTheme="minorHAnsi" w:hAnsiTheme="minorHAnsi" w:cstheme="minorHAnsi"/>
          <w:noProof/>
          <w:color w:val="000000" w:themeColor="text1"/>
          <w:lang w:val="en-US"/>
        </w:rPr>
        <w:drawing>
          <wp:inline distT="0" distB="0" distL="0" distR="0">
            <wp:extent cx="5142865" cy="377380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2865" cy="3773805"/>
                    </a:xfrm>
                    <a:prstGeom prst="rect">
                      <a:avLst/>
                    </a:prstGeom>
                    <a:noFill/>
                    <a:ln>
                      <a:noFill/>
                    </a:ln>
                  </pic:spPr>
                </pic:pic>
              </a:graphicData>
            </a:graphic>
          </wp:inline>
        </w:drawing>
      </w:r>
    </w:p>
    <w:p w:rsidR="00654FCF" w:rsidRDefault="00654FCF" w:rsidP="00654FCF">
      <w:pPr>
        <w:rPr>
          <w:rFonts w:asciiTheme="minorHAnsi" w:hAnsiTheme="minorHAnsi" w:cstheme="minorHAnsi"/>
          <w:color w:val="000000" w:themeColor="text1"/>
        </w:rPr>
      </w:pPr>
    </w:p>
    <w:p w:rsidR="00654FCF" w:rsidRDefault="00654FCF" w:rsidP="00654FCF">
      <w:pPr>
        <w:rPr>
          <w:rFonts w:asciiTheme="minorHAnsi" w:hAnsiTheme="minorHAnsi" w:cstheme="minorHAnsi"/>
          <w:color w:val="000000" w:themeColor="text1"/>
        </w:rPr>
      </w:pPr>
    </w:p>
    <w:p w:rsidR="00654FCF" w:rsidRDefault="00654FCF" w:rsidP="00654FCF">
      <w:pPr>
        <w:rPr>
          <w:rFonts w:asciiTheme="minorHAnsi" w:hAnsiTheme="minorHAnsi" w:cstheme="minorHAnsi"/>
          <w:color w:val="000000" w:themeColor="text1"/>
        </w:rPr>
      </w:pPr>
    </w:p>
    <w:p w:rsidR="00654FCF" w:rsidRDefault="00654FCF" w:rsidP="00654FCF">
      <w:pPr>
        <w:rPr>
          <w:rFonts w:asciiTheme="minorHAnsi" w:hAnsiTheme="minorHAnsi" w:cstheme="minorHAnsi"/>
          <w:color w:val="000000" w:themeColor="text1"/>
        </w:rPr>
      </w:pPr>
    </w:p>
    <w:p w:rsidR="00654FCF" w:rsidRDefault="00654FCF" w:rsidP="00654FCF">
      <w:pPr>
        <w:rPr>
          <w:rFonts w:asciiTheme="minorHAnsi" w:hAnsiTheme="minorHAnsi" w:cstheme="minorHAnsi"/>
          <w:color w:val="000000" w:themeColor="text1"/>
        </w:rPr>
      </w:pPr>
    </w:p>
    <w:p w:rsidR="00654FCF" w:rsidRDefault="00654FCF" w:rsidP="00654FCF">
      <w:pPr>
        <w:rPr>
          <w:rFonts w:asciiTheme="minorHAnsi" w:hAnsiTheme="minorHAnsi" w:cstheme="minorHAnsi"/>
          <w:color w:val="000000" w:themeColor="text1"/>
        </w:rPr>
      </w:pPr>
    </w:p>
    <w:p w:rsidR="00654FCF" w:rsidRDefault="00654FCF" w:rsidP="00654FCF">
      <w:pPr>
        <w:rPr>
          <w:rFonts w:asciiTheme="minorHAnsi" w:hAnsiTheme="minorHAnsi" w:cstheme="minorHAnsi"/>
          <w:color w:val="000000" w:themeColor="text1"/>
        </w:rPr>
      </w:pPr>
    </w:p>
    <w:p w:rsidR="00654FCF" w:rsidRDefault="00654FCF" w:rsidP="00654FCF">
      <w:pPr>
        <w:rPr>
          <w:rFonts w:asciiTheme="minorHAnsi" w:hAnsiTheme="minorHAnsi" w:cstheme="minorHAnsi"/>
          <w:color w:val="000000" w:themeColor="text1"/>
        </w:rPr>
      </w:pPr>
    </w:p>
    <w:p w:rsidR="00654FCF" w:rsidRDefault="00654FCF" w:rsidP="00654FCF">
      <w:pPr>
        <w:rPr>
          <w:rFonts w:asciiTheme="minorHAnsi" w:hAnsiTheme="minorHAnsi" w:cstheme="minorHAnsi"/>
          <w:color w:val="000000" w:themeColor="text1"/>
        </w:rPr>
      </w:pPr>
    </w:p>
    <w:p w:rsidR="00654FCF" w:rsidRDefault="00654FCF" w:rsidP="00654FCF">
      <w:pPr>
        <w:rPr>
          <w:rFonts w:asciiTheme="minorHAnsi" w:hAnsiTheme="minorHAnsi" w:cstheme="minorHAnsi"/>
          <w:color w:val="000000" w:themeColor="text1"/>
        </w:rPr>
      </w:pPr>
    </w:p>
    <w:p w:rsidR="00654FCF" w:rsidRDefault="00654FCF" w:rsidP="00654FCF">
      <w:pPr>
        <w:rPr>
          <w:rFonts w:asciiTheme="minorHAnsi" w:hAnsiTheme="minorHAnsi" w:cstheme="minorHAnsi"/>
          <w:color w:val="000000" w:themeColor="text1"/>
        </w:rPr>
      </w:pPr>
    </w:p>
    <w:p w:rsidR="00654FCF" w:rsidRDefault="00654FCF" w:rsidP="00654FCF">
      <w:pPr>
        <w:rPr>
          <w:rFonts w:asciiTheme="minorHAnsi" w:hAnsiTheme="minorHAnsi" w:cstheme="minorHAnsi"/>
          <w:color w:val="000000" w:themeColor="text1"/>
        </w:rPr>
      </w:pPr>
    </w:p>
    <w:p w:rsidR="00654FCF" w:rsidRDefault="00654FCF" w:rsidP="00654FCF">
      <w:pPr>
        <w:rPr>
          <w:rFonts w:asciiTheme="minorHAnsi" w:hAnsiTheme="minorHAnsi" w:cstheme="minorHAnsi"/>
          <w:color w:val="000000" w:themeColor="text1"/>
        </w:rPr>
      </w:pPr>
    </w:p>
    <w:p w:rsidR="00654FCF" w:rsidRDefault="00654FCF" w:rsidP="00654FCF">
      <w:pPr>
        <w:rPr>
          <w:rFonts w:asciiTheme="minorHAnsi" w:hAnsiTheme="minorHAnsi" w:cstheme="minorHAnsi"/>
          <w:color w:val="000000" w:themeColor="text1"/>
        </w:rPr>
      </w:pPr>
    </w:p>
    <w:p w:rsidR="00654FCF" w:rsidRDefault="00654FCF" w:rsidP="00654FCF">
      <w:pPr>
        <w:rPr>
          <w:rFonts w:asciiTheme="minorHAnsi" w:hAnsiTheme="minorHAnsi" w:cstheme="minorHAnsi"/>
          <w:color w:val="000000" w:themeColor="text1"/>
        </w:rPr>
      </w:pPr>
    </w:p>
    <w:p w:rsidR="00654FCF" w:rsidRDefault="00654FCF" w:rsidP="00654FCF">
      <w:pPr>
        <w:keepNext/>
        <w:tabs>
          <w:tab w:val="left" w:pos="2172"/>
        </w:tabs>
        <w:spacing w:line="480" w:lineRule="auto"/>
        <w:rPr>
          <w:rFonts w:asciiTheme="minorHAnsi" w:hAnsiTheme="minorHAnsi" w:cstheme="minorHAnsi"/>
          <w:color w:val="000000" w:themeColor="text1"/>
        </w:rPr>
      </w:pPr>
      <w:r>
        <w:rPr>
          <w:rFonts w:asciiTheme="minorHAnsi" w:hAnsiTheme="minorHAnsi" w:cstheme="minorHAnsi"/>
          <w:b/>
          <w:bCs/>
          <w:color w:val="000000" w:themeColor="text1"/>
        </w:rPr>
        <w:lastRenderedPageBreak/>
        <w:t>Supplementary Table S2</w:t>
      </w:r>
      <w:r>
        <w:rPr>
          <w:rFonts w:asciiTheme="minorHAnsi" w:hAnsiTheme="minorHAnsi" w:cstheme="minorHAnsi"/>
          <w:color w:val="000000" w:themeColor="text1"/>
        </w:rPr>
        <w:t xml:space="preserve">: HIV care cascade definitions used in the study </w:t>
      </w:r>
    </w:p>
    <w:tbl>
      <w:tblPr>
        <w:tblStyle w:val="TableGrid"/>
        <w:tblW w:w="10080" w:type="dxa"/>
        <w:tblInd w:w="-5" w:type="dxa"/>
        <w:tblLook w:val="04A0" w:firstRow="1" w:lastRow="0" w:firstColumn="1" w:lastColumn="0" w:noHBand="0" w:noVBand="1"/>
      </w:tblPr>
      <w:tblGrid>
        <w:gridCol w:w="1731"/>
        <w:gridCol w:w="5379"/>
        <w:gridCol w:w="2970"/>
      </w:tblGrid>
      <w:tr w:rsidR="00654FCF" w:rsidTr="00654FCF">
        <w:trPr>
          <w:trHeight w:val="226"/>
        </w:trPr>
        <w:tc>
          <w:tcPr>
            <w:tcW w:w="1731"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HIV Care Cascade step</w:t>
            </w:r>
          </w:p>
        </w:tc>
        <w:tc>
          <w:tcPr>
            <w:tcW w:w="5379"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Definition</w:t>
            </w:r>
          </w:p>
        </w:tc>
        <w:tc>
          <w:tcPr>
            <w:tcW w:w="2970"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Numerator- denominator</w:t>
            </w:r>
          </w:p>
        </w:tc>
      </w:tr>
      <w:tr w:rsidR="00654FCF" w:rsidTr="00654FCF">
        <w:trPr>
          <w:trHeight w:val="1750"/>
        </w:trPr>
        <w:tc>
          <w:tcPr>
            <w:tcW w:w="1731"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People living with HIV(PLHIV)</w:t>
            </w:r>
          </w:p>
        </w:tc>
        <w:tc>
          <w:tcPr>
            <w:tcW w:w="5379"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Proportion of people testing positive for HIV through the dried blood spots collected from Africa Health Research Institute’s Health and Demographic Surveillance System</w:t>
            </w:r>
          </w:p>
        </w:tc>
        <w:tc>
          <w:tcPr>
            <w:tcW w:w="2970"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Numerator:</w:t>
            </w:r>
            <w:r>
              <w:rPr>
                <w:rFonts w:asciiTheme="minorHAnsi" w:hAnsiTheme="minorHAnsi" w:cstheme="minorHAnsi"/>
                <w:color w:val="000000" w:themeColor="text1"/>
                <w:sz w:val="20"/>
                <w:szCs w:val="20"/>
              </w:rPr>
              <w:t xml:space="preserve"> All positive dried blood spots</w:t>
            </w:r>
          </w:p>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Denominator:</w:t>
            </w:r>
            <w:r>
              <w:rPr>
                <w:rFonts w:asciiTheme="minorHAnsi" w:hAnsiTheme="minorHAnsi" w:cstheme="minorHAnsi"/>
                <w:color w:val="000000" w:themeColor="text1"/>
                <w:sz w:val="20"/>
                <w:szCs w:val="20"/>
              </w:rPr>
              <w:t xml:space="preserve"> Adult residents tested for HIV</w:t>
            </w:r>
          </w:p>
        </w:tc>
      </w:tr>
      <w:tr w:rsidR="00654FCF" w:rsidTr="00654FCF">
        <w:trPr>
          <w:trHeight w:val="443"/>
        </w:trPr>
        <w:tc>
          <w:tcPr>
            <w:tcW w:w="1731"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Diagnosed and aware of their HIV status</w:t>
            </w:r>
          </w:p>
        </w:tc>
        <w:tc>
          <w:tcPr>
            <w:tcW w:w="5379"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The proportion of people living with HIV who are aware of their HIV status</w:t>
            </w:r>
          </w:p>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Dried blood spots results are not issued to research participants</w:t>
            </w:r>
          </w:p>
        </w:tc>
        <w:tc>
          <w:tcPr>
            <w:tcW w:w="2970"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Not applicable</w:t>
            </w:r>
          </w:p>
        </w:tc>
      </w:tr>
      <w:tr w:rsidR="00654FCF" w:rsidTr="00654FCF">
        <w:trPr>
          <w:trHeight w:val="226"/>
        </w:trPr>
        <w:tc>
          <w:tcPr>
            <w:tcW w:w="1731"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Linked to care</w:t>
            </w:r>
          </w:p>
        </w:tc>
        <w:tc>
          <w:tcPr>
            <w:tcW w:w="5379"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The proportion of people living with HIV linked to care defined as having ART record in TIER.Net (recorded ART registration or initiation), CD4 count and viral load measurement from NHLS, reported ART initiation or follow clinic visit from </w:t>
            </w:r>
            <w:proofErr w:type="spellStart"/>
            <w:r>
              <w:rPr>
                <w:rFonts w:asciiTheme="minorHAnsi" w:hAnsiTheme="minorHAnsi" w:cstheme="minorHAnsi"/>
                <w:color w:val="000000" w:themeColor="text1"/>
                <w:sz w:val="20"/>
                <w:szCs w:val="20"/>
              </w:rPr>
              <w:t>AHRILink</w:t>
            </w:r>
            <w:proofErr w:type="spellEnd"/>
          </w:p>
        </w:tc>
        <w:tc>
          <w:tcPr>
            <w:tcW w:w="2970"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Numerator:</w:t>
            </w:r>
            <w:r>
              <w:rPr>
                <w:rFonts w:asciiTheme="minorHAnsi" w:hAnsiTheme="minorHAnsi" w:cstheme="minorHAnsi"/>
                <w:color w:val="000000" w:themeColor="text1"/>
                <w:sz w:val="20"/>
                <w:szCs w:val="20"/>
              </w:rPr>
              <w:t xml:space="preserve"> All individuals linked to care</w:t>
            </w:r>
          </w:p>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Denominator:</w:t>
            </w:r>
            <w:r>
              <w:rPr>
                <w:rFonts w:asciiTheme="minorHAnsi" w:hAnsiTheme="minorHAnsi" w:cstheme="minorHAnsi"/>
                <w:color w:val="000000" w:themeColor="text1"/>
                <w:sz w:val="20"/>
                <w:szCs w:val="20"/>
              </w:rPr>
              <w:t xml:space="preserve"> All adult residents tested HIV positive</w:t>
            </w:r>
          </w:p>
        </w:tc>
      </w:tr>
      <w:tr w:rsidR="00654FCF" w:rsidTr="00654FCF">
        <w:trPr>
          <w:trHeight w:val="226"/>
        </w:trPr>
        <w:tc>
          <w:tcPr>
            <w:tcW w:w="1731"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Initiated ART</w:t>
            </w:r>
          </w:p>
        </w:tc>
        <w:tc>
          <w:tcPr>
            <w:tcW w:w="5379"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The proportion of people living with HIV who initiated ART defined as having recorded ART registration or initiation from TIER.Net, viral load measurement from NHLS, reported ART initiation or follow clinic visit from </w:t>
            </w:r>
            <w:proofErr w:type="spellStart"/>
            <w:r>
              <w:rPr>
                <w:rFonts w:asciiTheme="minorHAnsi" w:hAnsiTheme="minorHAnsi" w:cstheme="minorHAnsi"/>
                <w:color w:val="000000" w:themeColor="text1"/>
                <w:sz w:val="20"/>
                <w:szCs w:val="20"/>
              </w:rPr>
              <w:t>AHRILink</w:t>
            </w:r>
            <w:proofErr w:type="spellEnd"/>
            <w:r>
              <w:rPr>
                <w:rFonts w:asciiTheme="minorHAnsi" w:hAnsiTheme="minorHAnsi" w:cstheme="minorHAnsi"/>
                <w:color w:val="000000" w:themeColor="text1"/>
                <w:sz w:val="20"/>
                <w:szCs w:val="20"/>
              </w:rPr>
              <w:t xml:space="preserve"> (Hospital and clinics)</w:t>
            </w:r>
          </w:p>
        </w:tc>
        <w:tc>
          <w:tcPr>
            <w:tcW w:w="2970" w:type="dxa"/>
            <w:tcBorders>
              <w:top w:val="single" w:sz="4" w:space="0" w:color="auto"/>
              <w:left w:val="single" w:sz="4" w:space="0" w:color="auto"/>
              <w:bottom w:val="single" w:sz="4" w:space="0" w:color="auto"/>
              <w:right w:val="single" w:sz="4" w:space="0" w:color="auto"/>
            </w:tcBorders>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Numerator:</w:t>
            </w:r>
            <w:r>
              <w:rPr>
                <w:rFonts w:asciiTheme="minorHAnsi" w:hAnsiTheme="minorHAnsi" w:cstheme="minorHAnsi"/>
                <w:color w:val="000000" w:themeColor="text1"/>
                <w:sz w:val="20"/>
                <w:szCs w:val="20"/>
              </w:rPr>
              <w:t xml:space="preserve"> All individuals with evidence of ART initiation</w:t>
            </w:r>
          </w:p>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Denominator:</w:t>
            </w:r>
            <w:r>
              <w:rPr>
                <w:rFonts w:asciiTheme="minorHAnsi" w:hAnsiTheme="minorHAnsi" w:cstheme="minorHAnsi"/>
                <w:color w:val="000000" w:themeColor="text1"/>
                <w:sz w:val="20"/>
                <w:szCs w:val="20"/>
              </w:rPr>
              <w:t xml:space="preserve"> All positive dried blood spots</w:t>
            </w:r>
          </w:p>
          <w:p w:rsidR="00654FCF" w:rsidRDefault="00654FCF">
            <w:pPr>
              <w:keepNext/>
              <w:keepLines/>
              <w:spacing w:line="480" w:lineRule="auto"/>
              <w:rPr>
                <w:rFonts w:asciiTheme="minorHAnsi" w:hAnsiTheme="minorHAnsi" w:cstheme="minorHAnsi"/>
                <w:color w:val="000000" w:themeColor="text1"/>
                <w:sz w:val="20"/>
                <w:szCs w:val="20"/>
              </w:rPr>
            </w:pPr>
          </w:p>
        </w:tc>
      </w:tr>
      <w:tr w:rsidR="00654FCF" w:rsidTr="00654FCF">
        <w:trPr>
          <w:trHeight w:val="2263"/>
        </w:trPr>
        <w:tc>
          <w:tcPr>
            <w:tcW w:w="1731"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Retained on ART</w:t>
            </w:r>
          </w:p>
        </w:tc>
        <w:tc>
          <w:tcPr>
            <w:tcW w:w="5379"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Proportion of people on sustained ART who initiated ART treatment defined as having a record in TIER.Net (ART clinic visit, ART medication), viral load measurement in NHLS and clinic visits from </w:t>
            </w:r>
            <w:proofErr w:type="spellStart"/>
            <w:r>
              <w:rPr>
                <w:rFonts w:asciiTheme="minorHAnsi" w:hAnsiTheme="minorHAnsi" w:cstheme="minorHAnsi"/>
                <w:color w:val="000000" w:themeColor="text1"/>
                <w:sz w:val="20"/>
                <w:szCs w:val="20"/>
              </w:rPr>
              <w:t>AHRILink</w:t>
            </w:r>
            <w:proofErr w:type="spellEnd"/>
            <w:r>
              <w:rPr>
                <w:rFonts w:asciiTheme="minorHAnsi" w:hAnsiTheme="minorHAnsi" w:cstheme="minorHAnsi"/>
                <w:color w:val="000000" w:themeColor="text1"/>
                <w:sz w:val="20"/>
                <w:szCs w:val="20"/>
              </w:rPr>
              <w:t xml:space="preserve"> (Hospital and clinics)</w:t>
            </w:r>
          </w:p>
        </w:tc>
        <w:tc>
          <w:tcPr>
            <w:tcW w:w="2970"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Numerator:</w:t>
            </w:r>
            <w:r>
              <w:rPr>
                <w:rFonts w:asciiTheme="minorHAnsi" w:hAnsiTheme="minorHAnsi" w:cstheme="minorHAnsi"/>
                <w:color w:val="000000" w:themeColor="text1"/>
                <w:sz w:val="20"/>
                <w:szCs w:val="20"/>
              </w:rPr>
              <w:t xml:space="preserve"> All individuals with evidence of sustained ART treatment </w:t>
            </w:r>
          </w:p>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 xml:space="preserve">Denominator: </w:t>
            </w:r>
            <w:r>
              <w:rPr>
                <w:rFonts w:asciiTheme="minorHAnsi" w:hAnsiTheme="minorHAnsi" w:cstheme="minorHAnsi"/>
                <w:color w:val="000000" w:themeColor="text1"/>
                <w:sz w:val="20"/>
                <w:szCs w:val="20"/>
              </w:rPr>
              <w:t>All positive dried blood spots</w:t>
            </w:r>
          </w:p>
        </w:tc>
      </w:tr>
      <w:tr w:rsidR="00654FCF" w:rsidTr="00654FCF">
        <w:trPr>
          <w:trHeight w:val="226"/>
        </w:trPr>
        <w:tc>
          <w:tcPr>
            <w:tcW w:w="1731"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Virally suppressed</w:t>
            </w:r>
          </w:p>
        </w:tc>
        <w:tc>
          <w:tcPr>
            <w:tcW w:w="5379"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The proportion of people on ART treatment who have suppression of HIV defined as viral load of equal to or less than </w:t>
            </w:r>
            <w:r>
              <w:rPr>
                <w:rFonts w:asciiTheme="minorHAnsi" w:hAnsiTheme="minorHAnsi" w:cstheme="minorHAnsi"/>
                <w:color w:val="000000" w:themeColor="text1"/>
                <w:sz w:val="20"/>
                <w:szCs w:val="20"/>
              </w:rPr>
              <w:lastRenderedPageBreak/>
              <w:t xml:space="preserve">200 copies/ml </w:t>
            </w:r>
          </w:p>
        </w:tc>
        <w:tc>
          <w:tcPr>
            <w:tcW w:w="2970"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lastRenderedPageBreak/>
              <w:t>Numerator:</w:t>
            </w:r>
            <w:r>
              <w:rPr>
                <w:rFonts w:asciiTheme="minorHAnsi" w:hAnsiTheme="minorHAnsi" w:cstheme="minorHAnsi"/>
                <w:color w:val="000000" w:themeColor="text1"/>
                <w:sz w:val="20"/>
                <w:szCs w:val="20"/>
              </w:rPr>
              <w:t xml:space="preserve"> All individuals with evidence of sustained viral </w:t>
            </w:r>
            <w:r>
              <w:rPr>
                <w:rFonts w:asciiTheme="minorHAnsi" w:hAnsiTheme="minorHAnsi" w:cstheme="minorHAnsi"/>
                <w:color w:val="000000" w:themeColor="text1"/>
                <w:sz w:val="20"/>
                <w:szCs w:val="20"/>
              </w:rPr>
              <w:lastRenderedPageBreak/>
              <w:t xml:space="preserve">suppression </w:t>
            </w:r>
          </w:p>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Denominator:</w:t>
            </w:r>
            <w:r>
              <w:rPr>
                <w:rFonts w:asciiTheme="minorHAnsi" w:hAnsiTheme="minorHAnsi" w:cstheme="minorHAnsi"/>
                <w:color w:val="000000" w:themeColor="text1"/>
                <w:sz w:val="20"/>
                <w:szCs w:val="20"/>
              </w:rPr>
              <w:t xml:space="preserve"> All positive dried blood spots</w:t>
            </w:r>
          </w:p>
        </w:tc>
      </w:tr>
    </w:tbl>
    <w:p w:rsidR="00654FCF" w:rsidRDefault="00654FCF" w:rsidP="00654FCF">
      <w:pPr>
        <w:keepNext/>
        <w:tabs>
          <w:tab w:val="left" w:pos="2172"/>
        </w:tabs>
        <w:rPr>
          <w:rFonts w:asciiTheme="minorHAnsi" w:hAnsiTheme="minorHAnsi" w:cstheme="minorHAnsi"/>
          <w:b/>
          <w:bCs/>
          <w:color w:val="000000" w:themeColor="text1"/>
          <w:sz w:val="22"/>
          <w:szCs w:val="22"/>
        </w:rPr>
      </w:pPr>
    </w:p>
    <w:p w:rsidR="00654FCF" w:rsidRDefault="00654FCF" w:rsidP="00654FCF">
      <w:pPr>
        <w:keepNext/>
        <w:tabs>
          <w:tab w:val="left" w:pos="2172"/>
        </w:tabs>
        <w:rPr>
          <w:rFonts w:asciiTheme="minorHAnsi" w:hAnsiTheme="minorHAnsi" w:cstheme="minorHAnsi"/>
          <w:b/>
          <w:bCs/>
          <w:color w:val="000000" w:themeColor="text1"/>
          <w:sz w:val="22"/>
          <w:szCs w:val="22"/>
        </w:rPr>
      </w:pPr>
    </w:p>
    <w:p w:rsidR="00654FCF" w:rsidRDefault="00654FCF" w:rsidP="00654FCF">
      <w:pPr>
        <w:keepNext/>
        <w:tabs>
          <w:tab w:val="left" w:pos="2172"/>
        </w:tabs>
        <w:rPr>
          <w:rFonts w:asciiTheme="minorHAnsi" w:hAnsiTheme="minorHAnsi" w:cstheme="minorHAnsi"/>
          <w:b/>
          <w:bCs/>
          <w:color w:val="000000" w:themeColor="text1"/>
          <w:sz w:val="22"/>
          <w:szCs w:val="22"/>
        </w:rPr>
      </w:pPr>
    </w:p>
    <w:p w:rsidR="00654FCF" w:rsidRDefault="00654FCF" w:rsidP="00654FCF">
      <w:pPr>
        <w:keepNext/>
        <w:tabs>
          <w:tab w:val="left" w:pos="2172"/>
        </w:tabs>
        <w:rPr>
          <w:rFonts w:asciiTheme="minorHAnsi" w:hAnsiTheme="minorHAnsi" w:cstheme="minorHAnsi"/>
          <w:b/>
          <w:bCs/>
          <w:color w:val="000000" w:themeColor="text1"/>
          <w:sz w:val="22"/>
          <w:szCs w:val="22"/>
        </w:rPr>
      </w:pPr>
    </w:p>
    <w:p w:rsidR="00654FCF" w:rsidRDefault="00654FCF" w:rsidP="00654FCF">
      <w:pPr>
        <w:keepNext/>
        <w:tabs>
          <w:tab w:val="left" w:pos="2172"/>
        </w:tabs>
        <w:spacing w:line="480" w:lineRule="auto"/>
        <w:rPr>
          <w:rFonts w:asciiTheme="minorHAnsi" w:hAnsiTheme="minorHAnsi" w:cstheme="minorHAnsi"/>
          <w:color w:val="000000" w:themeColor="text1"/>
        </w:rPr>
      </w:pPr>
      <w:r>
        <w:rPr>
          <w:rFonts w:asciiTheme="minorHAnsi" w:hAnsiTheme="minorHAnsi" w:cstheme="minorHAnsi"/>
          <w:b/>
          <w:bCs/>
          <w:color w:val="000000" w:themeColor="text1"/>
        </w:rPr>
        <w:t>Supplementary Table S3</w:t>
      </w:r>
      <w:r>
        <w:rPr>
          <w:rFonts w:asciiTheme="minorHAnsi" w:hAnsiTheme="minorHAnsi" w:cstheme="minorHAnsi"/>
          <w:color w:val="000000" w:themeColor="text1"/>
        </w:rPr>
        <w:t xml:space="preserve">: HIV care cascade definitions used in the study </w:t>
      </w:r>
    </w:p>
    <w:tbl>
      <w:tblPr>
        <w:tblStyle w:val="TableGrid"/>
        <w:tblW w:w="10080" w:type="dxa"/>
        <w:tblInd w:w="-5" w:type="dxa"/>
        <w:tblLook w:val="04A0" w:firstRow="1" w:lastRow="0" w:firstColumn="1" w:lastColumn="0" w:noHBand="0" w:noVBand="1"/>
      </w:tblPr>
      <w:tblGrid>
        <w:gridCol w:w="1731"/>
        <w:gridCol w:w="5379"/>
        <w:gridCol w:w="2970"/>
      </w:tblGrid>
      <w:tr w:rsidR="00654FCF" w:rsidTr="00654FCF">
        <w:trPr>
          <w:trHeight w:val="226"/>
        </w:trPr>
        <w:tc>
          <w:tcPr>
            <w:tcW w:w="1731"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HIV Care Cascade step</w:t>
            </w:r>
          </w:p>
        </w:tc>
        <w:tc>
          <w:tcPr>
            <w:tcW w:w="5379"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Definition</w:t>
            </w:r>
          </w:p>
        </w:tc>
        <w:tc>
          <w:tcPr>
            <w:tcW w:w="2970"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Numerator- denominator</w:t>
            </w:r>
          </w:p>
        </w:tc>
      </w:tr>
      <w:tr w:rsidR="00654FCF" w:rsidTr="00654FCF">
        <w:trPr>
          <w:trHeight w:val="1750"/>
        </w:trPr>
        <w:tc>
          <w:tcPr>
            <w:tcW w:w="1731"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People living with HIV(PLHIV)</w:t>
            </w:r>
          </w:p>
        </w:tc>
        <w:tc>
          <w:tcPr>
            <w:tcW w:w="5379"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Proportion of people testing positive for HIV through the dried blood spots collected from Africa Health Research Institute’s Health and Demographic Surveillance System</w:t>
            </w:r>
          </w:p>
        </w:tc>
        <w:tc>
          <w:tcPr>
            <w:tcW w:w="2970"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Numerator:</w:t>
            </w:r>
            <w:r>
              <w:rPr>
                <w:rFonts w:asciiTheme="minorHAnsi" w:hAnsiTheme="minorHAnsi" w:cstheme="minorHAnsi"/>
                <w:color w:val="000000" w:themeColor="text1"/>
                <w:sz w:val="20"/>
                <w:szCs w:val="20"/>
              </w:rPr>
              <w:t xml:space="preserve"> All positive dried blood spots</w:t>
            </w:r>
          </w:p>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Denominator:</w:t>
            </w:r>
            <w:r>
              <w:rPr>
                <w:rFonts w:asciiTheme="minorHAnsi" w:hAnsiTheme="minorHAnsi" w:cstheme="minorHAnsi"/>
                <w:color w:val="000000" w:themeColor="text1"/>
                <w:sz w:val="20"/>
                <w:szCs w:val="20"/>
              </w:rPr>
              <w:t xml:space="preserve"> Adult residents tested for HIV</w:t>
            </w:r>
          </w:p>
        </w:tc>
      </w:tr>
      <w:tr w:rsidR="00654FCF" w:rsidTr="00654FCF">
        <w:trPr>
          <w:trHeight w:val="443"/>
        </w:trPr>
        <w:tc>
          <w:tcPr>
            <w:tcW w:w="1731"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Diagnosed and aware of their HIV status</w:t>
            </w:r>
          </w:p>
        </w:tc>
        <w:tc>
          <w:tcPr>
            <w:tcW w:w="5379"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The proportion of people living with HIV who are aware of their HIV status</w:t>
            </w:r>
          </w:p>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Dried blood spots results are not issued to research participants</w:t>
            </w:r>
          </w:p>
        </w:tc>
        <w:tc>
          <w:tcPr>
            <w:tcW w:w="2970"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Not applicable</w:t>
            </w:r>
          </w:p>
        </w:tc>
      </w:tr>
      <w:tr w:rsidR="00654FCF" w:rsidTr="00654FCF">
        <w:trPr>
          <w:trHeight w:val="226"/>
        </w:trPr>
        <w:tc>
          <w:tcPr>
            <w:tcW w:w="1731"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Linked to care</w:t>
            </w:r>
          </w:p>
        </w:tc>
        <w:tc>
          <w:tcPr>
            <w:tcW w:w="5379"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The proportion of people living with HIV linked to care defined as having ART record in TIER.Net (recorded ART registration or initiation), CD4 count and viral load measurement from NHLS, reported ART initiation or follow clinic visit from </w:t>
            </w:r>
            <w:proofErr w:type="spellStart"/>
            <w:r>
              <w:rPr>
                <w:rFonts w:asciiTheme="minorHAnsi" w:hAnsiTheme="minorHAnsi" w:cstheme="minorHAnsi"/>
                <w:color w:val="000000" w:themeColor="text1"/>
                <w:sz w:val="20"/>
                <w:szCs w:val="20"/>
              </w:rPr>
              <w:t>AHRILink</w:t>
            </w:r>
            <w:proofErr w:type="spellEnd"/>
          </w:p>
        </w:tc>
        <w:tc>
          <w:tcPr>
            <w:tcW w:w="2970"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Numerator:</w:t>
            </w:r>
            <w:r>
              <w:rPr>
                <w:rFonts w:asciiTheme="minorHAnsi" w:hAnsiTheme="minorHAnsi" w:cstheme="minorHAnsi"/>
                <w:color w:val="000000" w:themeColor="text1"/>
                <w:sz w:val="20"/>
                <w:szCs w:val="20"/>
              </w:rPr>
              <w:t xml:space="preserve"> All individuals linked to care</w:t>
            </w:r>
          </w:p>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Denominator:</w:t>
            </w:r>
            <w:r>
              <w:rPr>
                <w:rFonts w:asciiTheme="minorHAnsi" w:hAnsiTheme="minorHAnsi" w:cstheme="minorHAnsi"/>
                <w:color w:val="000000" w:themeColor="text1"/>
                <w:sz w:val="20"/>
                <w:szCs w:val="20"/>
              </w:rPr>
              <w:t xml:space="preserve"> All adult residents tested HIV positive</w:t>
            </w:r>
          </w:p>
        </w:tc>
      </w:tr>
      <w:tr w:rsidR="00654FCF" w:rsidTr="00654FCF">
        <w:trPr>
          <w:trHeight w:val="226"/>
        </w:trPr>
        <w:tc>
          <w:tcPr>
            <w:tcW w:w="1731"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Initiated ART</w:t>
            </w:r>
          </w:p>
        </w:tc>
        <w:tc>
          <w:tcPr>
            <w:tcW w:w="5379"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The proportion of people living with HIV who initiated ART defined as having recorded ART registration or initiation from TIER.Net, viral load measurement from NHLS, reported ART initiation or follow clinic visit from </w:t>
            </w:r>
            <w:proofErr w:type="spellStart"/>
            <w:r>
              <w:rPr>
                <w:rFonts w:asciiTheme="minorHAnsi" w:hAnsiTheme="minorHAnsi" w:cstheme="minorHAnsi"/>
                <w:color w:val="000000" w:themeColor="text1"/>
                <w:sz w:val="20"/>
                <w:szCs w:val="20"/>
              </w:rPr>
              <w:t>AHRILink</w:t>
            </w:r>
            <w:proofErr w:type="spellEnd"/>
            <w:r>
              <w:rPr>
                <w:rFonts w:asciiTheme="minorHAnsi" w:hAnsiTheme="minorHAnsi" w:cstheme="minorHAnsi"/>
                <w:color w:val="000000" w:themeColor="text1"/>
                <w:sz w:val="20"/>
                <w:szCs w:val="20"/>
              </w:rPr>
              <w:t xml:space="preserve"> (Hospital and clinics)</w:t>
            </w:r>
          </w:p>
        </w:tc>
        <w:tc>
          <w:tcPr>
            <w:tcW w:w="2970"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Numerator:</w:t>
            </w:r>
            <w:r>
              <w:rPr>
                <w:rFonts w:asciiTheme="minorHAnsi" w:hAnsiTheme="minorHAnsi" w:cstheme="minorHAnsi"/>
                <w:color w:val="000000" w:themeColor="text1"/>
                <w:sz w:val="20"/>
                <w:szCs w:val="20"/>
              </w:rPr>
              <w:t xml:space="preserve"> All individuals with evidence of ART initiation</w:t>
            </w:r>
          </w:p>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Denominator:</w:t>
            </w:r>
            <w:r>
              <w:rPr>
                <w:rFonts w:asciiTheme="minorHAnsi" w:hAnsiTheme="minorHAnsi" w:cstheme="minorHAnsi"/>
                <w:color w:val="000000" w:themeColor="text1"/>
                <w:sz w:val="20"/>
                <w:szCs w:val="20"/>
              </w:rPr>
              <w:t xml:space="preserve"> All adult residents linked to HIV care</w:t>
            </w:r>
          </w:p>
        </w:tc>
      </w:tr>
      <w:tr w:rsidR="00654FCF" w:rsidTr="00654FCF">
        <w:trPr>
          <w:trHeight w:val="216"/>
        </w:trPr>
        <w:tc>
          <w:tcPr>
            <w:tcW w:w="1731"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Retained on ART</w:t>
            </w:r>
          </w:p>
        </w:tc>
        <w:tc>
          <w:tcPr>
            <w:tcW w:w="5379"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Proportion of people on sustained ART who initiated ART </w:t>
            </w:r>
            <w:r>
              <w:rPr>
                <w:rFonts w:asciiTheme="minorHAnsi" w:hAnsiTheme="minorHAnsi" w:cstheme="minorHAnsi"/>
                <w:color w:val="000000" w:themeColor="text1"/>
                <w:sz w:val="20"/>
                <w:szCs w:val="20"/>
              </w:rPr>
              <w:lastRenderedPageBreak/>
              <w:t xml:space="preserve">treatment defined as having a record in TIER.Net (ART clinic visit, ART medication), viral load measurement in NHLS and clinic visits from </w:t>
            </w:r>
            <w:proofErr w:type="spellStart"/>
            <w:r>
              <w:rPr>
                <w:rFonts w:asciiTheme="minorHAnsi" w:hAnsiTheme="minorHAnsi" w:cstheme="minorHAnsi"/>
                <w:color w:val="000000" w:themeColor="text1"/>
                <w:sz w:val="20"/>
                <w:szCs w:val="20"/>
              </w:rPr>
              <w:t>AHRILink</w:t>
            </w:r>
            <w:proofErr w:type="spellEnd"/>
            <w:r>
              <w:rPr>
                <w:rFonts w:asciiTheme="minorHAnsi" w:hAnsiTheme="minorHAnsi" w:cstheme="minorHAnsi"/>
                <w:color w:val="000000" w:themeColor="text1"/>
                <w:sz w:val="20"/>
                <w:szCs w:val="20"/>
              </w:rPr>
              <w:t xml:space="preserve"> (Hospital and clinics)</w:t>
            </w:r>
          </w:p>
        </w:tc>
        <w:tc>
          <w:tcPr>
            <w:tcW w:w="2970"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lastRenderedPageBreak/>
              <w:t>Numerator:</w:t>
            </w:r>
            <w:r>
              <w:rPr>
                <w:rFonts w:asciiTheme="minorHAnsi" w:hAnsiTheme="minorHAnsi" w:cstheme="minorHAnsi"/>
                <w:color w:val="000000" w:themeColor="text1"/>
                <w:sz w:val="20"/>
                <w:szCs w:val="20"/>
              </w:rPr>
              <w:t xml:space="preserve"> All individuals with </w:t>
            </w:r>
            <w:r>
              <w:rPr>
                <w:rFonts w:asciiTheme="minorHAnsi" w:hAnsiTheme="minorHAnsi" w:cstheme="minorHAnsi"/>
                <w:color w:val="000000" w:themeColor="text1"/>
                <w:sz w:val="20"/>
                <w:szCs w:val="20"/>
              </w:rPr>
              <w:lastRenderedPageBreak/>
              <w:t xml:space="preserve">evidence of sustained ART treatment </w:t>
            </w:r>
          </w:p>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 xml:space="preserve">Denominator: </w:t>
            </w:r>
            <w:r>
              <w:rPr>
                <w:rFonts w:asciiTheme="minorHAnsi" w:hAnsiTheme="minorHAnsi" w:cstheme="minorHAnsi"/>
                <w:color w:val="000000" w:themeColor="text1"/>
                <w:sz w:val="20"/>
                <w:szCs w:val="20"/>
              </w:rPr>
              <w:t>All adult residents linked to HIV care</w:t>
            </w:r>
          </w:p>
        </w:tc>
      </w:tr>
      <w:tr w:rsidR="00654FCF" w:rsidTr="00654FCF">
        <w:trPr>
          <w:trHeight w:val="226"/>
        </w:trPr>
        <w:tc>
          <w:tcPr>
            <w:tcW w:w="1731"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lastRenderedPageBreak/>
              <w:t>Virally suppressed</w:t>
            </w:r>
          </w:p>
        </w:tc>
        <w:tc>
          <w:tcPr>
            <w:tcW w:w="5379"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The proportion of people on ART treatment who have suppression of HIV defined as viral load of equal to or less than 200 copies/ml </w:t>
            </w:r>
          </w:p>
        </w:tc>
        <w:tc>
          <w:tcPr>
            <w:tcW w:w="2970" w:type="dxa"/>
            <w:tcBorders>
              <w:top w:val="single" w:sz="4" w:space="0" w:color="auto"/>
              <w:left w:val="single" w:sz="4" w:space="0" w:color="auto"/>
              <w:bottom w:val="single" w:sz="4" w:space="0" w:color="auto"/>
              <w:right w:val="single" w:sz="4" w:space="0" w:color="auto"/>
            </w:tcBorders>
            <w:hideMark/>
          </w:tcPr>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Numerator:</w:t>
            </w:r>
            <w:r>
              <w:rPr>
                <w:rFonts w:asciiTheme="minorHAnsi" w:hAnsiTheme="minorHAnsi" w:cstheme="minorHAnsi"/>
                <w:color w:val="000000" w:themeColor="text1"/>
                <w:sz w:val="20"/>
                <w:szCs w:val="20"/>
              </w:rPr>
              <w:t xml:space="preserve"> All individuals with evidence of sustained viral suppression </w:t>
            </w:r>
          </w:p>
          <w:p w:rsidR="00654FCF" w:rsidRDefault="00654FCF">
            <w:pPr>
              <w:keepNext/>
              <w:keepLines/>
              <w:spacing w:line="480" w:lineRule="auto"/>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Denominator:</w:t>
            </w:r>
            <w:r>
              <w:rPr>
                <w:rFonts w:asciiTheme="minorHAnsi" w:hAnsiTheme="minorHAnsi" w:cstheme="minorHAnsi"/>
                <w:color w:val="000000" w:themeColor="text1"/>
                <w:sz w:val="20"/>
                <w:szCs w:val="20"/>
              </w:rPr>
              <w:t xml:space="preserve"> All adult residents who started ART treatment</w:t>
            </w:r>
          </w:p>
        </w:tc>
      </w:tr>
    </w:tbl>
    <w:p w:rsidR="00654FCF" w:rsidRDefault="00654FCF" w:rsidP="00654FCF">
      <w:pPr>
        <w:spacing w:line="480" w:lineRule="auto"/>
        <w:jc w:val="both"/>
        <w:rPr>
          <w:rFonts w:asciiTheme="minorHAnsi" w:hAnsiTheme="minorHAnsi" w:cstheme="minorHAnsi"/>
          <w:b/>
          <w:bCs/>
          <w:color w:val="000000" w:themeColor="text1"/>
        </w:rPr>
      </w:pPr>
    </w:p>
    <w:p w:rsidR="00654FCF" w:rsidRDefault="00654FCF" w:rsidP="00654FCF">
      <w:pPr>
        <w:spacing w:line="480" w:lineRule="auto"/>
        <w:jc w:val="both"/>
        <w:rPr>
          <w:rFonts w:asciiTheme="minorHAnsi" w:hAnsiTheme="minorHAnsi" w:cstheme="minorHAnsi"/>
          <w:b/>
          <w:bCs/>
          <w:color w:val="000000" w:themeColor="text1"/>
        </w:rPr>
      </w:pPr>
    </w:p>
    <w:p w:rsidR="00654FCF" w:rsidRDefault="00654FCF" w:rsidP="00654FCF">
      <w:pPr>
        <w:spacing w:line="480" w:lineRule="auto"/>
        <w:jc w:val="both"/>
        <w:rPr>
          <w:rFonts w:asciiTheme="minorHAnsi" w:hAnsiTheme="minorHAnsi" w:cstheme="minorHAnsi"/>
          <w:color w:val="000000" w:themeColor="text1"/>
        </w:rPr>
      </w:pPr>
      <w:r>
        <w:rPr>
          <w:rFonts w:asciiTheme="minorHAnsi" w:hAnsiTheme="minorHAnsi" w:cstheme="minorHAnsi"/>
          <w:b/>
          <w:bCs/>
          <w:color w:val="000000" w:themeColor="text1"/>
        </w:rPr>
        <w:t>Supplementary Figure S2</w:t>
      </w:r>
      <w:r>
        <w:rPr>
          <w:rFonts w:asciiTheme="minorHAnsi" w:hAnsiTheme="minorHAnsi" w:cstheme="minorHAnsi"/>
          <w:color w:val="000000" w:themeColor="text1"/>
        </w:rPr>
        <w:t>: HIV care cascade</w:t>
      </w:r>
      <w:r>
        <w:rPr>
          <w:rFonts w:asciiTheme="minorHAnsi" w:hAnsiTheme="minorHAnsi" w:cstheme="minorHAnsi"/>
          <w:color w:val="000000" w:themeColor="text1"/>
          <w:vertAlign w:val="superscript"/>
        </w:rPr>
        <w:t>1</w:t>
      </w:r>
      <w:r>
        <w:rPr>
          <w:rFonts w:asciiTheme="minorHAnsi" w:hAnsiTheme="minorHAnsi" w:cstheme="minorHAnsi"/>
          <w:color w:val="000000" w:themeColor="text1"/>
        </w:rPr>
        <w:t xml:space="preserve"> by age and sex among resident individuals under surveillance in the Africa Health Research Institute Health and Demographic Surveillance System between 2022 and 2024</w:t>
      </w:r>
    </w:p>
    <w:p w:rsidR="00654FCF" w:rsidRDefault="00654FCF" w:rsidP="00654FCF">
      <w:pPr>
        <w:spacing w:line="480" w:lineRule="auto"/>
        <w:jc w:val="both"/>
        <w:rPr>
          <w:rFonts w:asciiTheme="minorHAnsi" w:hAnsiTheme="minorHAnsi" w:cstheme="minorHAnsi"/>
          <w:b/>
          <w:bCs/>
          <w:color w:val="000000" w:themeColor="text1"/>
        </w:rPr>
      </w:pPr>
      <w:r>
        <w:rPr>
          <w:rFonts w:asciiTheme="minorHAnsi" w:hAnsiTheme="minorHAnsi" w:cstheme="minorHAnsi"/>
          <w:b/>
          <w:noProof/>
          <w:color w:val="000000" w:themeColor="text1"/>
          <w:lang w:val="en-US"/>
        </w:rPr>
        <w:lastRenderedPageBreak/>
        <w:drawing>
          <wp:inline distT="0" distB="0" distL="0" distR="0">
            <wp:extent cx="6601460" cy="3609975"/>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01460" cy="3609975"/>
                    </a:xfrm>
                    <a:prstGeom prst="rect">
                      <a:avLst/>
                    </a:prstGeom>
                    <a:noFill/>
                    <a:ln>
                      <a:noFill/>
                    </a:ln>
                  </pic:spPr>
                </pic:pic>
              </a:graphicData>
            </a:graphic>
          </wp:inline>
        </w:drawing>
      </w:r>
    </w:p>
    <w:p w:rsidR="00654FCF" w:rsidRDefault="00654FCF" w:rsidP="00654FCF">
      <w:pPr>
        <w:keepLines/>
        <w:rPr>
          <w:rFonts w:asciiTheme="minorHAnsi" w:hAnsiTheme="minorHAnsi" w:cstheme="minorHAnsi"/>
          <w:color w:val="000000" w:themeColor="text1"/>
          <w:sz w:val="22"/>
          <w:szCs w:val="22"/>
        </w:rPr>
      </w:pPr>
    </w:p>
    <w:p w:rsidR="0062792E" w:rsidRDefault="0062792E"/>
    <w:sectPr w:rsidR="006279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FCF"/>
    <w:rsid w:val="0062792E"/>
    <w:rsid w:val="00654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FCF"/>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BibliographyChar">
    <w:name w:val="EndNote Bibliography Char"/>
    <w:basedOn w:val="DefaultParagraphFont"/>
    <w:link w:val="EndNoteBibliography"/>
    <w:locked/>
    <w:rsid w:val="00654FCF"/>
    <w:rPr>
      <w:rFonts w:ascii="Times New Roman" w:eastAsia="Times New Roman" w:hAnsi="Times New Roman" w:cs="Times New Roman"/>
      <w:noProof/>
      <w:szCs w:val="24"/>
      <w:lang w:val="en-GB"/>
    </w:rPr>
  </w:style>
  <w:style w:type="paragraph" w:customStyle="1" w:styleId="EndNoteBibliography">
    <w:name w:val="EndNote Bibliography"/>
    <w:basedOn w:val="Normal"/>
    <w:link w:val="EndNoteBibliographyChar"/>
    <w:rsid w:val="00654FCF"/>
    <w:rPr>
      <w:noProof/>
      <w:sz w:val="22"/>
    </w:rPr>
  </w:style>
  <w:style w:type="table" w:styleId="TableGrid">
    <w:name w:val="Table Grid"/>
    <w:basedOn w:val="TableNormal"/>
    <w:uiPriority w:val="39"/>
    <w:rsid w:val="00654FCF"/>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54FCF"/>
  </w:style>
  <w:style w:type="paragraph" w:styleId="BalloonText">
    <w:name w:val="Balloon Text"/>
    <w:basedOn w:val="Normal"/>
    <w:link w:val="BalloonTextChar"/>
    <w:uiPriority w:val="99"/>
    <w:semiHidden/>
    <w:unhideWhenUsed/>
    <w:rsid w:val="00654FCF"/>
    <w:rPr>
      <w:rFonts w:ascii="Tahoma" w:hAnsi="Tahoma" w:cs="Tahoma"/>
      <w:sz w:val="16"/>
      <w:szCs w:val="16"/>
    </w:rPr>
  </w:style>
  <w:style w:type="character" w:customStyle="1" w:styleId="BalloonTextChar">
    <w:name w:val="Balloon Text Char"/>
    <w:basedOn w:val="DefaultParagraphFont"/>
    <w:link w:val="BalloonText"/>
    <w:uiPriority w:val="99"/>
    <w:semiHidden/>
    <w:rsid w:val="00654FCF"/>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FCF"/>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BibliographyChar">
    <w:name w:val="EndNote Bibliography Char"/>
    <w:basedOn w:val="DefaultParagraphFont"/>
    <w:link w:val="EndNoteBibliography"/>
    <w:locked/>
    <w:rsid w:val="00654FCF"/>
    <w:rPr>
      <w:rFonts w:ascii="Times New Roman" w:eastAsia="Times New Roman" w:hAnsi="Times New Roman" w:cs="Times New Roman"/>
      <w:noProof/>
      <w:szCs w:val="24"/>
      <w:lang w:val="en-GB"/>
    </w:rPr>
  </w:style>
  <w:style w:type="paragraph" w:customStyle="1" w:styleId="EndNoteBibliography">
    <w:name w:val="EndNote Bibliography"/>
    <w:basedOn w:val="Normal"/>
    <w:link w:val="EndNoteBibliographyChar"/>
    <w:rsid w:val="00654FCF"/>
    <w:rPr>
      <w:noProof/>
      <w:sz w:val="22"/>
    </w:rPr>
  </w:style>
  <w:style w:type="table" w:styleId="TableGrid">
    <w:name w:val="Table Grid"/>
    <w:basedOn w:val="TableNormal"/>
    <w:uiPriority w:val="39"/>
    <w:rsid w:val="00654FCF"/>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54FCF"/>
  </w:style>
  <w:style w:type="paragraph" w:styleId="BalloonText">
    <w:name w:val="Balloon Text"/>
    <w:basedOn w:val="Normal"/>
    <w:link w:val="BalloonTextChar"/>
    <w:uiPriority w:val="99"/>
    <w:semiHidden/>
    <w:unhideWhenUsed/>
    <w:rsid w:val="00654FCF"/>
    <w:rPr>
      <w:rFonts w:ascii="Tahoma" w:hAnsi="Tahoma" w:cs="Tahoma"/>
      <w:sz w:val="16"/>
      <w:szCs w:val="16"/>
    </w:rPr>
  </w:style>
  <w:style w:type="character" w:customStyle="1" w:styleId="BalloonTextChar">
    <w:name w:val="Balloon Text Char"/>
    <w:basedOn w:val="DefaultParagraphFont"/>
    <w:link w:val="BalloonText"/>
    <w:uiPriority w:val="99"/>
    <w:semiHidden/>
    <w:rsid w:val="00654FCF"/>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61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808</Words>
  <Characters>4611</Characters>
  <Application>Microsoft Office Word</Application>
  <DocSecurity>0</DocSecurity>
  <Lines>38</Lines>
  <Paragraphs>10</Paragraphs>
  <ScaleCrop>false</ScaleCrop>
  <Company/>
  <LinksUpToDate>false</LinksUpToDate>
  <CharactersWithSpaces>5409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Gueen Pis-an</dc:creator>
  <cp:lastModifiedBy>Gueen Pis-an</cp:lastModifiedBy>
  <cp:revision>1</cp:revision>
  <dcterms:created xsi:type="dcterms:W3CDTF">2026-02-04T03:28:00Z</dcterms:created>
  <dcterms:modified xsi:type="dcterms:W3CDTF">2026-02-04T03:29:00Z</dcterms:modified>
</cp:coreProperties>
</file>