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EB43E" w14:textId="20E56BA8" w:rsidR="00B64981" w:rsidRPr="00AE5F53" w:rsidRDefault="001B6B06">
      <w:pPr>
        <w:pStyle w:val="CodebookTitle"/>
        <w:rPr>
          <w:rFonts w:ascii="Arial" w:hAnsi="Arial" w:cs="Arial"/>
          <w:b/>
          <w:bCs/>
          <w:color w:val="auto"/>
          <w:sz w:val="24"/>
          <w:szCs w:val="24"/>
        </w:rPr>
      </w:pPr>
      <w:r w:rsidRPr="00AE5F53">
        <w:rPr>
          <w:rFonts w:ascii="Arial" w:hAnsi="Arial" w:cs="Arial"/>
          <w:b/>
          <w:bCs/>
          <w:color w:val="auto"/>
          <w:sz w:val="24"/>
          <w:szCs w:val="24"/>
        </w:rPr>
        <w:t xml:space="preserve">Project 1_ Obj4_ Contribution of mortality data </w:t>
      </w:r>
      <w:r w:rsidR="005A6978" w:rsidRPr="00AE5F53">
        <w:rPr>
          <w:rFonts w:ascii="Arial" w:hAnsi="Arial" w:cs="Arial"/>
          <w:b/>
          <w:bCs/>
          <w:color w:val="auto"/>
          <w:sz w:val="24"/>
          <w:szCs w:val="24"/>
        </w:rPr>
        <w:t>for learning and decision making in the</w:t>
      </w:r>
      <w:r w:rsidRPr="00AE5F53">
        <w:rPr>
          <w:rFonts w:ascii="Arial" w:hAnsi="Arial" w:cs="Arial"/>
          <w:b/>
          <w:bCs/>
          <w:color w:val="auto"/>
          <w:sz w:val="24"/>
          <w:szCs w:val="24"/>
        </w:rPr>
        <w:t xml:space="preserve"> health </w:t>
      </w:r>
      <w:r w:rsidR="005A6978" w:rsidRPr="00AE5F53">
        <w:rPr>
          <w:rFonts w:ascii="Arial" w:hAnsi="Arial" w:cs="Arial"/>
          <w:b/>
          <w:bCs/>
          <w:color w:val="auto"/>
          <w:sz w:val="24"/>
          <w:szCs w:val="24"/>
        </w:rPr>
        <w:t>system</w:t>
      </w:r>
    </w:p>
    <w:p w14:paraId="25C5514B" w14:textId="77777777" w:rsidR="00B64981" w:rsidRPr="00AE5F53" w:rsidRDefault="001B6B06">
      <w:pPr>
        <w:pStyle w:val="FolderName"/>
        <w:rPr>
          <w:rFonts w:ascii="Arial" w:hAnsi="Arial" w:cs="Arial"/>
          <w:color w:val="auto"/>
          <w:sz w:val="24"/>
          <w:szCs w:val="24"/>
        </w:rPr>
      </w:pPr>
      <w:r w:rsidRPr="00AE5F53">
        <w:rPr>
          <w:rFonts w:ascii="Arial" w:hAnsi="Arial" w:cs="Arial"/>
          <w:color w:val="auto"/>
          <w:sz w:val="24"/>
          <w:szCs w:val="24"/>
        </w:rPr>
        <w:t>Nodes</w:t>
      </w:r>
    </w:p>
    <w:p w14:paraId="1DCC6884" w14:textId="77777777" w:rsidR="00B64981" w:rsidRPr="00AE5F53" w:rsidRDefault="00B64981">
      <w:pPr>
        <w:pStyle w:val="FolderDescription"/>
        <w:rPr>
          <w:rFonts w:ascii="Arial" w:hAnsi="Arial" w:cs="Arial"/>
          <w:sz w:val="20"/>
          <w:szCs w:val="20"/>
        </w:rPr>
      </w:pPr>
    </w:p>
    <w:tbl>
      <w:tblPr>
        <w:tblStyle w:val="NodesTable"/>
        <w:tblW w:w="5000" w:type="pct"/>
        <w:tblInd w:w="0" w:type="dxa"/>
        <w:tblLook w:val="0420" w:firstRow="1" w:lastRow="0" w:firstColumn="0" w:lastColumn="0" w:noHBand="0" w:noVBand="1"/>
      </w:tblPr>
      <w:tblGrid>
        <w:gridCol w:w="4184"/>
        <w:gridCol w:w="6975"/>
        <w:gridCol w:w="1395"/>
        <w:gridCol w:w="1395"/>
      </w:tblGrid>
      <w:tr w:rsidR="00AE5F53" w:rsidRPr="00AE5F53" w14:paraId="6EA637CD" w14:textId="77777777" w:rsidTr="00B649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00" w:type="pct"/>
          </w:tcPr>
          <w:p w14:paraId="45D24142" w14:textId="77777777" w:rsidR="00B64981" w:rsidRPr="00AE5F53" w:rsidRDefault="001B6B06">
            <w:pPr>
              <w:pStyle w:val="TableHead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AE5F5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Name</w:t>
            </w:r>
          </w:p>
        </w:tc>
        <w:tc>
          <w:tcPr>
            <w:tcW w:w="2500" w:type="pct"/>
          </w:tcPr>
          <w:p w14:paraId="2E1E4862" w14:textId="77777777" w:rsidR="00B64981" w:rsidRPr="00AE5F53" w:rsidRDefault="001B6B06">
            <w:pPr>
              <w:pStyle w:val="TableHead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AE5F5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Description</w:t>
            </w:r>
          </w:p>
        </w:tc>
        <w:tc>
          <w:tcPr>
            <w:tcW w:w="500" w:type="pct"/>
          </w:tcPr>
          <w:p w14:paraId="5ACBB569" w14:textId="77777777" w:rsidR="00B64981" w:rsidRPr="00AE5F53" w:rsidRDefault="001B6B06">
            <w:pPr>
              <w:pStyle w:val="TableHead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AE5F5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Files</w:t>
            </w:r>
          </w:p>
        </w:tc>
        <w:tc>
          <w:tcPr>
            <w:tcW w:w="500" w:type="pct"/>
          </w:tcPr>
          <w:p w14:paraId="53FB66DE" w14:textId="77777777" w:rsidR="00B64981" w:rsidRPr="00AE5F53" w:rsidRDefault="001B6B06">
            <w:pPr>
              <w:pStyle w:val="TableHead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AE5F53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References</w:t>
            </w:r>
          </w:p>
        </w:tc>
      </w:tr>
      <w:tr w:rsidR="00D272CC" w:rsidRPr="00AE5F53" w14:paraId="75B921B1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9B7958D" w14:textId="78A07050" w:rsidR="00D272CC" w:rsidRPr="00AE5F53" w:rsidRDefault="00D272CC" w:rsidP="00D272CC">
            <w:pPr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(Inf. Category 1) Value and utility of Mortality Data</w:t>
            </w:r>
          </w:p>
        </w:tc>
        <w:tc>
          <w:tcPr>
            <w:tcW w:w="2500" w:type="pct"/>
          </w:tcPr>
          <w:p w14:paraId="12F13996" w14:textId="1272B253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42547">
              <w:t>All information related to access and use of mortality data to inform health actions and interventions.</w:t>
            </w:r>
          </w:p>
        </w:tc>
        <w:tc>
          <w:tcPr>
            <w:tcW w:w="500" w:type="pct"/>
          </w:tcPr>
          <w:p w14:paraId="4B3AF09B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0" w:type="pct"/>
          </w:tcPr>
          <w:p w14:paraId="2F2D3E3B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72CC" w:rsidRPr="00AE5F53" w14:paraId="498CE43C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A4E6F59" w14:textId="77777777" w:rsidR="00D272CC" w:rsidRPr="00AE5F53" w:rsidRDefault="00D272CC" w:rsidP="00D272CC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Challenges</w:t>
            </w:r>
          </w:p>
        </w:tc>
        <w:tc>
          <w:tcPr>
            <w:tcW w:w="2500" w:type="pct"/>
          </w:tcPr>
          <w:p w14:paraId="0E12807A" w14:textId="29126714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42547">
              <w:t>Challenges in access and use of data by decision-makers</w:t>
            </w:r>
          </w:p>
        </w:tc>
        <w:tc>
          <w:tcPr>
            <w:tcW w:w="500" w:type="pct"/>
          </w:tcPr>
          <w:p w14:paraId="76D7854F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00" w:type="pct"/>
          </w:tcPr>
          <w:p w14:paraId="4522225B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AE5F53" w:rsidRPr="00AE5F53" w14:paraId="2FFE5549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D1CB035" w14:textId="77777777" w:rsidR="00B64981" w:rsidRPr="00AE5F53" w:rsidRDefault="001B6B06">
            <w:pPr>
              <w:ind w:left="90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Accessing data</w:t>
            </w:r>
          </w:p>
        </w:tc>
        <w:tc>
          <w:tcPr>
            <w:tcW w:w="2500" w:type="pct"/>
          </w:tcPr>
          <w:p w14:paraId="10A0B600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0072E230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0" w:type="pct"/>
          </w:tcPr>
          <w:p w14:paraId="525C0A27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E5F53" w:rsidRPr="00AE5F53" w14:paraId="71C85BCB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B1A8BAA" w14:textId="77777777" w:rsidR="00B64981" w:rsidRPr="00AE5F53" w:rsidRDefault="001B6B06">
            <w:pPr>
              <w:ind w:left="90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Using data</w:t>
            </w:r>
          </w:p>
        </w:tc>
        <w:tc>
          <w:tcPr>
            <w:tcW w:w="2500" w:type="pct"/>
          </w:tcPr>
          <w:p w14:paraId="546CD0CC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6D930C5B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0" w:type="pct"/>
          </w:tcPr>
          <w:p w14:paraId="3D4DEEA1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AE5F53" w:rsidRPr="00AE5F53" w14:paraId="160E0669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E767BA0" w14:textId="77777777" w:rsidR="00B64981" w:rsidRPr="00AE5F53" w:rsidRDefault="001B6B0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I. Double Loop</w:t>
            </w:r>
          </w:p>
        </w:tc>
        <w:tc>
          <w:tcPr>
            <w:tcW w:w="2500" w:type="pct"/>
          </w:tcPr>
          <w:p w14:paraId="12716CCA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246735AF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0" w:type="pct"/>
          </w:tcPr>
          <w:p w14:paraId="26834C2C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E5F53" w:rsidRPr="00AE5F53" w14:paraId="1363D59C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3189621" w14:textId="77777777" w:rsidR="00B64981" w:rsidRPr="00AE5F53" w:rsidRDefault="001B6B0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I. Single Loop</w:t>
            </w:r>
          </w:p>
        </w:tc>
        <w:tc>
          <w:tcPr>
            <w:tcW w:w="2500" w:type="pct"/>
          </w:tcPr>
          <w:p w14:paraId="51443B5E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41A654A6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0" w:type="pct"/>
          </w:tcPr>
          <w:p w14:paraId="250A336E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AE5F53" w:rsidRPr="00AE5F53" w14:paraId="0F393DAA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806828F" w14:textId="77777777" w:rsidR="00B64981" w:rsidRPr="00AE5F53" w:rsidRDefault="001B6B0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I. Tripple Loop</w:t>
            </w:r>
          </w:p>
        </w:tc>
        <w:tc>
          <w:tcPr>
            <w:tcW w:w="2500" w:type="pct"/>
          </w:tcPr>
          <w:p w14:paraId="2CCB8D54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17F9A037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5E842982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272CC" w:rsidRPr="00AE5F53" w14:paraId="57B5BE40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1FF69A4" w14:textId="77777777" w:rsidR="00D272CC" w:rsidRPr="00AE5F53" w:rsidRDefault="00D272CC" w:rsidP="00D272CC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Interventions informed by mortality data</w:t>
            </w:r>
          </w:p>
        </w:tc>
        <w:tc>
          <w:tcPr>
            <w:tcW w:w="2500" w:type="pct"/>
          </w:tcPr>
          <w:p w14:paraId="5E848BF9" w14:textId="3C2DEF35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307E">
              <w:t>Interventions informed by mortality data</w:t>
            </w:r>
          </w:p>
        </w:tc>
        <w:tc>
          <w:tcPr>
            <w:tcW w:w="500" w:type="pct"/>
          </w:tcPr>
          <w:p w14:paraId="1DFAAFAB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0" w:type="pct"/>
          </w:tcPr>
          <w:p w14:paraId="3531EF4A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272CC" w:rsidRPr="00AE5F53" w14:paraId="67F2EF1A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2508B51" w14:textId="77777777" w:rsidR="00D272CC" w:rsidRPr="00AE5F53" w:rsidRDefault="00D272CC" w:rsidP="00D272CC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Relevance of mortality data</w:t>
            </w:r>
          </w:p>
        </w:tc>
        <w:tc>
          <w:tcPr>
            <w:tcW w:w="2500" w:type="pct"/>
          </w:tcPr>
          <w:p w14:paraId="16FD9C1D" w14:textId="0016297C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307E">
              <w:t>Participants' opinions on the importance/relevance of mortality data in informing public health actions</w:t>
            </w:r>
          </w:p>
        </w:tc>
        <w:tc>
          <w:tcPr>
            <w:tcW w:w="500" w:type="pct"/>
          </w:tcPr>
          <w:p w14:paraId="1A5AB76A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00" w:type="pct"/>
          </w:tcPr>
          <w:p w14:paraId="253B1DCC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D272CC" w:rsidRPr="00AE5F53" w14:paraId="14733550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DCBAA09" w14:textId="77777777" w:rsidR="00D272CC" w:rsidRPr="00AE5F53" w:rsidRDefault="00D272CC" w:rsidP="00D272CC">
            <w:pPr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(Inf. Category 2) Resource Allocation</w:t>
            </w:r>
          </w:p>
        </w:tc>
        <w:tc>
          <w:tcPr>
            <w:tcW w:w="2500" w:type="pct"/>
          </w:tcPr>
          <w:p w14:paraId="39470332" w14:textId="1DDC4ABC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2307E">
              <w:t>All information related to the processes that influence the allocation of resources for health/public health interventions</w:t>
            </w:r>
          </w:p>
        </w:tc>
        <w:tc>
          <w:tcPr>
            <w:tcW w:w="500" w:type="pct"/>
          </w:tcPr>
          <w:p w14:paraId="74526C9A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191D4F2D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E5F53" w:rsidRPr="00AE5F53" w14:paraId="2D4B7FC3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2D0E7E0" w14:textId="77777777" w:rsidR="00B64981" w:rsidRPr="00AE5F53" w:rsidRDefault="001B6B0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Challenges for effective resource allocation</w:t>
            </w:r>
          </w:p>
        </w:tc>
        <w:tc>
          <w:tcPr>
            <w:tcW w:w="2500" w:type="pct"/>
          </w:tcPr>
          <w:p w14:paraId="435C3D7D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44AFB854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0" w:type="pct"/>
          </w:tcPr>
          <w:p w14:paraId="243F5924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D272CC" w:rsidRPr="00AE5F53" w14:paraId="6E3A2BBA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47132D5" w14:textId="77777777" w:rsidR="00D272CC" w:rsidRPr="00AE5F53" w:rsidRDefault="00D272CC" w:rsidP="00D272CC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lastRenderedPageBreak/>
              <w:t>Coordination among MoH and Stakeholders</w:t>
            </w:r>
          </w:p>
        </w:tc>
        <w:tc>
          <w:tcPr>
            <w:tcW w:w="2500" w:type="pct"/>
          </w:tcPr>
          <w:p w14:paraId="45B7EACC" w14:textId="550E3885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1BCD">
              <w:t>Coordination between MISAU and stakeholders in resource allocation.</w:t>
            </w:r>
          </w:p>
        </w:tc>
        <w:tc>
          <w:tcPr>
            <w:tcW w:w="500" w:type="pct"/>
          </w:tcPr>
          <w:p w14:paraId="3BB770A5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00" w:type="pct"/>
          </w:tcPr>
          <w:p w14:paraId="0769504C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D272CC" w:rsidRPr="00AE5F53" w14:paraId="4D9E80A5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48AC80A5" w14:textId="77777777" w:rsidR="00D272CC" w:rsidRPr="00AE5F53" w:rsidRDefault="00D272CC" w:rsidP="00D272CC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II. Double Loop</w:t>
            </w:r>
          </w:p>
        </w:tc>
        <w:tc>
          <w:tcPr>
            <w:tcW w:w="2500" w:type="pct"/>
          </w:tcPr>
          <w:p w14:paraId="1CD0205F" w14:textId="77777777" w:rsidR="00D272CC" w:rsidRPr="00AE5F53" w:rsidRDefault="00D272CC" w:rsidP="00D272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77769B99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0" w:type="pct"/>
          </w:tcPr>
          <w:p w14:paraId="1C3C3A8A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272CC" w:rsidRPr="00AE5F53" w14:paraId="7B7D0638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4BA22D7" w14:textId="77777777" w:rsidR="00D272CC" w:rsidRPr="00AE5F53" w:rsidRDefault="00D272CC" w:rsidP="00D272CC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II. Single Loop</w:t>
            </w:r>
          </w:p>
        </w:tc>
        <w:tc>
          <w:tcPr>
            <w:tcW w:w="2500" w:type="pct"/>
          </w:tcPr>
          <w:p w14:paraId="03D77756" w14:textId="77777777" w:rsidR="00D272CC" w:rsidRPr="00AE5F53" w:rsidRDefault="00D272CC" w:rsidP="00D272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7C09E0ED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0" w:type="pct"/>
          </w:tcPr>
          <w:p w14:paraId="2206D744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272CC" w:rsidRPr="00AE5F53" w14:paraId="304A8BCC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6648D3B" w14:textId="77777777" w:rsidR="00D272CC" w:rsidRPr="00AE5F53" w:rsidRDefault="00D272CC" w:rsidP="00D272CC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II. Tripple Loop</w:t>
            </w:r>
          </w:p>
        </w:tc>
        <w:tc>
          <w:tcPr>
            <w:tcW w:w="2500" w:type="pct"/>
          </w:tcPr>
          <w:p w14:paraId="5A8ABFB6" w14:textId="77777777" w:rsidR="00D272CC" w:rsidRPr="00AE5F53" w:rsidRDefault="00D272CC" w:rsidP="00D272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17E99A90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0" w:type="pct"/>
          </w:tcPr>
          <w:p w14:paraId="77DB39EF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72CC" w:rsidRPr="00AE5F53" w14:paraId="734B4D47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36E1E242" w14:textId="77777777" w:rsidR="00D272CC" w:rsidRPr="00AE5F53" w:rsidRDefault="00D272CC" w:rsidP="00D272CC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Processes that influence resource allocation</w:t>
            </w:r>
          </w:p>
        </w:tc>
        <w:tc>
          <w:tcPr>
            <w:tcW w:w="2500" w:type="pct"/>
          </w:tcPr>
          <w:p w14:paraId="12B1CCF4" w14:textId="62DFD3B1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1BCD">
              <w:t>What processes influence the allocation of resources (financial, HR, infrastructure) in the health sector?</w:t>
            </w:r>
          </w:p>
        </w:tc>
        <w:tc>
          <w:tcPr>
            <w:tcW w:w="500" w:type="pct"/>
          </w:tcPr>
          <w:p w14:paraId="4A107159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0" w:type="pct"/>
          </w:tcPr>
          <w:p w14:paraId="73D952D3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AE5F53" w:rsidRPr="00AE5F53" w14:paraId="51F3D5C0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AE09AE6" w14:textId="77777777" w:rsidR="00B64981" w:rsidRPr="00AE5F53" w:rsidRDefault="001B6B0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Resource Allocation</w:t>
            </w:r>
          </w:p>
        </w:tc>
        <w:tc>
          <w:tcPr>
            <w:tcW w:w="2500" w:type="pct"/>
          </w:tcPr>
          <w:p w14:paraId="05A33802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61A85F05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135228CC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272CC" w:rsidRPr="00AE5F53" w14:paraId="6C8CCD8B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125C1712" w14:textId="77777777" w:rsidR="00D272CC" w:rsidRPr="00AE5F53" w:rsidRDefault="00D272CC" w:rsidP="00D272CC">
            <w:pPr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(Inf. Category 3) Integration of data into Strategic planning in the health sector</w:t>
            </w:r>
          </w:p>
        </w:tc>
        <w:tc>
          <w:tcPr>
            <w:tcW w:w="2500" w:type="pct"/>
          </w:tcPr>
          <w:p w14:paraId="71EDCBBA" w14:textId="52AAC688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5639D">
              <w:t>All information that influences procedures and strategic planning in the health sector</w:t>
            </w:r>
          </w:p>
        </w:tc>
        <w:tc>
          <w:tcPr>
            <w:tcW w:w="500" w:type="pct"/>
          </w:tcPr>
          <w:p w14:paraId="4AAD95A2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00523375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272CC" w:rsidRPr="00AE5F53" w14:paraId="47988635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0B6369F" w14:textId="77777777" w:rsidR="00D272CC" w:rsidRPr="00AE5F53" w:rsidRDefault="00D272CC" w:rsidP="00D272CC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Decentralisation and local strategies</w:t>
            </w:r>
          </w:p>
        </w:tc>
        <w:tc>
          <w:tcPr>
            <w:tcW w:w="2500" w:type="pct"/>
          </w:tcPr>
          <w:p w14:paraId="195A53FF" w14:textId="1AA14DE6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5639D">
              <w:t>All information related to decentralisation and the implementation of strategies at local level.</w:t>
            </w:r>
          </w:p>
        </w:tc>
        <w:tc>
          <w:tcPr>
            <w:tcW w:w="500" w:type="pct"/>
          </w:tcPr>
          <w:p w14:paraId="39551635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00" w:type="pct"/>
          </w:tcPr>
          <w:p w14:paraId="1041CE6B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  <w:tr w:rsidR="00AE5F53" w:rsidRPr="00AE5F53" w14:paraId="71DC768E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416186F4" w14:textId="77777777" w:rsidR="00B64981" w:rsidRPr="00AE5F53" w:rsidRDefault="001B6B06">
            <w:pPr>
              <w:ind w:left="90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Strategies and contextualised interventions</w:t>
            </w:r>
          </w:p>
        </w:tc>
        <w:tc>
          <w:tcPr>
            <w:tcW w:w="2500" w:type="pct"/>
          </w:tcPr>
          <w:p w14:paraId="55832777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238DDE7E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0" w:type="pct"/>
          </w:tcPr>
          <w:p w14:paraId="149D4E95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E5F53" w:rsidRPr="00AE5F53" w14:paraId="45C7C9A0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31BD09EB" w14:textId="77777777" w:rsidR="00B64981" w:rsidRPr="00AE5F53" w:rsidRDefault="001B6B0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III. Double Loop</w:t>
            </w:r>
          </w:p>
        </w:tc>
        <w:tc>
          <w:tcPr>
            <w:tcW w:w="2500" w:type="pct"/>
          </w:tcPr>
          <w:p w14:paraId="3C32383D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6DA45B04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0" w:type="pct"/>
          </w:tcPr>
          <w:p w14:paraId="5544A702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E5F53" w:rsidRPr="00AE5F53" w14:paraId="7C75C03B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1C8EC70F" w14:textId="77777777" w:rsidR="00B64981" w:rsidRPr="00AE5F53" w:rsidRDefault="001B6B0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III. Single Loop</w:t>
            </w:r>
          </w:p>
        </w:tc>
        <w:tc>
          <w:tcPr>
            <w:tcW w:w="2500" w:type="pct"/>
          </w:tcPr>
          <w:p w14:paraId="2C774C50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77B765F0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51CE8FF6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E5F53" w:rsidRPr="00AE5F53" w14:paraId="49C04A90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4C5C9EE7" w14:textId="77777777" w:rsidR="00B64981" w:rsidRPr="00AE5F53" w:rsidRDefault="001B6B0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III. Tripple Loop</w:t>
            </w:r>
          </w:p>
        </w:tc>
        <w:tc>
          <w:tcPr>
            <w:tcW w:w="2500" w:type="pct"/>
          </w:tcPr>
          <w:p w14:paraId="1848ED58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40C61240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09B6ED75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272CC" w:rsidRPr="00AE5F53" w14:paraId="6D737529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70F964D4" w14:textId="77777777" w:rsidR="00D272CC" w:rsidRPr="00AE5F53" w:rsidRDefault="00D272CC" w:rsidP="00D272CC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lastRenderedPageBreak/>
              <w:t>Priorities to the Strategic Plan</w:t>
            </w:r>
          </w:p>
        </w:tc>
        <w:tc>
          <w:tcPr>
            <w:tcW w:w="2500" w:type="pct"/>
          </w:tcPr>
          <w:p w14:paraId="2A9E1626" w14:textId="46044177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3C51">
              <w:t>Information related to priorities in the design of strategic plans for the health sector</w:t>
            </w:r>
          </w:p>
        </w:tc>
        <w:tc>
          <w:tcPr>
            <w:tcW w:w="500" w:type="pct"/>
          </w:tcPr>
          <w:p w14:paraId="0DC47079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00" w:type="pct"/>
          </w:tcPr>
          <w:p w14:paraId="441B7C11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D272CC" w:rsidRPr="00AE5F53" w14:paraId="5E2E38FD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1628FB3" w14:textId="77777777" w:rsidR="00D272CC" w:rsidRPr="00AE5F53" w:rsidRDefault="00D272CC" w:rsidP="00D272CC">
            <w:pPr>
              <w:ind w:left="90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Type of Data used  to inform Strategic planning</w:t>
            </w:r>
          </w:p>
        </w:tc>
        <w:tc>
          <w:tcPr>
            <w:tcW w:w="2500" w:type="pct"/>
          </w:tcPr>
          <w:p w14:paraId="3D2F656C" w14:textId="202418F9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3C51">
              <w:t>What data is used to inform strategic plans for the health sector</w:t>
            </w:r>
          </w:p>
        </w:tc>
        <w:tc>
          <w:tcPr>
            <w:tcW w:w="500" w:type="pct"/>
          </w:tcPr>
          <w:p w14:paraId="5E52BE32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00" w:type="pct"/>
          </w:tcPr>
          <w:p w14:paraId="275760ED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272CC" w:rsidRPr="00AE5F53" w14:paraId="626A4C5E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2E4D3A65" w14:textId="77777777" w:rsidR="00D272CC" w:rsidRPr="00AE5F53" w:rsidRDefault="00D272CC" w:rsidP="00D272CC">
            <w:pPr>
              <w:ind w:left="13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The role or value of mortality data</w:t>
            </w:r>
          </w:p>
        </w:tc>
        <w:tc>
          <w:tcPr>
            <w:tcW w:w="2500" w:type="pct"/>
          </w:tcPr>
          <w:p w14:paraId="63C61187" w14:textId="32B4534F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3C51">
              <w:t>The role of mortality data in strategic planning</w:t>
            </w:r>
          </w:p>
        </w:tc>
        <w:tc>
          <w:tcPr>
            <w:tcW w:w="500" w:type="pct"/>
          </w:tcPr>
          <w:p w14:paraId="409B43E8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0" w:type="pct"/>
          </w:tcPr>
          <w:p w14:paraId="1F88E949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272CC" w:rsidRPr="00AE5F53" w14:paraId="1DA88FDF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23008A7E" w14:textId="77777777" w:rsidR="00D272CC" w:rsidRPr="00AE5F53" w:rsidRDefault="00D272CC" w:rsidP="00D272CC">
            <w:pPr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(Inf. Category 4) Use Data for Planning and Decision-Making Processes</w:t>
            </w:r>
          </w:p>
        </w:tc>
        <w:tc>
          <w:tcPr>
            <w:tcW w:w="2500" w:type="pct"/>
          </w:tcPr>
          <w:p w14:paraId="66CDBD2B" w14:textId="782A3C6D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B3C51">
              <w:t>All information related to the decision-making process in the health sector</w:t>
            </w:r>
          </w:p>
        </w:tc>
        <w:tc>
          <w:tcPr>
            <w:tcW w:w="500" w:type="pct"/>
          </w:tcPr>
          <w:p w14:paraId="7DDEF9B4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6E1E5B7C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E5F53" w:rsidRPr="00AE5F53" w14:paraId="2894C513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6A4202C" w14:textId="77777777" w:rsidR="00B64981" w:rsidRPr="00AE5F53" w:rsidRDefault="001B6B0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IV. Double Loop</w:t>
            </w:r>
          </w:p>
        </w:tc>
        <w:tc>
          <w:tcPr>
            <w:tcW w:w="2500" w:type="pct"/>
          </w:tcPr>
          <w:p w14:paraId="417320BC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78BBA396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0" w:type="pct"/>
          </w:tcPr>
          <w:p w14:paraId="517FA2C8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AE5F53" w:rsidRPr="00AE5F53" w14:paraId="4C4DEDA7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6E592B63" w14:textId="77777777" w:rsidR="00B64981" w:rsidRPr="00AE5F53" w:rsidRDefault="001B6B0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IV. Single Loop</w:t>
            </w:r>
          </w:p>
        </w:tc>
        <w:tc>
          <w:tcPr>
            <w:tcW w:w="2500" w:type="pct"/>
          </w:tcPr>
          <w:p w14:paraId="6DE26BB9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224B94AA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00" w:type="pct"/>
          </w:tcPr>
          <w:p w14:paraId="48930C5B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AE5F53" w:rsidRPr="00AE5F53" w14:paraId="55B10F04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64A2FD67" w14:textId="77777777" w:rsidR="00B64981" w:rsidRPr="00AE5F53" w:rsidRDefault="001B6B06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IV. Tripple Loop</w:t>
            </w:r>
          </w:p>
        </w:tc>
        <w:tc>
          <w:tcPr>
            <w:tcW w:w="2500" w:type="pct"/>
          </w:tcPr>
          <w:p w14:paraId="5BE03B2C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444AF042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0" w:type="pct"/>
          </w:tcPr>
          <w:p w14:paraId="09EFF5B0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272CC" w:rsidRPr="00AE5F53" w14:paraId="2A92E1E0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049A017F" w14:textId="77777777" w:rsidR="00D272CC" w:rsidRPr="00AE5F53" w:rsidRDefault="00D272CC" w:rsidP="00D272CC">
            <w:pPr>
              <w:ind w:left="45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Translating data to policy information</w:t>
            </w:r>
          </w:p>
        </w:tc>
        <w:tc>
          <w:tcPr>
            <w:tcW w:w="2500" w:type="pct"/>
          </w:tcPr>
          <w:p w14:paraId="23380DFA" w14:textId="3F9F5823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5410F">
              <w:t>All information related to participants' perceptions of the translation of mortality data into policy information.</w:t>
            </w:r>
          </w:p>
        </w:tc>
        <w:tc>
          <w:tcPr>
            <w:tcW w:w="500" w:type="pct"/>
          </w:tcPr>
          <w:p w14:paraId="387CE312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00" w:type="pct"/>
          </w:tcPr>
          <w:p w14:paraId="2A200CAC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272CC" w:rsidRPr="00AE5F53" w14:paraId="77243FDE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FF01B79" w14:textId="77777777" w:rsidR="00D272CC" w:rsidRPr="00AE5F53" w:rsidRDefault="00D272CC" w:rsidP="00D272CC">
            <w:pPr>
              <w:ind w:left="90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Challenges for contextualized interventions (Local level)</w:t>
            </w:r>
          </w:p>
        </w:tc>
        <w:tc>
          <w:tcPr>
            <w:tcW w:w="2500" w:type="pct"/>
          </w:tcPr>
          <w:p w14:paraId="195AEDA4" w14:textId="77777777" w:rsidR="00D272CC" w:rsidRPr="00AE5F53" w:rsidRDefault="00D272CC" w:rsidP="00D272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505B69A5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00" w:type="pct"/>
          </w:tcPr>
          <w:p w14:paraId="5DF0BA34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272CC" w:rsidRPr="00AE5F53" w14:paraId="70E9D6B5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44B325D4" w14:textId="77777777" w:rsidR="00D272CC" w:rsidRPr="00AE5F53" w:rsidRDefault="00D272CC" w:rsidP="00D272CC">
            <w:pPr>
              <w:ind w:left="90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Data for Decision-making at Local level (Decentralization)</w:t>
            </w:r>
          </w:p>
        </w:tc>
        <w:tc>
          <w:tcPr>
            <w:tcW w:w="2500" w:type="pct"/>
          </w:tcPr>
          <w:p w14:paraId="27BF0B5C" w14:textId="5F33B673" w:rsidR="00D272CC" w:rsidRPr="00D272CC" w:rsidRDefault="00D272CC" w:rsidP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5410F">
              <w:t>Decentralisation and use of data for decision-making at the local level (provincial/district).</w:t>
            </w:r>
          </w:p>
        </w:tc>
        <w:tc>
          <w:tcPr>
            <w:tcW w:w="500" w:type="pct"/>
          </w:tcPr>
          <w:p w14:paraId="67239DFD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00" w:type="pct"/>
          </w:tcPr>
          <w:p w14:paraId="5C70DD62" w14:textId="77777777" w:rsidR="00D272CC" w:rsidRPr="00AE5F53" w:rsidRDefault="00D272CC" w:rsidP="00D272CC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13</w:t>
            </w:r>
          </w:p>
        </w:tc>
      </w:tr>
      <w:tr w:rsidR="00AE5F53" w:rsidRPr="00AE5F53" w14:paraId="783DF97C" w14:textId="77777777" w:rsidTr="00B649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00" w:type="pct"/>
          </w:tcPr>
          <w:p w14:paraId="55DEE35A" w14:textId="77777777" w:rsidR="00B64981" w:rsidRPr="00AE5F53" w:rsidRDefault="001B6B06">
            <w:pPr>
              <w:ind w:left="900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Data for Decision-making at National level</w:t>
            </w:r>
          </w:p>
        </w:tc>
        <w:tc>
          <w:tcPr>
            <w:tcW w:w="2500" w:type="pct"/>
          </w:tcPr>
          <w:p w14:paraId="62C4C870" w14:textId="77777777" w:rsidR="00B64981" w:rsidRPr="00AE5F53" w:rsidRDefault="00B649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pct"/>
          </w:tcPr>
          <w:p w14:paraId="324A5B3D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00" w:type="pct"/>
          </w:tcPr>
          <w:p w14:paraId="699AF1DF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E5F53" w:rsidRPr="00AE5F53" w14:paraId="1DC24F94" w14:textId="77777777" w:rsidTr="00B649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00" w:type="pct"/>
          </w:tcPr>
          <w:p w14:paraId="7C990573" w14:textId="77777777" w:rsidR="00B64981" w:rsidRPr="00AE5F53" w:rsidRDefault="001B6B06">
            <w:pPr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lastRenderedPageBreak/>
              <w:t>5. Recommendations_ Suggestions for improving the use of mortality data</w:t>
            </w:r>
          </w:p>
        </w:tc>
        <w:tc>
          <w:tcPr>
            <w:tcW w:w="2500" w:type="pct"/>
          </w:tcPr>
          <w:p w14:paraId="15731347" w14:textId="06C173EE" w:rsidR="00B64981" w:rsidRPr="00D272CC" w:rsidRDefault="00D272C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272CC">
              <w:rPr>
                <w:rFonts w:ascii="Arial" w:hAnsi="Arial" w:cs="Arial"/>
                <w:sz w:val="20"/>
                <w:szCs w:val="20"/>
                <w:lang w:val="en-US"/>
              </w:rPr>
              <w:t>All suggestions for improving the way mortality data is accessed and used by public health decision-makers</w:t>
            </w:r>
          </w:p>
        </w:tc>
        <w:tc>
          <w:tcPr>
            <w:tcW w:w="500" w:type="pct"/>
          </w:tcPr>
          <w:p w14:paraId="7AB74010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00" w:type="pct"/>
          </w:tcPr>
          <w:p w14:paraId="6321ABA2" w14:textId="77777777" w:rsidR="00B64981" w:rsidRPr="00AE5F53" w:rsidRDefault="001B6B06">
            <w:pPr>
              <w:pStyle w:val="RightAlign"/>
              <w:rPr>
                <w:rFonts w:ascii="Arial" w:hAnsi="Arial" w:cs="Arial"/>
                <w:sz w:val="20"/>
                <w:szCs w:val="20"/>
              </w:rPr>
            </w:pPr>
            <w:r w:rsidRPr="00AE5F53">
              <w:rPr>
                <w:rFonts w:ascii="Arial" w:hAnsi="Arial" w:cs="Arial"/>
                <w:sz w:val="20"/>
                <w:szCs w:val="20"/>
              </w:rPr>
              <w:t>14</w:t>
            </w:r>
          </w:p>
        </w:tc>
      </w:tr>
    </w:tbl>
    <w:p w14:paraId="42739F8E" w14:textId="77777777" w:rsidR="001B6B06" w:rsidRPr="00AE5F53" w:rsidRDefault="001B6B06">
      <w:pPr>
        <w:rPr>
          <w:rFonts w:ascii="Arial" w:hAnsi="Arial" w:cs="Arial"/>
          <w:sz w:val="20"/>
          <w:szCs w:val="20"/>
        </w:rPr>
      </w:pPr>
    </w:p>
    <w:sectPr w:rsidR="001B6B06" w:rsidRPr="00AE5F53">
      <w:footerReference w:type="default" r:id="rId6"/>
      <w:pgSz w:w="16834" w:h="11909" w:orient="landscape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DFD5B" w14:textId="77777777" w:rsidR="00536FF6" w:rsidRDefault="00536FF6">
      <w:pPr>
        <w:spacing w:after="0" w:line="240" w:lineRule="auto"/>
      </w:pPr>
      <w:r>
        <w:separator/>
      </w:r>
    </w:p>
  </w:endnote>
  <w:endnote w:type="continuationSeparator" w:id="0">
    <w:p w14:paraId="147E8E4B" w14:textId="77777777" w:rsidR="00536FF6" w:rsidRDefault="00536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3E045" w14:textId="77777777" w:rsidR="00B64981" w:rsidRDefault="001B6B06">
    <w:pPr>
      <w:pStyle w:val="Footer1"/>
    </w:pPr>
    <w:r>
      <w:ptab w:relativeTo="margin" w:alignment="left" w:leader="none"/>
    </w:r>
    <w:r>
      <w:t>2/11/2026</w:t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712175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 w:rsidR="00712175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2F7FF" w14:textId="77777777" w:rsidR="00536FF6" w:rsidRDefault="00536FF6">
      <w:pPr>
        <w:spacing w:after="0" w:line="240" w:lineRule="auto"/>
      </w:pPr>
      <w:r>
        <w:separator/>
      </w:r>
    </w:p>
  </w:footnote>
  <w:footnote w:type="continuationSeparator" w:id="0">
    <w:p w14:paraId="28A70684" w14:textId="77777777" w:rsidR="00536FF6" w:rsidRDefault="00536F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482"/>
    <w:rsid w:val="001B6B06"/>
    <w:rsid w:val="001F0635"/>
    <w:rsid w:val="002A3B5E"/>
    <w:rsid w:val="002F2753"/>
    <w:rsid w:val="00396A39"/>
    <w:rsid w:val="00434CF9"/>
    <w:rsid w:val="00481AA1"/>
    <w:rsid w:val="00536FF6"/>
    <w:rsid w:val="005754D0"/>
    <w:rsid w:val="005A6978"/>
    <w:rsid w:val="00712175"/>
    <w:rsid w:val="00A47467"/>
    <w:rsid w:val="00AE5F53"/>
    <w:rsid w:val="00B34482"/>
    <w:rsid w:val="00B64981"/>
    <w:rsid w:val="00B70289"/>
    <w:rsid w:val="00C02BAF"/>
    <w:rsid w:val="00CB6885"/>
    <w:rsid w:val="00D2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20B8C"/>
  <w15:chartTrackingRefBased/>
  <w15:docId w15:val="{76014643-DF1B-4EBA-8D13-58C6954B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="Times New Roman" w:cs="Times New Roman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ebookTitle">
    <w:name w:val="Codebook Title"/>
    <w:pPr>
      <w:jc w:val="center"/>
    </w:pPr>
    <w:rPr>
      <w:rFonts w:asciiTheme="majorHAnsi" w:eastAsiaTheme="majorEastAsia" w:hAnsiTheme="majorHAnsi" w:cstheme="majorBidi"/>
      <w:color w:val="5B9BD5"/>
      <w:sz w:val="48"/>
      <w:szCs w:val="48"/>
    </w:rPr>
  </w:style>
  <w:style w:type="paragraph" w:customStyle="1" w:styleId="FolderName">
    <w:name w:val="Folder Name"/>
    <w:next w:val="FolderDescription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FolderDescription">
    <w:name w:val="Folder Description"/>
    <w:basedOn w:val="Normal"/>
    <w:qFormat/>
    <w:pPr>
      <w:keepNext/>
      <w:keepLines/>
    </w:pPr>
    <w:rPr>
      <w:rFonts w:asciiTheme="majorHAnsi" w:eastAsiaTheme="majorEastAsia" w:hAnsiTheme="majorHAnsi" w:cstheme="majorBidi"/>
    </w:rPr>
  </w:style>
  <w:style w:type="paragraph" w:customStyle="1" w:styleId="TableHeader">
    <w:name w:val="Table Header"/>
    <w:rPr>
      <w:rFonts w:asciiTheme="majorHAnsi" w:eastAsiaTheme="majorEastAsia" w:hAnsiTheme="majorHAnsi" w:cstheme="majorBidi"/>
      <w:color w:val="FFFFFF"/>
    </w:rPr>
  </w:style>
  <w:style w:type="paragraph" w:customStyle="1" w:styleId="RightAlign">
    <w:name w:val="Right Align"/>
    <w:basedOn w:val="Normal"/>
    <w:pPr>
      <w:jc w:val="right"/>
    </w:pPr>
  </w:style>
  <w:style w:type="table" w:customStyle="1" w:styleId="NodesTable">
    <w:name w:val="Nodes Table"/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108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nil"/>
          <w:bottom w:val="nil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band1Horz">
      <w:tblPr/>
      <w:tcPr>
        <w:shd w:val="clear" w:color="auto" w:fill="B4C6E7"/>
      </w:tcPr>
    </w:tblStylePr>
    <w:tblStylePr w:type="band2Horz">
      <w:tblPr/>
      <w:tcPr>
        <w:shd w:val="clear" w:color="auto" w:fill="D9E2F3"/>
      </w:tcPr>
    </w:tblStylePr>
  </w:style>
  <w:style w:type="paragraph" w:customStyle="1" w:styleId="Footer1">
    <w:name w:val="Footer1"/>
    <w:basedOn w:val="Normal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Amilcar Magaco - Fundacao Manhica</dc:creator>
  <cp:keywords/>
  <dc:description/>
  <cp:lastModifiedBy>Amilcar Magaço</cp:lastModifiedBy>
  <cp:revision>5</cp:revision>
  <dcterms:created xsi:type="dcterms:W3CDTF">2026-02-11T21:05:00Z</dcterms:created>
  <dcterms:modified xsi:type="dcterms:W3CDTF">2026-03-10T09:30:00Z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817630ec-493b-40d7-a023-42e8758787ac</vt:lpwstr>
  </property>
</Properties>
</file>