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49"/>
        <w:gridCol w:w="587"/>
        <w:gridCol w:w="11106"/>
        <w:gridCol w:w="1858"/>
      </w:tblGrid>
      <w:tr w:rsidR="00FB3483" w:rsidRPr="007071D7"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7071D7" w:rsidRDefault="00FB3483" w:rsidP="00550BF1">
            <w:pPr>
              <w:pStyle w:val="Default"/>
              <w:rPr>
                <w:rFonts w:ascii="Arial" w:hAnsi="Arial" w:cs="Arial"/>
                <w:color w:val="FFFFFF"/>
                <w:sz w:val="18"/>
                <w:szCs w:val="18"/>
              </w:rPr>
            </w:pPr>
            <w:r w:rsidRPr="007071D7">
              <w:rPr>
                <w:rFonts w:ascii="Arial" w:hAnsi="Arial" w:cs="Arial"/>
                <w:b/>
                <w:bCs/>
                <w:color w:val="FFFFFF"/>
                <w:sz w:val="18"/>
                <w:szCs w:val="18"/>
              </w:rPr>
              <w:t>Section</w:t>
            </w:r>
            <w:r w:rsidR="00077B44" w:rsidRPr="007071D7">
              <w:rPr>
                <w:rFonts w:ascii="Arial" w:hAnsi="Arial" w:cs="Arial"/>
                <w:b/>
                <w:bCs/>
                <w:color w:val="FFFFFF"/>
                <w:sz w:val="18"/>
                <w:szCs w:val="18"/>
              </w:rPr>
              <w:t xml:space="preserve"> and T</w:t>
            </w:r>
            <w:r w:rsidRPr="007071D7">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7071D7" w:rsidRDefault="00077B44" w:rsidP="00A215D2">
            <w:pPr>
              <w:pStyle w:val="Default"/>
              <w:rPr>
                <w:rFonts w:ascii="Arial" w:hAnsi="Arial" w:cs="Arial"/>
                <w:b/>
                <w:bCs/>
                <w:color w:val="FFFFFF"/>
                <w:sz w:val="18"/>
                <w:szCs w:val="18"/>
              </w:rPr>
            </w:pPr>
            <w:r w:rsidRPr="007071D7">
              <w:rPr>
                <w:rFonts w:ascii="Arial" w:hAnsi="Arial" w:cs="Arial"/>
                <w:b/>
                <w:bCs/>
                <w:color w:val="FFFFFF"/>
                <w:sz w:val="18"/>
                <w:szCs w:val="18"/>
              </w:rPr>
              <w:t xml:space="preserve">Item </w:t>
            </w:r>
            <w:r w:rsidR="00FB3483" w:rsidRPr="007071D7">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7071D7" w:rsidRDefault="00FB3483" w:rsidP="00550BF1">
            <w:pPr>
              <w:pStyle w:val="Default"/>
              <w:rPr>
                <w:rFonts w:ascii="Arial" w:hAnsi="Arial" w:cs="Arial"/>
                <w:color w:val="FFFFFF"/>
                <w:sz w:val="18"/>
                <w:szCs w:val="18"/>
              </w:rPr>
            </w:pPr>
            <w:r w:rsidRPr="007071D7">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7071D7" w:rsidRDefault="0018323E">
            <w:pPr>
              <w:pStyle w:val="Default"/>
              <w:rPr>
                <w:rFonts w:ascii="Arial" w:hAnsi="Arial" w:cs="Arial"/>
                <w:color w:val="FFFFFF"/>
                <w:sz w:val="18"/>
                <w:szCs w:val="18"/>
              </w:rPr>
            </w:pPr>
            <w:r w:rsidRPr="007071D7">
              <w:rPr>
                <w:rFonts w:ascii="Arial" w:hAnsi="Arial" w:cs="Arial"/>
                <w:b/>
                <w:bCs/>
                <w:color w:val="FFFFFF"/>
                <w:sz w:val="18"/>
                <w:szCs w:val="18"/>
              </w:rPr>
              <w:t>Location where item is reported</w:t>
            </w:r>
            <w:r w:rsidR="00FB3483" w:rsidRPr="007071D7">
              <w:rPr>
                <w:rFonts w:ascii="Arial" w:hAnsi="Arial" w:cs="Arial"/>
                <w:b/>
                <w:bCs/>
                <w:color w:val="FFFFFF"/>
                <w:sz w:val="18"/>
                <w:szCs w:val="18"/>
              </w:rPr>
              <w:t xml:space="preserve"> </w:t>
            </w:r>
          </w:p>
        </w:tc>
      </w:tr>
      <w:tr w:rsidR="00FB3483" w:rsidRPr="007071D7"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7071D7" w:rsidRDefault="00FB3483" w:rsidP="00947707">
            <w:pPr>
              <w:pStyle w:val="Default"/>
              <w:rPr>
                <w:rFonts w:ascii="Arial" w:hAnsi="Arial" w:cs="Arial"/>
                <w:sz w:val="18"/>
                <w:szCs w:val="18"/>
              </w:rPr>
            </w:pPr>
            <w:r w:rsidRPr="007071D7">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7071D7" w:rsidRDefault="00FB3483">
            <w:pPr>
              <w:pStyle w:val="Default"/>
              <w:jc w:val="right"/>
              <w:rPr>
                <w:rFonts w:ascii="Arial" w:hAnsi="Arial" w:cs="Arial"/>
                <w:color w:val="auto"/>
                <w:sz w:val="18"/>
                <w:szCs w:val="18"/>
              </w:rPr>
            </w:pPr>
          </w:p>
        </w:tc>
      </w:tr>
      <w:tr w:rsidR="003D221B" w:rsidRPr="007071D7"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CB11A52"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Title page</w:t>
            </w:r>
          </w:p>
        </w:tc>
      </w:tr>
      <w:tr w:rsidR="003D221B" w:rsidRPr="007071D7"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3D221B" w:rsidRPr="007071D7" w:rsidRDefault="003D221B" w:rsidP="003D221B">
            <w:pPr>
              <w:pStyle w:val="Default"/>
              <w:rPr>
                <w:rFonts w:ascii="Arial" w:hAnsi="Arial" w:cs="Arial"/>
                <w:sz w:val="18"/>
                <w:szCs w:val="18"/>
              </w:rPr>
            </w:pPr>
            <w:r w:rsidRPr="007071D7">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3D221B" w:rsidRPr="007071D7" w:rsidRDefault="003D221B" w:rsidP="003D221B">
            <w:pPr>
              <w:pStyle w:val="Default"/>
              <w:jc w:val="right"/>
              <w:rPr>
                <w:rFonts w:ascii="Arial" w:hAnsi="Arial" w:cs="Arial"/>
                <w:color w:val="auto"/>
                <w:sz w:val="18"/>
                <w:szCs w:val="18"/>
              </w:rPr>
            </w:pPr>
          </w:p>
        </w:tc>
      </w:tr>
      <w:tr w:rsidR="003D221B" w:rsidRPr="007071D7"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029328DB" w14:textId="514B904F"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Abstract</w:t>
            </w:r>
          </w:p>
        </w:tc>
      </w:tr>
      <w:tr w:rsidR="003D221B" w:rsidRPr="007071D7"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3D221B" w:rsidRPr="007071D7" w:rsidRDefault="003D221B" w:rsidP="003D221B">
            <w:pPr>
              <w:pStyle w:val="Default"/>
              <w:rPr>
                <w:rFonts w:ascii="Arial" w:hAnsi="Arial" w:cs="Arial"/>
                <w:sz w:val="18"/>
                <w:szCs w:val="18"/>
              </w:rPr>
            </w:pPr>
            <w:r w:rsidRPr="007071D7">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3D221B" w:rsidRPr="007071D7" w:rsidRDefault="003D221B" w:rsidP="003D221B">
            <w:pPr>
              <w:pStyle w:val="Default"/>
              <w:jc w:val="right"/>
              <w:rPr>
                <w:rFonts w:ascii="Arial" w:hAnsi="Arial" w:cs="Arial"/>
                <w:color w:val="auto"/>
                <w:sz w:val="18"/>
                <w:szCs w:val="18"/>
              </w:rPr>
            </w:pPr>
          </w:p>
        </w:tc>
      </w:tr>
      <w:tr w:rsidR="003D221B" w:rsidRPr="007071D7"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AEBFC57"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Background</w:t>
            </w:r>
          </w:p>
        </w:tc>
      </w:tr>
      <w:tr w:rsidR="003D221B" w:rsidRPr="007071D7"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A3C870C"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Background (final paragraph/objective)</w:t>
            </w:r>
          </w:p>
        </w:tc>
      </w:tr>
      <w:tr w:rsidR="003D221B" w:rsidRPr="007071D7"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3D221B" w:rsidRPr="007071D7" w:rsidRDefault="003D221B" w:rsidP="003D221B">
            <w:pPr>
              <w:pStyle w:val="Default"/>
              <w:rPr>
                <w:rFonts w:ascii="Arial" w:hAnsi="Arial" w:cs="Arial"/>
                <w:sz w:val="18"/>
                <w:szCs w:val="18"/>
              </w:rPr>
            </w:pPr>
            <w:r w:rsidRPr="007071D7">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3D221B" w:rsidRPr="007071D7" w:rsidRDefault="003D221B" w:rsidP="003D221B">
            <w:pPr>
              <w:pStyle w:val="Default"/>
              <w:jc w:val="right"/>
              <w:rPr>
                <w:rFonts w:ascii="Arial" w:hAnsi="Arial" w:cs="Arial"/>
                <w:color w:val="auto"/>
                <w:sz w:val="18"/>
                <w:szCs w:val="18"/>
              </w:rPr>
            </w:pPr>
          </w:p>
        </w:tc>
      </w:tr>
      <w:tr w:rsidR="003D221B" w:rsidRPr="007071D7"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F15B159"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Study selection; Methods: Data extraction and risk-of-bias assessment</w:t>
            </w:r>
          </w:p>
        </w:tc>
      </w:tr>
      <w:tr w:rsidR="003D221B" w:rsidRPr="007071D7"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11684CE" w:rsidR="003D221B" w:rsidRPr="007071D7" w:rsidRDefault="00B8224B" w:rsidP="003D221B">
            <w:pPr>
              <w:pStyle w:val="Default"/>
              <w:spacing w:before="40" w:after="40"/>
              <w:rPr>
                <w:rFonts w:ascii="Arial" w:hAnsi="Arial" w:cs="Arial"/>
                <w:color w:val="auto"/>
                <w:sz w:val="18"/>
                <w:szCs w:val="18"/>
              </w:rPr>
            </w:pPr>
            <w:r w:rsidRPr="007071D7">
              <w:rPr>
                <w:rFonts w:ascii="Arial" w:hAnsi="Arial" w:cs="Arial"/>
                <w:sz w:val="18"/>
                <w:szCs w:val="18"/>
              </w:rPr>
              <w:t>Literature search; Supplementary Table 1. The original search and supplementary sensitivity search were conducted in PubMed, Embase, and PsycINFO; dates of search and final inclusion date are reported.</w:t>
            </w:r>
          </w:p>
        </w:tc>
      </w:tr>
      <w:tr w:rsidR="003D221B" w:rsidRPr="007071D7"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CFAF035" w:rsidR="003D221B" w:rsidRPr="007071D7" w:rsidRDefault="00B8224B" w:rsidP="003D221B">
            <w:pPr>
              <w:pStyle w:val="Default"/>
              <w:spacing w:before="40" w:after="40"/>
              <w:rPr>
                <w:rFonts w:ascii="Arial" w:hAnsi="Arial" w:cs="Arial"/>
                <w:color w:val="auto"/>
                <w:sz w:val="18"/>
                <w:szCs w:val="18"/>
              </w:rPr>
            </w:pPr>
            <w:r w:rsidRPr="007071D7">
              <w:rPr>
                <w:rFonts w:ascii="Arial" w:hAnsi="Arial" w:cs="Arial"/>
                <w:sz w:val="18"/>
                <w:szCs w:val="18"/>
              </w:rPr>
              <w:t>Methods: Literature search; Supplementary Table 1. Full original and supplementary search strategies are reported for each database, including filters and limits used.</w:t>
            </w:r>
            <w:r w:rsidR="00344E9A" w:rsidRPr="007071D7">
              <w:rPr>
                <w:rFonts w:ascii="Arial" w:hAnsi="Arial" w:cs="Arial"/>
                <w:sz w:val="18"/>
                <w:szCs w:val="18"/>
              </w:rPr>
              <w:t xml:space="preserve"> </w:t>
            </w:r>
          </w:p>
        </w:tc>
      </w:tr>
      <w:tr w:rsidR="003D221B" w:rsidRPr="007071D7"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BAB2A00"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Study selection</w:t>
            </w:r>
          </w:p>
        </w:tc>
      </w:tr>
      <w:tr w:rsidR="003D221B" w:rsidRPr="007071D7"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0772D13"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Data extraction and risk-of-bias assessment</w:t>
            </w:r>
          </w:p>
        </w:tc>
      </w:tr>
      <w:tr w:rsidR="003D221B" w:rsidRPr="007071D7"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List and define all outcomes for which data were sought. Specify whether all results that were compatible with each outcome domain in </w:t>
            </w:r>
            <w:r w:rsidRPr="007071D7">
              <w:rPr>
                <w:rFonts w:ascii="Arial" w:hAnsi="Arial" w:cs="Arial"/>
                <w:sz w:val="18"/>
                <w:szCs w:val="18"/>
              </w:rPr>
              <w:lastRenderedPageBreak/>
              <w:t>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708FB1C"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lastRenderedPageBreak/>
              <w:t xml:space="preserve">Background; </w:t>
            </w:r>
            <w:r w:rsidRPr="007071D7">
              <w:rPr>
                <w:rFonts w:ascii="Arial" w:hAnsi="Arial" w:cs="Arial"/>
                <w:sz w:val="18"/>
                <w:szCs w:val="18"/>
              </w:rPr>
              <w:lastRenderedPageBreak/>
              <w:t>Methods: Study selection; Results: Characteristics of included studies; Supplementary Table 2</w:t>
            </w:r>
          </w:p>
        </w:tc>
      </w:tr>
      <w:tr w:rsidR="003D221B" w:rsidRPr="007071D7"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E962668"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Data extraction and risk-of-bias assessment; Supplementary Table 2</w:t>
            </w:r>
          </w:p>
        </w:tc>
      </w:tr>
      <w:tr w:rsidR="003D221B" w:rsidRPr="007071D7"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14C3753"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Data extraction and risk-of-bias assessment; Results: Characteristics of included studies; Supplementary Table 3</w:t>
            </w:r>
          </w:p>
        </w:tc>
      </w:tr>
      <w:tr w:rsidR="003D221B" w:rsidRPr="007071D7"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603CB57" w:rsidR="003D221B" w:rsidRPr="007071D7" w:rsidRDefault="00B8224B" w:rsidP="003D221B">
            <w:pPr>
              <w:pStyle w:val="Default"/>
              <w:spacing w:before="40" w:after="40"/>
              <w:rPr>
                <w:rFonts w:ascii="Arial" w:hAnsi="Arial" w:cs="Arial"/>
                <w:color w:val="auto"/>
                <w:sz w:val="18"/>
                <w:szCs w:val="18"/>
              </w:rPr>
            </w:pPr>
            <w:r w:rsidRPr="007071D7">
              <w:rPr>
                <w:rFonts w:ascii="Arial" w:hAnsi="Arial" w:cs="Arial"/>
                <w:sz w:val="18"/>
                <w:szCs w:val="18"/>
              </w:rPr>
              <w:t>Effect measures varied across studies because of heterogeneity in exposures, outcomes, and analytical approaches. Central adjusted effect estimates and 95% confidence intervals were reported in Supplementary Table 2 where available; other measures such as standard errors or p-values were reported when 95% confidence intervals were unavailable. No meta-analysis was conducted.</w:t>
            </w:r>
          </w:p>
        </w:tc>
      </w:tr>
      <w:tr w:rsidR="003D221B" w:rsidRPr="007071D7"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9B5930B"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 xml:space="preserve">Methods: Data extraction and risk-of-bias assessment; Results: </w:t>
            </w:r>
            <w:r w:rsidRPr="007071D7">
              <w:rPr>
                <w:rFonts w:ascii="Arial" w:hAnsi="Arial" w:cs="Arial"/>
                <w:sz w:val="18"/>
                <w:szCs w:val="18"/>
              </w:rPr>
              <w:lastRenderedPageBreak/>
              <w:t>Characteristics of included studies; Supplementary Table 2</w:t>
            </w:r>
          </w:p>
        </w:tc>
      </w:tr>
      <w:tr w:rsidR="003D221B" w:rsidRPr="007071D7"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0D76138A" w:rsidR="003D221B" w:rsidRPr="007071D7" w:rsidRDefault="00B8224B" w:rsidP="003D221B">
            <w:pPr>
              <w:pStyle w:val="Default"/>
              <w:spacing w:before="40" w:after="40"/>
              <w:rPr>
                <w:rFonts w:ascii="Arial" w:hAnsi="Arial" w:cs="Arial"/>
                <w:color w:val="auto"/>
                <w:sz w:val="18"/>
                <w:szCs w:val="18"/>
              </w:rPr>
            </w:pPr>
            <w:r w:rsidRPr="007071D7">
              <w:rPr>
                <w:rFonts w:ascii="Arial" w:hAnsi="Arial" w:cs="Arial"/>
                <w:sz w:val="18"/>
                <w:szCs w:val="18"/>
              </w:rPr>
              <w:t>No quantitative data conversions were performed. For each study, a central adjusted estimate corresponding to the main longitudinal employment–mental health association was extracted where available. Results were synthesized narratively.</w:t>
            </w:r>
          </w:p>
        </w:tc>
      </w:tr>
      <w:tr w:rsidR="003D221B" w:rsidRPr="007071D7"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783BF71"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Supplementary Tables 2 and 3; Figure 1</w:t>
            </w:r>
          </w:p>
        </w:tc>
      </w:tr>
      <w:tr w:rsidR="003D221B" w:rsidRPr="007071D7"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4543136"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Data extraction and risk-of-bias assessment; Results: Main findings</w:t>
            </w:r>
          </w:p>
        </w:tc>
      </w:tr>
      <w:tr w:rsidR="003D221B" w:rsidRPr="007071D7"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CF0B251"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Results: Characteristics and main findings; Discussion</w:t>
            </w:r>
          </w:p>
        </w:tc>
      </w:tr>
      <w:tr w:rsidR="003D221B" w:rsidRPr="007071D7"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47584BE" w:rsidR="003D221B" w:rsidRPr="007071D7" w:rsidRDefault="00B8224B" w:rsidP="003D221B">
            <w:pPr>
              <w:pStyle w:val="Default"/>
              <w:spacing w:before="40" w:after="40"/>
              <w:rPr>
                <w:rFonts w:ascii="Arial" w:hAnsi="Arial" w:cs="Arial"/>
                <w:sz w:val="18"/>
                <w:szCs w:val="18"/>
                <w:lang w:val="en-GB"/>
              </w:rPr>
            </w:pPr>
            <w:r w:rsidRPr="007071D7">
              <w:rPr>
                <w:rFonts w:ascii="Arial" w:hAnsi="Arial" w:cs="Arial"/>
                <w:sz w:val="18"/>
                <w:szCs w:val="18"/>
                <w:lang w:val="en-GB"/>
              </w:rPr>
              <w:t>No quantitative sensitivity analyses of the synthesized results were conducted. A supplementary sensitivity search was conducted to improve search sensitivity and is reported under the search strategy and study selection items.</w:t>
            </w:r>
          </w:p>
        </w:tc>
      </w:tr>
      <w:tr w:rsidR="003D221B" w:rsidRPr="007071D7"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Reporting bias </w:t>
            </w:r>
            <w:r w:rsidRPr="007071D7">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1A87691" w:rsidR="003D221B" w:rsidRPr="007071D7" w:rsidRDefault="00B8224B" w:rsidP="00B8224B">
            <w:pPr>
              <w:pStyle w:val="Default"/>
              <w:spacing w:before="40" w:after="40"/>
              <w:rPr>
                <w:rFonts w:ascii="Arial" w:hAnsi="Arial" w:cs="Arial"/>
                <w:color w:val="auto"/>
                <w:sz w:val="18"/>
                <w:szCs w:val="18"/>
              </w:rPr>
            </w:pPr>
            <w:r w:rsidRPr="007071D7">
              <w:rPr>
                <w:rFonts w:ascii="Arial" w:hAnsi="Arial" w:cs="Arial"/>
                <w:sz w:val="18"/>
                <w:szCs w:val="18"/>
                <w:lang w:val="en-GB"/>
              </w:rPr>
              <w:t>No formal reporting-</w:t>
            </w:r>
            <w:r w:rsidRPr="007071D7">
              <w:rPr>
                <w:rFonts w:ascii="Arial" w:hAnsi="Arial" w:cs="Arial"/>
                <w:sz w:val="18"/>
                <w:szCs w:val="18"/>
                <w:lang w:val="en-GB"/>
              </w:rPr>
              <w:lastRenderedPageBreak/>
              <w:t>bias assessment was conducted. Potential limitations related to missing results and selective reporting were considered narratively in relation to study heterogeneity, risk of bias, and limitations of the evidence base.</w:t>
            </w:r>
            <w:r w:rsidR="003D221B" w:rsidRPr="007071D7">
              <w:rPr>
                <w:rFonts w:ascii="Arial" w:hAnsi="Arial" w:cs="Arial"/>
                <w:sz w:val="18"/>
                <w:szCs w:val="18"/>
              </w:rPr>
              <w:t>.</w:t>
            </w:r>
          </w:p>
        </w:tc>
      </w:tr>
      <w:tr w:rsidR="003D221B" w:rsidRPr="007071D7"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DBB1680" w:rsidR="003D221B" w:rsidRPr="007071D7" w:rsidRDefault="00B8224B" w:rsidP="003D221B">
            <w:pPr>
              <w:pStyle w:val="Default"/>
              <w:spacing w:before="40" w:after="40"/>
              <w:rPr>
                <w:rFonts w:ascii="Arial" w:hAnsi="Arial" w:cs="Arial"/>
                <w:color w:val="auto"/>
                <w:sz w:val="18"/>
                <w:szCs w:val="18"/>
              </w:rPr>
            </w:pPr>
            <w:r w:rsidRPr="007071D7">
              <w:rPr>
                <w:rFonts w:ascii="Arial" w:hAnsi="Arial" w:cs="Arial"/>
                <w:sz w:val="18"/>
                <w:szCs w:val="18"/>
              </w:rPr>
              <w:t>No formal certainty-of-evidence framework, such as GRADE, was applied. The strength and limitations of the evidence were considered narratively using the JBI risk-of-bias assessment, study heterogeneity, and limitations of the review process.</w:t>
            </w:r>
          </w:p>
        </w:tc>
      </w:tr>
      <w:tr w:rsidR="003D221B" w:rsidRPr="007071D7"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3D221B" w:rsidRPr="007071D7" w:rsidRDefault="003D221B" w:rsidP="003D221B">
            <w:pPr>
              <w:pStyle w:val="Default"/>
              <w:rPr>
                <w:rFonts w:ascii="Arial" w:hAnsi="Arial" w:cs="Arial"/>
                <w:sz w:val="18"/>
                <w:szCs w:val="18"/>
              </w:rPr>
            </w:pPr>
            <w:r w:rsidRPr="007071D7">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3D221B" w:rsidRPr="007071D7" w:rsidRDefault="003D221B" w:rsidP="003D221B">
            <w:pPr>
              <w:pStyle w:val="Default"/>
              <w:jc w:val="center"/>
              <w:rPr>
                <w:rFonts w:ascii="Arial" w:hAnsi="Arial" w:cs="Arial"/>
                <w:color w:val="auto"/>
                <w:sz w:val="18"/>
                <w:szCs w:val="18"/>
              </w:rPr>
            </w:pPr>
          </w:p>
        </w:tc>
      </w:tr>
      <w:tr w:rsidR="003D221B" w:rsidRPr="007071D7"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3CD89571"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Results: Figure 1 and study selection text</w:t>
            </w:r>
          </w:p>
        </w:tc>
      </w:tr>
      <w:tr w:rsidR="003D221B" w:rsidRPr="007071D7"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BE9DC8D"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Results: Figure 1 and study selection text; no near-eligible excluded studies were individually cited.</w:t>
            </w:r>
          </w:p>
        </w:tc>
      </w:tr>
      <w:tr w:rsidR="003D221B" w:rsidRPr="007071D7"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5BEF885"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Results: Characteristics of included studies; Supplementary Table 2</w:t>
            </w:r>
          </w:p>
        </w:tc>
      </w:tr>
      <w:tr w:rsidR="003D221B" w:rsidRPr="007071D7"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A50E459"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 xml:space="preserve">Results: risk-of-bias summary; </w:t>
            </w:r>
            <w:r w:rsidRPr="007071D7">
              <w:rPr>
                <w:rFonts w:ascii="Arial" w:hAnsi="Arial" w:cs="Arial"/>
                <w:sz w:val="18"/>
                <w:szCs w:val="18"/>
              </w:rPr>
              <w:lastRenderedPageBreak/>
              <w:t>Supplementary Table 3</w:t>
            </w:r>
          </w:p>
        </w:tc>
      </w:tr>
      <w:tr w:rsidR="003D221B" w:rsidRPr="007071D7"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lastRenderedPageBreak/>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C5528F7"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Results: Main findings; Supplementary Table 2</w:t>
            </w:r>
          </w:p>
        </w:tc>
      </w:tr>
      <w:tr w:rsidR="003D221B" w:rsidRPr="007071D7"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A113E4F"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Results: Characteristics and main findings; risk-of-bias summary; Supplementary Tables 2 and 3</w:t>
            </w:r>
          </w:p>
        </w:tc>
      </w:tr>
      <w:tr w:rsidR="003D221B" w:rsidRPr="007071D7"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290277A"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Not applicable: no statistical synthesis or meta-analysis was conducted.</w:t>
            </w:r>
          </w:p>
        </w:tc>
      </w:tr>
      <w:tr w:rsidR="003D221B" w:rsidRPr="007071D7"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F4757CD"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Results: Main findings; Discussion</w:t>
            </w:r>
          </w:p>
        </w:tc>
      </w:tr>
      <w:tr w:rsidR="003D221B" w:rsidRPr="007071D7"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5704E40" w:rsidR="003D221B" w:rsidRPr="007071D7" w:rsidRDefault="00B8224B" w:rsidP="003D221B">
            <w:pPr>
              <w:pStyle w:val="Default"/>
              <w:spacing w:before="40" w:after="40"/>
              <w:rPr>
                <w:rFonts w:ascii="Arial" w:hAnsi="Arial" w:cs="Arial"/>
                <w:color w:val="auto"/>
                <w:sz w:val="18"/>
                <w:szCs w:val="18"/>
              </w:rPr>
            </w:pPr>
            <w:r w:rsidRPr="007071D7">
              <w:rPr>
                <w:rFonts w:ascii="Arial" w:hAnsi="Arial" w:cs="Arial"/>
                <w:sz w:val="18"/>
                <w:szCs w:val="18"/>
              </w:rPr>
              <w:t>No quantitative sensitivity analyses of synthesized results were conducted. The supplementary sensitivity search was conducted to improve search sensitivity and is reported in Figure 1, the study selection text, and Supplementary Table 1.</w:t>
            </w:r>
          </w:p>
        </w:tc>
      </w:tr>
      <w:tr w:rsidR="003D221B" w:rsidRPr="007071D7"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26D238B"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Not assessed formally; no reporting-bias assessment was conducted.</w:t>
            </w:r>
          </w:p>
        </w:tc>
      </w:tr>
      <w:tr w:rsidR="003D221B" w:rsidRPr="007071D7"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FF94231"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Not assessed formally; no certainty assessment tool was used.</w:t>
            </w:r>
          </w:p>
        </w:tc>
      </w:tr>
      <w:tr w:rsidR="003D221B" w:rsidRPr="007071D7"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D221B" w:rsidRPr="007071D7" w:rsidRDefault="003D221B" w:rsidP="003D221B">
            <w:pPr>
              <w:pStyle w:val="Default"/>
              <w:rPr>
                <w:rFonts w:ascii="Arial" w:hAnsi="Arial" w:cs="Arial"/>
                <w:sz w:val="18"/>
                <w:szCs w:val="18"/>
              </w:rPr>
            </w:pPr>
            <w:r w:rsidRPr="007071D7">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D221B" w:rsidRPr="007071D7" w:rsidRDefault="003D221B" w:rsidP="003D221B">
            <w:pPr>
              <w:pStyle w:val="Default"/>
              <w:jc w:val="center"/>
              <w:rPr>
                <w:rFonts w:ascii="Arial" w:hAnsi="Arial" w:cs="Arial"/>
                <w:color w:val="auto"/>
                <w:sz w:val="18"/>
                <w:szCs w:val="18"/>
              </w:rPr>
            </w:pPr>
          </w:p>
        </w:tc>
      </w:tr>
      <w:tr w:rsidR="003D221B" w:rsidRPr="007071D7"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lastRenderedPageBreak/>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86D4292"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Discussion</w:t>
            </w:r>
          </w:p>
        </w:tc>
      </w:tr>
      <w:tr w:rsidR="003D221B" w:rsidRPr="007071D7"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29F9CAE"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Discussion: methodological limitations and risk-of-bias interpretation</w:t>
            </w:r>
          </w:p>
        </w:tc>
      </w:tr>
      <w:tr w:rsidR="003D221B" w:rsidRPr="007071D7"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04A772F"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Discussion: review limitations</w:t>
            </w:r>
          </w:p>
        </w:tc>
      </w:tr>
      <w:tr w:rsidR="003D221B" w:rsidRPr="007071D7"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3D221B" w:rsidRPr="007071D7" w:rsidRDefault="003D221B" w:rsidP="003D221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3CB13DB"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Discussion; Conclusion</w:t>
            </w:r>
          </w:p>
        </w:tc>
      </w:tr>
      <w:tr w:rsidR="003D221B" w:rsidRPr="007071D7"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D221B" w:rsidRPr="007071D7" w:rsidRDefault="003D221B" w:rsidP="003D221B">
            <w:pPr>
              <w:pStyle w:val="Default"/>
              <w:rPr>
                <w:rFonts w:ascii="Arial" w:hAnsi="Arial" w:cs="Arial"/>
                <w:sz w:val="18"/>
                <w:szCs w:val="18"/>
              </w:rPr>
            </w:pPr>
            <w:r w:rsidRPr="007071D7">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D221B" w:rsidRPr="007071D7" w:rsidRDefault="003D221B" w:rsidP="003D221B">
            <w:pPr>
              <w:pStyle w:val="Default"/>
              <w:jc w:val="center"/>
              <w:rPr>
                <w:rFonts w:ascii="Arial" w:hAnsi="Arial" w:cs="Arial"/>
                <w:color w:val="auto"/>
                <w:sz w:val="18"/>
                <w:szCs w:val="18"/>
              </w:rPr>
            </w:pPr>
          </w:p>
        </w:tc>
      </w:tr>
      <w:tr w:rsidR="003D221B" w:rsidRPr="007071D7"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0C57182"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Literature search (PROSPERO registration)</w:t>
            </w:r>
          </w:p>
        </w:tc>
      </w:tr>
      <w:tr w:rsidR="003D221B" w:rsidRPr="007071D7"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1A03D80"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Methods: Literature search</w:t>
            </w:r>
          </w:p>
        </w:tc>
      </w:tr>
      <w:tr w:rsidR="003D221B" w:rsidRPr="007071D7"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3D221B" w:rsidRPr="007071D7" w:rsidRDefault="003D221B" w:rsidP="003D221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91DB953" w:rsidR="003D221B" w:rsidRPr="007071D7" w:rsidRDefault="00B8224B" w:rsidP="003D221B">
            <w:pPr>
              <w:pStyle w:val="Default"/>
              <w:spacing w:before="40" w:after="40"/>
              <w:rPr>
                <w:rFonts w:ascii="Arial" w:hAnsi="Arial" w:cs="Arial"/>
                <w:color w:val="auto"/>
                <w:sz w:val="18"/>
                <w:szCs w:val="18"/>
              </w:rPr>
            </w:pPr>
            <w:r w:rsidRPr="007071D7">
              <w:rPr>
                <w:rFonts w:ascii="Arial" w:hAnsi="Arial" w:cs="Arial"/>
                <w:sz w:val="18"/>
                <w:szCs w:val="18"/>
              </w:rPr>
              <w:t>A supplementary sensitivity search was conducted after peer review to improve search sensitivity. This amendment is described in the Methods and Supplementary Table 1.</w:t>
            </w:r>
          </w:p>
        </w:tc>
      </w:tr>
      <w:tr w:rsidR="003D221B" w:rsidRPr="007071D7"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E9D3E95"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Declarations: Funding</w:t>
            </w:r>
          </w:p>
        </w:tc>
      </w:tr>
      <w:tr w:rsidR="003D221B" w:rsidRPr="007071D7"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1768AFC"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Declarations: Competing interests</w:t>
            </w:r>
          </w:p>
        </w:tc>
      </w:tr>
      <w:tr w:rsidR="003D221B" w:rsidRPr="007071D7"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D221B" w:rsidRPr="007071D7" w:rsidRDefault="003D221B" w:rsidP="003D221B">
            <w:pPr>
              <w:pStyle w:val="Default"/>
              <w:spacing w:before="40" w:after="40"/>
              <w:jc w:val="right"/>
              <w:rPr>
                <w:rFonts w:ascii="Arial" w:hAnsi="Arial" w:cs="Arial"/>
                <w:sz w:val="18"/>
                <w:szCs w:val="18"/>
              </w:rPr>
            </w:pPr>
            <w:r w:rsidRPr="007071D7">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3D221B" w:rsidRPr="007071D7" w:rsidRDefault="003D221B" w:rsidP="003D221B">
            <w:pPr>
              <w:pStyle w:val="Default"/>
              <w:spacing w:before="40" w:after="40"/>
              <w:rPr>
                <w:rFonts w:ascii="Arial" w:hAnsi="Arial" w:cs="Arial"/>
                <w:sz w:val="18"/>
                <w:szCs w:val="18"/>
              </w:rPr>
            </w:pPr>
            <w:r w:rsidRPr="007071D7">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BBEA983" w:rsidR="003D221B" w:rsidRPr="007071D7" w:rsidRDefault="003D221B" w:rsidP="003D221B">
            <w:pPr>
              <w:pStyle w:val="Default"/>
              <w:spacing w:before="40" w:after="40"/>
              <w:rPr>
                <w:rFonts w:ascii="Arial" w:hAnsi="Arial" w:cs="Arial"/>
                <w:color w:val="auto"/>
                <w:sz w:val="18"/>
                <w:szCs w:val="18"/>
              </w:rPr>
            </w:pPr>
            <w:r w:rsidRPr="007071D7">
              <w:rPr>
                <w:rFonts w:ascii="Arial" w:hAnsi="Arial" w:cs="Arial"/>
                <w:sz w:val="18"/>
                <w:szCs w:val="18"/>
              </w:rPr>
              <w:t>Declarations: Availability of data and materials; Supplementary information files</w:t>
            </w:r>
          </w:p>
        </w:tc>
      </w:tr>
    </w:tbl>
    <w:p w14:paraId="6338F4EE" w14:textId="77777777" w:rsidR="00FB3483" w:rsidRPr="007071D7" w:rsidRDefault="00FB3483">
      <w:pPr>
        <w:pStyle w:val="Default"/>
        <w:rPr>
          <w:rFonts w:ascii="Arial" w:hAnsi="Arial" w:cs="Arial"/>
          <w:color w:val="auto"/>
          <w:sz w:val="18"/>
          <w:szCs w:val="18"/>
        </w:rPr>
      </w:pPr>
    </w:p>
    <w:p w14:paraId="7AC394C9" w14:textId="68263D68" w:rsidR="00FB3483" w:rsidRPr="003D221B" w:rsidRDefault="00FB3483" w:rsidP="00B730D1">
      <w:pPr>
        <w:pStyle w:val="Default"/>
        <w:spacing w:line="183" w:lineRule="atLeast"/>
        <w:jc w:val="both"/>
        <w:rPr>
          <w:rFonts w:ascii="Arial" w:hAnsi="Arial" w:cs="Arial"/>
          <w:color w:val="auto"/>
          <w:sz w:val="18"/>
          <w:szCs w:val="18"/>
          <w:lang w:val="da-DK"/>
        </w:rPr>
      </w:pPr>
      <w:r w:rsidRPr="007071D7">
        <w:rPr>
          <w:rFonts w:ascii="Arial" w:hAnsi="Arial" w:cs="Arial"/>
          <w:i/>
          <w:iCs/>
          <w:color w:val="auto"/>
          <w:sz w:val="18"/>
          <w:szCs w:val="18"/>
        </w:rPr>
        <w:t xml:space="preserve">From: </w:t>
      </w:r>
      <w:r w:rsidRPr="007071D7">
        <w:rPr>
          <w:rFonts w:ascii="Arial" w:hAnsi="Arial" w:cs="Arial"/>
          <w:color w:val="auto"/>
          <w:sz w:val="18"/>
          <w:szCs w:val="18"/>
        </w:rPr>
        <w:t xml:space="preserve"> </w:t>
      </w:r>
      <w:r w:rsidR="00461576" w:rsidRPr="007071D7">
        <w:rPr>
          <w:rFonts w:ascii="Arial" w:hAnsi="Arial" w:cs="Arial"/>
          <w:color w:val="auto"/>
          <w:sz w:val="18"/>
          <w:szCs w:val="18"/>
        </w:rPr>
        <w:t>Page MJ, McKenzie JE, Bossuyt PM, Boutron I, Hoffmann TC, Mulrow CD, et al. The PRISMA 2020 statement: an updated guideline for reporting systematic reviews.</w:t>
      </w:r>
      <w:r w:rsidR="0077253C" w:rsidRPr="007071D7">
        <w:rPr>
          <w:rFonts w:ascii="Arial" w:hAnsi="Arial" w:cs="Arial"/>
          <w:color w:val="auto"/>
          <w:sz w:val="18"/>
          <w:szCs w:val="18"/>
        </w:rPr>
        <w:t xml:space="preserve"> BMJ 2021;372:n71</w:t>
      </w:r>
      <w:r w:rsidR="00461576" w:rsidRPr="007071D7">
        <w:rPr>
          <w:rFonts w:ascii="Arial" w:hAnsi="Arial" w:cs="Arial"/>
          <w:color w:val="auto"/>
          <w:sz w:val="18"/>
          <w:szCs w:val="18"/>
        </w:rPr>
        <w:t>.</w:t>
      </w:r>
      <w:r w:rsidR="0077253C" w:rsidRPr="007071D7">
        <w:rPr>
          <w:rFonts w:ascii="Arial" w:hAnsi="Arial" w:cs="Arial"/>
          <w:color w:val="auto"/>
          <w:sz w:val="18"/>
          <w:szCs w:val="18"/>
        </w:rPr>
        <w:t xml:space="preserve"> doi: 10.1136/bmj.n71</w:t>
      </w:r>
      <w:r w:rsidR="005A190C" w:rsidRPr="007071D7">
        <w:rPr>
          <w:rFonts w:ascii="Arial" w:hAnsi="Arial" w:cs="Arial"/>
          <w:color w:val="auto"/>
          <w:sz w:val="18"/>
          <w:szCs w:val="18"/>
        </w:rPr>
        <w:t xml:space="preserve">. This work is licensed under CC BY 4.0. To view a copy of this license, visit </w:t>
      </w:r>
      <w:hyperlink r:id="rId6" w:history="1">
        <w:r w:rsidR="005A190C" w:rsidRPr="007071D7">
          <w:rPr>
            <w:rStyle w:val="Hyperlink"/>
            <w:rFonts w:ascii="Arial" w:hAnsi="Arial" w:cs="Arial"/>
            <w:sz w:val="18"/>
            <w:szCs w:val="18"/>
          </w:rPr>
          <w:t>https://creativecommons.org/licenses/by/4.0/</w:t>
        </w:r>
      </w:hyperlink>
      <w:r w:rsidR="005A190C" w:rsidRPr="003D221B">
        <w:rPr>
          <w:rFonts w:ascii="Arial" w:hAnsi="Arial" w:cs="Arial"/>
          <w:color w:val="auto"/>
          <w:sz w:val="18"/>
          <w:szCs w:val="18"/>
        </w:rPr>
        <w:t xml:space="preserve"> </w:t>
      </w:r>
    </w:p>
    <w:sectPr w:rsidR="00FB3483" w:rsidRPr="003D221B"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0A6B6" w14:textId="77777777" w:rsidR="00F61655" w:rsidRDefault="00F61655">
      <w:r>
        <w:separator/>
      </w:r>
    </w:p>
  </w:endnote>
  <w:endnote w:type="continuationSeparator" w:id="0">
    <w:p w14:paraId="62EE1E83" w14:textId="77777777" w:rsidR="00F61655" w:rsidRDefault="00F61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B8C8C" w14:textId="77777777" w:rsidR="00F61655" w:rsidRDefault="00F61655">
      <w:r>
        <w:separator/>
      </w:r>
    </w:p>
  </w:footnote>
  <w:footnote w:type="continuationSeparator" w:id="0">
    <w:p w14:paraId="48F3EABE" w14:textId="77777777" w:rsidR="00F61655" w:rsidRDefault="00F616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413B55F9" w:rsidR="00947707" w:rsidRPr="00930A31" w:rsidRDefault="007071D7"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417F06F9">
          <wp:simplePos x="0" y="0"/>
          <wp:positionH relativeFrom="column">
            <wp:posOffset>0</wp:posOffset>
          </wp:positionH>
          <wp:positionV relativeFrom="paragraph">
            <wp:posOffset>-184150</wp:posOffset>
          </wp:positionV>
          <wp:extent cx="519430" cy="49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44E9A"/>
    <w:rsid w:val="003516AD"/>
    <w:rsid w:val="00363B8D"/>
    <w:rsid w:val="003760FB"/>
    <w:rsid w:val="003B79FF"/>
    <w:rsid w:val="003D221B"/>
    <w:rsid w:val="00400A0B"/>
    <w:rsid w:val="004033C1"/>
    <w:rsid w:val="00443C1D"/>
    <w:rsid w:val="00461576"/>
    <w:rsid w:val="004C1685"/>
    <w:rsid w:val="005078EE"/>
    <w:rsid w:val="00550BF1"/>
    <w:rsid w:val="0059028D"/>
    <w:rsid w:val="005979B8"/>
    <w:rsid w:val="005A190C"/>
    <w:rsid w:val="005E4235"/>
    <w:rsid w:val="00640172"/>
    <w:rsid w:val="006D5C3B"/>
    <w:rsid w:val="006E5FE2"/>
    <w:rsid w:val="006F3BA6"/>
    <w:rsid w:val="007071D7"/>
    <w:rsid w:val="00726794"/>
    <w:rsid w:val="0075137B"/>
    <w:rsid w:val="0077253C"/>
    <w:rsid w:val="0082078A"/>
    <w:rsid w:val="008412D5"/>
    <w:rsid w:val="008A3EAE"/>
    <w:rsid w:val="008E2C91"/>
    <w:rsid w:val="00930A31"/>
    <w:rsid w:val="00947707"/>
    <w:rsid w:val="009827E5"/>
    <w:rsid w:val="00A215D2"/>
    <w:rsid w:val="00A86593"/>
    <w:rsid w:val="00AA7598"/>
    <w:rsid w:val="00AB79CE"/>
    <w:rsid w:val="00AE4BBD"/>
    <w:rsid w:val="00B51910"/>
    <w:rsid w:val="00B730D1"/>
    <w:rsid w:val="00B8224B"/>
    <w:rsid w:val="00C22710"/>
    <w:rsid w:val="00CF5FB2"/>
    <w:rsid w:val="00D95D84"/>
    <w:rsid w:val="00DC4F19"/>
    <w:rsid w:val="00E324A8"/>
    <w:rsid w:val="00E66E3A"/>
    <w:rsid w:val="00EA79AC"/>
    <w:rsid w:val="00EB610E"/>
    <w:rsid w:val="00F61655"/>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1688</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Johan Van der Heyden</cp:lastModifiedBy>
  <cp:revision>2</cp:revision>
  <cp:lastPrinted>2020-11-24T03:02:00Z</cp:lastPrinted>
  <dcterms:created xsi:type="dcterms:W3CDTF">2026-08-18T07:43:00Z</dcterms:created>
  <dcterms:modified xsi:type="dcterms:W3CDTF">2026-08-18T07:43:00Z</dcterms:modified>
</cp:coreProperties>
</file>