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81A20" w14:textId="687898A1" w:rsidR="00660DB5" w:rsidRPr="00660DB5" w:rsidRDefault="00660DB5" w:rsidP="00660DB5">
      <w:pPr>
        <w:pStyle w:val="Heading1"/>
        <w:spacing w:before="240" w:after="0" w:line="480" w:lineRule="auto"/>
        <w:jc w:val="center"/>
        <w:rPr>
          <w:b w:val="0"/>
          <w:bCs w:val="0"/>
          <w:color w:val="365F91" w:themeColor="accent1" w:themeShade="BF"/>
          <w:sz w:val="32"/>
          <w:szCs w:val="32"/>
          <w:lang w:val="en-US"/>
        </w:rPr>
      </w:pPr>
      <w:r w:rsidRPr="00660DB5">
        <w:rPr>
          <w:b w:val="0"/>
          <w:bCs w:val="0"/>
          <w:color w:val="365F91" w:themeColor="accent1" w:themeShade="BF"/>
          <w:sz w:val="32"/>
          <w:szCs w:val="32"/>
          <w:lang w:val="en-US"/>
        </w:rPr>
        <w:t xml:space="preserve">Questionnaire and responses from the case studies. </w:t>
      </w:r>
      <w:r w:rsidR="00330A0F">
        <w:rPr>
          <w:b w:val="0"/>
          <w:bCs w:val="0"/>
          <w:color w:val="365F91" w:themeColor="accent1" w:themeShade="BF"/>
          <w:sz w:val="32"/>
          <w:szCs w:val="32"/>
          <w:lang w:val="en-US"/>
        </w:rPr>
        <w:t>Additional</w:t>
      </w:r>
      <w:r w:rsidRPr="00660DB5">
        <w:rPr>
          <w:b w:val="0"/>
          <w:bCs w:val="0"/>
          <w:color w:val="365F91" w:themeColor="accent1" w:themeShade="BF"/>
          <w:sz w:val="32"/>
          <w:szCs w:val="32"/>
          <w:lang w:val="en-US"/>
        </w:rPr>
        <w:t xml:space="preserve"> </w:t>
      </w:r>
      <w:r w:rsidR="00921D90">
        <w:rPr>
          <w:b w:val="0"/>
          <w:bCs w:val="0"/>
          <w:color w:val="365F91" w:themeColor="accent1" w:themeShade="BF"/>
          <w:sz w:val="32"/>
          <w:szCs w:val="32"/>
          <w:lang w:val="en-US"/>
        </w:rPr>
        <w:t>Table</w:t>
      </w:r>
      <w:r w:rsidRPr="00660DB5">
        <w:rPr>
          <w:b w:val="0"/>
          <w:bCs w:val="0"/>
          <w:color w:val="365F91" w:themeColor="accent1" w:themeShade="BF"/>
          <w:sz w:val="32"/>
          <w:szCs w:val="32"/>
          <w:lang w:val="en-US"/>
        </w:rPr>
        <w:t xml:space="preserve"> </w:t>
      </w:r>
      <w:r w:rsidR="00330A0F">
        <w:rPr>
          <w:b w:val="0"/>
          <w:bCs w:val="0"/>
          <w:color w:val="365F91" w:themeColor="accent1" w:themeShade="BF"/>
          <w:sz w:val="32"/>
          <w:szCs w:val="32"/>
          <w:lang w:val="en-US"/>
        </w:rPr>
        <w:t>S</w:t>
      </w:r>
      <w:bookmarkStart w:id="0" w:name="_GoBack"/>
      <w:bookmarkEnd w:id="0"/>
      <w:r w:rsidRPr="00660DB5">
        <w:rPr>
          <w:b w:val="0"/>
          <w:bCs w:val="0"/>
          <w:color w:val="365F91" w:themeColor="accent1" w:themeShade="BF"/>
          <w:sz w:val="32"/>
          <w:szCs w:val="32"/>
          <w:lang w:val="en-US"/>
        </w:rPr>
        <w:t>1</w:t>
      </w:r>
    </w:p>
    <w:p w14:paraId="6BA73D0B" w14:textId="77777777" w:rsidR="00660DB5" w:rsidRDefault="00660DB5" w:rsidP="00E860F6">
      <w:pPr>
        <w:pStyle w:val="Title"/>
        <w:rPr>
          <w:rFonts w:cstheme="minorHAnsi"/>
          <w:sz w:val="32"/>
          <w:lang w:val="en-US"/>
        </w:rPr>
      </w:pPr>
    </w:p>
    <w:p w14:paraId="3A8DEB7C" w14:textId="2D3F2CD2" w:rsidR="00E860F6" w:rsidRPr="00E860F6" w:rsidRDefault="006C7A1B" w:rsidP="00E860F6">
      <w:pPr>
        <w:pStyle w:val="Title"/>
        <w:rPr>
          <w:rFonts w:cstheme="minorHAnsi"/>
          <w:sz w:val="32"/>
          <w:lang w:val="en-US"/>
        </w:rPr>
      </w:pPr>
      <w:r w:rsidRPr="00E860F6">
        <w:rPr>
          <w:rFonts w:cstheme="minorHAnsi"/>
          <w:sz w:val="32"/>
          <w:lang w:val="en-US"/>
        </w:rPr>
        <w:t>Guiding questions</w:t>
      </w:r>
    </w:p>
    <w:p w14:paraId="78105856" w14:textId="4945AEC1" w:rsidR="006C7A1B" w:rsidRPr="00E860F6" w:rsidRDefault="00E860F6" w:rsidP="00E860F6">
      <w:pPr>
        <w:pStyle w:val="Title"/>
        <w:rPr>
          <w:rFonts w:cstheme="minorHAnsi"/>
          <w:sz w:val="32"/>
          <w:lang w:val="en-US"/>
        </w:rPr>
      </w:pPr>
      <w:r w:rsidRPr="00E860F6">
        <w:rPr>
          <w:rFonts w:cstheme="minorHAnsi"/>
          <w:sz w:val="32"/>
          <w:lang w:val="en-US"/>
        </w:rPr>
        <w:t>Knowledge integration in different methodological designs</w:t>
      </w:r>
      <w:r w:rsidR="007739A2">
        <w:rPr>
          <w:rFonts w:cstheme="minorHAnsi"/>
          <w:sz w:val="32"/>
          <w:lang w:val="en-US"/>
        </w:rPr>
        <w:t xml:space="preserve"> – CASE STUDY 1 (C1)</w:t>
      </w:r>
    </w:p>
    <w:p w14:paraId="2619D6E0" w14:textId="77777777" w:rsidR="0055396A" w:rsidRPr="007739A2" w:rsidRDefault="00CF0518" w:rsidP="0055396A">
      <w:pPr>
        <w:pStyle w:val="Heading1"/>
        <w:rPr>
          <w:sz w:val="24"/>
          <w:lang w:val="en-US"/>
        </w:rPr>
      </w:pPr>
      <w:r w:rsidRPr="007739A2">
        <w:rPr>
          <w:sz w:val="24"/>
          <w:lang w:val="en-US"/>
        </w:rPr>
        <w:t>Case description</w:t>
      </w:r>
      <w:r w:rsidR="00D723B4" w:rsidRPr="007739A2">
        <w:rPr>
          <w:sz w:val="24"/>
          <w:lang w:val="en-US"/>
        </w:rPr>
        <w:t xml:space="preserve"> (</w:t>
      </w:r>
      <w:r w:rsidR="00D723B4" w:rsidRPr="007739A2">
        <w:rPr>
          <w:color w:val="FF0000"/>
          <w:sz w:val="24"/>
          <w:lang w:val="en-US"/>
        </w:rPr>
        <w:t>write properly – is direct part of the paper</w:t>
      </w:r>
      <w:r w:rsidR="00D723B4" w:rsidRPr="007739A2">
        <w:rPr>
          <w:sz w:val="24"/>
          <w:lang w:val="en-US"/>
        </w:rPr>
        <w:t>)</w:t>
      </w:r>
      <w:r w:rsidRPr="007739A2">
        <w:rPr>
          <w:sz w:val="24"/>
          <w:lang w:val="en-US"/>
        </w:rPr>
        <w:t>:</w:t>
      </w:r>
    </w:p>
    <w:p w14:paraId="047187CC" w14:textId="77777777" w:rsidR="00CF0518" w:rsidRDefault="00CF0518" w:rsidP="0055396A">
      <w:pPr>
        <w:pStyle w:val="ListParagraph"/>
        <w:numPr>
          <w:ilvl w:val="0"/>
          <w:numId w:val="9"/>
        </w:numPr>
        <w:rPr>
          <w:lang w:val="en-US"/>
        </w:rPr>
      </w:pPr>
      <w:r>
        <w:rPr>
          <w:lang w:val="en-US"/>
        </w:rPr>
        <w:t>What is the</w:t>
      </w:r>
      <w:r w:rsidR="00380A37">
        <w:rPr>
          <w:lang w:val="en-US"/>
        </w:rPr>
        <w:t xml:space="preserve"> central</w:t>
      </w:r>
      <w:r>
        <w:rPr>
          <w:lang w:val="en-US"/>
        </w:rPr>
        <w:t xml:space="preserve"> question</w:t>
      </w:r>
      <w:r w:rsidR="00380A37">
        <w:rPr>
          <w:lang w:val="en-US"/>
        </w:rPr>
        <w:t xml:space="preserve"> of the project</w:t>
      </w:r>
      <w:r>
        <w:rPr>
          <w:lang w:val="en-US"/>
        </w:rPr>
        <w:t>?</w:t>
      </w:r>
    </w:p>
    <w:p w14:paraId="12734C3E" w14:textId="03F111F6" w:rsidR="00517022" w:rsidRPr="009A68B4" w:rsidRDefault="00517022" w:rsidP="009A68B4">
      <w:pPr>
        <w:rPr>
          <w:color w:val="4F81BD" w:themeColor="accent1"/>
          <w:lang w:val="en-US"/>
        </w:rPr>
      </w:pPr>
      <w:r w:rsidRPr="009A68B4">
        <w:rPr>
          <w:color w:val="4F81BD" w:themeColor="accent1"/>
          <w:lang w:val="en-US"/>
        </w:rPr>
        <w:t>Analysis of future energy demand of private households</w:t>
      </w:r>
      <w:r w:rsidR="006C4807">
        <w:rPr>
          <w:color w:val="4F81BD" w:themeColor="accent1"/>
          <w:lang w:val="en-US"/>
        </w:rPr>
        <w:t xml:space="preserve"> in Germany</w:t>
      </w:r>
    </w:p>
    <w:p w14:paraId="445F276A" w14:textId="615A3E2D" w:rsidR="008F1BD2" w:rsidRPr="009A68B4" w:rsidRDefault="008F1BD2" w:rsidP="009A68B4">
      <w:pPr>
        <w:rPr>
          <w:color w:val="4F81BD" w:themeColor="accent1"/>
          <w:lang w:val="en-US"/>
        </w:rPr>
      </w:pPr>
      <w:r w:rsidRPr="009A68B4">
        <w:rPr>
          <w:color w:val="4F81BD" w:themeColor="accent1"/>
          <w:lang w:val="en-US"/>
        </w:rPr>
        <w:t>The objective of this first project was to analyze the future energy demands of private households. Taking different policies and frameworks into account, a technology-based simulation model (JEMS-BTS</w:t>
      </w:r>
      <w:r w:rsidRPr="009A68B4">
        <w:rPr>
          <w:color w:val="4F81BD" w:themeColor="accent1"/>
          <w:vertAlign w:val="superscript"/>
        </w:rPr>
        <w:footnoteReference w:id="1"/>
      </w:r>
      <w:r w:rsidRPr="009A68B4">
        <w:rPr>
          <w:color w:val="4F81BD" w:themeColor="accent1"/>
          <w:lang w:val="en-US"/>
        </w:rPr>
        <w:t>) was therefore used to create different energy scenarios. This model is based on a scenario approach; using a comprehensive typology for residential buildings, heating, and hot water technologies in Germany (Hansen et al. 2015), it calculates the effects of various energy efficiency measures.</w:t>
      </w:r>
    </w:p>
    <w:p w14:paraId="6C40A3AA" w14:textId="77777777" w:rsidR="00D723B4" w:rsidRDefault="00D723B4" w:rsidP="0055396A">
      <w:pPr>
        <w:pStyle w:val="ListParagraph"/>
        <w:numPr>
          <w:ilvl w:val="0"/>
          <w:numId w:val="9"/>
        </w:numPr>
        <w:rPr>
          <w:lang w:val="en-US"/>
        </w:rPr>
      </w:pPr>
      <w:r>
        <w:rPr>
          <w:lang w:val="en-US"/>
        </w:rPr>
        <w:t xml:space="preserve">Definition of goals of the </w:t>
      </w:r>
      <w:r w:rsidR="004228A4">
        <w:rPr>
          <w:lang w:val="en-US"/>
        </w:rPr>
        <w:t>model instruments</w:t>
      </w:r>
      <w:r>
        <w:rPr>
          <w:lang w:val="en-US"/>
        </w:rPr>
        <w:t>:</w:t>
      </w:r>
    </w:p>
    <w:p w14:paraId="34111936" w14:textId="0FE7E4D8" w:rsidR="009A68B4" w:rsidRPr="009A68B4" w:rsidRDefault="00BA1217" w:rsidP="009A68B4">
      <w:pPr>
        <w:pStyle w:val="ListParagraph"/>
        <w:numPr>
          <w:ilvl w:val="1"/>
          <w:numId w:val="9"/>
        </w:numPr>
        <w:rPr>
          <w:lang w:val="en-US"/>
        </w:rPr>
      </w:pPr>
      <w:r w:rsidRPr="0055396A">
        <w:rPr>
          <w:lang w:val="en-US"/>
        </w:rPr>
        <w:t>What type of model is</w:t>
      </w:r>
      <w:r w:rsidR="0006374D" w:rsidRPr="0055396A">
        <w:rPr>
          <w:lang w:val="en-US"/>
        </w:rPr>
        <w:t>/are</w:t>
      </w:r>
      <w:r w:rsidRPr="0055396A">
        <w:rPr>
          <w:lang w:val="en-US"/>
        </w:rPr>
        <w:t xml:space="preserve"> used? </w:t>
      </w:r>
      <w:r w:rsidR="00CF0518" w:rsidRPr="0055396A">
        <w:rPr>
          <w:lang w:val="en-US"/>
        </w:rPr>
        <w:t xml:space="preserve">What can be </w:t>
      </w:r>
      <w:r w:rsidR="004F6DC5" w:rsidRPr="0055396A">
        <w:rPr>
          <w:lang w:val="en-US"/>
        </w:rPr>
        <w:t>“</w:t>
      </w:r>
      <w:r w:rsidR="00CF0518" w:rsidRPr="0055396A">
        <w:rPr>
          <w:lang w:val="en-US"/>
        </w:rPr>
        <w:t>done</w:t>
      </w:r>
      <w:r w:rsidR="004F6DC5" w:rsidRPr="0055396A">
        <w:rPr>
          <w:lang w:val="en-US"/>
        </w:rPr>
        <w:t>”</w:t>
      </w:r>
      <w:r w:rsidR="00CF0518" w:rsidRPr="0055396A">
        <w:rPr>
          <w:lang w:val="en-US"/>
        </w:rPr>
        <w:t xml:space="preserve"> with the model</w:t>
      </w:r>
      <w:r w:rsidR="0055396A">
        <w:rPr>
          <w:lang w:val="en-US"/>
        </w:rPr>
        <w:t>(s)</w:t>
      </w:r>
      <w:r w:rsidR="00CF0518" w:rsidRPr="0055396A">
        <w:rPr>
          <w:lang w:val="en-US"/>
        </w:rPr>
        <w:t xml:space="preserve">? </w:t>
      </w:r>
    </w:p>
    <w:p w14:paraId="7DBAD2D7" w14:textId="103DF5F3" w:rsidR="00517022" w:rsidRPr="009A68B4" w:rsidRDefault="00517022" w:rsidP="009A68B4">
      <w:pPr>
        <w:rPr>
          <w:lang w:val="en-US"/>
        </w:rPr>
      </w:pPr>
      <w:r w:rsidRPr="009A68B4">
        <w:rPr>
          <w:color w:val="4F81BD" w:themeColor="accent1"/>
          <w:lang w:val="en-US"/>
        </w:rPr>
        <w:t>Technology based simulations model</w:t>
      </w:r>
    </w:p>
    <w:p w14:paraId="033787A2" w14:textId="4E42F7B4" w:rsidR="00517022" w:rsidRDefault="00517022" w:rsidP="009A68B4">
      <w:pPr>
        <w:pStyle w:val="ListParagraph"/>
        <w:ind w:left="0"/>
        <w:rPr>
          <w:color w:val="4F81BD" w:themeColor="accent1"/>
          <w:lang w:val="en-US"/>
        </w:rPr>
      </w:pPr>
      <w:r w:rsidRPr="009A68B4">
        <w:rPr>
          <w:color w:val="4F81BD" w:themeColor="accent1"/>
          <w:lang w:val="en-US"/>
        </w:rPr>
        <w:t>Creating of scenarios taking different polices and frameworks into account</w:t>
      </w:r>
    </w:p>
    <w:p w14:paraId="7A2587EF" w14:textId="77777777" w:rsidR="009A68B4" w:rsidRPr="009A68B4" w:rsidRDefault="009A68B4" w:rsidP="009A68B4">
      <w:pPr>
        <w:pStyle w:val="ListParagraph"/>
        <w:ind w:left="0"/>
        <w:rPr>
          <w:color w:val="4F81BD" w:themeColor="accent1"/>
          <w:lang w:val="en-US"/>
        </w:rPr>
      </w:pPr>
    </w:p>
    <w:p w14:paraId="1569C11B" w14:textId="77777777" w:rsidR="009A68B4" w:rsidRDefault="00D35E44" w:rsidP="009A68B4">
      <w:pPr>
        <w:pStyle w:val="ListParagraph"/>
        <w:numPr>
          <w:ilvl w:val="1"/>
          <w:numId w:val="9"/>
        </w:numPr>
        <w:rPr>
          <w:lang w:val="en-US"/>
        </w:rPr>
      </w:pPr>
      <w:r>
        <w:rPr>
          <w:lang w:val="en-US"/>
        </w:rPr>
        <w:t xml:space="preserve">What is the </w:t>
      </w:r>
      <w:r w:rsidR="00D723B4">
        <w:rPr>
          <w:lang w:val="en-US"/>
        </w:rPr>
        <w:t>purpose</w:t>
      </w:r>
      <w:r>
        <w:rPr>
          <w:lang w:val="en-US"/>
        </w:rPr>
        <w:t xml:space="preserve"> of the CIB analysis</w:t>
      </w:r>
      <w:r w:rsidR="00D723B4">
        <w:rPr>
          <w:lang w:val="en-US"/>
        </w:rPr>
        <w:t xml:space="preserve"> in the project</w:t>
      </w:r>
      <w:r>
        <w:rPr>
          <w:lang w:val="en-US"/>
        </w:rPr>
        <w:t>?</w:t>
      </w:r>
    </w:p>
    <w:p w14:paraId="311C4DE2" w14:textId="2A2981EA" w:rsidR="00517022" w:rsidRPr="009A68B4" w:rsidRDefault="00517022" w:rsidP="009A68B4">
      <w:pPr>
        <w:rPr>
          <w:lang w:val="en-US"/>
        </w:rPr>
      </w:pPr>
      <w:r w:rsidRPr="009A68B4">
        <w:rPr>
          <w:color w:val="4F81BD" w:themeColor="accent1"/>
          <w:lang w:val="en-US"/>
        </w:rPr>
        <w:t xml:space="preserve">Creation of consistent storylines, consistency check for existing scenarios, extension of point of view </w:t>
      </w:r>
    </w:p>
    <w:p w14:paraId="385CF6BE" w14:textId="77777777" w:rsidR="008F1BD2" w:rsidRPr="009A68B4" w:rsidRDefault="008F1BD2" w:rsidP="009A68B4">
      <w:pPr>
        <w:rPr>
          <w:color w:val="4F81BD" w:themeColor="accent1"/>
          <w:lang w:val="en-US"/>
        </w:rPr>
      </w:pPr>
      <w:r w:rsidRPr="009A68B4">
        <w:rPr>
          <w:color w:val="4F81BD" w:themeColor="accent1"/>
          <w:lang w:val="en-US"/>
        </w:rPr>
        <w:t>CIB was used for the purpose of i) creating internally consistent storylines, ii) checking the consistency of pre-existing energy scenarios, and iii) extending the general scope of the study towards (societal) issues beyond the modeled realm. Three CIB matrices were therefore constructed and linked to each other, serving the global, national, and sectoral levels (see Hansen et al. 2014).</w:t>
      </w:r>
    </w:p>
    <w:p w14:paraId="25E4A851" w14:textId="77777777" w:rsidR="00D723B4" w:rsidRDefault="00D723B4" w:rsidP="0055396A">
      <w:pPr>
        <w:pStyle w:val="ListParagraph"/>
        <w:numPr>
          <w:ilvl w:val="0"/>
          <w:numId w:val="9"/>
        </w:numPr>
        <w:rPr>
          <w:lang w:val="en-US"/>
        </w:rPr>
      </w:pPr>
      <w:r>
        <w:rPr>
          <w:lang w:val="en-US"/>
        </w:rPr>
        <w:t>Concerning the CIB:</w:t>
      </w:r>
    </w:p>
    <w:p w14:paraId="5019F21F" w14:textId="479116AC" w:rsidR="0055396A" w:rsidRDefault="00CF0518" w:rsidP="00D723B4">
      <w:pPr>
        <w:pStyle w:val="ListParagraph"/>
        <w:numPr>
          <w:ilvl w:val="1"/>
          <w:numId w:val="9"/>
        </w:numPr>
        <w:rPr>
          <w:lang w:val="en-US"/>
        </w:rPr>
      </w:pPr>
      <w:r w:rsidRPr="0055396A">
        <w:rPr>
          <w:lang w:val="en-US"/>
        </w:rPr>
        <w:t xml:space="preserve">How many </w:t>
      </w:r>
      <w:r w:rsidR="0055396A" w:rsidRPr="0055396A">
        <w:rPr>
          <w:lang w:val="en-US"/>
        </w:rPr>
        <w:t xml:space="preserve">descriptors </w:t>
      </w:r>
      <w:r w:rsidR="00D723B4">
        <w:rPr>
          <w:lang w:val="en-US"/>
        </w:rPr>
        <w:t>are “coupling descriptors”</w:t>
      </w:r>
      <w:r w:rsidR="0055396A" w:rsidRPr="0055396A">
        <w:rPr>
          <w:lang w:val="en-US"/>
        </w:rPr>
        <w:t xml:space="preserve"> and how many descriptors describe societal factors (beyond energy)</w:t>
      </w:r>
      <w:r w:rsidRPr="0055396A">
        <w:rPr>
          <w:lang w:val="en-US"/>
        </w:rPr>
        <w:t>?</w:t>
      </w:r>
    </w:p>
    <w:p w14:paraId="433CDA2B" w14:textId="254FD477" w:rsidR="006C4807" w:rsidRPr="006C4807" w:rsidRDefault="006C4807" w:rsidP="006C4807">
      <w:pPr>
        <w:rPr>
          <w:color w:val="0070C0"/>
          <w:lang w:val="en-US"/>
        </w:rPr>
      </w:pPr>
      <w:r w:rsidRPr="006C4807">
        <w:rPr>
          <w:color w:val="0070C0"/>
          <w:lang w:val="en-US"/>
        </w:rPr>
        <w:t>Coupling descriptors: 10 /</w:t>
      </w:r>
      <w:r w:rsidR="000F2FE9">
        <w:rPr>
          <w:color w:val="0070C0"/>
          <w:lang w:val="en-US"/>
        </w:rPr>
        <w:t xml:space="preserve"> overall:</w:t>
      </w:r>
      <w:r w:rsidR="00753C94">
        <w:rPr>
          <w:color w:val="0070C0"/>
          <w:lang w:val="en-US"/>
        </w:rPr>
        <w:t xml:space="preserve">  43</w:t>
      </w:r>
    </w:p>
    <w:p w14:paraId="241F94A9" w14:textId="77777777" w:rsidR="006C4807" w:rsidRPr="006C4807" w:rsidRDefault="006C4807" w:rsidP="006C4807">
      <w:pPr>
        <w:rPr>
          <w:lang w:val="en-US"/>
        </w:rPr>
      </w:pPr>
    </w:p>
    <w:tbl>
      <w:tblPr>
        <w:tblStyle w:val="Tabellenraster1"/>
        <w:tblW w:w="0" w:type="auto"/>
        <w:tblInd w:w="817" w:type="dxa"/>
        <w:tblLook w:val="04A0" w:firstRow="1" w:lastRow="0" w:firstColumn="1" w:lastColumn="0" w:noHBand="0" w:noVBand="1"/>
      </w:tblPr>
      <w:tblGrid>
        <w:gridCol w:w="2253"/>
        <w:gridCol w:w="2425"/>
        <w:gridCol w:w="2551"/>
      </w:tblGrid>
      <w:tr w:rsidR="00476313" w:rsidRPr="00476313" w14:paraId="41CD3961" w14:textId="77777777" w:rsidTr="00476313">
        <w:tc>
          <w:tcPr>
            <w:tcW w:w="2253" w:type="dxa"/>
            <w:tcBorders>
              <w:bottom w:val="single" w:sz="4" w:space="0" w:color="auto"/>
            </w:tcBorders>
          </w:tcPr>
          <w:p w14:paraId="0E6A646C"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Factors on Global level</w:t>
            </w:r>
          </w:p>
        </w:tc>
        <w:tc>
          <w:tcPr>
            <w:tcW w:w="2425" w:type="dxa"/>
            <w:tcBorders>
              <w:bottom w:val="single" w:sz="4" w:space="0" w:color="auto"/>
            </w:tcBorders>
          </w:tcPr>
          <w:p w14:paraId="229B343D"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Factors on National level</w:t>
            </w:r>
          </w:p>
        </w:tc>
        <w:tc>
          <w:tcPr>
            <w:tcW w:w="2551" w:type="dxa"/>
            <w:tcBorders>
              <w:bottom w:val="single" w:sz="4" w:space="0" w:color="auto"/>
            </w:tcBorders>
          </w:tcPr>
          <w:p w14:paraId="372FDA0F"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Factors on Sectoral level</w:t>
            </w:r>
          </w:p>
        </w:tc>
      </w:tr>
      <w:tr w:rsidR="00476313" w:rsidRPr="00476313" w14:paraId="40563AAA" w14:textId="77777777" w:rsidTr="00476313">
        <w:tc>
          <w:tcPr>
            <w:tcW w:w="2253" w:type="dxa"/>
            <w:shd w:val="clear" w:color="auto" w:fill="92D050"/>
          </w:tcPr>
          <w:p w14:paraId="791F2676"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Oil price</w:t>
            </w:r>
          </w:p>
        </w:tc>
        <w:tc>
          <w:tcPr>
            <w:tcW w:w="2425" w:type="dxa"/>
            <w:shd w:val="clear" w:color="auto" w:fill="92D050"/>
          </w:tcPr>
          <w:p w14:paraId="3B13701C"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Oil price</w:t>
            </w:r>
          </w:p>
        </w:tc>
        <w:tc>
          <w:tcPr>
            <w:tcW w:w="2551" w:type="dxa"/>
            <w:shd w:val="clear" w:color="auto" w:fill="92D050"/>
          </w:tcPr>
          <w:p w14:paraId="73C0A3BB"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Oil price</w:t>
            </w:r>
          </w:p>
        </w:tc>
      </w:tr>
      <w:tr w:rsidR="00476313" w:rsidRPr="00476313" w14:paraId="03122A81" w14:textId="77777777" w:rsidTr="00476313">
        <w:tc>
          <w:tcPr>
            <w:tcW w:w="2253" w:type="dxa"/>
            <w:tcBorders>
              <w:bottom w:val="single" w:sz="4" w:space="0" w:color="auto"/>
            </w:tcBorders>
            <w:shd w:val="clear" w:color="auto" w:fill="92D050"/>
          </w:tcPr>
          <w:p w14:paraId="47155DCE" w14:textId="77777777" w:rsidR="00476313" w:rsidRPr="00476313" w:rsidRDefault="00476313" w:rsidP="00476313">
            <w:pPr>
              <w:keepNext/>
              <w:spacing w:line="240" w:lineRule="auto"/>
              <w:jc w:val="both"/>
              <w:rPr>
                <w:rFonts w:cstheme="minorHAnsi"/>
                <w:color w:val="000000"/>
                <w:sz w:val="16"/>
                <w:szCs w:val="16"/>
                <w:lang w:val="en-US"/>
              </w:rPr>
            </w:pPr>
            <w:r w:rsidRPr="00476313">
              <w:rPr>
                <w:rFonts w:cstheme="minorHAnsi"/>
                <w:color w:val="000000"/>
                <w:sz w:val="16"/>
                <w:szCs w:val="16"/>
                <w:lang w:val="en-US"/>
              </w:rPr>
              <w:t xml:space="preserve">Innovation dynamics </w:t>
            </w:r>
          </w:p>
        </w:tc>
        <w:tc>
          <w:tcPr>
            <w:tcW w:w="2425" w:type="dxa"/>
            <w:tcBorders>
              <w:bottom w:val="single" w:sz="4" w:space="0" w:color="auto"/>
            </w:tcBorders>
            <w:shd w:val="clear" w:color="auto" w:fill="92D050"/>
          </w:tcPr>
          <w:p w14:paraId="19BC7DB5" w14:textId="77777777" w:rsidR="00476313" w:rsidRPr="00476313" w:rsidRDefault="00476313" w:rsidP="00476313">
            <w:pPr>
              <w:keepNext/>
              <w:spacing w:line="240" w:lineRule="auto"/>
              <w:jc w:val="both"/>
              <w:rPr>
                <w:rFonts w:cstheme="minorHAnsi"/>
                <w:color w:val="000000"/>
                <w:sz w:val="16"/>
                <w:szCs w:val="16"/>
                <w:lang w:val="en-US"/>
              </w:rPr>
            </w:pPr>
            <w:r w:rsidRPr="00476313">
              <w:rPr>
                <w:rFonts w:cstheme="minorHAnsi"/>
                <w:color w:val="000000"/>
                <w:sz w:val="16"/>
                <w:szCs w:val="16"/>
                <w:lang w:val="en-US"/>
              </w:rPr>
              <w:t xml:space="preserve">Innovation dynamics </w:t>
            </w:r>
          </w:p>
        </w:tc>
        <w:tc>
          <w:tcPr>
            <w:tcW w:w="2551" w:type="dxa"/>
            <w:shd w:val="clear" w:color="auto" w:fill="92D050"/>
          </w:tcPr>
          <w:p w14:paraId="6F2F425F"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Innovation dynamics</w:t>
            </w:r>
          </w:p>
        </w:tc>
      </w:tr>
      <w:tr w:rsidR="00476313" w:rsidRPr="00476313" w14:paraId="1BA2D220" w14:textId="77777777" w:rsidTr="00476313">
        <w:trPr>
          <w:trHeight w:val="77"/>
        </w:trPr>
        <w:tc>
          <w:tcPr>
            <w:tcW w:w="2253" w:type="dxa"/>
            <w:shd w:val="clear" w:color="auto" w:fill="8DB3E2" w:themeFill="text2" w:themeFillTint="66"/>
          </w:tcPr>
          <w:p w14:paraId="6AF5513B"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CO</w:t>
            </w:r>
            <w:r w:rsidRPr="00476313">
              <w:rPr>
                <w:rFonts w:cstheme="minorHAnsi"/>
                <w:sz w:val="16"/>
                <w:vertAlign w:val="subscript"/>
                <w:lang w:val="en-US"/>
              </w:rPr>
              <w:t>2</w:t>
            </w:r>
            <w:r w:rsidRPr="00476313">
              <w:rPr>
                <w:rFonts w:cstheme="minorHAnsi"/>
                <w:sz w:val="16"/>
                <w:lang w:val="en-US"/>
              </w:rPr>
              <w:t>-reduction policy EU</w:t>
            </w:r>
          </w:p>
        </w:tc>
        <w:tc>
          <w:tcPr>
            <w:tcW w:w="2425" w:type="dxa"/>
            <w:shd w:val="clear" w:color="auto" w:fill="8DB3E2" w:themeFill="text2" w:themeFillTint="66"/>
          </w:tcPr>
          <w:p w14:paraId="603A3161"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CO</w:t>
            </w:r>
            <w:r w:rsidRPr="00476313">
              <w:rPr>
                <w:rFonts w:cstheme="minorHAnsi"/>
                <w:sz w:val="16"/>
                <w:vertAlign w:val="subscript"/>
                <w:lang w:val="en-US"/>
              </w:rPr>
              <w:t>2</w:t>
            </w:r>
            <w:r w:rsidRPr="00476313">
              <w:rPr>
                <w:rFonts w:cstheme="minorHAnsi"/>
                <w:sz w:val="16"/>
                <w:lang w:val="en-US"/>
              </w:rPr>
              <w:t>-reduction policy EU</w:t>
            </w:r>
          </w:p>
        </w:tc>
        <w:tc>
          <w:tcPr>
            <w:tcW w:w="2551" w:type="dxa"/>
          </w:tcPr>
          <w:p w14:paraId="33854B34" w14:textId="77777777" w:rsidR="00476313" w:rsidRPr="00476313" w:rsidRDefault="00476313" w:rsidP="00476313">
            <w:pPr>
              <w:keepNext/>
              <w:spacing w:line="240" w:lineRule="auto"/>
              <w:jc w:val="both"/>
              <w:rPr>
                <w:rFonts w:cstheme="minorHAnsi"/>
                <w:sz w:val="16"/>
                <w:lang w:val="en-US"/>
              </w:rPr>
            </w:pPr>
          </w:p>
        </w:tc>
      </w:tr>
      <w:tr w:rsidR="00476313" w:rsidRPr="00476313" w14:paraId="012AC3A8" w14:textId="77777777" w:rsidTr="00476313">
        <w:tc>
          <w:tcPr>
            <w:tcW w:w="2253" w:type="dxa"/>
            <w:shd w:val="clear" w:color="auto" w:fill="8DB3E2" w:themeFill="text2" w:themeFillTint="66"/>
          </w:tcPr>
          <w:p w14:paraId="5063CCFF" w14:textId="77777777" w:rsidR="00476313" w:rsidRPr="00476313" w:rsidRDefault="00476313" w:rsidP="00476313">
            <w:pPr>
              <w:keepNext/>
              <w:spacing w:line="240" w:lineRule="auto"/>
              <w:jc w:val="both"/>
              <w:rPr>
                <w:rFonts w:cstheme="minorHAnsi"/>
                <w:color w:val="000000"/>
                <w:sz w:val="16"/>
                <w:szCs w:val="16"/>
                <w:lang w:val="en-US"/>
              </w:rPr>
            </w:pPr>
            <w:r w:rsidRPr="00476313">
              <w:rPr>
                <w:rFonts w:cstheme="minorHAnsi"/>
                <w:color w:val="000000"/>
                <w:sz w:val="16"/>
                <w:szCs w:val="16"/>
                <w:lang w:val="en-US"/>
              </w:rPr>
              <w:t>Willingness to invest</w:t>
            </w:r>
          </w:p>
        </w:tc>
        <w:tc>
          <w:tcPr>
            <w:tcW w:w="2425" w:type="dxa"/>
            <w:shd w:val="clear" w:color="auto" w:fill="8DB3E2" w:themeFill="text2" w:themeFillTint="66"/>
          </w:tcPr>
          <w:p w14:paraId="1FBC3565" w14:textId="77777777" w:rsidR="00476313" w:rsidRPr="00476313" w:rsidRDefault="00476313" w:rsidP="00476313">
            <w:pPr>
              <w:keepNext/>
              <w:spacing w:line="240" w:lineRule="auto"/>
              <w:jc w:val="both"/>
              <w:rPr>
                <w:rFonts w:cstheme="minorHAnsi"/>
                <w:sz w:val="16"/>
                <w:lang w:val="en-US"/>
              </w:rPr>
            </w:pPr>
            <w:r w:rsidRPr="00476313">
              <w:rPr>
                <w:rFonts w:cstheme="minorHAnsi"/>
                <w:color w:val="000000"/>
                <w:sz w:val="16"/>
                <w:szCs w:val="16"/>
                <w:lang w:val="en-US"/>
              </w:rPr>
              <w:t>Willingness to invest</w:t>
            </w:r>
          </w:p>
        </w:tc>
        <w:tc>
          <w:tcPr>
            <w:tcW w:w="2551" w:type="dxa"/>
          </w:tcPr>
          <w:p w14:paraId="1259269B" w14:textId="77777777" w:rsidR="00476313" w:rsidRPr="00476313" w:rsidRDefault="00476313" w:rsidP="00476313">
            <w:pPr>
              <w:keepNext/>
              <w:spacing w:line="240" w:lineRule="auto"/>
              <w:jc w:val="both"/>
              <w:rPr>
                <w:rFonts w:cstheme="minorHAnsi"/>
                <w:sz w:val="16"/>
                <w:lang w:val="en-US"/>
              </w:rPr>
            </w:pPr>
          </w:p>
        </w:tc>
      </w:tr>
      <w:tr w:rsidR="00476313" w:rsidRPr="00476313" w14:paraId="35159EC1" w14:textId="77777777" w:rsidTr="00476313">
        <w:tc>
          <w:tcPr>
            <w:tcW w:w="2253" w:type="dxa"/>
            <w:shd w:val="clear" w:color="auto" w:fill="8DB3E2" w:themeFill="text2" w:themeFillTint="66"/>
          </w:tcPr>
          <w:p w14:paraId="60A0B21C" w14:textId="77777777" w:rsidR="00476313" w:rsidRPr="00476313" w:rsidRDefault="00476313" w:rsidP="00476313">
            <w:pPr>
              <w:keepNext/>
              <w:spacing w:line="240" w:lineRule="auto"/>
              <w:jc w:val="both"/>
              <w:rPr>
                <w:rFonts w:cstheme="minorHAnsi"/>
                <w:color w:val="000000"/>
                <w:sz w:val="16"/>
                <w:szCs w:val="16"/>
                <w:lang w:val="en-US"/>
              </w:rPr>
            </w:pPr>
            <w:r w:rsidRPr="00476313">
              <w:rPr>
                <w:rFonts w:cstheme="minorHAnsi"/>
                <w:color w:val="000000"/>
                <w:sz w:val="16"/>
                <w:szCs w:val="16"/>
                <w:lang w:val="en-US"/>
              </w:rPr>
              <w:t>Energy resources: scarcity</w:t>
            </w:r>
          </w:p>
        </w:tc>
        <w:tc>
          <w:tcPr>
            <w:tcW w:w="2425" w:type="dxa"/>
            <w:tcBorders>
              <w:bottom w:val="single" w:sz="4" w:space="0" w:color="auto"/>
            </w:tcBorders>
            <w:shd w:val="clear" w:color="auto" w:fill="8DB3E2" w:themeFill="text2" w:themeFillTint="66"/>
          </w:tcPr>
          <w:p w14:paraId="0FDDD137"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Resource scarcity</w:t>
            </w:r>
          </w:p>
        </w:tc>
        <w:tc>
          <w:tcPr>
            <w:tcW w:w="2551" w:type="dxa"/>
            <w:tcBorders>
              <w:bottom w:val="single" w:sz="4" w:space="0" w:color="auto"/>
            </w:tcBorders>
          </w:tcPr>
          <w:p w14:paraId="4BAFDF48" w14:textId="77777777" w:rsidR="00476313" w:rsidRPr="00476313" w:rsidRDefault="00476313" w:rsidP="00476313">
            <w:pPr>
              <w:keepNext/>
              <w:spacing w:line="240" w:lineRule="auto"/>
              <w:jc w:val="both"/>
              <w:rPr>
                <w:rFonts w:cstheme="minorHAnsi"/>
                <w:sz w:val="16"/>
                <w:lang w:val="en-US"/>
              </w:rPr>
            </w:pPr>
          </w:p>
        </w:tc>
      </w:tr>
      <w:tr w:rsidR="00476313" w:rsidRPr="00476313" w14:paraId="1B75B34B" w14:textId="77777777" w:rsidTr="00476313">
        <w:tc>
          <w:tcPr>
            <w:tcW w:w="2253" w:type="dxa"/>
          </w:tcPr>
          <w:p w14:paraId="19782489" w14:textId="77777777" w:rsidR="00476313" w:rsidRPr="00476313" w:rsidRDefault="00476313" w:rsidP="00476313">
            <w:pPr>
              <w:keepNext/>
              <w:spacing w:line="240" w:lineRule="auto"/>
              <w:jc w:val="both"/>
              <w:rPr>
                <w:rFonts w:cstheme="minorHAnsi"/>
                <w:color w:val="000000"/>
                <w:sz w:val="16"/>
                <w:szCs w:val="16"/>
                <w:lang w:val="en-US"/>
              </w:rPr>
            </w:pPr>
          </w:p>
        </w:tc>
        <w:tc>
          <w:tcPr>
            <w:tcW w:w="2425" w:type="dxa"/>
            <w:shd w:val="clear" w:color="auto" w:fill="FABF8F" w:themeFill="accent6" w:themeFillTint="99"/>
          </w:tcPr>
          <w:p w14:paraId="311E6E1E"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Climate change/energy policy</w:t>
            </w:r>
          </w:p>
        </w:tc>
        <w:tc>
          <w:tcPr>
            <w:tcW w:w="2551" w:type="dxa"/>
            <w:shd w:val="clear" w:color="auto" w:fill="FABF8F" w:themeFill="accent6" w:themeFillTint="99"/>
          </w:tcPr>
          <w:p w14:paraId="77734046"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Climate change/energy policy</w:t>
            </w:r>
          </w:p>
        </w:tc>
      </w:tr>
      <w:tr w:rsidR="00476313" w:rsidRPr="00476313" w14:paraId="1098853D" w14:textId="77777777" w:rsidTr="00476313">
        <w:tc>
          <w:tcPr>
            <w:tcW w:w="2253" w:type="dxa"/>
          </w:tcPr>
          <w:p w14:paraId="0D6C1373" w14:textId="77777777" w:rsidR="00476313" w:rsidRPr="00476313" w:rsidRDefault="00476313" w:rsidP="00476313">
            <w:pPr>
              <w:keepNext/>
              <w:spacing w:line="240" w:lineRule="auto"/>
              <w:jc w:val="both"/>
              <w:rPr>
                <w:rFonts w:cstheme="minorHAnsi"/>
                <w:color w:val="000000"/>
                <w:sz w:val="16"/>
                <w:szCs w:val="16"/>
                <w:lang w:val="en-US"/>
              </w:rPr>
            </w:pPr>
          </w:p>
        </w:tc>
        <w:tc>
          <w:tcPr>
            <w:tcW w:w="2425" w:type="dxa"/>
            <w:shd w:val="clear" w:color="auto" w:fill="FABF8F" w:themeFill="accent6" w:themeFillTint="99"/>
          </w:tcPr>
          <w:p w14:paraId="0632D608"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Growth of GDP</w:t>
            </w:r>
          </w:p>
        </w:tc>
        <w:tc>
          <w:tcPr>
            <w:tcW w:w="2551" w:type="dxa"/>
            <w:shd w:val="clear" w:color="auto" w:fill="FABF8F" w:themeFill="accent6" w:themeFillTint="99"/>
          </w:tcPr>
          <w:p w14:paraId="6749ADAC"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Growth of GDP</w:t>
            </w:r>
          </w:p>
        </w:tc>
      </w:tr>
      <w:tr w:rsidR="00476313" w:rsidRPr="00476313" w14:paraId="3F658421" w14:textId="77777777" w:rsidTr="00476313">
        <w:tc>
          <w:tcPr>
            <w:tcW w:w="2253" w:type="dxa"/>
          </w:tcPr>
          <w:p w14:paraId="463C4243" w14:textId="77777777" w:rsidR="00476313" w:rsidRPr="00476313" w:rsidRDefault="00476313" w:rsidP="00476313">
            <w:pPr>
              <w:keepNext/>
              <w:spacing w:line="240" w:lineRule="auto"/>
              <w:jc w:val="both"/>
              <w:rPr>
                <w:rFonts w:cstheme="minorHAnsi"/>
                <w:sz w:val="16"/>
                <w:lang w:val="en-US"/>
              </w:rPr>
            </w:pPr>
          </w:p>
        </w:tc>
        <w:tc>
          <w:tcPr>
            <w:tcW w:w="2425" w:type="dxa"/>
            <w:shd w:val="clear" w:color="auto" w:fill="FABF8F" w:themeFill="accent6" w:themeFillTint="99"/>
          </w:tcPr>
          <w:p w14:paraId="10C6DAA9"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Population</w:t>
            </w:r>
          </w:p>
        </w:tc>
        <w:tc>
          <w:tcPr>
            <w:tcW w:w="2551" w:type="dxa"/>
            <w:shd w:val="clear" w:color="auto" w:fill="FABF8F" w:themeFill="accent6" w:themeFillTint="99"/>
          </w:tcPr>
          <w:p w14:paraId="37BF4276"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Population</w:t>
            </w:r>
          </w:p>
        </w:tc>
      </w:tr>
      <w:tr w:rsidR="00476313" w:rsidRPr="00476313" w14:paraId="60DAD37A" w14:textId="77777777" w:rsidTr="00476313">
        <w:tc>
          <w:tcPr>
            <w:tcW w:w="2253" w:type="dxa"/>
          </w:tcPr>
          <w:p w14:paraId="348AC8F8" w14:textId="77777777" w:rsidR="00476313" w:rsidRPr="00476313" w:rsidRDefault="00476313" w:rsidP="00476313">
            <w:pPr>
              <w:keepNext/>
              <w:spacing w:line="240" w:lineRule="auto"/>
              <w:jc w:val="both"/>
              <w:rPr>
                <w:rFonts w:cstheme="minorHAnsi"/>
                <w:sz w:val="16"/>
                <w:lang w:val="en-US"/>
              </w:rPr>
            </w:pPr>
          </w:p>
        </w:tc>
        <w:tc>
          <w:tcPr>
            <w:tcW w:w="2425" w:type="dxa"/>
            <w:shd w:val="clear" w:color="auto" w:fill="FABF8F" w:themeFill="accent6" w:themeFillTint="99"/>
          </w:tcPr>
          <w:p w14:paraId="4B4CA9E9"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Expansion of electricity grid</w:t>
            </w:r>
          </w:p>
        </w:tc>
        <w:tc>
          <w:tcPr>
            <w:tcW w:w="2551" w:type="dxa"/>
            <w:shd w:val="clear" w:color="auto" w:fill="FABF8F" w:themeFill="accent6" w:themeFillTint="99"/>
          </w:tcPr>
          <w:p w14:paraId="571F24FD"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Expansion of electricity grid</w:t>
            </w:r>
          </w:p>
        </w:tc>
      </w:tr>
      <w:tr w:rsidR="00476313" w:rsidRPr="00476313" w14:paraId="1DFCBE6B" w14:textId="77777777" w:rsidTr="00476313">
        <w:tc>
          <w:tcPr>
            <w:tcW w:w="2253" w:type="dxa"/>
          </w:tcPr>
          <w:p w14:paraId="45EFD9CB" w14:textId="77777777" w:rsidR="00476313" w:rsidRPr="00476313" w:rsidRDefault="00476313" w:rsidP="00476313">
            <w:pPr>
              <w:keepNext/>
              <w:spacing w:line="240" w:lineRule="auto"/>
              <w:jc w:val="both"/>
              <w:rPr>
                <w:rFonts w:cstheme="minorHAnsi"/>
                <w:sz w:val="16"/>
                <w:lang w:val="en-US"/>
              </w:rPr>
            </w:pPr>
          </w:p>
        </w:tc>
        <w:tc>
          <w:tcPr>
            <w:tcW w:w="2425" w:type="dxa"/>
            <w:shd w:val="clear" w:color="auto" w:fill="FABF8F" w:themeFill="accent6" w:themeFillTint="99"/>
          </w:tcPr>
          <w:p w14:paraId="1D831EDC"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Regional level of diversification</w:t>
            </w:r>
          </w:p>
        </w:tc>
        <w:tc>
          <w:tcPr>
            <w:tcW w:w="2551" w:type="dxa"/>
            <w:shd w:val="clear" w:color="auto" w:fill="FABF8F" w:themeFill="accent6" w:themeFillTint="99"/>
          </w:tcPr>
          <w:p w14:paraId="4A4396CB" w14:textId="77777777" w:rsidR="00476313" w:rsidRPr="00476313" w:rsidRDefault="00476313" w:rsidP="00476313">
            <w:pPr>
              <w:keepNext/>
              <w:spacing w:line="240" w:lineRule="auto"/>
              <w:jc w:val="both"/>
              <w:rPr>
                <w:rFonts w:cstheme="minorHAnsi"/>
                <w:sz w:val="16"/>
                <w:lang w:val="en-US"/>
              </w:rPr>
            </w:pPr>
            <w:r w:rsidRPr="00476313">
              <w:rPr>
                <w:rFonts w:cstheme="minorHAnsi"/>
                <w:sz w:val="16"/>
                <w:lang w:val="en-US"/>
              </w:rPr>
              <w:t>Regional level of diversification</w:t>
            </w:r>
          </w:p>
        </w:tc>
      </w:tr>
    </w:tbl>
    <w:p w14:paraId="0421CC17" w14:textId="77777777" w:rsidR="00FB4D29" w:rsidRDefault="00FB4D29"/>
    <w:p w14:paraId="4940160A" w14:textId="1BEF7409" w:rsidR="00E1391A" w:rsidRPr="00E1391A" w:rsidRDefault="00D723B4" w:rsidP="00E1391A">
      <w:pPr>
        <w:pStyle w:val="ListParagraph"/>
        <w:numPr>
          <w:ilvl w:val="1"/>
          <w:numId w:val="9"/>
        </w:numPr>
        <w:rPr>
          <w:lang w:val="en-US"/>
        </w:rPr>
      </w:pPr>
      <w:r>
        <w:rPr>
          <w:lang w:val="en-US"/>
        </w:rPr>
        <w:t>Please add a list of descriptors and variants</w:t>
      </w:r>
    </w:p>
    <w:tbl>
      <w:tblPr>
        <w:tblW w:w="8946" w:type="dxa"/>
        <w:tblInd w:w="-25" w:type="dxa"/>
        <w:tblCellMar>
          <w:left w:w="70" w:type="dxa"/>
          <w:right w:w="70" w:type="dxa"/>
        </w:tblCellMar>
        <w:tblLook w:val="04A0" w:firstRow="1" w:lastRow="0" w:firstColumn="1" w:lastColumn="0" w:noHBand="0" w:noVBand="1"/>
      </w:tblPr>
      <w:tblGrid>
        <w:gridCol w:w="1858"/>
        <w:gridCol w:w="1843"/>
        <w:gridCol w:w="2278"/>
        <w:gridCol w:w="2967"/>
      </w:tblGrid>
      <w:tr w:rsidR="000F2FE9" w14:paraId="6DCFE54F" w14:textId="77777777" w:rsidTr="00995D28">
        <w:trPr>
          <w:trHeight w:val="290"/>
        </w:trPr>
        <w:tc>
          <w:tcPr>
            <w:tcW w:w="3701" w:type="dxa"/>
            <w:gridSpan w:val="2"/>
            <w:tcBorders>
              <w:top w:val="nil"/>
              <w:left w:val="single" w:sz="8" w:space="0" w:color="000000"/>
              <w:bottom w:val="nil"/>
              <w:right w:val="single" w:sz="8" w:space="0" w:color="000000"/>
            </w:tcBorders>
            <w:shd w:val="clear" w:color="000000" w:fill="7F7F7F"/>
            <w:vAlign w:val="center"/>
            <w:hideMark/>
          </w:tcPr>
          <w:p w14:paraId="0AECC8F5" w14:textId="77777777" w:rsidR="000F2FE9" w:rsidRDefault="000F2FE9" w:rsidP="00995D28">
            <w:pPr>
              <w:spacing w:after="0" w:line="240" w:lineRule="auto"/>
              <w:jc w:val="center"/>
              <w:rPr>
                <w:rFonts w:ascii="Calibri" w:hAnsi="Calibri" w:cs="Calibri"/>
                <w:b/>
                <w:bCs/>
                <w:color w:val="FFFFFF"/>
                <w:sz w:val="20"/>
                <w:szCs w:val="20"/>
              </w:rPr>
            </w:pPr>
            <w:r>
              <w:rPr>
                <w:rFonts w:ascii="Calibri" w:hAnsi="Calibri" w:cs="Calibri"/>
                <w:b/>
                <w:bCs/>
                <w:color w:val="FFFFFF"/>
                <w:sz w:val="20"/>
                <w:szCs w:val="20"/>
              </w:rPr>
              <w:t>Influencing factor</w:t>
            </w:r>
          </w:p>
        </w:tc>
        <w:tc>
          <w:tcPr>
            <w:tcW w:w="5245" w:type="dxa"/>
            <w:gridSpan w:val="2"/>
            <w:tcBorders>
              <w:top w:val="nil"/>
              <w:left w:val="nil"/>
              <w:bottom w:val="nil"/>
              <w:right w:val="nil"/>
            </w:tcBorders>
            <w:shd w:val="clear" w:color="000000" w:fill="7F7F7F"/>
            <w:vAlign w:val="center"/>
            <w:hideMark/>
          </w:tcPr>
          <w:p w14:paraId="38E61567" w14:textId="77777777" w:rsidR="000F2FE9" w:rsidRDefault="000F2FE9" w:rsidP="00995D28">
            <w:pPr>
              <w:spacing w:after="0" w:line="240" w:lineRule="auto"/>
              <w:jc w:val="center"/>
              <w:rPr>
                <w:rFonts w:ascii="Calibri" w:hAnsi="Calibri" w:cs="Calibri"/>
                <w:b/>
                <w:bCs/>
                <w:color w:val="FFFFFF"/>
                <w:sz w:val="18"/>
                <w:szCs w:val="18"/>
              </w:rPr>
            </w:pPr>
            <w:r>
              <w:rPr>
                <w:rFonts w:ascii="Calibri" w:hAnsi="Calibri" w:cs="Calibri"/>
                <w:b/>
                <w:bCs/>
                <w:color w:val="FFFFFF"/>
                <w:sz w:val="18"/>
                <w:szCs w:val="18"/>
              </w:rPr>
              <w:t>Possible outcomes</w:t>
            </w:r>
          </w:p>
        </w:tc>
      </w:tr>
      <w:tr w:rsidR="000F2FE9" w14:paraId="075F0C49" w14:textId="77777777" w:rsidTr="00995D28">
        <w:trPr>
          <w:trHeight w:val="300"/>
        </w:trPr>
        <w:tc>
          <w:tcPr>
            <w:tcW w:w="1858" w:type="dxa"/>
            <w:tcBorders>
              <w:top w:val="nil"/>
              <w:left w:val="single" w:sz="8" w:space="0" w:color="000000"/>
              <w:bottom w:val="nil"/>
              <w:right w:val="single" w:sz="8" w:space="0" w:color="000000"/>
            </w:tcBorders>
            <w:shd w:val="clear" w:color="000000" w:fill="7F7F7F"/>
            <w:vAlign w:val="center"/>
            <w:hideMark/>
          </w:tcPr>
          <w:p w14:paraId="5B9D002F" w14:textId="77777777" w:rsidR="000F2FE9" w:rsidRDefault="000F2FE9" w:rsidP="00995D28">
            <w:pPr>
              <w:spacing w:after="0" w:line="240" w:lineRule="auto"/>
              <w:jc w:val="both"/>
              <w:rPr>
                <w:rFonts w:ascii="Calibri" w:hAnsi="Calibri" w:cs="Calibri"/>
                <w:b/>
                <w:bCs/>
                <w:color w:val="FFFFFF"/>
                <w:sz w:val="16"/>
                <w:szCs w:val="16"/>
              </w:rPr>
            </w:pPr>
            <w:r>
              <w:rPr>
                <w:rFonts w:ascii="Calibri" w:hAnsi="Calibri" w:cs="Calibri"/>
                <w:b/>
                <w:bCs/>
                <w:color w:val="FFFFFF"/>
                <w:sz w:val="16"/>
                <w:szCs w:val="16"/>
              </w:rPr>
              <w:t>Factor</w:t>
            </w:r>
          </w:p>
        </w:tc>
        <w:tc>
          <w:tcPr>
            <w:tcW w:w="1843" w:type="dxa"/>
            <w:tcBorders>
              <w:top w:val="nil"/>
              <w:left w:val="nil"/>
              <w:bottom w:val="nil"/>
              <w:right w:val="single" w:sz="8" w:space="0" w:color="000000"/>
            </w:tcBorders>
            <w:shd w:val="clear" w:color="000000" w:fill="7F7F7F"/>
            <w:vAlign w:val="center"/>
            <w:hideMark/>
          </w:tcPr>
          <w:p w14:paraId="311CE7E9" w14:textId="77777777" w:rsidR="000F2FE9" w:rsidRDefault="000F2FE9" w:rsidP="00995D28">
            <w:pPr>
              <w:spacing w:after="0" w:line="240" w:lineRule="auto"/>
              <w:jc w:val="both"/>
              <w:rPr>
                <w:rFonts w:ascii="Calibri" w:hAnsi="Calibri" w:cs="Calibri"/>
                <w:b/>
                <w:bCs/>
                <w:color w:val="FFFFFF"/>
                <w:sz w:val="16"/>
                <w:szCs w:val="16"/>
              </w:rPr>
            </w:pPr>
            <w:r>
              <w:rPr>
                <w:rFonts w:ascii="Calibri" w:hAnsi="Calibri" w:cs="Calibri"/>
                <w:b/>
                <w:bCs/>
                <w:color w:val="FFFFFF"/>
                <w:sz w:val="16"/>
                <w:szCs w:val="16"/>
              </w:rPr>
              <w:t>Remarks</w:t>
            </w:r>
          </w:p>
        </w:tc>
        <w:tc>
          <w:tcPr>
            <w:tcW w:w="2278" w:type="dxa"/>
            <w:tcBorders>
              <w:top w:val="nil"/>
              <w:left w:val="nil"/>
              <w:bottom w:val="nil"/>
              <w:right w:val="nil"/>
            </w:tcBorders>
            <w:shd w:val="clear" w:color="000000" w:fill="7F7F7F"/>
            <w:vAlign w:val="center"/>
            <w:hideMark/>
          </w:tcPr>
          <w:p w14:paraId="3CF9B182" w14:textId="77777777" w:rsidR="000F2FE9" w:rsidRDefault="000F2FE9" w:rsidP="00995D28">
            <w:pPr>
              <w:spacing w:after="0" w:line="240" w:lineRule="auto"/>
              <w:jc w:val="both"/>
              <w:rPr>
                <w:rFonts w:ascii="Calibri" w:hAnsi="Calibri" w:cs="Calibri"/>
                <w:b/>
                <w:bCs/>
                <w:color w:val="FFFFFF"/>
                <w:sz w:val="16"/>
                <w:szCs w:val="16"/>
              </w:rPr>
            </w:pPr>
            <w:r>
              <w:rPr>
                <w:rFonts w:ascii="Calibri" w:hAnsi="Calibri" w:cs="Calibri"/>
                <w:b/>
                <w:bCs/>
                <w:color w:val="FFFFFF"/>
                <w:sz w:val="16"/>
                <w:szCs w:val="16"/>
              </w:rPr>
              <w:t>Outcome</w:t>
            </w:r>
          </w:p>
        </w:tc>
        <w:tc>
          <w:tcPr>
            <w:tcW w:w="2967" w:type="dxa"/>
            <w:tcBorders>
              <w:top w:val="nil"/>
              <w:left w:val="single" w:sz="8" w:space="0" w:color="000000"/>
              <w:bottom w:val="nil"/>
              <w:right w:val="nil"/>
            </w:tcBorders>
            <w:shd w:val="clear" w:color="000000" w:fill="7F7F7F"/>
            <w:vAlign w:val="center"/>
            <w:hideMark/>
          </w:tcPr>
          <w:p w14:paraId="521B963A" w14:textId="77777777" w:rsidR="000F2FE9" w:rsidRDefault="000F2FE9" w:rsidP="00995D28">
            <w:pPr>
              <w:spacing w:after="0" w:line="240" w:lineRule="auto"/>
              <w:jc w:val="both"/>
              <w:rPr>
                <w:rFonts w:ascii="Calibri" w:hAnsi="Calibri" w:cs="Calibri"/>
                <w:b/>
                <w:bCs/>
                <w:color w:val="FFFFFF"/>
                <w:sz w:val="16"/>
                <w:szCs w:val="16"/>
              </w:rPr>
            </w:pPr>
            <w:r>
              <w:rPr>
                <w:rFonts w:ascii="Calibri" w:hAnsi="Calibri" w:cs="Calibri"/>
                <w:b/>
                <w:bCs/>
                <w:color w:val="FFFFFF"/>
                <w:sz w:val="16"/>
                <w:szCs w:val="16"/>
              </w:rPr>
              <w:t>Indicative Values/Explanation</w:t>
            </w:r>
          </w:p>
        </w:tc>
      </w:tr>
      <w:tr w:rsidR="000F2FE9" w14:paraId="6C3A1380" w14:textId="77777777" w:rsidTr="00995D28">
        <w:trPr>
          <w:trHeight w:val="290"/>
        </w:trPr>
        <w:tc>
          <w:tcPr>
            <w:tcW w:w="1858" w:type="dxa"/>
            <w:vMerge w:val="restart"/>
            <w:tcBorders>
              <w:top w:val="single" w:sz="8" w:space="0" w:color="000000"/>
              <w:left w:val="single" w:sz="8" w:space="0" w:color="000000"/>
              <w:bottom w:val="single" w:sz="8" w:space="0" w:color="000000"/>
              <w:right w:val="single" w:sz="8" w:space="0" w:color="000000"/>
            </w:tcBorders>
            <w:shd w:val="clear" w:color="000000" w:fill="000000"/>
            <w:vAlign w:val="center"/>
            <w:hideMark/>
          </w:tcPr>
          <w:p w14:paraId="6466FE7F" w14:textId="77777777" w:rsidR="000F2FE9" w:rsidRDefault="000F2FE9" w:rsidP="00995D28">
            <w:pPr>
              <w:spacing w:after="0" w:line="240" w:lineRule="auto"/>
              <w:rPr>
                <w:rFonts w:ascii="Calibri" w:hAnsi="Calibri" w:cs="Calibri"/>
                <w:b/>
                <w:bCs/>
                <w:color w:val="FFFFFF"/>
                <w:sz w:val="16"/>
                <w:szCs w:val="16"/>
              </w:rPr>
            </w:pPr>
            <w:r>
              <w:rPr>
                <w:rFonts w:ascii="Calibri" w:hAnsi="Calibri" w:cs="Calibri"/>
                <w:b/>
                <w:bCs/>
                <w:color w:val="FFFFFF"/>
                <w:sz w:val="16"/>
                <w:szCs w:val="16"/>
              </w:rPr>
              <w:t>Growth of GDP (global)</w:t>
            </w:r>
          </w:p>
        </w:tc>
        <w:tc>
          <w:tcPr>
            <w:tcW w:w="1843" w:type="dxa"/>
            <w:vMerge w:val="restart"/>
            <w:tcBorders>
              <w:top w:val="single" w:sz="8" w:space="0" w:color="000000"/>
              <w:left w:val="single" w:sz="8" w:space="0" w:color="000000"/>
              <w:bottom w:val="single" w:sz="8" w:space="0" w:color="000000"/>
              <w:right w:val="single" w:sz="8" w:space="0" w:color="000000"/>
            </w:tcBorders>
            <w:shd w:val="clear" w:color="000000" w:fill="000000"/>
            <w:vAlign w:val="center"/>
            <w:hideMark/>
          </w:tcPr>
          <w:p w14:paraId="5E3E2DE5" w14:textId="77777777" w:rsidR="000F2FE9" w:rsidRDefault="000F2FE9" w:rsidP="00995D28">
            <w:pPr>
              <w:spacing w:after="0" w:line="240" w:lineRule="auto"/>
              <w:rPr>
                <w:rFonts w:ascii="Calibri" w:hAnsi="Calibri" w:cs="Calibri"/>
                <w:b/>
                <w:bCs/>
                <w:color w:val="FFFFFF"/>
                <w:sz w:val="14"/>
                <w:szCs w:val="14"/>
              </w:rPr>
            </w:pPr>
            <w:r>
              <w:rPr>
                <w:rFonts w:ascii="Calibri" w:hAnsi="Calibri" w:cs="Calibri"/>
                <w:b/>
                <w:bCs/>
                <w:color w:val="FFFFFF"/>
                <w:sz w:val="14"/>
                <w:szCs w:val="14"/>
              </w:rPr>
              <w:t xml:space="preserve">Average growth rate </w:t>
            </w:r>
          </w:p>
        </w:tc>
        <w:tc>
          <w:tcPr>
            <w:tcW w:w="2278" w:type="dxa"/>
            <w:tcBorders>
              <w:top w:val="single" w:sz="8" w:space="0" w:color="000000"/>
              <w:left w:val="nil"/>
              <w:bottom w:val="nil"/>
              <w:right w:val="nil"/>
            </w:tcBorders>
            <w:shd w:val="clear" w:color="000000" w:fill="000000"/>
            <w:vAlign w:val="center"/>
            <w:hideMark/>
          </w:tcPr>
          <w:p w14:paraId="12738947" w14:textId="77777777" w:rsidR="000F2FE9" w:rsidRDefault="000F2FE9" w:rsidP="00995D28">
            <w:pPr>
              <w:spacing w:after="0" w:line="240" w:lineRule="auto"/>
              <w:ind w:firstLineChars="100" w:firstLine="141"/>
              <w:rPr>
                <w:rFonts w:ascii="Symbol" w:hAnsi="Symbol" w:cs="Calibri"/>
                <w:b/>
                <w:bCs/>
                <w:color w:val="FFFFFF"/>
                <w:sz w:val="14"/>
                <w:szCs w:val="14"/>
              </w:rPr>
            </w:pPr>
            <w:r>
              <w:rPr>
                <w:rFonts w:ascii="Symbol" w:hAnsi="Symbol" w:cs="Calibri"/>
                <w:b/>
                <w:bCs/>
                <w:color w:val="FFFFFF"/>
                <w:sz w:val="14"/>
                <w:szCs w:val="14"/>
              </w:rPr>
              <w:t></w:t>
            </w:r>
            <w:r>
              <w:rPr>
                <w:b/>
                <w:bCs/>
                <w:color w:val="FFFFFF"/>
                <w:sz w:val="14"/>
                <w:szCs w:val="14"/>
              </w:rPr>
              <w:t xml:space="preserve">   </w:t>
            </w:r>
            <w:r>
              <w:rPr>
                <w:rFonts w:ascii="Calibri" w:hAnsi="Calibri" w:cs="Calibri"/>
                <w:b/>
                <w:bCs/>
                <w:color w:val="FFFFFF"/>
                <w:sz w:val="14"/>
                <w:szCs w:val="14"/>
              </w:rPr>
              <w:t>slightly increasing</w:t>
            </w:r>
          </w:p>
        </w:tc>
        <w:tc>
          <w:tcPr>
            <w:tcW w:w="2967" w:type="dxa"/>
            <w:tcBorders>
              <w:top w:val="single" w:sz="8" w:space="0" w:color="000000"/>
              <w:left w:val="single" w:sz="8" w:space="0" w:color="000000"/>
              <w:bottom w:val="nil"/>
              <w:right w:val="nil"/>
            </w:tcBorders>
            <w:shd w:val="clear" w:color="000000" w:fill="000000"/>
            <w:vAlign w:val="center"/>
            <w:hideMark/>
          </w:tcPr>
          <w:p w14:paraId="75662F86" w14:textId="77777777" w:rsidR="000F2FE9" w:rsidRDefault="000F2FE9" w:rsidP="00995D28">
            <w:pPr>
              <w:spacing w:after="0" w:line="240" w:lineRule="auto"/>
              <w:jc w:val="both"/>
              <w:rPr>
                <w:rFonts w:ascii="Calibri" w:hAnsi="Calibri" w:cs="Calibri"/>
                <w:b/>
                <w:bCs/>
                <w:color w:val="FFFFFF"/>
                <w:sz w:val="14"/>
                <w:szCs w:val="14"/>
              </w:rPr>
            </w:pPr>
            <w:r>
              <w:rPr>
                <w:rFonts w:ascii="Calibri" w:hAnsi="Calibri" w:cs="Calibri"/>
                <w:b/>
                <w:bCs/>
                <w:color w:val="FFFFFF"/>
                <w:sz w:val="14"/>
                <w:szCs w:val="14"/>
              </w:rPr>
              <w:t xml:space="preserve">2010-2030: ~3%/year </w:t>
            </w:r>
          </w:p>
        </w:tc>
      </w:tr>
      <w:tr w:rsidR="000F2FE9" w14:paraId="5F5EEA40" w14:textId="77777777" w:rsidTr="00995D28">
        <w:trPr>
          <w:trHeight w:val="300"/>
        </w:trPr>
        <w:tc>
          <w:tcPr>
            <w:tcW w:w="1858" w:type="dxa"/>
            <w:vMerge/>
            <w:tcBorders>
              <w:top w:val="single" w:sz="8" w:space="0" w:color="000000"/>
              <w:left w:val="single" w:sz="8" w:space="0" w:color="000000"/>
              <w:bottom w:val="single" w:sz="8" w:space="0" w:color="000000"/>
              <w:right w:val="single" w:sz="8" w:space="0" w:color="000000"/>
            </w:tcBorders>
            <w:vAlign w:val="center"/>
            <w:hideMark/>
          </w:tcPr>
          <w:p w14:paraId="0B0AFE07" w14:textId="77777777" w:rsidR="000F2FE9" w:rsidRDefault="000F2FE9" w:rsidP="00995D28">
            <w:pPr>
              <w:spacing w:after="0" w:line="240" w:lineRule="auto"/>
              <w:rPr>
                <w:rFonts w:ascii="Calibri" w:hAnsi="Calibri" w:cs="Calibri"/>
                <w:b/>
                <w:bCs/>
                <w:color w:val="FFFFFF"/>
                <w:sz w:val="16"/>
                <w:szCs w:val="16"/>
              </w:rPr>
            </w:pPr>
          </w:p>
        </w:tc>
        <w:tc>
          <w:tcPr>
            <w:tcW w:w="1843" w:type="dxa"/>
            <w:vMerge/>
            <w:tcBorders>
              <w:top w:val="single" w:sz="8" w:space="0" w:color="000000"/>
              <w:left w:val="single" w:sz="8" w:space="0" w:color="000000"/>
              <w:bottom w:val="single" w:sz="8" w:space="0" w:color="000000"/>
              <w:right w:val="single" w:sz="8" w:space="0" w:color="000000"/>
            </w:tcBorders>
            <w:vAlign w:val="center"/>
            <w:hideMark/>
          </w:tcPr>
          <w:p w14:paraId="3FC01501" w14:textId="77777777" w:rsidR="000F2FE9" w:rsidRDefault="000F2FE9" w:rsidP="00995D28">
            <w:pPr>
              <w:spacing w:after="0" w:line="240" w:lineRule="auto"/>
              <w:rPr>
                <w:rFonts w:ascii="Calibri" w:hAnsi="Calibri" w:cs="Calibri"/>
                <w:b/>
                <w:bCs/>
                <w:color w:val="FFFFFF"/>
                <w:sz w:val="14"/>
                <w:szCs w:val="14"/>
              </w:rPr>
            </w:pPr>
          </w:p>
        </w:tc>
        <w:tc>
          <w:tcPr>
            <w:tcW w:w="2278" w:type="dxa"/>
            <w:tcBorders>
              <w:top w:val="nil"/>
              <w:left w:val="nil"/>
              <w:bottom w:val="single" w:sz="8" w:space="0" w:color="auto"/>
              <w:right w:val="nil"/>
            </w:tcBorders>
            <w:shd w:val="clear" w:color="000000" w:fill="000000"/>
            <w:vAlign w:val="center"/>
            <w:hideMark/>
          </w:tcPr>
          <w:p w14:paraId="46F2A59F" w14:textId="77777777" w:rsidR="000F2FE9" w:rsidRDefault="000F2FE9" w:rsidP="00995D28">
            <w:pPr>
              <w:spacing w:after="0" w:line="240" w:lineRule="auto"/>
              <w:ind w:firstLineChars="100" w:firstLine="141"/>
              <w:rPr>
                <w:rFonts w:ascii="Symbol" w:hAnsi="Symbol" w:cs="Calibri"/>
                <w:b/>
                <w:bCs/>
                <w:color w:val="FFFFFF"/>
                <w:sz w:val="14"/>
                <w:szCs w:val="14"/>
              </w:rPr>
            </w:pPr>
            <w:r>
              <w:rPr>
                <w:rFonts w:ascii="Symbol" w:hAnsi="Symbol" w:cs="Calibri"/>
                <w:b/>
                <w:bCs/>
                <w:color w:val="FFFFFF"/>
                <w:sz w:val="14"/>
                <w:szCs w:val="14"/>
              </w:rPr>
              <w:t></w:t>
            </w:r>
            <w:r>
              <w:rPr>
                <w:b/>
                <w:bCs/>
                <w:color w:val="FFFFFF"/>
                <w:sz w:val="14"/>
                <w:szCs w:val="14"/>
              </w:rPr>
              <w:t xml:space="preserve">   </w:t>
            </w:r>
            <w:r>
              <w:rPr>
                <w:rFonts w:ascii="Calibri" w:hAnsi="Calibri" w:cs="Calibri"/>
                <w:b/>
                <w:bCs/>
                <w:color w:val="FFFFFF"/>
                <w:sz w:val="14"/>
                <w:szCs w:val="14"/>
              </w:rPr>
              <w:t xml:space="preserve">strongly increasing </w:t>
            </w:r>
          </w:p>
        </w:tc>
        <w:tc>
          <w:tcPr>
            <w:tcW w:w="2967" w:type="dxa"/>
            <w:tcBorders>
              <w:top w:val="nil"/>
              <w:left w:val="single" w:sz="8" w:space="0" w:color="000000"/>
              <w:bottom w:val="single" w:sz="8" w:space="0" w:color="auto"/>
              <w:right w:val="nil"/>
            </w:tcBorders>
            <w:shd w:val="clear" w:color="000000" w:fill="000000"/>
            <w:vAlign w:val="center"/>
            <w:hideMark/>
          </w:tcPr>
          <w:p w14:paraId="65C8B1EE" w14:textId="77777777" w:rsidR="000F2FE9" w:rsidRDefault="000F2FE9" w:rsidP="00995D28">
            <w:pPr>
              <w:spacing w:after="0" w:line="240" w:lineRule="auto"/>
              <w:jc w:val="both"/>
              <w:rPr>
                <w:rFonts w:ascii="Calibri" w:hAnsi="Calibri" w:cs="Calibri"/>
                <w:b/>
                <w:bCs/>
                <w:color w:val="FFFFFF"/>
                <w:sz w:val="14"/>
                <w:szCs w:val="14"/>
              </w:rPr>
            </w:pPr>
            <w:r>
              <w:rPr>
                <w:rFonts w:ascii="Calibri" w:hAnsi="Calibri" w:cs="Calibri"/>
                <w:b/>
                <w:bCs/>
                <w:color w:val="FFFFFF"/>
                <w:sz w:val="14"/>
                <w:szCs w:val="14"/>
              </w:rPr>
              <w:t>2010-2030: ~3.5%/year</w:t>
            </w:r>
          </w:p>
        </w:tc>
      </w:tr>
      <w:tr w:rsidR="000F2FE9" w14:paraId="46334D22"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000000"/>
            <w:vAlign w:val="center"/>
            <w:hideMark/>
          </w:tcPr>
          <w:p w14:paraId="574D7D94" w14:textId="77777777" w:rsidR="000F2FE9" w:rsidRDefault="000F2FE9" w:rsidP="00995D28">
            <w:pPr>
              <w:spacing w:after="0" w:line="240" w:lineRule="auto"/>
              <w:rPr>
                <w:rFonts w:ascii="Calibri" w:hAnsi="Calibri" w:cs="Calibri"/>
                <w:b/>
                <w:bCs/>
                <w:color w:val="FFFFFF"/>
                <w:sz w:val="16"/>
                <w:szCs w:val="16"/>
              </w:rPr>
            </w:pPr>
            <w:r>
              <w:rPr>
                <w:rFonts w:ascii="Calibri" w:hAnsi="Calibri" w:cs="Calibri"/>
                <w:b/>
                <w:bCs/>
                <w:color w:val="FFFFFF"/>
                <w:sz w:val="16"/>
                <w:szCs w:val="16"/>
              </w:rPr>
              <w:t>Oil price</w:t>
            </w:r>
          </w:p>
        </w:tc>
        <w:tc>
          <w:tcPr>
            <w:tcW w:w="1843" w:type="dxa"/>
            <w:vMerge w:val="restart"/>
            <w:tcBorders>
              <w:top w:val="nil"/>
              <w:left w:val="single" w:sz="8" w:space="0" w:color="000000"/>
              <w:bottom w:val="single" w:sz="8" w:space="0" w:color="000000"/>
              <w:right w:val="single" w:sz="8" w:space="0" w:color="000000"/>
            </w:tcBorders>
            <w:shd w:val="clear" w:color="000000" w:fill="000000"/>
            <w:vAlign w:val="center"/>
            <w:hideMark/>
          </w:tcPr>
          <w:p w14:paraId="52D778EC" w14:textId="77777777" w:rsidR="000F2FE9" w:rsidRPr="00D45F0F" w:rsidRDefault="000F2FE9" w:rsidP="00995D28">
            <w:pPr>
              <w:spacing w:after="0" w:line="240" w:lineRule="auto"/>
              <w:rPr>
                <w:rFonts w:ascii="Calibri" w:hAnsi="Calibri" w:cs="Calibri"/>
                <w:b/>
                <w:bCs/>
                <w:color w:val="FFFFFF"/>
                <w:sz w:val="14"/>
                <w:szCs w:val="14"/>
                <w:lang w:val="en-US"/>
              </w:rPr>
            </w:pPr>
            <w:r w:rsidRPr="00D45F0F">
              <w:rPr>
                <w:rFonts w:ascii="Calibri" w:hAnsi="Calibri" w:cs="Calibri"/>
                <w:b/>
                <w:bCs/>
                <w:color w:val="FFFFFF"/>
                <w:sz w:val="14"/>
                <w:szCs w:val="14"/>
                <w:lang w:val="en-US"/>
              </w:rPr>
              <w:t>Price for one barrel of brent oil</w:t>
            </w:r>
          </w:p>
        </w:tc>
        <w:tc>
          <w:tcPr>
            <w:tcW w:w="2278" w:type="dxa"/>
            <w:tcBorders>
              <w:top w:val="nil"/>
              <w:left w:val="nil"/>
              <w:bottom w:val="nil"/>
              <w:right w:val="nil"/>
            </w:tcBorders>
            <w:shd w:val="clear" w:color="000000" w:fill="000000"/>
            <w:vAlign w:val="center"/>
            <w:hideMark/>
          </w:tcPr>
          <w:p w14:paraId="2F46CDA0" w14:textId="77777777" w:rsidR="000F2FE9" w:rsidRDefault="000F2FE9" w:rsidP="00995D28">
            <w:pPr>
              <w:spacing w:after="0" w:line="240" w:lineRule="auto"/>
              <w:ind w:firstLineChars="100" w:firstLine="141"/>
              <w:rPr>
                <w:rFonts w:ascii="Symbol" w:hAnsi="Symbol" w:cs="Calibri"/>
                <w:b/>
                <w:bCs/>
                <w:color w:val="FFFFFF"/>
                <w:sz w:val="14"/>
                <w:szCs w:val="14"/>
              </w:rPr>
            </w:pPr>
            <w:r>
              <w:rPr>
                <w:rFonts w:ascii="Symbol" w:hAnsi="Symbol" w:cs="Calibri"/>
                <w:b/>
                <w:bCs/>
                <w:color w:val="FFFFFF"/>
                <w:sz w:val="14"/>
                <w:szCs w:val="14"/>
              </w:rPr>
              <w:t></w:t>
            </w:r>
            <w:r>
              <w:rPr>
                <w:b/>
                <w:bCs/>
                <w:color w:val="FFFFFF"/>
                <w:sz w:val="14"/>
                <w:szCs w:val="14"/>
              </w:rPr>
              <w:t xml:space="preserve">   </w:t>
            </w:r>
            <w:r>
              <w:rPr>
                <w:rFonts w:ascii="Calibri" w:hAnsi="Calibri" w:cs="Calibri"/>
                <w:b/>
                <w:bCs/>
                <w:color w:val="FFFFFF"/>
                <w:sz w:val="14"/>
                <w:szCs w:val="14"/>
              </w:rPr>
              <w:t>low</w:t>
            </w:r>
          </w:p>
        </w:tc>
        <w:tc>
          <w:tcPr>
            <w:tcW w:w="2967" w:type="dxa"/>
            <w:tcBorders>
              <w:top w:val="nil"/>
              <w:left w:val="single" w:sz="8" w:space="0" w:color="000000"/>
              <w:bottom w:val="nil"/>
              <w:right w:val="nil"/>
            </w:tcBorders>
            <w:shd w:val="clear" w:color="000000" w:fill="000000"/>
            <w:vAlign w:val="center"/>
            <w:hideMark/>
          </w:tcPr>
          <w:p w14:paraId="4A4B4F70" w14:textId="77777777" w:rsidR="000F2FE9" w:rsidRDefault="000F2FE9" w:rsidP="00995D28">
            <w:pPr>
              <w:spacing w:after="0" w:line="240" w:lineRule="auto"/>
              <w:jc w:val="both"/>
              <w:rPr>
                <w:rFonts w:ascii="Calibri" w:hAnsi="Calibri" w:cs="Calibri"/>
                <w:b/>
                <w:bCs/>
                <w:color w:val="FFFFFF"/>
                <w:sz w:val="14"/>
                <w:szCs w:val="14"/>
              </w:rPr>
            </w:pPr>
            <w:r>
              <w:rPr>
                <w:rFonts w:ascii="Calibri" w:hAnsi="Calibri" w:cs="Calibri"/>
                <w:b/>
                <w:bCs/>
                <w:color w:val="FFFFFF"/>
                <w:sz w:val="14"/>
                <w:szCs w:val="14"/>
              </w:rPr>
              <w:t>2030: ~100$/bbl</w:t>
            </w:r>
          </w:p>
        </w:tc>
      </w:tr>
      <w:tr w:rsidR="000F2FE9" w14:paraId="49B60177" w14:textId="77777777" w:rsidTr="00995D28">
        <w:trPr>
          <w:trHeight w:val="290"/>
        </w:trPr>
        <w:tc>
          <w:tcPr>
            <w:tcW w:w="1858" w:type="dxa"/>
            <w:vMerge/>
            <w:tcBorders>
              <w:top w:val="nil"/>
              <w:left w:val="single" w:sz="8" w:space="0" w:color="000000"/>
              <w:bottom w:val="single" w:sz="8" w:space="0" w:color="000000"/>
              <w:right w:val="single" w:sz="8" w:space="0" w:color="000000"/>
            </w:tcBorders>
            <w:vAlign w:val="center"/>
            <w:hideMark/>
          </w:tcPr>
          <w:p w14:paraId="3922FC33" w14:textId="77777777" w:rsidR="000F2FE9" w:rsidRDefault="000F2FE9" w:rsidP="00995D28">
            <w:pPr>
              <w:spacing w:after="0" w:line="240" w:lineRule="auto"/>
              <w:rPr>
                <w:rFonts w:ascii="Calibri" w:hAnsi="Calibri" w:cs="Calibri"/>
                <w:b/>
                <w:bCs/>
                <w:color w:val="FFFFFF"/>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0E320B1E" w14:textId="77777777" w:rsidR="000F2FE9" w:rsidRDefault="000F2FE9" w:rsidP="00995D28">
            <w:pPr>
              <w:spacing w:after="0" w:line="240" w:lineRule="auto"/>
              <w:rPr>
                <w:rFonts w:ascii="Calibri" w:hAnsi="Calibri" w:cs="Calibri"/>
                <w:b/>
                <w:bCs/>
                <w:color w:val="FFFFFF"/>
                <w:sz w:val="14"/>
                <w:szCs w:val="14"/>
              </w:rPr>
            </w:pPr>
          </w:p>
        </w:tc>
        <w:tc>
          <w:tcPr>
            <w:tcW w:w="2278" w:type="dxa"/>
            <w:tcBorders>
              <w:top w:val="nil"/>
              <w:left w:val="nil"/>
              <w:bottom w:val="nil"/>
              <w:right w:val="nil"/>
            </w:tcBorders>
            <w:shd w:val="clear" w:color="000000" w:fill="000000"/>
            <w:vAlign w:val="center"/>
            <w:hideMark/>
          </w:tcPr>
          <w:p w14:paraId="30E14887" w14:textId="77777777" w:rsidR="000F2FE9" w:rsidRDefault="000F2FE9" w:rsidP="00995D28">
            <w:pPr>
              <w:spacing w:after="0" w:line="240" w:lineRule="auto"/>
              <w:ind w:firstLineChars="100" w:firstLine="141"/>
              <w:rPr>
                <w:rFonts w:ascii="Symbol" w:hAnsi="Symbol" w:cs="Calibri"/>
                <w:b/>
                <w:bCs/>
                <w:color w:val="FFFFFF"/>
                <w:sz w:val="14"/>
                <w:szCs w:val="14"/>
              </w:rPr>
            </w:pPr>
            <w:r>
              <w:rPr>
                <w:rFonts w:ascii="Symbol" w:hAnsi="Symbol" w:cs="Calibri"/>
                <w:b/>
                <w:bCs/>
                <w:color w:val="FFFFFF"/>
                <w:sz w:val="14"/>
                <w:szCs w:val="14"/>
              </w:rPr>
              <w:t></w:t>
            </w:r>
            <w:r>
              <w:rPr>
                <w:b/>
                <w:bCs/>
                <w:color w:val="FFFFFF"/>
                <w:sz w:val="14"/>
                <w:szCs w:val="14"/>
              </w:rPr>
              <w:t xml:space="preserve">   </w:t>
            </w:r>
            <w:r>
              <w:rPr>
                <w:rFonts w:ascii="Calibri" w:hAnsi="Calibri" w:cs="Calibri"/>
                <w:b/>
                <w:bCs/>
                <w:color w:val="FFFFFF"/>
                <w:sz w:val="14"/>
                <w:szCs w:val="14"/>
              </w:rPr>
              <w:t>moderate</w:t>
            </w:r>
          </w:p>
        </w:tc>
        <w:tc>
          <w:tcPr>
            <w:tcW w:w="2967" w:type="dxa"/>
            <w:tcBorders>
              <w:top w:val="nil"/>
              <w:left w:val="single" w:sz="8" w:space="0" w:color="000000"/>
              <w:bottom w:val="nil"/>
              <w:right w:val="nil"/>
            </w:tcBorders>
            <w:shd w:val="clear" w:color="000000" w:fill="000000"/>
            <w:vAlign w:val="center"/>
            <w:hideMark/>
          </w:tcPr>
          <w:p w14:paraId="4DA83996" w14:textId="77777777" w:rsidR="000F2FE9" w:rsidRDefault="000F2FE9" w:rsidP="00995D28">
            <w:pPr>
              <w:spacing w:after="0" w:line="240" w:lineRule="auto"/>
              <w:jc w:val="both"/>
              <w:rPr>
                <w:rFonts w:ascii="Calibri" w:hAnsi="Calibri" w:cs="Calibri"/>
                <w:b/>
                <w:bCs/>
                <w:color w:val="FFFFFF"/>
                <w:sz w:val="14"/>
                <w:szCs w:val="14"/>
              </w:rPr>
            </w:pPr>
            <w:r>
              <w:rPr>
                <w:rFonts w:ascii="Calibri" w:hAnsi="Calibri" w:cs="Calibri"/>
                <w:b/>
                <w:bCs/>
                <w:color w:val="FFFFFF"/>
                <w:sz w:val="14"/>
                <w:szCs w:val="14"/>
              </w:rPr>
              <w:t>2030: ~125$/bbl</w:t>
            </w:r>
          </w:p>
        </w:tc>
      </w:tr>
      <w:tr w:rsidR="000F2FE9" w14:paraId="04947365"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66630121" w14:textId="77777777" w:rsidR="000F2FE9" w:rsidRDefault="000F2FE9" w:rsidP="00995D28">
            <w:pPr>
              <w:spacing w:after="0" w:line="240" w:lineRule="auto"/>
              <w:rPr>
                <w:rFonts w:ascii="Calibri" w:hAnsi="Calibri" w:cs="Calibri"/>
                <w:b/>
                <w:bCs/>
                <w:color w:val="FFFFFF"/>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7F2F3317" w14:textId="77777777" w:rsidR="000F2FE9" w:rsidRDefault="000F2FE9" w:rsidP="00995D28">
            <w:pPr>
              <w:spacing w:after="0" w:line="240" w:lineRule="auto"/>
              <w:rPr>
                <w:rFonts w:ascii="Calibri" w:hAnsi="Calibri" w:cs="Calibri"/>
                <w:b/>
                <w:bCs/>
                <w:color w:val="FFFFFF"/>
                <w:sz w:val="14"/>
                <w:szCs w:val="14"/>
              </w:rPr>
            </w:pPr>
          </w:p>
        </w:tc>
        <w:tc>
          <w:tcPr>
            <w:tcW w:w="2278" w:type="dxa"/>
            <w:tcBorders>
              <w:top w:val="nil"/>
              <w:left w:val="nil"/>
              <w:bottom w:val="single" w:sz="8" w:space="0" w:color="auto"/>
              <w:right w:val="nil"/>
            </w:tcBorders>
            <w:shd w:val="clear" w:color="000000" w:fill="000000"/>
            <w:vAlign w:val="center"/>
            <w:hideMark/>
          </w:tcPr>
          <w:p w14:paraId="50C7ECF8" w14:textId="77777777" w:rsidR="000F2FE9" w:rsidRDefault="000F2FE9" w:rsidP="00995D28">
            <w:pPr>
              <w:spacing w:after="0" w:line="240" w:lineRule="auto"/>
              <w:ind w:firstLineChars="100" w:firstLine="141"/>
              <w:rPr>
                <w:rFonts w:ascii="Symbol" w:hAnsi="Symbol" w:cs="Calibri"/>
                <w:b/>
                <w:bCs/>
                <w:color w:val="FFFFFF"/>
                <w:sz w:val="14"/>
                <w:szCs w:val="14"/>
              </w:rPr>
            </w:pPr>
            <w:r>
              <w:rPr>
                <w:rFonts w:ascii="Symbol" w:hAnsi="Symbol" w:cs="Calibri"/>
                <w:b/>
                <w:bCs/>
                <w:color w:val="FFFFFF"/>
                <w:sz w:val="14"/>
                <w:szCs w:val="14"/>
              </w:rPr>
              <w:t></w:t>
            </w:r>
            <w:r>
              <w:rPr>
                <w:b/>
                <w:bCs/>
                <w:color w:val="FFFFFF"/>
                <w:sz w:val="14"/>
                <w:szCs w:val="14"/>
              </w:rPr>
              <w:t xml:space="preserve">   </w:t>
            </w:r>
            <w:r>
              <w:rPr>
                <w:rFonts w:ascii="Calibri" w:hAnsi="Calibri" w:cs="Calibri"/>
                <w:b/>
                <w:bCs/>
                <w:color w:val="FFFFFF"/>
                <w:sz w:val="14"/>
                <w:szCs w:val="14"/>
              </w:rPr>
              <w:t>high</w:t>
            </w:r>
          </w:p>
        </w:tc>
        <w:tc>
          <w:tcPr>
            <w:tcW w:w="2967" w:type="dxa"/>
            <w:tcBorders>
              <w:top w:val="nil"/>
              <w:left w:val="single" w:sz="8" w:space="0" w:color="000000"/>
              <w:bottom w:val="single" w:sz="8" w:space="0" w:color="auto"/>
              <w:right w:val="nil"/>
            </w:tcBorders>
            <w:shd w:val="clear" w:color="000000" w:fill="000000"/>
            <w:vAlign w:val="center"/>
            <w:hideMark/>
          </w:tcPr>
          <w:p w14:paraId="20DACA6D" w14:textId="77777777" w:rsidR="000F2FE9" w:rsidRDefault="000F2FE9" w:rsidP="00995D28">
            <w:pPr>
              <w:spacing w:after="0" w:line="240" w:lineRule="auto"/>
              <w:jc w:val="both"/>
              <w:rPr>
                <w:rFonts w:ascii="Calibri" w:hAnsi="Calibri" w:cs="Calibri"/>
                <w:b/>
                <w:bCs/>
                <w:color w:val="FFFFFF"/>
                <w:sz w:val="14"/>
                <w:szCs w:val="14"/>
              </w:rPr>
            </w:pPr>
            <w:r>
              <w:rPr>
                <w:rFonts w:ascii="Calibri" w:hAnsi="Calibri" w:cs="Calibri"/>
                <w:b/>
                <w:bCs/>
                <w:color w:val="FFFFFF"/>
                <w:sz w:val="14"/>
                <w:szCs w:val="14"/>
              </w:rPr>
              <w:t>2030: ~175$/bbl</w:t>
            </w:r>
          </w:p>
        </w:tc>
      </w:tr>
      <w:tr w:rsidR="000F2FE9" w14:paraId="17A60C5D"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000000"/>
            <w:vAlign w:val="center"/>
            <w:hideMark/>
          </w:tcPr>
          <w:p w14:paraId="4E1B9B38" w14:textId="77777777" w:rsidR="000F2FE9" w:rsidRDefault="000F2FE9" w:rsidP="00995D28">
            <w:pPr>
              <w:spacing w:after="0" w:line="240" w:lineRule="auto"/>
              <w:rPr>
                <w:rFonts w:ascii="Calibri" w:hAnsi="Calibri" w:cs="Calibri"/>
                <w:b/>
                <w:bCs/>
                <w:color w:val="FFFFFF"/>
                <w:sz w:val="16"/>
                <w:szCs w:val="16"/>
              </w:rPr>
            </w:pPr>
            <w:r>
              <w:rPr>
                <w:rFonts w:ascii="Calibri" w:hAnsi="Calibri" w:cs="Calibri"/>
                <w:b/>
                <w:bCs/>
                <w:color w:val="FFFFFF"/>
                <w:sz w:val="16"/>
                <w:szCs w:val="16"/>
              </w:rPr>
              <w:t>Population (EU)</w:t>
            </w:r>
          </w:p>
        </w:tc>
        <w:tc>
          <w:tcPr>
            <w:tcW w:w="1843" w:type="dxa"/>
            <w:vMerge w:val="restart"/>
            <w:tcBorders>
              <w:top w:val="nil"/>
              <w:left w:val="single" w:sz="8" w:space="0" w:color="000000"/>
              <w:bottom w:val="single" w:sz="8" w:space="0" w:color="000000"/>
              <w:right w:val="single" w:sz="8" w:space="0" w:color="000000"/>
            </w:tcBorders>
            <w:shd w:val="clear" w:color="000000" w:fill="000000"/>
            <w:vAlign w:val="center"/>
            <w:hideMark/>
          </w:tcPr>
          <w:p w14:paraId="141E8FA9" w14:textId="77777777" w:rsidR="000F2FE9" w:rsidRPr="00D45F0F" w:rsidRDefault="000F2FE9" w:rsidP="00995D28">
            <w:pPr>
              <w:spacing w:after="0" w:line="240" w:lineRule="auto"/>
              <w:rPr>
                <w:rFonts w:ascii="Calibri" w:hAnsi="Calibri" w:cs="Calibri"/>
                <w:b/>
                <w:bCs/>
                <w:color w:val="FFFFFF"/>
                <w:sz w:val="14"/>
                <w:szCs w:val="14"/>
                <w:lang w:val="en-US"/>
              </w:rPr>
            </w:pPr>
            <w:r w:rsidRPr="00D45F0F">
              <w:rPr>
                <w:rFonts w:ascii="Calibri" w:hAnsi="Calibri" w:cs="Calibri"/>
                <w:b/>
                <w:bCs/>
                <w:color w:val="FFFFFF"/>
                <w:sz w:val="14"/>
                <w:szCs w:val="14"/>
                <w:lang w:val="en-US"/>
              </w:rPr>
              <w:t>Annual growth rate for population in EU 28</w:t>
            </w:r>
          </w:p>
        </w:tc>
        <w:tc>
          <w:tcPr>
            <w:tcW w:w="2278" w:type="dxa"/>
            <w:tcBorders>
              <w:top w:val="nil"/>
              <w:left w:val="nil"/>
              <w:bottom w:val="nil"/>
              <w:right w:val="nil"/>
            </w:tcBorders>
            <w:shd w:val="clear" w:color="000000" w:fill="000000"/>
            <w:vAlign w:val="center"/>
            <w:hideMark/>
          </w:tcPr>
          <w:p w14:paraId="7379F17A" w14:textId="77777777" w:rsidR="000F2FE9" w:rsidRDefault="000F2FE9" w:rsidP="00995D28">
            <w:pPr>
              <w:spacing w:after="0" w:line="240" w:lineRule="auto"/>
              <w:ind w:firstLineChars="100" w:firstLine="141"/>
              <w:rPr>
                <w:rFonts w:ascii="Symbol" w:hAnsi="Symbol" w:cs="Calibri"/>
                <w:b/>
                <w:bCs/>
                <w:color w:val="FFFFFF"/>
                <w:sz w:val="14"/>
                <w:szCs w:val="14"/>
              </w:rPr>
            </w:pPr>
            <w:r>
              <w:rPr>
                <w:rFonts w:ascii="Symbol" w:hAnsi="Symbol" w:cs="Calibri"/>
                <w:b/>
                <w:bCs/>
                <w:color w:val="FFFFFF"/>
                <w:sz w:val="14"/>
                <w:szCs w:val="14"/>
              </w:rPr>
              <w:t></w:t>
            </w:r>
            <w:r>
              <w:rPr>
                <w:b/>
                <w:bCs/>
                <w:color w:val="FFFFFF"/>
                <w:sz w:val="14"/>
                <w:szCs w:val="14"/>
              </w:rPr>
              <w:t xml:space="preserve">   </w:t>
            </w:r>
            <w:r>
              <w:rPr>
                <w:rFonts w:ascii="Calibri" w:hAnsi="Calibri" w:cs="Calibri"/>
                <w:b/>
                <w:bCs/>
                <w:color w:val="FFFFFF"/>
                <w:sz w:val="14"/>
                <w:szCs w:val="14"/>
              </w:rPr>
              <w:t>increasing</w:t>
            </w:r>
          </w:p>
        </w:tc>
        <w:tc>
          <w:tcPr>
            <w:tcW w:w="2967" w:type="dxa"/>
            <w:tcBorders>
              <w:top w:val="nil"/>
              <w:left w:val="single" w:sz="8" w:space="0" w:color="000000"/>
              <w:bottom w:val="nil"/>
              <w:right w:val="nil"/>
            </w:tcBorders>
            <w:shd w:val="clear" w:color="000000" w:fill="000000"/>
            <w:vAlign w:val="center"/>
            <w:hideMark/>
          </w:tcPr>
          <w:p w14:paraId="2831C02B" w14:textId="77777777" w:rsidR="000F2FE9" w:rsidRDefault="000F2FE9" w:rsidP="00995D28">
            <w:pPr>
              <w:spacing w:after="0" w:line="240" w:lineRule="auto"/>
              <w:jc w:val="both"/>
              <w:rPr>
                <w:rFonts w:ascii="Calibri" w:hAnsi="Calibri" w:cs="Calibri"/>
                <w:b/>
                <w:bCs/>
                <w:color w:val="FFFFFF"/>
                <w:sz w:val="14"/>
                <w:szCs w:val="14"/>
              </w:rPr>
            </w:pPr>
            <w:r>
              <w:rPr>
                <w:rFonts w:ascii="Calibri" w:hAnsi="Calibri" w:cs="Calibri"/>
                <w:b/>
                <w:bCs/>
                <w:color w:val="FFFFFF"/>
                <w:sz w:val="14"/>
                <w:szCs w:val="14"/>
              </w:rPr>
              <w:t>~ 0.1%/year</w:t>
            </w:r>
          </w:p>
        </w:tc>
      </w:tr>
      <w:tr w:rsidR="000F2FE9" w14:paraId="577E5C1F"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5834FDFC" w14:textId="77777777" w:rsidR="000F2FE9" w:rsidRDefault="000F2FE9" w:rsidP="00995D28">
            <w:pPr>
              <w:spacing w:after="0" w:line="240" w:lineRule="auto"/>
              <w:rPr>
                <w:rFonts w:ascii="Calibri" w:hAnsi="Calibri" w:cs="Calibri"/>
                <w:b/>
                <w:bCs/>
                <w:color w:val="FFFFFF"/>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0400A137" w14:textId="77777777" w:rsidR="000F2FE9" w:rsidRDefault="000F2FE9" w:rsidP="00995D28">
            <w:pPr>
              <w:spacing w:after="0" w:line="240" w:lineRule="auto"/>
              <w:rPr>
                <w:rFonts w:ascii="Calibri" w:hAnsi="Calibri" w:cs="Calibri"/>
                <w:b/>
                <w:bCs/>
                <w:color w:val="FFFFFF"/>
                <w:sz w:val="14"/>
                <w:szCs w:val="14"/>
              </w:rPr>
            </w:pPr>
          </w:p>
        </w:tc>
        <w:tc>
          <w:tcPr>
            <w:tcW w:w="2278" w:type="dxa"/>
            <w:tcBorders>
              <w:top w:val="nil"/>
              <w:left w:val="nil"/>
              <w:bottom w:val="single" w:sz="8" w:space="0" w:color="auto"/>
              <w:right w:val="nil"/>
            </w:tcBorders>
            <w:shd w:val="clear" w:color="000000" w:fill="000000"/>
            <w:vAlign w:val="center"/>
            <w:hideMark/>
          </w:tcPr>
          <w:p w14:paraId="27356757" w14:textId="77777777" w:rsidR="000F2FE9" w:rsidRDefault="000F2FE9" w:rsidP="00995D28">
            <w:pPr>
              <w:spacing w:after="0" w:line="240" w:lineRule="auto"/>
              <w:ind w:firstLineChars="100" w:firstLine="141"/>
              <w:rPr>
                <w:rFonts w:ascii="Symbol" w:hAnsi="Symbol" w:cs="Calibri"/>
                <w:b/>
                <w:bCs/>
                <w:color w:val="FFFFFF"/>
                <w:sz w:val="14"/>
                <w:szCs w:val="14"/>
              </w:rPr>
            </w:pPr>
            <w:r>
              <w:rPr>
                <w:rFonts w:ascii="Symbol" w:hAnsi="Symbol" w:cs="Calibri"/>
                <w:b/>
                <w:bCs/>
                <w:color w:val="FFFFFF"/>
                <w:sz w:val="14"/>
                <w:szCs w:val="14"/>
              </w:rPr>
              <w:t></w:t>
            </w:r>
            <w:r>
              <w:rPr>
                <w:b/>
                <w:bCs/>
                <w:color w:val="FFFFFF"/>
                <w:sz w:val="14"/>
                <w:szCs w:val="14"/>
              </w:rPr>
              <w:t xml:space="preserve">   </w:t>
            </w:r>
            <w:r>
              <w:rPr>
                <w:rFonts w:ascii="Calibri" w:hAnsi="Calibri" w:cs="Calibri"/>
                <w:b/>
                <w:bCs/>
                <w:color w:val="FFFFFF"/>
                <w:sz w:val="14"/>
                <w:szCs w:val="14"/>
              </w:rPr>
              <w:t>decreasing</w:t>
            </w:r>
          </w:p>
        </w:tc>
        <w:tc>
          <w:tcPr>
            <w:tcW w:w="2967" w:type="dxa"/>
            <w:tcBorders>
              <w:top w:val="nil"/>
              <w:left w:val="single" w:sz="8" w:space="0" w:color="000000"/>
              <w:bottom w:val="single" w:sz="8" w:space="0" w:color="auto"/>
              <w:right w:val="nil"/>
            </w:tcBorders>
            <w:shd w:val="clear" w:color="000000" w:fill="000000"/>
            <w:vAlign w:val="center"/>
            <w:hideMark/>
          </w:tcPr>
          <w:p w14:paraId="46CA3C76" w14:textId="77777777" w:rsidR="000F2FE9" w:rsidRDefault="000F2FE9" w:rsidP="00995D28">
            <w:pPr>
              <w:spacing w:after="0" w:line="240" w:lineRule="auto"/>
              <w:jc w:val="both"/>
              <w:rPr>
                <w:rFonts w:ascii="Calibri" w:hAnsi="Calibri" w:cs="Calibri"/>
                <w:b/>
                <w:bCs/>
                <w:color w:val="FFFFFF"/>
                <w:sz w:val="14"/>
                <w:szCs w:val="14"/>
              </w:rPr>
            </w:pPr>
            <w:r>
              <w:rPr>
                <w:rFonts w:ascii="Calibri" w:hAnsi="Calibri" w:cs="Calibri"/>
                <w:b/>
                <w:bCs/>
                <w:color w:val="FFFFFF"/>
                <w:sz w:val="14"/>
                <w:szCs w:val="14"/>
              </w:rPr>
              <w:t>~ -0.4%/year</w:t>
            </w:r>
          </w:p>
        </w:tc>
      </w:tr>
      <w:tr w:rsidR="000F2FE9" w14:paraId="2B172C4F" w14:textId="77777777" w:rsidTr="00995D28">
        <w:trPr>
          <w:trHeight w:val="170"/>
        </w:trPr>
        <w:tc>
          <w:tcPr>
            <w:tcW w:w="1858"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25A108A0"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International climate change policy</w:t>
            </w:r>
          </w:p>
        </w:tc>
        <w:tc>
          <w:tcPr>
            <w:tcW w:w="1843"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2DD4A32A" w14:textId="77777777" w:rsidR="000F2FE9" w:rsidRDefault="000F2FE9" w:rsidP="00995D28">
            <w:pPr>
              <w:spacing w:after="0" w:line="240" w:lineRule="auto"/>
              <w:rPr>
                <w:rFonts w:ascii="Calibri" w:hAnsi="Calibri" w:cs="Calibri"/>
                <w:color w:val="000000"/>
                <w:sz w:val="14"/>
                <w:szCs w:val="14"/>
              </w:rPr>
            </w:pPr>
            <w:r>
              <w:rPr>
                <w:rFonts w:ascii="Calibri" w:hAnsi="Calibri" w:cs="Calibri"/>
                <w:color w:val="000000"/>
                <w:sz w:val="14"/>
                <w:szCs w:val="14"/>
              </w:rPr>
              <w:t> </w:t>
            </w:r>
          </w:p>
        </w:tc>
        <w:tc>
          <w:tcPr>
            <w:tcW w:w="2278" w:type="dxa"/>
            <w:tcBorders>
              <w:top w:val="nil"/>
              <w:left w:val="nil"/>
              <w:bottom w:val="nil"/>
              <w:right w:val="nil"/>
            </w:tcBorders>
            <w:shd w:val="clear" w:color="000000" w:fill="D9D9D9"/>
            <w:vAlign w:val="center"/>
            <w:hideMark/>
          </w:tcPr>
          <w:p w14:paraId="51844F35" w14:textId="77777777" w:rsidR="000F2FE9" w:rsidRDefault="000F2FE9" w:rsidP="00995D28">
            <w:pPr>
              <w:spacing w:after="0" w:line="240" w:lineRule="auto"/>
              <w:ind w:firstLineChars="100" w:firstLine="140"/>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coordinated and ambitious</w:t>
            </w:r>
          </w:p>
        </w:tc>
        <w:tc>
          <w:tcPr>
            <w:tcW w:w="2967" w:type="dxa"/>
            <w:tcBorders>
              <w:top w:val="nil"/>
              <w:left w:val="single" w:sz="8" w:space="0" w:color="000000"/>
              <w:bottom w:val="nil"/>
              <w:right w:val="nil"/>
            </w:tcBorders>
            <w:shd w:val="clear" w:color="000000" w:fill="D9D9D9"/>
            <w:vAlign w:val="center"/>
            <w:hideMark/>
          </w:tcPr>
          <w:p w14:paraId="5BDF92FF"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 </w:t>
            </w:r>
          </w:p>
        </w:tc>
      </w:tr>
      <w:tr w:rsidR="000F2FE9" w14:paraId="012F43B0"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330BAD37"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6200DAA4"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auto"/>
              <w:right w:val="nil"/>
            </w:tcBorders>
            <w:shd w:val="clear" w:color="000000" w:fill="D9D9D9"/>
            <w:vAlign w:val="center"/>
            <w:hideMark/>
          </w:tcPr>
          <w:p w14:paraId="55D0A03E" w14:textId="77777777" w:rsidR="000F2FE9" w:rsidRDefault="000F2FE9" w:rsidP="00995D28">
            <w:pPr>
              <w:spacing w:after="0" w:line="240" w:lineRule="auto"/>
              <w:ind w:firstLineChars="100" w:firstLine="140"/>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not coordinated, less ambitious</w:t>
            </w:r>
          </w:p>
        </w:tc>
        <w:tc>
          <w:tcPr>
            <w:tcW w:w="2967" w:type="dxa"/>
            <w:tcBorders>
              <w:top w:val="nil"/>
              <w:left w:val="single" w:sz="8" w:space="0" w:color="000000"/>
              <w:bottom w:val="single" w:sz="8" w:space="0" w:color="auto"/>
              <w:right w:val="nil"/>
            </w:tcBorders>
            <w:shd w:val="clear" w:color="000000" w:fill="D9D9D9"/>
            <w:vAlign w:val="center"/>
            <w:hideMark/>
          </w:tcPr>
          <w:p w14:paraId="3FA03C1F"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 </w:t>
            </w:r>
          </w:p>
        </w:tc>
      </w:tr>
      <w:tr w:rsidR="000F2FE9" w:rsidRPr="00921D90" w14:paraId="76A4328D"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A6A6A6"/>
            <w:vAlign w:val="center"/>
            <w:hideMark/>
          </w:tcPr>
          <w:p w14:paraId="0D4462ED"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CO</w:t>
            </w:r>
            <w:r>
              <w:rPr>
                <w:rFonts w:ascii="Calibri" w:hAnsi="Calibri" w:cs="Calibri"/>
                <w:color w:val="000000"/>
                <w:sz w:val="16"/>
                <w:szCs w:val="16"/>
                <w:vertAlign w:val="subscript"/>
              </w:rPr>
              <w:t>2</w:t>
            </w:r>
            <w:r>
              <w:rPr>
                <w:rFonts w:ascii="Calibri" w:hAnsi="Calibri" w:cs="Calibri"/>
                <w:color w:val="000000"/>
                <w:sz w:val="16"/>
                <w:szCs w:val="16"/>
              </w:rPr>
              <w:t>-reduction EU</w:t>
            </w:r>
          </w:p>
        </w:tc>
        <w:tc>
          <w:tcPr>
            <w:tcW w:w="1843" w:type="dxa"/>
            <w:vMerge w:val="restart"/>
            <w:tcBorders>
              <w:top w:val="nil"/>
              <w:left w:val="single" w:sz="8" w:space="0" w:color="000000"/>
              <w:bottom w:val="single" w:sz="8" w:space="0" w:color="000000"/>
              <w:right w:val="single" w:sz="8" w:space="0" w:color="000000"/>
            </w:tcBorders>
            <w:shd w:val="clear" w:color="000000" w:fill="A6A6A6"/>
            <w:vAlign w:val="center"/>
            <w:hideMark/>
          </w:tcPr>
          <w:p w14:paraId="1393C31E"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Reduction in Greenhouse gases measured as CO</w:t>
            </w:r>
            <w:r w:rsidRPr="00D45F0F">
              <w:rPr>
                <w:rFonts w:ascii="Calibri" w:hAnsi="Calibri" w:cs="Calibri"/>
                <w:color w:val="000000"/>
                <w:sz w:val="14"/>
                <w:szCs w:val="14"/>
                <w:vertAlign w:val="subscript"/>
                <w:lang w:val="en-US"/>
              </w:rPr>
              <w:t>2</w:t>
            </w:r>
            <w:r w:rsidRPr="00D45F0F">
              <w:rPr>
                <w:rFonts w:ascii="Calibri" w:hAnsi="Calibri" w:cs="Calibri"/>
                <w:color w:val="000000"/>
                <w:sz w:val="14"/>
                <w:szCs w:val="14"/>
                <w:lang w:val="en-US"/>
              </w:rPr>
              <w:t xml:space="preserve"> (EU 28)</w:t>
            </w:r>
          </w:p>
        </w:tc>
        <w:tc>
          <w:tcPr>
            <w:tcW w:w="2278" w:type="dxa"/>
            <w:tcBorders>
              <w:top w:val="nil"/>
              <w:left w:val="nil"/>
              <w:bottom w:val="nil"/>
              <w:right w:val="nil"/>
            </w:tcBorders>
            <w:shd w:val="clear" w:color="000000" w:fill="A6A6A6"/>
            <w:vAlign w:val="center"/>
            <w:hideMark/>
          </w:tcPr>
          <w:p w14:paraId="26B10A8A" w14:textId="77777777" w:rsidR="000F2FE9" w:rsidRPr="00D45F0F" w:rsidRDefault="000F2FE9" w:rsidP="00995D28">
            <w:pPr>
              <w:spacing w:after="0" w:line="240" w:lineRule="auto"/>
              <w:ind w:firstLineChars="100" w:firstLine="140"/>
              <w:rPr>
                <w:rFonts w:ascii="Symbol" w:hAnsi="Symbol" w:cs="Calibri"/>
                <w:color w:val="000000"/>
                <w:sz w:val="14"/>
                <w:szCs w:val="14"/>
                <w:lang w:val="en-US"/>
              </w:rPr>
            </w:pPr>
            <w:r>
              <w:rPr>
                <w:rFonts w:ascii="Symbol" w:hAnsi="Symbol" w:cs="Calibri"/>
                <w:color w:val="000000"/>
                <w:sz w:val="14"/>
                <w:szCs w:val="14"/>
              </w:rPr>
              <w:t></w:t>
            </w:r>
            <w:r w:rsidRPr="00D45F0F">
              <w:rPr>
                <w:color w:val="000000"/>
                <w:sz w:val="14"/>
                <w:szCs w:val="14"/>
                <w:lang w:val="en-US"/>
              </w:rPr>
              <w:t xml:space="preserve">   </w:t>
            </w:r>
            <w:r w:rsidRPr="00D45F0F">
              <w:rPr>
                <w:rFonts w:ascii="Calibri" w:hAnsi="Calibri" w:cs="Calibri"/>
                <w:color w:val="000000"/>
                <w:sz w:val="14"/>
                <w:szCs w:val="14"/>
                <w:lang w:val="en-US"/>
              </w:rPr>
              <w:t>CO</w:t>
            </w:r>
            <w:r w:rsidRPr="00D45F0F">
              <w:rPr>
                <w:rFonts w:ascii="Calibri" w:hAnsi="Calibri" w:cs="Calibri"/>
                <w:color w:val="000000"/>
                <w:sz w:val="14"/>
                <w:szCs w:val="14"/>
                <w:vertAlign w:val="subscript"/>
                <w:lang w:val="en-US"/>
              </w:rPr>
              <w:t>2</w:t>
            </w:r>
            <w:r w:rsidRPr="00D45F0F">
              <w:rPr>
                <w:rFonts w:ascii="Calibri" w:hAnsi="Calibri" w:cs="Calibri"/>
                <w:color w:val="000000"/>
                <w:sz w:val="14"/>
                <w:szCs w:val="14"/>
                <w:lang w:val="en-US"/>
              </w:rPr>
              <w:t xml:space="preserve"> reduction targets are missed, no new targets</w:t>
            </w:r>
          </w:p>
        </w:tc>
        <w:tc>
          <w:tcPr>
            <w:tcW w:w="2967" w:type="dxa"/>
            <w:tcBorders>
              <w:top w:val="nil"/>
              <w:left w:val="single" w:sz="8" w:space="0" w:color="000000"/>
              <w:bottom w:val="nil"/>
              <w:right w:val="nil"/>
            </w:tcBorders>
            <w:shd w:val="clear" w:color="000000" w:fill="A6A6A6"/>
            <w:vAlign w:val="center"/>
            <w:hideMark/>
          </w:tcPr>
          <w:p w14:paraId="70EE078A"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reduction of not more than 20% below 1990 levels by 2030</w:t>
            </w:r>
          </w:p>
        </w:tc>
      </w:tr>
      <w:tr w:rsidR="000F2FE9" w:rsidRPr="00921D90" w14:paraId="110B1DEC" w14:textId="77777777" w:rsidTr="00995D28">
        <w:trPr>
          <w:trHeight w:val="290"/>
        </w:trPr>
        <w:tc>
          <w:tcPr>
            <w:tcW w:w="1858" w:type="dxa"/>
            <w:vMerge/>
            <w:tcBorders>
              <w:top w:val="nil"/>
              <w:left w:val="single" w:sz="8" w:space="0" w:color="000000"/>
              <w:bottom w:val="single" w:sz="8" w:space="0" w:color="000000"/>
              <w:right w:val="single" w:sz="8" w:space="0" w:color="000000"/>
            </w:tcBorders>
            <w:vAlign w:val="center"/>
            <w:hideMark/>
          </w:tcPr>
          <w:p w14:paraId="143445BC" w14:textId="77777777" w:rsidR="000F2FE9" w:rsidRPr="00D45F0F" w:rsidRDefault="000F2FE9" w:rsidP="00995D28">
            <w:pPr>
              <w:spacing w:after="0" w:line="240" w:lineRule="auto"/>
              <w:rPr>
                <w:rFonts w:ascii="Calibri" w:hAnsi="Calibri" w:cs="Calibri"/>
                <w:color w:val="000000"/>
                <w:sz w:val="16"/>
                <w:szCs w:val="16"/>
                <w:lang w:val="en-US"/>
              </w:rPr>
            </w:pPr>
          </w:p>
        </w:tc>
        <w:tc>
          <w:tcPr>
            <w:tcW w:w="1843" w:type="dxa"/>
            <w:vMerge/>
            <w:tcBorders>
              <w:top w:val="nil"/>
              <w:left w:val="single" w:sz="8" w:space="0" w:color="000000"/>
              <w:bottom w:val="single" w:sz="8" w:space="0" w:color="000000"/>
              <w:right w:val="single" w:sz="8" w:space="0" w:color="000000"/>
            </w:tcBorders>
            <w:vAlign w:val="center"/>
            <w:hideMark/>
          </w:tcPr>
          <w:p w14:paraId="3463F02D" w14:textId="77777777" w:rsidR="000F2FE9" w:rsidRPr="00D45F0F" w:rsidRDefault="000F2FE9" w:rsidP="00995D28">
            <w:pPr>
              <w:spacing w:after="0" w:line="240" w:lineRule="auto"/>
              <w:rPr>
                <w:rFonts w:ascii="Calibri" w:hAnsi="Calibri" w:cs="Calibri"/>
                <w:color w:val="000000"/>
                <w:sz w:val="14"/>
                <w:szCs w:val="14"/>
                <w:lang w:val="en-US"/>
              </w:rPr>
            </w:pPr>
          </w:p>
        </w:tc>
        <w:tc>
          <w:tcPr>
            <w:tcW w:w="2278" w:type="dxa"/>
            <w:tcBorders>
              <w:top w:val="nil"/>
              <w:left w:val="nil"/>
              <w:bottom w:val="nil"/>
              <w:right w:val="nil"/>
            </w:tcBorders>
            <w:shd w:val="clear" w:color="000000" w:fill="A6A6A6"/>
            <w:vAlign w:val="center"/>
            <w:hideMark/>
          </w:tcPr>
          <w:p w14:paraId="7901AEA2" w14:textId="77777777" w:rsidR="000F2FE9" w:rsidRDefault="000F2FE9" w:rsidP="00995D28">
            <w:pPr>
              <w:spacing w:after="0" w:line="240" w:lineRule="auto"/>
              <w:ind w:firstLineChars="100" w:firstLine="140"/>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moderate CO</w:t>
            </w:r>
            <w:r>
              <w:rPr>
                <w:rFonts w:ascii="Calibri" w:hAnsi="Calibri" w:cs="Calibri"/>
                <w:color w:val="000000"/>
                <w:sz w:val="14"/>
                <w:szCs w:val="14"/>
                <w:vertAlign w:val="subscript"/>
              </w:rPr>
              <w:t>2</w:t>
            </w:r>
            <w:r>
              <w:rPr>
                <w:rFonts w:ascii="Calibri" w:hAnsi="Calibri" w:cs="Calibri"/>
                <w:color w:val="000000"/>
                <w:sz w:val="14"/>
                <w:szCs w:val="14"/>
              </w:rPr>
              <w:t xml:space="preserve"> red. targets </w:t>
            </w:r>
          </w:p>
        </w:tc>
        <w:tc>
          <w:tcPr>
            <w:tcW w:w="2967" w:type="dxa"/>
            <w:tcBorders>
              <w:top w:val="nil"/>
              <w:left w:val="single" w:sz="8" w:space="0" w:color="000000"/>
              <w:bottom w:val="nil"/>
              <w:right w:val="nil"/>
            </w:tcBorders>
            <w:shd w:val="clear" w:color="000000" w:fill="A6A6A6"/>
            <w:vAlign w:val="center"/>
            <w:hideMark/>
          </w:tcPr>
          <w:p w14:paraId="50957735"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reduction of 30% CO</w:t>
            </w:r>
            <w:r w:rsidRPr="00D45F0F">
              <w:rPr>
                <w:rFonts w:ascii="Calibri" w:hAnsi="Calibri" w:cs="Calibri"/>
                <w:color w:val="000000"/>
                <w:sz w:val="14"/>
                <w:szCs w:val="14"/>
                <w:vertAlign w:val="subscript"/>
                <w:lang w:val="en-US"/>
              </w:rPr>
              <w:t xml:space="preserve">2 </w:t>
            </w:r>
            <w:r w:rsidRPr="00D45F0F">
              <w:rPr>
                <w:rFonts w:ascii="Calibri" w:hAnsi="Calibri" w:cs="Calibri"/>
                <w:color w:val="000000"/>
                <w:sz w:val="14"/>
                <w:szCs w:val="14"/>
                <w:lang w:val="en-US"/>
              </w:rPr>
              <w:t xml:space="preserve"> below 1990 levels by 2030</w:t>
            </w:r>
          </w:p>
        </w:tc>
      </w:tr>
      <w:tr w:rsidR="000F2FE9" w:rsidRPr="00921D90" w14:paraId="56A7BF5C" w14:textId="77777777" w:rsidTr="00995D28">
        <w:trPr>
          <w:trHeight w:val="390"/>
        </w:trPr>
        <w:tc>
          <w:tcPr>
            <w:tcW w:w="1858" w:type="dxa"/>
            <w:vMerge/>
            <w:tcBorders>
              <w:top w:val="nil"/>
              <w:left w:val="single" w:sz="8" w:space="0" w:color="000000"/>
              <w:bottom w:val="single" w:sz="8" w:space="0" w:color="000000"/>
              <w:right w:val="single" w:sz="8" w:space="0" w:color="000000"/>
            </w:tcBorders>
            <w:vAlign w:val="center"/>
            <w:hideMark/>
          </w:tcPr>
          <w:p w14:paraId="7287AF43" w14:textId="77777777" w:rsidR="000F2FE9" w:rsidRPr="00D45F0F" w:rsidRDefault="000F2FE9" w:rsidP="00995D28">
            <w:pPr>
              <w:spacing w:after="0" w:line="240" w:lineRule="auto"/>
              <w:rPr>
                <w:rFonts w:ascii="Calibri" w:hAnsi="Calibri" w:cs="Calibri"/>
                <w:color w:val="000000"/>
                <w:sz w:val="16"/>
                <w:szCs w:val="16"/>
                <w:lang w:val="en-US"/>
              </w:rPr>
            </w:pPr>
          </w:p>
        </w:tc>
        <w:tc>
          <w:tcPr>
            <w:tcW w:w="1843" w:type="dxa"/>
            <w:vMerge/>
            <w:tcBorders>
              <w:top w:val="nil"/>
              <w:left w:val="single" w:sz="8" w:space="0" w:color="000000"/>
              <w:bottom w:val="single" w:sz="8" w:space="0" w:color="000000"/>
              <w:right w:val="single" w:sz="8" w:space="0" w:color="000000"/>
            </w:tcBorders>
            <w:vAlign w:val="center"/>
            <w:hideMark/>
          </w:tcPr>
          <w:p w14:paraId="5A5B96F2" w14:textId="77777777" w:rsidR="000F2FE9" w:rsidRPr="00D45F0F" w:rsidRDefault="000F2FE9" w:rsidP="00995D28">
            <w:pPr>
              <w:spacing w:after="0" w:line="240" w:lineRule="auto"/>
              <w:rPr>
                <w:rFonts w:ascii="Calibri" w:hAnsi="Calibri" w:cs="Calibri"/>
                <w:color w:val="000000"/>
                <w:sz w:val="14"/>
                <w:szCs w:val="14"/>
                <w:lang w:val="en-US"/>
              </w:rPr>
            </w:pPr>
          </w:p>
        </w:tc>
        <w:tc>
          <w:tcPr>
            <w:tcW w:w="2278" w:type="dxa"/>
            <w:tcBorders>
              <w:top w:val="nil"/>
              <w:left w:val="nil"/>
              <w:bottom w:val="single" w:sz="8" w:space="0" w:color="auto"/>
              <w:right w:val="nil"/>
            </w:tcBorders>
            <w:shd w:val="clear" w:color="000000" w:fill="A6A6A6"/>
            <w:vAlign w:val="center"/>
            <w:hideMark/>
          </w:tcPr>
          <w:p w14:paraId="06BABAA1" w14:textId="77777777" w:rsidR="000F2FE9" w:rsidRDefault="000F2FE9" w:rsidP="00995D28">
            <w:pPr>
              <w:spacing w:after="0" w:line="240" w:lineRule="auto"/>
              <w:ind w:firstLineChars="100" w:firstLine="140"/>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ambitious CO</w:t>
            </w:r>
            <w:r>
              <w:rPr>
                <w:rFonts w:ascii="Calibri" w:hAnsi="Calibri" w:cs="Calibri"/>
                <w:color w:val="000000"/>
                <w:sz w:val="14"/>
                <w:szCs w:val="14"/>
                <w:vertAlign w:val="subscript"/>
              </w:rPr>
              <w:t>2</w:t>
            </w:r>
            <w:r>
              <w:rPr>
                <w:rFonts w:ascii="Calibri" w:hAnsi="Calibri" w:cs="Calibri"/>
                <w:color w:val="000000"/>
                <w:sz w:val="14"/>
                <w:szCs w:val="14"/>
              </w:rPr>
              <w:t xml:space="preserve"> reduction targets </w:t>
            </w:r>
          </w:p>
        </w:tc>
        <w:tc>
          <w:tcPr>
            <w:tcW w:w="2967" w:type="dxa"/>
            <w:tcBorders>
              <w:top w:val="nil"/>
              <w:left w:val="single" w:sz="8" w:space="0" w:color="000000"/>
              <w:bottom w:val="single" w:sz="8" w:space="0" w:color="auto"/>
              <w:right w:val="nil"/>
            </w:tcBorders>
            <w:shd w:val="clear" w:color="000000" w:fill="A6A6A6"/>
            <w:vAlign w:val="center"/>
            <w:hideMark/>
          </w:tcPr>
          <w:p w14:paraId="44965781"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reduction of 40% CO</w:t>
            </w:r>
            <w:r w:rsidRPr="00D45F0F">
              <w:rPr>
                <w:rFonts w:ascii="Calibri" w:hAnsi="Calibri" w:cs="Calibri"/>
                <w:color w:val="000000"/>
                <w:sz w:val="14"/>
                <w:szCs w:val="14"/>
                <w:vertAlign w:val="subscript"/>
                <w:lang w:val="en-US"/>
              </w:rPr>
              <w:t>2</w:t>
            </w:r>
            <w:r w:rsidRPr="00D45F0F">
              <w:rPr>
                <w:rFonts w:ascii="Calibri" w:hAnsi="Calibri" w:cs="Calibri"/>
                <w:color w:val="000000"/>
                <w:sz w:val="14"/>
                <w:szCs w:val="14"/>
                <w:lang w:val="en-US"/>
              </w:rPr>
              <w:t>below 1990 levels by 2030 and 80% by 2050</w:t>
            </w:r>
          </w:p>
        </w:tc>
      </w:tr>
      <w:tr w:rsidR="000F2FE9" w14:paraId="02503974"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A6A6A6"/>
            <w:vAlign w:val="center"/>
            <w:hideMark/>
          </w:tcPr>
          <w:p w14:paraId="7C6521E8"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Price for CO</w:t>
            </w:r>
            <w:r>
              <w:rPr>
                <w:rFonts w:ascii="Calibri" w:hAnsi="Calibri" w:cs="Calibri"/>
                <w:color w:val="000000"/>
                <w:sz w:val="16"/>
                <w:szCs w:val="16"/>
                <w:vertAlign w:val="subscript"/>
              </w:rPr>
              <w:t>2</w:t>
            </w:r>
            <w:r>
              <w:rPr>
                <w:rFonts w:ascii="Calibri" w:hAnsi="Calibri" w:cs="Calibri"/>
                <w:color w:val="000000"/>
                <w:sz w:val="16"/>
                <w:szCs w:val="16"/>
              </w:rPr>
              <w:t>-allowances</w:t>
            </w:r>
          </w:p>
        </w:tc>
        <w:tc>
          <w:tcPr>
            <w:tcW w:w="1843" w:type="dxa"/>
            <w:vMerge w:val="restart"/>
            <w:tcBorders>
              <w:top w:val="nil"/>
              <w:left w:val="single" w:sz="8" w:space="0" w:color="000000"/>
              <w:bottom w:val="single" w:sz="8" w:space="0" w:color="000000"/>
              <w:right w:val="single" w:sz="8" w:space="0" w:color="000000"/>
            </w:tcBorders>
            <w:shd w:val="clear" w:color="000000" w:fill="A6A6A6"/>
            <w:vAlign w:val="center"/>
            <w:hideMark/>
          </w:tcPr>
          <w:p w14:paraId="4ED2BA4A" w14:textId="77777777" w:rsidR="000F2FE9" w:rsidRDefault="000F2FE9" w:rsidP="00995D28">
            <w:pPr>
              <w:spacing w:after="0" w:line="240" w:lineRule="auto"/>
              <w:rPr>
                <w:rFonts w:ascii="Calibri" w:hAnsi="Calibri" w:cs="Calibri"/>
                <w:color w:val="000000"/>
                <w:sz w:val="14"/>
                <w:szCs w:val="14"/>
              </w:rPr>
            </w:pPr>
            <w:r>
              <w:rPr>
                <w:rFonts w:ascii="Calibri" w:hAnsi="Calibri" w:cs="Calibri"/>
                <w:color w:val="000000"/>
                <w:sz w:val="14"/>
                <w:szCs w:val="14"/>
              </w:rPr>
              <w:t> </w:t>
            </w:r>
          </w:p>
        </w:tc>
        <w:tc>
          <w:tcPr>
            <w:tcW w:w="2278" w:type="dxa"/>
            <w:tcBorders>
              <w:top w:val="nil"/>
              <w:left w:val="nil"/>
              <w:bottom w:val="nil"/>
              <w:right w:val="nil"/>
            </w:tcBorders>
            <w:shd w:val="clear" w:color="000000" w:fill="A6A6A6"/>
            <w:vAlign w:val="center"/>
            <w:hideMark/>
          </w:tcPr>
          <w:p w14:paraId="05419036" w14:textId="77777777" w:rsidR="000F2FE9" w:rsidRDefault="000F2FE9" w:rsidP="00995D28">
            <w:pPr>
              <w:spacing w:after="0" w:line="240" w:lineRule="auto"/>
              <w:ind w:firstLineChars="100" w:firstLine="140"/>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low</w:t>
            </w:r>
          </w:p>
        </w:tc>
        <w:tc>
          <w:tcPr>
            <w:tcW w:w="2967" w:type="dxa"/>
            <w:tcBorders>
              <w:top w:val="nil"/>
              <w:left w:val="single" w:sz="8" w:space="0" w:color="000000"/>
              <w:bottom w:val="nil"/>
              <w:right w:val="nil"/>
            </w:tcBorders>
            <w:shd w:val="clear" w:color="000000" w:fill="A6A6A6"/>
            <w:vAlign w:val="center"/>
            <w:hideMark/>
          </w:tcPr>
          <w:p w14:paraId="3F462D9A"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&lt;30 Euro/ton CO</w:t>
            </w:r>
            <w:r>
              <w:rPr>
                <w:rFonts w:ascii="Calibri" w:hAnsi="Calibri" w:cs="Calibri"/>
                <w:color w:val="000000"/>
                <w:sz w:val="14"/>
                <w:szCs w:val="14"/>
                <w:vertAlign w:val="subscript"/>
              </w:rPr>
              <w:t>2</w:t>
            </w:r>
          </w:p>
        </w:tc>
      </w:tr>
      <w:tr w:rsidR="000F2FE9" w14:paraId="02A0700C" w14:textId="77777777" w:rsidTr="00995D28">
        <w:trPr>
          <w:trHeight w:val="290"/>
        </w:trPr>
        <w:tc>
          <w:tcPr>
            <w:tcW w:w="1858" w:type="dxa"/>
            <w:vMerge/>
            <w:tcBorders>
              <w:top w:val="nil"/>
              <w:left w:val="single" w:sz="8" w:space="0" w:color="000000"/>
              <w:bottom w:val="single" w:sz="8" w:space="0" w:color="000000"/>
              <w:right w:val="single" w:sz="8" w:space="0" w:color="000000"/>
            </w:tcBorders>
            <w:vAlign w:val="center"/>
            <w:hideMark/>
          </w:tcPr>
          <w:p w14:paraId="5AB8B5B6"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7B1FE527"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nil"/>
              <w:right w:val="nil"/>
            </w:tcBorders>
            <w:shd w:val="clear" w:color="000000" w:fill="A6A6A6"/>
            <w:vAlign w:val="center"/>
            <w:hideMark/>
          </w:tcPr>
          <w:p w14:paraId="11A6F871" w14:textId="77777777" w:rsidR="000F2FE9" w:rsidRDefault="000F2FE9" w:rsidP="00995D28">
            <w:pPr>
              <w:spacing w:after="0" w:line="240" w:lineRule="auto"/>
              <w:ind w:firstLineChars="100" w:firstLine="140"/>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moderate</w:t>
            </w:r>
          </w:p>
        </w:tc>
        <w:tc>
          <w:tcPr>
            <w:tcW w:w="2967" w:type="dxa"/>
            <w:tcBorders>
              <w:top w:val="nil"/>
              <w:left w:val="single" w:sz="8" w:space="0" w:color="000000"/>
              <w:bottom w:val="nil"/>
              <w:right w:val="nil"/>
            </w:tcBorders>
            <w:shd w:val="clear" w:color="000000" w:fill="A6A6A6"/>
            <w:vAlign w:val="center"/>
            <w:hideMark/>
          </w:tcPr>
          <w:p w14:paraId="4D95B07C"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30-50 Euro/ton CO</w:t>
            </w:r>
            <w:r>
              <w:rPr>
                <w:rFonts w:ascii="Calibri" w:hAnsi="Calibri" w:cs="Calibri"/>
                <w:color w:val="000000"/>
                <w:sz w:val="14"/>
                <w:szCs w:val="14"/>
                <w:vertAlign w:val="subscript"/>
              </w:rPr>
              <w:t>2</w:t>
            </w:r>
          </w:p>
        </w:tc>
      </w:tr>
      <w:tr w:rsidR="000F2FE9" w14:paraId="34B7573E" w14:textId="77777777" w:rsidTr="00995D28">
        <w:trPr>
          <w:trHeight w:val="290"/>
        </w:trPr>
        <w:tc>
          <w:tcPr>
            <w:tcW w:w="1858" w:type="dxa"/>
            <w:vMerge/>
            <w:tcBorders>
              <w:top w:val="nil"/>
              <w:left w:val="single" w:sz="8" w:space="0" w:color="000000"/>
              <w:bottom w:val="single" w:sz="8" w:space="0" w:color="000000"/>
              <w:right w:val="single" w:sz="8" w:space="0" w:color="000000"/>
            </w:tcBorders>
            <w:vAlign w:val="center"/>
            <w:hideMark/>
          </w:tcPr>
          <w:p w14:paraId="5FF73E85"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2B265D12"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nil"/>
              <w:right w:val="nil"/>
            </w:tcBorders>
            <w:shd w:val="clear" w:color="000000" w:fill="A6A6A6"/>
            <w:vAlign w:val="center"/>
            <w:hideMark/>
          </w:tcPr>
          <w:p w14:paraId="79CD4378" w14:textId="77777777" w:rsidR="000F2FE9" w:rsidRDefault="000F2FE9" w:rsidP="00995D28">
            <w:pPr>
              <w:spacing w:after="0" w:line="240" w:lineRule="auto"/>
              <w:ind w:firstLineChars="100" w:firstLine="140"/>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high</w:t>
            </w:r>
          </w:p>
        </w:tc>
        <w:tc>
          <w:tcPr>
            <w:tcW w:w="2967" w:type="dxa"/>
            <w:tcBorders>
              <w:top w:val="nil"/>
              <w:left w:val="single" w:sz="8" w:space="0" w:color="000000"/>
              <w:bottom w:val="nil"/>
              <w:right w:val="nil"/>
            </w:tcBorders>
            <w:shd w:val="clear" w:color="000000" w:fill="A6A6A6"/>
            <w:vAlign w:val="center"/>
            <w:hideMark/>
          </w:tcPr>
          <w:p w14:paraId="52A23AD1"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50-75Euro/ton CO</w:t>
            </w:r>
            <w:r>
              <w:rPr>
                <w:rFonts w:ascii="Calibri" w:hAnsi="Calibri" w:cs="Calibri"/>
                <w:color w:val="000000"/>
                <w:sz w:val="14"/>
                <w:szCs w:val="14"/>
                <w:vertAlign w:val="subscript"/>
              </w:rPr>
              <w:t>2</w:t>
            </w:r>
          </w:p>
        </w:tc>
      </w:tr>
      <w:tr w:rsidR="000F2FE9" w14:paraId="11AB598B"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789AADE7"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610E6297"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auto"/>
              <w:right w:val="nil"/>
            </w:tcBorders>
            <w:shd w:val="clear" w:color="000000" w:fill="A6A6A6"/>
            <w:vAlign w:val="center"/>
            <w:hideMark/>
          </w:tcPr>
          <w:p w14:paraId="7FE91571" w14:textId="77777777" w:rsidR="000F2FE9" w:rsidRDefault="000F2FE9" w:rsidP="00995D28">
            <w:pPr>
              <w:spacing w:after="0" w:line="240" w:lineRule="auto"/>
              <w:ind w:firstLineChars="100" w:firstLine="140"/>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very high</w:t>
            </w:r>
          </w:p>
        </w:tc>
        <w:tc>
          <w:tcPr>
            <w:tcW w:w="2967" w:type="dxa"/>
            <w:tcBorders>
              <w:top w:val="nil"/>
              <w:left w:val="single" w:sz="8" w:space="0" w:color="000000"/>
              <w:bottom w:val="single" w:sz="8" w:space="0" w:color="auto"/>
              <w:right w:val="nil"/>
            </w:tcBorders>
            <w:shd w:val="clear" w:color="000000" w:fill="A6A6A6"/>
            <w:vAlign w:val="center"/>
            <w:hideMark/>
          </w:tcPr>
          <w:p w14:paraId="2BE8810B"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75-100Euro/ton CO</w:t>
            </w:r>
            <w:r>
              <w:rPr>
                <w:rFonts w:ascii="Calibri" w:hAnsi="Calibri" w:cs="Calibri"/>
                <w:color w:val="000000"/>
                <w:sz w:val="14"/>
                <w:szCs w:val="14"/>
                <w:vertAlign w:val="subscript"/>
              </w:rPr>
              <w:t>2</w:t>
            </w:r>
          </w:p>
        </w:tc>
      </w:tr>
      <w:tr w:rsidR="000F2FE9" w:rsidRPr="00921D90" w14:paraId="7D54F920"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7596D51A" w14:textId="77777777" w:rsidR="000F2FE9" w:rsidRDefault="000F2FE9" w:rsidP="00995D28">
            <w:pPr>
              <w:spacing w:after="0" w:line="240" w:lineRule="auto"/>
              <w:rPr>
                <w:rFonts w:ascii="Calibri" w:hAnsi="Calibri" w:cs="Calibri"/>
                <w:sz w:val="16"/>
                <w:szCs w:val="16"/>
              </w:rPr>
            </w:pPr>
            <w:r>
              <w:rPr>
                <w:rFonts w:ascii="Calibri" w:hAnsi="Calibri" w:cs="Calibri"/>
                <w:sz w:val="16"/>
                <w:szCs w:val="16"/>
              </w:rPr>
              <w:t>Environmental protection</w:t>
            </w:r>
          </w:p>
        </w:tc>
        <w:tc>
          <w:tcPr>
            <w:tcW w:w="1843"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367A3BB6" w14:textId="77777777" w:rsidR="000F2FE9" w:rsidRPr="00D45F0F" w:rsidRDefault="000F2FE9" w:rsidP="00995D28">
            <w:pPr>
              <w:spacing w:after="0" w:line="240" w:lineRule="auto"/>
              <w:rPr>
                <w:rFonts w:ascii="Calibri" w:hAnsi="Calibri" w:cs="Calibri"/>
                <w:sz w:val="14"/>
                <w:szCs w:val="14"/>
                <w:lang w:val="en-US"/>
              </w:rPr>
            </w:pPr>
            <w:r w:rsidRPr="00D45F0F">
              <w:rPr>
                <w:rFonts w:ascii="Calibri" w:hAnsi="Calibri" w:cs="Calibri"/>
                <w:sz w:val="14"/>
                <w:szCs w:val="14"/>
                <w:lang w:val="en-US"/>
              </w:rPr>
              <w:t>Attitude to measures for environmental protection</w:t>
            </w:r>
          </w:p>
        </w:tc>
        <w:tc>
          <w:tcPr>
            <w:tcW w:w="2278" w:type="dxa"/>
            <w:tcBorders>
              <w:top w:val="nil"/>
              <w:left w:val="nil"/>
              <w:bottom w:val="nil"/>
              <w:right w:val="nil"/>
            </w:tcBorders>
            <w:shd w:val="clear" w:color="000000" w:fill="D9D9D9"/>
            <w:vAlign w:val="center"/>
            <w:hideMark/>
          </w:tcPr>
          <w:p w14:paraId="0A5172F0" w14:textId="77777777" w:rsidR="000F2FE9" w:rsidRDefault="000F2FE9" w:rsidP="00995D28">
            <w:pPr>
              <w:spacing w:after="0" w:line="240" w:lineRule="auto"/>
              <w:ind w:firstLineChars="100" w:firstLine="140"/>
              <w:rPr>
                <w:rFonts w:ascii="Symbol" w:hAnsi="Symbol" w:cs="Calibri"/>
                <w:sz w:val="14"/>
                <w:szCs w:val="14"/>
              </w:rPr>
            </w:pPr>
            <w:r>
              <w:rPr>
                <w:rFonts w:ascii="Symbol" w:hAnsi="Symbol" w:cs="Calibri"/>
                <w:sz w:val="14"/>
                <w:szCs w:val="14"/>
              </w:rPr>
              <w:t></w:t>
            </w:r>
            <w:r>
              <w:rPr>
                <w:sz w:val="14"/>
                <w:szCs w:val="14"/>
              </w:rPr>
              <w:t xml:space="preserve">   </w:t>
            </w:r>
            <w:r>
              <w:rPr>
                <w:rFonts w:ascii="Calibri" w:hAnsi="Calibri" w:cs="Calibri"/>
                <w:sz w:val="14"/>
                <w:szCs w:val="14"/>
              </w:rPr>
              <w:t>low rate</w:t>
            </w:r>
          </w:p>
        </w:tc>
        <w:tc>
          <w:tcPr>
            <w:tcW w:w="2967" w:type="dxa"/>
            <w:tcBorders>
              <w:top w:val="nil"/>
              <w:left w:val="single" w:sz="8" w:space="0" w:color="000000"/>
              <w:bottom w:val="nil"/>
              <w:right w:val="nil"/>
            </w:tcBorders>
            <w:shd w:val="clear" w:color="000000" w:fill="D9D9D9"/>
            <w:vAlign w:val="center"/>
            <w:hideMark/>
          </w:tcPr>
          <w:p w14:paraId="71B30F0A" w14:textId="77777777" w:rsidR="000F2FE9" w:rsidRPr="00D45F0F" w:rsidRDefault="000F2FE9" w:rsidP="00995D28">
            <w:pPr>
              <w:spacing w:after="0" w:line="240" w:lineRule="auto"/>
              <w:jc w:val="both"/>
              <w:rPr>
                <w:rFonts w:ascii="Calibri" w:hAnsi="Calibri" w:cs="Calibri"/>
                <w:sz w:val="14"/>
                <w:szCs w:val="14"/>
                <w:lang w:val="en-US"/>
              </w:rPr>
            </w:pPr>
            <w:r w:rsidRPr="00D45F0F">
              <w:rPr>
                <w:rFonts w:ascii="Calibri" w:hAnsi="Calibri" w:cs="Calibri"/>
                <w:sz w:val="14"/>
                <w:szCs w:val="14"/>
                <w:lang w:val="en-US"/>
              </w:rPr>
              <w:t>nearly the same level as today</w:t>
            </w:r>
          </w:p>
        </w:tc>
      </w:tr>
      <w:tr w:rsidR="000F2FE9" w14:paraId="764AC893"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3FE642A0" w14:textId="77777777" w:rsidR="000F2FE9" w:rsidRPr="00D45F0F" w:rsidRDefault="000F2FE9" w:rsidP="00995D28">
            <w:pPr>
              <w:spacing w:after="0" w:line="240" w:lineRule="auto"/>
              <w:rPr>
                <w:rFonts w:ascii="Calibri" w:hAnsi="Calibri" w:cs="Calibri"/>
                <w:sz w:val="16"/>
                <w:szCs w:val="16"/>
                <w:lang w:val="en-US"/>
              </w:rPr>
            </w:pPr>
          </w:p>
        </w:tc>
        <w:tc>
          <w:tcPr>
            <w:tcW w:w="1843" w:type="dxa"/>
            <w:vMerge/>
            <w:tcBorders>
              <w:top w:val="nil"/>
              <w:left w:val="single" w:sz="8" w:space="0" w:color="000000"/>
              <w:bottom w:val="single" w:sz="8" w:space="0" w:color="000000"/>
              <w:right w:val="single" w:sz="8" w:space="0" w:color="000000"/>
            </w:tcBorders>
            <w:vAlign w:val="center"/>
            <w:hideMark/>
          </w:tcPr>
          <w:p w14:paraId="7F96D3A8" w14:textId="77777777" w:rsidR="000F2FE9" w:rsidRPr="00D45F0F" w:rsidRDefault="000F2FE9" w:rsidP="00995D28">
            <w:pPr>
              <w:spacing w:after="0" w:line="240" w:lineRule="auto"/>
              <w:rPr>
                <w:rFonts w:ascii="Calibri" w:hAnsi="Calibri" w:cs="Calibri"/>
                <w:sz w:val="14"/>
                <w:szCs w:val="14"/>
                <w:lang w:val="en-US"/>
              </w:rPr>
            </w:pPr>
          </w:p>
        </w:tc>
        <w:tc>
          <w:tcPr>
            <w:tcW w:w="2278" w:type="dxa"/>
            <w:tcBorders>
              <w:top w:val="nil"/>
              <w:left w:val="nil"/>
              <w:bottom w:val="nil"/>
              <w:right w:val="nil"/>
            </w:tcBorders>
            <w:shd w:val="clear" w:color="000000" w:fill="D9D9D9"/>
            <w:vAlign w:val="center"/>
            <w:hideMark/>
          </w:tcPr>
          <w:p w14:paraId="5842C493" w14:textId="77777777" w:rsidR="000F2FE9" w:rsidRDefault="000F2FE9" w:rsidP="00995D28">
            <w:pPr>
              <w:spacing w:after="0" w:line="240" w:lineRule="auto"/>
              <w:ind w:firstLineChars="100" w:firstLine="140"/>
              <w:rPr>
                <w:rFonts w:ascii="Symbol" w:hAnsi="Symbol" w:cs="Calibri"/>
                <w:sz w:val="14"/>
                <w:szCs w:val="14"/>
              </w:rPr>
            </w:pPr>
            <w:r>
              <w:rPr>
                <w:rFonts w:ascii="Symbol" w:hAnsi="Symbol" w:cs="Calibri"/>
                <w:sz w:val="14"/>
                <w:szCs w:val="14"/>
              </w:rPr>
              <w:t></w:t>
            </w:r>
            <w:r>
              <w:rPr>
                <w:sz w:val="14"/>
                <w:szCs w:val="14"/>
              </w:rPr>
              <w:t xml:space="preserve">   </w:t>
            </w:r>
            <w:r>
              <w:rPr>
                <w:rFonts w:ascii="Calibri" w:hAnsi="Calibri" w:cs="Calibri"/>
                <w:sz w:val="14"/>
                <w:szCs w:val="14"/>
              </w:rPr>
              <w:t>high rate</w:t>
            </w:r>
          </w:p>
        </w:tc>
        <w:tc>
          <w:tcPr>
            <w:tcW w:w="2967" w:type="dxa"/>
            <w:tcBorders>
              <w:top w:val="nil"/>
              <w:left w:val="single" w:sz="8" w:space="0" w:color="000000"/>
              <w:bottom w:val="nil"/>
              <w:right w:val="nil"/>
            </w:tcBorders>
            <w:shd w:val="clear" w:color="000000" w:fill="D9D9D9"/>
            <w:vAlign w:val="center"/>
            <w:hideMark/>
          </w:tcPr>
          <w:p w14:paraId="147C0EA7" w14:textId="77777777" w:rsidR="000F2FE9" w:rsidRDefault="000F2FE9" w:rsidP="00995D28">
            <w:pPr>
              <w:spacing w:after="0" w:line="240" w:lineRule="auto"/>
              <w:jc w:val="both"/>
              <w:rPr>
                <w:rFonts w:ascii="Calibri" w:hAnsi="Calibri" w:cs="Calibri"/>
                <w:sz w:val="14"/>
                <w:szCs w:val="14"/>
              </w:rPr>
            </w:pPr>
            <w:r>
              <w:rPr>
                <w:rFonts w:ascii="Calibri" w:hAnsi="Calibri" w:cs="Calibri"/>
                <w:sz w:val="14"/>
                <w:szCs w:val="14"/>
              </w:rPr>
              <w:t> </w:t>
            </w:r>
          </w:p>
        </w:tc>
      </w:tr>
      <w:tr w:rsidR="000F2FE9" w:rsidRPr="00921D90" w14:paraId="2293BDEA"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2DFD9A2D" w14:textId="77777777" w:rsidR="000F2FE9" w:rsidRDefault="000F2FE9" w:rsidP="00995D28">
            <w:pPr>
              <w:spacing w:after="0" w:line="240" w:lineRule="auto"/>
              <w:rPr>
                <w:rFonts w:ascii="Calibri" w:hAnsi="Calibri" w:cs="Calibri"/>
                <w:sz w:val="16"/>
                <w:szCs w:val="16"/>
              </w:rPr>
            </w:pPr>
            <w:r>
              <w:rPr>
                <w:rFonts w:ascii="Calibri" w:hAnsi="Calibri" w:cs="Calibri"/>
                <w:sz w:val="16"/>
                <w:szCs w:val="16"/>
              </w:rPr>
              <w:t>Willingness to invest</w:t>
            </w:r>
          </w:p>
        </w:tc>
        <w:tc>
          <w:tcPr>
            <w:tcW w:w="1843"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7510840A" w14:textId="77777777" w:rsidR="000F2FE9" w:rsidRDefault="000F2FE9" w:rsidP="00995D28">
            <w:pPr>
              <w:spacing w:after="0" w:line="240" w:lineRule="auto"/>
              <w:rPr>
                <w:rFonts w:ascii="Calibri" w:hAnsi="Calibri" w:cs="Calibri"/>
                <w:sz w:val="14"/>
                <w:szCs w:val="14"/>
              </w:rPr>
            </w:pPr>
            <w:r>
              <w:rPr>
                <w:rFonts w:ascii="Calibri" w:hAnsi="Calibri" w:cs="Calibri"/>
                <w:sz w:val="14"/>
                <w:szCs w:val="14"/>
              </w:rPr>
              <w:t> </w:t>
            </w:r>
          </w:p>
        </w:tc>
        <w:tc>
          <w:tcPr>
            <w:tcW w:w="2278" w:type="dxa"/>
            <w:tcBorders>
              <w:top w:val="single" w:sz="8" w:space="0" w:color="auto"/>
              <w:left w:val="nil"/>
              <w:bottom w:val="nil"/>
              <w:right w:val="nil"/>
            </w:tcBorders>
            <w:shd w:val="clear" w:color="000000" w:fill="D9D9D9"/>
            <w:vAlign w:val="center"/>
            <w:hideMark/>
          </w:tcPr>
          <w:p w14:paraId="15A66FB8" w14:textId="77777777" w:rsidR="000F2FE9" w:rsidRDefault="000F2FE9" w:rsidP="00995D28">
            <w:pPr>
              <w:spacing w:after="0" w:line="240" w:lineRule="auto"/>
              <w:ind w:firstLineChars="100" w:firstLine="140"/>
              <w:rPr>
                <w:rFonts w:ascii="Symbol" w:hAnsi="Symbol" w:cs="Calibri"/>
                <w:sz w:val="14"/>
                <w:szCs w:val="14"/>
              </w:rPr>
            </w:pPr>
            <w:r>
              <w:rPr>
                <w:rFonts w:ascii="Symbol" w:hAnsi="Symbol" w:cs="Calibri"/>
                <w:sz w:val="14"/>
                <w:szCs w:val="14"/>
              </w:rPr>
              <w:t></w:t>
            </w:r>
            <w:r>
              <w:rPr>
                <w:sz w:val="14"/>
                <w:szCs w:val="14"/>
              </w:rPr>
              <w:t xml:space="preserve">   </w:t>
            </w:r>
            <w:r>
              <w:rPr>
                <w:rFonts w:ascii="Calibri" w:hAnsi="Calibri" w:cs="Calibri"/>
                <w:sz w:val="14"/>
                <w:szCs w:val="14"/>
              </w:rPr>
              <w:t>low</w:t>
            </w:r>
          </w:p>
        </w:tc>
        <w:tc>
          <w:tcPr>
            <w:tcW w:w="2967" w:type="dxa"/>
            <w:tcBorders>
              <w:top w:val="single" w:sz="8" w:space="0" w:color="auto"/>
              <w:left w:val="single" w:sz="8" w:space="0" w:color="000000"/>
              <w:bottom w:val="nil"/>
              <w:right w:val="nil"/>
            </w:tcBorders>
            <w:shd w:val="clear" w:color="000000" w:fill="D9D9D9"/>
            <w:vAlign w:val="center"/>
            <w:hideMark/>
          </w:tcPr>
          <w:p w14:paraId="2D189187" w14:textId="77777777" w:rsidR="000F2FE9" w:rsidRPr="00D45F0F" w:rsidRDefault="000F2FE9" w:rsidP="00995D28">
            <w:pPr>
              <w:spacing w:after="0" w:line="240" w:lineRule="auto"/>
              <w:jc w:val="both"/>
              <w:rPr>
                <w:rFonts w:ascii="Calibri" w:hAnsi="Calibri" w:cs="Calibri"/>
                <w:sz w:val="14"/>
                <w:szCs w:val="14"/>
                <w:lang w:val="en-US"/>
              </w:rPr>
            </w:pPr>
            <w:r w:rsidRPr="00D45F0F">
              <w:rPr>
                <w:rFonts w:ascii="Calibri" w:hAnsi="Calibri" w:cs="Calibri"/>
                <w:sz w:val="14"/>
                <w:szCs w:val="14"/>
                <w:lang w:val="en-US"/>
              </w:rPr>
              <w:t>nearly the same level as today</w:t>
            </w:r>
          </w:p>
        </w:tc>
      </w:tr>
      <w:tr w:rsidR="000F2FE9" w14:paraId="0EF89131"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18E973A1" w14:textId="77777777" w:rsidR="000F2FE9" w:rsidRPr="00D45F0F" w:rsidRDefault="000F2FE9" w:rsidP="00995D28">
            <w:pPr>
              <w:spacing w:after="0" w:line="240" w:lineRule="auto"/>
              <w:rPr>
                <w:rFonts w:ascii="Calibri" w:hAnsi="Calibri" w:cs="Calibri"/>
                <w:sz w:val="16"/>
                <w:szCs w:val="16"/>
                <w:lang w:val="en-US"/>
              </w:rPr>
            </w:pPr>
          </w:p>
        </w:tc>
        <w:tc>
          <w:tcPr>
            <w:tcW w:w="1843" w:type="dxa"/>
            <w:vMerge/>
            <w:tcBorders>
              <w:top w:val="nil"/>
              <w:left w:val="single" w:sz="8" w:space="0" w:color="000000"/>
              <w:bottom w:val="single" w:sz="8" w:space="0" w:color="000000"/>
              <w:right w:val="single" w:sz="8" w:space="0" w:color="000000"/>
            </w:tcBorders>
            <w:vAlign w:val="center"/>
            <w:hideMark/>
          </w:tcPr>
          <w:p w14:paraId="4F05B51D" w14:textId="77777777" w:rsidR="000F2FE9" w:rsidRPr="00D45F0F" w:rsidRDefault="000F2FE9" w:rsidP="00995D28">
            <w:pPr>
              <w:spacing w:after="0" w:line="240" w:lineRule="auto"/>
              <w:rPr>
                <w:rFonts w:ascii="Calibri" w:hAnsi="Calibri" w:cs="Calibri"/>
                <w:sz w:val="14"/>
                <w:szCs w:val="14"/>
                <w:lang w:val="en-US"/>
              </w:rPr>
            </w:pPr>
          </w:p>
        </w:tc>
        <w:tc>
          <w:tcPr>
            <w:tcW w:w="2278" w:type="dxa"/>
            <w:tcBorders>
              <w:top w:val="nil"/>
              <w:left w:val="nil"/>
              <w:bottom w:val="single" w:sz="8" w:space="0" w:color="000000"/>
              <w:right w:val="nil"/>
            </w:tcBorders>
            <w:shd w:val="clear" w:color="000000" w:fill="D9D9D9"/>
            <w:vAlign w:val="center"/>
            <w:hideMark/>
          </w:tcPr>
          <w:p w14:paraId="2901FA45" w14:textId="77777777" w:rsidR="000F2FE9" w:rsidRDefault="000F2FE9" w:rsidP="00995D28">
            <w:pPr>
              <w:spacing w:after="0" w:line="240" w:lineRule="auto"/>
              <w:ind w:firstLineChars="100" w:firstLine="140"/>
              <w:rPr>
                <w:rFonts w:ascii="Symbol" w:hAnsi="Symbol" w:cs="Calibri"/>
                <w:sz w:val="14"/>
                <w:szCs w:val="14"/>
              </w:rPr>
            </w:pPr>
            <w:r>
              <w:rPr>
                <w:rFonts w:ascii="Symbol" w:hAnsi="Symbol" w:cs="Calibri"/>
                <w:sz w:val="14"/>
                <w:szCs w:val="14"/>
              </w:rPr>
              <w:t></w:t>
            </w:r>
            <w:r>
              <w:rPr>
                <w:sz w:val="14"/>
                <w:szCs w:val="14"/>
              </w:rPr>
              <w:t xml:space="preserve">   </w:t>
            </w:r>
            <w:r>
              <w:rPr>
                <w:rFonts w:ascii="Calibri" w:hAnsi="Calibri" w:cs="Calibri"/>
                <w:sz w:val="14"/>
                <w:szCs w:val="14"/>
              </w:rPr>
              <w:t>high</w:t>
            </w:r>
          </w:p>
        </w:tc>
        <w:tc>
          <w:tcPr>
            <w:tcW w:w="2967" w:type="dxa"/>
            <w:tcBorders>
              <w:top w:val="nil"/>
              <w:left w:val="single" w:sz="8" w:space="0" w:color="000000"/>
              <w:bottom w:val="single" w:sz="8" w:space="0" w:color="000000"/>
              <w:right w:val="nil"/>
            </w:tcBorders>
            <w:shd w:val="clear" w:color="000000" w:fill="D9D9D9"/>
            <w:vAlign w:val="center"/>
            <w:hideMark/>
          </w:tcPr>
          <w:p w14:paraId="4BEAEFA6" w14:textId="77777777" w:rsidR="000F2FE9" w:rsidRDefault="000F2FE9" w:rsidP="00995D28">
            <w:pPr>
              <w:spacing w:after="0" w:line="240" w:lineRule="auto"/>
              <w:jc w:val="both"/>
              <w:rPr>
                <w:rFonts w:ascii="Calibri" w:hAnsi="Calibri" w:cs="Calibri"/>
                <w:sz w:val="14"/>
                <w:szCs w:val="14"/>
              </w:rPr>
            </w:pPr>
            <w:r>
              <w:rPr>
                <w:rFonts w:ascii="Calibri" w:hAnsi="Calibri" w:cs="Calibri"/>
                <w:sz w:val="14"/>
                <w:szCs w:val="14"/>
              </w:rPr>
              <w:t> </w:t>
            </w:r>
          </w:p>
        </w:tc>
      </w:tr>
      <w:tr w:rsidR="000F2FE9" w14:paraId="491C5319"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70E6CF21" w14:textId="77777777" w:rsidR="000F2FE9" w:rsidRDefault="000F2FE9" w:rsidP="00995D28">
            <w:pPr>
              <w:spacing w:after="0" w:line="240" w:lineRule="auto"/>
              <w:rPr>
                <w:rFonts w:ascii="Calibri" w:hAnsi="Calibri" w:cs="Calibri"/>
                <w:sz w:val="16"/>
                <w:szCs w:val="16"/>
              </w:rPr>
            </w:pPr>
            <w:r>
              <w:rPr>
                <w:rFonts w:ascii="Calibri" w:hAnsi="Calibri" w:cs="Calibri"/>
                <w:sz w:val="16"/>
                <w:szCs w:val="16"/>
              </w:rPr>
              <w:t>Energy res.: scarcity</w:t>
            </w:r>
          </w:p>
        </w:tc>
        <w:tc>
          <w:tcPr>
            <w:tcW w:w="1843"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61A50605" w14:textId="77777777" w:rsidR="000F2FE9" w:rsidRPr="00D45F0F" w:rsidRDefault="000F2FE9" w:rsidP="00995D28">
            <w:pPr>
              <w:spacing w:after="0" w:line="240" w:lineRule="auto"/>
              <w:rPr>
                <w:rFonts w:ascii="Calibri" w:hAnsi="Calibri" w:cs="Calibri"/>
                <w:sz w:val="14"/>
                <w:szCs w:val="14"/>
                <w:lang w:val="en-US"/>
              </w:rPr>
            </w:pPr>
            <w:r w:rsidRPr="00D45F0F">
              <w:rPr>
                <w:rFonts w:ascii="Calibri" w:hAnsi="Calibri" w:cs="Calibri"/>
                <w:sz w:val="14"/>
                <w:szCs w:val="14"/>
                <w:lang w:val="en-US"/>
              </w:rPr>
              <w:t>Scarcity of oil and gas</w:t>
            </w:r>
          </w:p>
        </w:tc>
        <w:tc>
          <w:tcPr>
            <w:tcW w:w="2278" w:type="dxa"/>
            <w:tcBorders>
              <w:top w:val="nil"/>
              <w:left w:val="nil"/>
              <w:bottom w:val="nil"/>
              <w:right w:val="nil"/>
            </w:tcBorders>
            <w:shd w:val="clear" w:color="000000" w:fill="D9D9D9"/>
            <w:vAlign w:val="center"/>
            <w:hideMark/>
          </w:tcPr>
          <w:p w14:paraId="12E4D05A" w14:textId="77777777" w:rsidR="000F2FE9" w:rsidRDefault="000F2FE9" w:rsidP="00995D28">
            <w:pPr>
              <w:spacing w:after="0" w:line="240" w:lineRule="auto"/>
              <w:ind w:firstLineChars="100" w:firstLine="140"/>
              <w:rPr>
                <w:rFonts w:ascii="Symbol" w:hAnsi="Symbol" w:cs="Calibri"/>
                <w:sz w:val="14"/>
                <w:szCs w:val="14"/>
              </w:rPr>
            </w:pPr>
            <w:r>
              <w:rPr>
                <w:rFonts w:ascii="Symbol" w:hAnsi="Symbol" w:cs="Calibri"/>
                <w:sz w:val="14"/>
                <w:szCs w:val="14"/>
              </w:rPr>
              <w:t></w:t>
            </w:r>
            <w:r>
              <w:rPr>
                <w:sz w:val="14"/>
                <w:szCs w:val="14"/>
              </w:rPr>
              <w:t xml:space="preserve">   </w:t>
            </w:r>
            <w:r>
              <w:rPr>
                <w:rFonts w:ascii="Calibri" w:hAnsi="Calibri" w:cs="Calibri"/>
                <w:sz w:val="14"/>
                <w:szCs w:val="14"/>
              </w:rPr>
              <w:t>new deposits</w:t>
            </w:r>
          </w:p>
        </w:tc>
        <w:tc>
          <w:tcPr>
            <w:tcW w:w="2967" w:type="dxa"/>
            <w:tcBorders>
              <w:top w:val="nil"/>
              <w:left w:val="single" w:sz="8" w:space="0" w:color="000000"/>
              <w:bottom w:val="nil"/>
              <w:right w:val="nil"/>
            </w:tcBorders>
            <w:shd w:val="clear" w:color="000000" w:fill="D9D9D9"/>
            <w:vAlign w:val="center"/>
            <w:hideMark/>
          </w:tcPr>
          <w:p w14:paraId="6F19BAB3" w14:textId="77777777" w:rsidR="000F2FE9" w:rsidRDefault="000F2FE9" w:rsidP="00995D28">
            <w:pPr>
              <w:spacing w:after="0" w:line="240" w:lineRule="auto"/>
              <w:jc w:val="both"/>
              <w:rPr>
                <w:rFonts w:ascii="Calibri" w:hAnsi="Calibri" w:cs="Calibri"/>
                <w:sz w:val="14"/>
                <w:szCs w:val="14"/>
              </w:rPr>
            </w:pPr>
            <w:r>
              <w:rPr>
                <w:rFonts w:ascii="Calibri" w:hAnsi="Calibri" w:cs="Calibri"/>
                <w:sz w:val="14"/>
                <w:szCs w:val="14"/>
              </w:rPr>
              <w:t> </w:t>
            </w:r>
          </w:p>
        </w:tc>
      </w:tr>
      <w:tr w:rsidR="000F2FE9" w14:paraId="460C98C9"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5EACB97A" w14:textId="77777777" w:rsidR="000F2FE9" w:rsidRDefault="000F2FE9" w:rsidP="00995D28">
            <w:pPr>
              <w:spacing w:after="0" w:line="240" w:lineRule="auto"/>
              <w:rPr>
                <w:rFonts w:ascii="Calibri" w:hAnsi="Calibri" w:cs="Calibri"/>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23545D88" w14:textId="77777777" w:rsidR="000F2FE9" w:rsidRDefault="000F2FE9" w:rsidP="00995D28">
            <w:pPr>
              <w:spacing w:after="0" w:line="240" w:lineRule="auto"/>
              <w:rPr>
                <w:rFonts w:ascii="Calibri" w:hAnsi="Calibri" w:cs="Calibri"/>
                <w:sz w:val="14"/>
                <w:szCs w:val="14"/>
              </w:rPr>
            </w:pPr>
          </w:p>
        </w:tc>
        <w:tc>
          <w:tcPr>
            <w:tcW w:w="2278" w:type="dxa"/>
            <w:tcBorders>
              <w:top w:val="nil"/>
              <w:left w:val="nil"/>
              <w:bottom w:val="single" w:sz="8" w:space="0" w:color="000000"/>
              <w:right w:val="nil"/>
            </w:tcBorders>
            <w:shd w:val="clear" w:color="000000" w:fill="D9D9D9"/>
            <w:vAlign w:val="center"/>
            <w:hideMark/>
          </w:tcPr>
          <w:p w14:paraId="7694E692" w14:textId="77777777" w:rsidR="000F2FE9" w:rsidRDefault="000F2FE9" w:rsidP="00995D28">
            <w:pPr>
              <w:spacing w:after="0" w:line="240" w:lineRule="auto"/>
              <w:ind w:firstLineChars="100" w:firstLine="140"/>
              <w:rPr>
                <w:rFonts w:ascii="Symbol" w:hAnsi="Symbol" w:cs="Calibri"/>
                <w:sz w:val="14"/>
                <w:szCs w:val="14"/>
              </w:rPr>
            </w:pPr>
            <w:r>
              <w:rPr>
                <w:rFonts w:ascii="Symbol" w:hAnsi="Symbol" w:cs="Calibri"/>
                <w:sz w:val="14"/>
                <w:szCs w:val="14"/>
              </w:rPr>
              <w:t></w:t>
            </w:r>
            <w:r>
              <w:rPr>
                <w:sz w:val="14"/>
                <w:szCs w:val="14"/>
              </w:rPr>
              <w:t xml:space="preserve">   </w:t>
            </w:r>
            <w:r>
              <w:rPr>
                <w:rFonts w:ascii="Calibri" w:hAnsi="Calibri" w:cs="Calibri"/>
                <w:sz w:val="14"/>
                <w:szCs w:val="14"/>
              </w:rPr>
              <w:t>increasing scarcity</w:t>
            </w:r>
          </w:p>
        </w:tc>
        <w:tc>
          <w:tcPr>
            <w:tcW w:w="2967" w:type="dxa"/>
            <w:tcBorders>
              <w:top w:val="nil"/>
              <w:left w:val="single" w:sz="8" w:space="0" w:color="000000"/>
              <w:bottom w:val="single" w:sz="8" w:space="0" w:color="000000"/>
              <w:right w:val="nil"/>
            </w:tcBorders>
            <w:shd w:val="clear" w:color="000000" w:fill="D9D9D9"/>
            <w:vAlign w:val="center"/>
            <w:hideMark/>
          </w:tcPr>
          <w:p w14:paraId="495E69C5" w14:textId="77777777" w:rsidR="000F2FE9" w:rsidRDefault="000F2FE9" w:rsidP="00995D28">
            <w:pPr>
              <w:spacing w:after="0" w:line="240" w:lineRule="auto"/>
              <w:jc w:val="both"/>
              <w:rPr>
                <w:rFonts w:ascii="Calibri" w:hAnsi="Calibri" w:cs="Calibri"/>
                <w:sz w:val="14"/>
                <w:szCs w:val="14"/>
              </w:rPr>
            </w:pPr>
            <w:r>
              <w:rPr>
                <w:rFonts w:ascii="Calibri" w:hAnsi="Calibri" w:cs="Calibri"/>
                <w:sz w:val="14"/>
                <w:szCs w:val="14"/>
              </w:rPr>
              <w:t> </w:t>
            </w:r>
          </w:p>
        </w:tc>
      </w:tr>
      <w:tr w:rsidR="000F2FE9" w:rsidRPr="00921D90" w14:paraId="29CC69BB"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6C4E3846" w14:textId="77777777" w:rsidR="000F2FE9" w:rsidRDefault="000F2FE9" w:rsidP="00995D28">
            <w:pPr>
              <w:spacing w:after="0" w:line="240" w:lineRule="auto"/>
              <w:rPr>
                <w:rFonts w:ascii="Calibri" w:hAnsi="Calibri" w:cs="Calibri"/>
                <w:sz w:val="16"/>
                <w:szCs w:val="16"/>
              </w:rPr>
            </w:pPr>
            <w:r>
              <w:rPr>
                <w:rFonts w:ascii="Calibri" w:hAnsi="Calibri" w:cs="Calibri"/>
                <w:sz w:val="16"/>
                <w:szCs w:val="16"/>
              </w:rPr>
              <w:t>Energy res. trade</w:t>
            </w:r>
          </w:p>
        </w:tc>
        <w:tc>
          <w:tcPr>
            <w:tcW w:w="1843"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0FD1CCCB" w14:textId="77777777" w:rsidR="000F2FE9" w:rsidRPr="00D45F0F" w:rsidRDefault="000F2FE9" w:rsidP="00995D28">
            <w:pPr>
              <w:spacing w:after="0" w:line="240" w:lineRule="auto"/>
              <w:rPr>
                <w:rFonts w:ascii="Calibri" w:hAnsi="Calibri" w:cs="Calibri"/>
                <w:sz w:val="14"/>
                <w:szCs w:val="14"/>
                <w:lang w:val="en-US"/>
              </w:rPr>
            </w:pPr>
            <w:r w:rsidRPr="00D45F0F">
              <w:rPr>
                <w:rFonts w:ascii="Calibri" w:hAnsi="Calibri" w:cs="Calibri"/>
                <w:sz w:val="14"/>
                <w:szCs w:val="14"/>
                <w:lang w:val="en-US"/>
              </w:rPr>
              <w:t>Limitations on the trade with oil and gas</w:t>
            </w:r>
          </w:p>
        </w:tc>
        <w:tc>
          <w:tcPr>
            <w:tcW w:w="2278" w:type="dxa"/>
            <w:tcBorders>
              <w:top w:val="nil"/>
              <w:left w:val="nil"/>
              <w:bottom w:val="nil"/>
              <w:right w:val="nil"/>
            </w:tcBorders>
            <w:shd w:val="clear" w:color="000000" w:fill="D9D9D9"/>
            <w:vAlign w:val="center"/>
            <w:hideMark/>
          </w:tcPr>
          <w:p w14:paraId="7EAA48DB" w14:textId="77777777" w:rsidR="000F2FE9" w:rsidRDefault="000F2FE9" w:rsidP="00995D28">
            <w:pPr>
              <w:spacing w:after="0" w:line="240" w:lineRule="auto"/>
              <w:ind w:firstLineChars="100" w:firstLine="140"/>
              <w:rPr>
                <w:rFonts w:ascii="Symbol" w:hAnsi="Symbol" w:cs="Calibri"/>
                <w:sz w:val="14"/>
                <w:szCs w:val="14"/>
              </w:rPr>
            </w:pPr>
            <w:r>
              <w:rPr>
                <w:rFonts w:ascii="Symbol" w:hAnsi="Symbol" w:cs="Calibri"/>
                <w:sz w:val="14"/>
                <w:szCs w:val="14"/>
              </w:rPr>
              <w:t></w:t>
            </w:r>
            <w:r>
              <w:rPr>
                <w:sz w:val="14"/>
                <w:szCs w:val="14"/>
              </w:rPr>
              <w:t xml:space="preserve">   </w:t>
            </w:r>
            <w:r>
              <w:rPr>
                <w:rFonts w:ascii="Calibri" w:hAnsi="Calibri" w:cs="Calibri"/>
                <w:sz w:val="14"/>
                <w:szCs w:val="14"/>
              </w:rPr>
              <w:t>free</w:t>
            </w:r>
          </w:p>
        </w:tc>
        <w:tc>
          <w:tcPr>
            <w:tcW w:w="2967" w:type="dxa"/>
            <w:tcBorders>
              <w:top w:val="nil"/>
              <w:left w:val="single" w:sz="8" w:space="0" w:color="000000"/>
              <w:bottom w:val="nil"/>
              <w:right w:val="nil"/>
            </w:tcBorders>
            <w:shd w:val="clear" w:color="000000" w:fill="D9D9D9"/>
            <w:vAlign w:val="center"/>
            <w:hideMark/>
          </w:tcPr>
          <w:p w14:paraId="65B9F3D7" w14:textId="77777777" w:rsidR="000F2FE9" w:rsidRPr="00D45F0F" w:rsidRDefault="000F2FE9" w:rsidP="00995D28">
            <w:pPr>
              <w:spacing w:after="0" w:line="240" w:lineRule="auto"/>
              <w:jc w:val="both"/>
              <w:rPr>
                <w:rFonts w:ascii="Calibri" w:hAnsi="Calibri" w:cs="Calibri"/>
                <w:sz w:val="14"/>
                <w:szCs w:val="14"/>
                <w:lang w:val="en-US"/>
              </w:rPr>
            </w:pPr>
            <w:r w:rsidRPr="00D45F0F">
              <w:rPr>
                <w:rFonts w:ascii="Calibri" w:hAnsi="Calibri" w:cs="Calibri"/>
                <w:sz w:val="14"/>
                <w:szCs w:val="14"/>
                <w:lang w:val="en-US"/>
              </w:rPr>
              <w:t>nearly the same level as today</w:t>
            </w:r>
          </w:p>
        </w:tc>
      </w:tr>
      <w:tr w:rsidR="000F2FE9" w14:paraId="60D29016"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2200F09E" w14:textId="77777777" w:rsidR="000F2FE9" w:rsidRPr="00D45F0F" w:rsidRDefault="000F2FE9" w:rsidP="00995D28">
            <w:pPr>
              <w:spacing w:after="0" w:line="240" w:lineRule="auto"/>
              <w:rPr>
                <w:rFonts w:ascii="Calibri" w:hAnsi="Calibri" w:cs="Calibri"/>
                <w:sz w:val="16"/>
                <w:szCs w:val="16"/>
                <w:lang w:val="en-US"/>
              </w:rPr>
            </w:pPr>
          </w:p>
        </w:tc>
        <w:tc>
          <w:tcPr>
            <w:tcW w:w="1843" w:type="dxa"/>
            <w:vMerge/>
            <w:tcBorders>
              <w:top w:val="nil"/>
              <w:left w:val="single" w:sz="8" w:space="0" w:color="000000"/>
              <w:bottom w:val="single" w:sz="8" w:space="0" w:color="000000"/>
              <w:right w:val="single" w:sz="8" w:space="0" w:color="000000"/>
            </w:tcBorders>
            <w:vAlign w:val="center"/>
            <w:hideMark/>
          </w:tcPr>
          <w:p w14:paraId="191BB465" w14:textId="77777777" w:rsidR="000F2FE9" w:rsidRPr="00D45F0F" w:rsidRDefault="000F2FE9" w:rsidP="00995D28">
            <w:pPr>
              <w:spacing w:after="0" w:line="240" w:lineRule="auto"/>
              <w:rPr>
                <w:rFonts w:ascii="Calibri" w:hAnsi="Calibri" w:cs="Calibri"/>
                <w:sz w:val="14"/>
                <w:szCs w:val="14"/>
                <w:lang w:val="en-US"/>
              </w:rPr>
            </w:pPr>
          </w:p>
        </w:tc>
        <w:tc>
          <w:tcPr>
            <w:tcW w:w="2278" w:type="dxa"/>
            <w:tcBorders>
              <w:top w:val="nil"/>
              <w:left w:val="nil"/>
              <w:bottom w:val="single" w:sz="8" w:space="0" w:color="000000"/>
              <w:right w:val="nil"/>
            </w:tcBorders>
            <w:shd w:val="clear" w:color="000000" w:fill="D9D9D9"/>
            <w:vAlign w:val="center"/>
            <w:hideMark/>
          </w:tcPr>
          <w:p w14:paraId="56E435BF" w14:textId="77777777" w:rsidR="000F2FE9" w:rsidRDefault="000F2FE9" w:rsidP="00995D28">
            <w:pPr>
              <w:spacing w:after="0" w:line="240" w:lineRule="auto"/>
              <w:ind w:firstLineChars="100" w:firstLine="140"/>
              <w:rPr>
                <w:rFonts w:ascii="Symbol" w:hAnsi="Symbol" w:cs="Calibri"/>
                <w:sz w:val="14"/>
                <w:szCs w:val="14"/>
              </w:rPr>
            </w:pPr>
            <w:r>
              <w:rPr>
                <w:rFonts w:ascii="Symbol" w:hAnsi="Symbol" w:cs="Calibri"/>
                <w:sz w:val="14"/>
                <w:szCs w:val="14"/>
              </w:rPr>
              <w:t></w:t>
            </w:r>
            <w:r>
              <w:rPr>
                <w:sz w:val="14"/>
                <w:szCs w:val="14"/>
              </w:rPr>
              <w:t xml:space="preserve">   </w:t>
            </w:r>
            <w:r>
              <w:rPr>
                <w:rFonts w:ascii="Calibri" w:hAnsi="Calibri" w:cs="Calibri"/>
                <w:sz w:val="14"/>
                <w:szCs w:val="14"/>
              </w:rPr>
              <w:t>restrained</w:t>
            </w:r>
          </w:p>
        </w:tc>
        <w:tc>
          <w:tcPr>
            <w:tcW w:w="2967" w:type="dxa"/>
            <w:tcBorders>
              <w:top w:val="nil"/>
              <w:left w:val="single" w:sz="8" w:space="0" w:color="000000"/>
              <w:bottom w:val="single" w:sz="8" w:space="0" w:color="000000"/>
              <w:right w:val="nil"/>
            </w:tcBorders>
            <w:shd w:val="clear" w:color="000000" w:fill="D9D9D9"/>
            <w:vAlign w:val="center"/>
            <w:hideMark/>
          </w:tcPr>
          <w:p w14:paraId="0BEEBCED" w14:textId="77777777" w:rsidR="000F2FE9" w:rsidRDefault="000F2FE9" w:rsidP="00995D28">
            <w:pPr>
              <w:spacing w:after="0" w:line="240" w:lineRule="auto"/>
              <w:jc w:val="both"/>
              <w:rPr>
                <w:rFonts w:ascii="Calibri" w:hAnsi="Calibri" w:cs="Calibri"/>
                <w:sz w:val="14"/>
                <w:szCs w:val="14"/>
              </w:rPr>
            </w:pPr>
            <w:r>
              <w:rPr>
                <w:rFonts w:ascii="Calibri" w:hAnsi="Calibri" w:cs="Calibri"/>
                <w:sz w:val="14"/>
                <w:szCs w:val="14"/>
              </w:rPr>
              <w:t>new trade barriers</w:t>
            </w:r>
          </w:p>
        </w:tc>
      </w:tr>
      <w:tr w:rsidR="000F2FE9" w14:paraId="147F5D79"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08EE7A7B" w14:textId="77777777" w:rsidR="000F2FE9" w:rsidRDefault="000F2FE9" w:rsidP="00995D28">
            <w:pPr>
              <w:spacing w:after="0" w:line="240" w:lineRule="auto"/>
              <w:rPr>
                <w:rFonts w:ascii="Calibri" w:hAnsi="Calibri" w:cs="Calibri"/>
                <w:sz w:val="16"/>
                <w:szCs w:val="16"/>
              </w:rPr>
            </w:pPr>
            <w:r>
              <w:rPr>
                <w:rFonts w:ascii="Calibri" w:hAnsi="Calibri" w:cs="Calibri"/>
                <w:sz w:val="16"/>
                <w:szCs w:val="16"/>
              </w:rPr>
              <w:t>Other res.: scarcity</w:t>
            </w:r>
          </w:p>
        </w:tc>
        <w:tc>
          <w:tcPr>
            <w:tcW w:w="1843"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3FDD7608" w14:textId="77777777" w:rsidR="000F2FE9" w:rsidRDefault="000F2FE9" w:rsidP="00995D28">
            <w:pPr>
              <w:spacing w:after="0" w:line="240" w:lineRule="auto"/>
              <w:rPr>
                <w:rFonts w:ascii="Calibri" w:hAnsi="Calibri" w:cs="Calibri"/>
                <w:sz w:val="14"/>
                <w:szCs w:val="14"/>
              </w:rPr>
            </w:pPr>
            <w:r>
              <w:rPr>
                <w:rFonts w:ascii="Calibri" w:hAnsi="Calibri" w:cs="Calibri"/>
                <w:sz w:val="14"/>
                <w:szCs w:val="14"/>
              </w:rPr>
              <w:t xml:space="preserve">Scarcity of resources like </w:t>
            </w:r>
          </w:p>
        </w:tc>
        <w:tc>
          <w:tcPr>
            <w:tcW w:w="2278" w:type="dxa"/>
            <w:tcBorders>
              <w:top w:val="nil"/>
              <w:left w:val="nil"/>
              <w:bottom w:val="nil"/>
              <w:right w:val="nil"/>
            </w:tcBorders>
            <w:shd w:val="clear" w:color="000000" w:fill="D9D9D9"/>
            <w:vAlign w:val="center"/>
            <w:hideMark/>
          </w:tcPr>
          <w:p w14:paraId="2E05F756" w14:textId="77777777" w:rsidR="000F2FE9" w:rsidRDefault="000F2FE9" w:rsidP="00995D28">
            <w:pPr>
              <w:spacing w:after="0" w:line="240" w:lineRule="auto"/>
              <w:ind w:firstLineChars="100" w:firstLine="140"/>
              <w:rPr>
                <w:rFonts w:ascii="Symbol" w:hAnsi="Symbol" w:cs="Calibri"/>
                <w:sz w:val="14"/>
                <w:szCs w:val="14"/>
              </w:rPr>
            </w:pPr>
            <w:r>
              <w:rPr>
                <w:rFonts w:ascii="Symbol" w:hAnsi="Symbol" w:cs="Calibri"/>
                <w:sz w:val="14"/>
                <w:szCs w:val="14"/>
              </w:rPr>
              <w:t></w:t>
            </w:r>
            <w:r>
              <w:rPr>
                <w:sz w:val="14"/>
                <w:szCs w:val="14"/>
              </w:rPr>
              <w:t xml:space="preserve">   </w:t>
            </w:r>
            <w:r>
              <w:rPr>
                <w:rFonts w:ascii="Calibri" w:hAnsi="Calibri" w:cs="Calibri"/>
                <w:sz w:val="14"/>
                <w:szCs w:val="14"/>
              </w:rPr>
              <w:t>new deposits</w:t>
            </w:r>
          </w:p>
        </w:tc>
        <w:tc>
          <w:tcPr>
            <w:tcW w:w="2967" w:type="dxa"/>
            <w:tcBorders>
              <w:top w:val="nil"/>
              <w:left w:val="single" w:sz="8" w:space="0" w:color="000000"/>
              <w:bottom w:val="nil"/>
              <w:right w:val="nil"/>
            </w:tcBorders>
            <w:shd w:val="clear" w:color="000000" w:fill="D9D9D9"/>
            <w:vAlign w:val="center"/>
            <w:hideMark/>
          </w:tcPr>
          <w:p w14:paraId="35EE5D55" w14:textId="77777777" w:rsidR="000F2FE9" w:rsidRDefault="000F2FE9" w:rsidP="00995D28">
            <w:pPr>
              <w:spacing w:after="0" w:line="240" w:lineRule="auto"/>
              <w:jc w:val="both"/>
              <w:rPr>
                <w:rFonts w:ascii="Calibri" w:hAnsi="Calibri" w:cs="Calibri"/>
                <w:sz w:val="14"/>
                <w:szCs w:val="14"/>
              </w:rPr>
            </w:pPr>
            <w:r>
              <w:rPr>
                <w:rFonts w:ascii="Calibri" w:hAnsi="Calibri" w:cs="Calibri"/>
                <w:sz w:val="14"/>
                <w:szCs w:val="14"/>
              </w:rPr>
              <w:t> </w:t>
            </w:r>
          </w:p>
        </w:tc>
      </w:tr>
      <w:tr w:rsidR="000F2FE9" w14:paraId="1AED450C"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7531AB64" w14:textId="77777777" w:rsidR="000F2FE9" w:rsidRDefault="000F2FE9" w:rsidP="00995D28">
            <w:pPr>
              <w:spacing w:after="0" w:line="240" w:lineRule="auto"/>
              <w:rPr>
                <w:rFonts w:ascii="Calibri" w:hAnsi="Calibri" w:cs="Calibri"/>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0D8923A0" w14:textId="77777777" w:rsidR="000F2FE9" w:rsidRDefault="000F2FE9" w:rsidP="00995D28">
            <w:pPr>
              <w:spacing w:after="0" w:line="240" w:lineRule="auto"/>
              <w:rPr>
                <w:rFonts w:ascii="Calibri" w:hAnsi="Calibri" w:cs="Calibri"/>
                <w:sz w:val="14"/>
                <w:szCs w:val="14"/>
              </w:rPr>
            </w:pPr>
          </w:p>
        </w:tc>
        <w:tc>
          <w:tcPr>
            <w:tcW w:w="2278" w:type="dxa"/>
            <w:tcBorders>
              <w:top w:val="nil"/>
              <w:left w:val="nil"/>
              <w:bottom w:val="single" w:sz="8" w:space="0" w:color="000000"/>
              <w:right w:val="nil"/>
            </w:tcBorders>
            <w:shd w:val="clear" w:color="000000" w:fill="D9D9D9"/>
            <w:vAlign w:val="center"/>
            <w:hideMark/>
          </w:tcPr>
          <w:p w14:paraId="6128742F" w14:textId="77777777" w:rsidR="000F2FE9" w:rsidRDefault="000F2FE9" w:rsidP="00995D28">
            <w:pPr>
              <w:spacing w:after="0" w:line="240" w:lineRule="auto"/>
              <w:ind w:firstLineChars="100" w:firstLine="140"/>
              <w:rPr>
                <w:rFonts w:ascii="Symbol" w:hAnsi="Symbol" w:cs="Calibri"/>
                <w:sz w:val="14"/>
                <w:szCs w:val="14"/>
              </w:rPr>
            </w:pPr>
            <w:r>
              <w:rPr>
                <w:rFonts w:ascii="Symbol" w:hAnsi="Symbol" w:cs="Calibri"/>
                <w:sz w:val="14"/>
                <w:szCs w:val="14"/>
              </w:rPr>
              <w:t></w:t>
            </w:r>
            <w:r>
              <w:rPr>
                <w:sz w:val="14"/>
                <w:szCs w:val="14"/>
              </w:rPr>
              <w:t xml:space="preserve">   </w:t>
            </w:r>
            <w:r>
              <w:rPr>
                <w:rFonts w:ascii="Calibri" w:hAnsi="Calibri" w:cs="Calibri"/>
                <w:sz w:val="14"/>
                <w:szCs w:val="14"/>
              </w:rPr>
              <w:t>increasing scarcity</w:t>
            </w:r>
          </w:p>
        </w:tc>
        <w:tc>
          <w:tcPr>
            <w:tcW w:w="2967" w:type="dxa"/>
            <w:tcBorders>
              <w:top w:val="nil"/>
              <w:left w:val="single" w:sz="8" w:space="0" w:color="000000"/>
              <w:bottom w:val="single" w:sz="8" w:space="0" w:color="000000"/>
              <w:right w:val="nil"/>
            </w:tcBorders>
            <w:shd w:val="clear" w:color="000000" w:fill="D9D9D9"/>
            <w:vAlign w:val="center"/>
            <w:hideMark/>
          </w:tcPr>
          <w:p w14:paraId="67FE1EB7" w14:textId="77777777" w:rsidR="000F2FE9" w:rsidRDefault="000F2FE9" w:rsidP="00995D28">
            <w:pPr>
              <w:spacing w:after="0" w:line="240" w:lineRule="auto"/>
              <w:jc w:val="both"/>
              <w:rPr>
                <w:rFonts w:ascii="Calibri" w:hAnsi="Calibri" w:cs="Calibri"/>
                <w:sz w:val="14"/>
                <w:szCs w:val="14"/>
              </w:rPr>
            </w:pPr>
            <w:r>
              <w:rPr>
                <w:rFonts w:ascii="Calibri" w:hAnsi="Calibri" w:cs="Calibri"/>
                <w:sz w:val="14"/>
                <w:szCs w:val="14"/>
              </w:rPr>
              <w:t> </w:t>
            </w:r>
          </w:p>
        </w:tc>
      </w:tr>
      <w:tr w:rsidR="000F2FE9" w:rsidRPr="00921D90" w14:paraId="3D08740B"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1B7EACC9" w14:textId="77777777" w:rsidR="000F2FE9" w:rsidRDefault="000F2FE9" w:rsidP="00995D28">
            <w:pPr>
              <w:spacing w:after="0" w:line="240" w:lineRule="auto"/>
              <w:rPr>
                <w:rFonts w:ascii="Calibri" w:hAnsi="Calibri" w:cs="Calibri"/>
                <w:sz w:val="16"/>
                <w:szCs w:val="16"/>
              </w:rPr>
            </w:pPr>
            <w:r>
              <w:rPr>
                <w:rFonts w:ascii="Calibri" w:hAnsi="Calibri" w:cs="Calibri"/>
                <w:sz w:val="16"/>
                <w:szCs w:val="16"/>
              </w:rPr>
              <w:t>Other res.: trade</w:t>
            </w:r>
          </w:p>
        </w:tc>
        <w:tc>
          <w:tcPr>
            <w:tcW w:w="1843"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65B7632C" w14:textId="77777777" w:rsidR="000F2FE9" w:rsidRDefault="000F2FE9" w:rsidP="00995D28">
            <w:pPr>
              <w:spacing w:after="0" w:line="240" w:lineRule="auto"/>
              <w:rPr>
                <w:rFonts w:ascii="Calibri" w:hAnsi="Calibri" w:cs="Calibri"/>
                <w:sz w:val="14"/>
                <w:szCs w:val="14"/>
              </w:rPr>
            </w:pPr>
            <w:r>
              <w:rPr>
                <w:rFonts w:ascii="Calibri" w:hAnsi="Calibri" w:cs="Calibri"/>
                <w:sz w:val="14"/>
                <w:szCs w:val="14"/>
              </w:rPr>
              <w:t> </w:t>
            </w:r>
          </w:p>
        </w:tc>
        <w:tc>
          <w:tcPr>
            <w:tcW w:w="2278" w:type="dxa"/>
            <w:tcBorders>
              <w:top w:val="nil"/>
              <w:left w:val="nil"/>
              <w:bottom w:val="nil"/>
              <w:right w:val="nil"/>
            </w:tcBorders>
            <w:shd w:val="clear" w:color="000000" w:fill="D9D9D9"/>
            <w:vAlign w:val="center"/>
            <w:hideMark/>
          </w:tcPr>
          <w:p w14:paraId="47648C1D" w14:textId="77777777" w:rsidR="000F2FE9" w:rsidRDefault="000F2FE9" w:rsidP="00995D28">
            <w:pPr>
              <w:spacing w:after="0" w:line="240" w:lineRule="auto"/>
              <w:ind w:firstLineChars="100" w:firstLine="140"/>
              <w:rPr>
                <w:rFonts w:ascii="Symbol" w:hAnsi="Symbol" w:cs="Calibri"/>
                <w:sz w:val="14"/>
                <w:szCs w:val="14"/>
              </w:rPr>
            </w:pPr>
            <w:r>
              <w:rPr>
                <w:rFonts w:ascii="Symbol" w:hAnsi="Symbol" w:cs="Calibri"/>
                <w:sz w:val="14"/>
                <w:szCs w:val="14"/>
              </w:rPr>
              <w:t></w:t>
            </w:r>
            <w:r>
              <w:rPr>
                <w:sz w:val="14"/>
                <w:szCs w:val="14"/>
              </w:rPr>
              <w:t xml:space="preserve">   </w:t>
            </w:r>
            <w:r>
              <w:rPr>
                <w:rFonts w:ascii="Calibri" w:hAnsi="Calibri" w:cs="Calibri"/>
                <w:sz w:val="14"/>
                <w:szCs w:val="14"/>
              </w:rPr>
              <w:t>free</w:t>
            </w:r>
          </w:p>
        </w:tc>
        <w:tc>
          <w:tcPr>
            <w:tcW w:w="2967" w:type="dxa"/>
            <w:tcBorders>
              <w:top w:val="nil"/>
              <w:left w:val="single" w:sz="8" w:space="0" w:color="000000"/>
              <w:bottom w:val="nil"/>
              <w:right w:val="nil"/>
            </w:tcBorders>
            <w:shd w:val="clear" w:color="000000" w:fill="D9D9D9"/>
            <w:vAlign w:val="center"/>
            <w:hideMark/>
          </w:tcPr>
          <w:p w14:paraId="77601B69" w14:textId="77777777" w:rsidR="000F2FE9" w:rsidRPr="00D45F0F" w:rsidRDefault="000F2FE9" w:rsidP="00995D28">
            <w:pPr>
              <w:spacing w:after="0" w:line="240" w:lineRule="auto"/>
              <w:jc w:val="both"/>
              <w:rPr>
                <w:rFonts w:ascii="Calibri" w:hAnsi="Calibri" w:cs="Calibri"/>
                <w:sz w:val="14"/>
                <w:szCs w:val="14"/>
                <w:lang w:val="en-US"/>
              </w:rPr>
            </w:pPr>
            <w:r w:rsidRPr="00D45F0F">
              <w:rPr>
                <w:rFonts w:ascii="Calibri" w:hAnsi="Calibri" w:cs="Calibri"/>
                <w:sz w:val="14"/>
                <w:szCs w:val="14"/>
                <w:lang w:val="en-US"/>
              </w:rPr>
              <w:t>nearly the same level as today</w:t>
            </w:r>
          </w:p>
        </w:tc>
      </w:tr>
      <w:tr w:rsidR="000F2FE9" w14:paraId="7FDD0A7E"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0858AF3A" w14:textId="77777777" w:rsidR="000F2FE9" w:rsidRPr="00D45F0F" w:rsidRDefault="000F2FE9" w:rsidP="00995D28">
            <w:pPr>
              <w:spacing w:after="0" w:line="240" w:lineRule="auto"/>
              <w:rPr>
                <w:rFonts w:ascii="Calibri" w:hAnsi="Calibri" w:cs="Calibri"/>
                <w:sz w:val="16"/>
                <w:szCs w:val="16"/>
                <w:lang w:val="en-US"/>
              </w:rPr>
            </w:pPr>
          </w:p>
        </w:tc>
        <w:tc>
          <w:tcPr>
            <w:tcW w:w="1843" w:type="dxa"/>
            <w:vMerge/>
            <w:tcBorders>
              <w:top w:val="nil"/>
              <w:left w:val="single" w:sz="8" w:space="0" w:color="000000"/>
              <w:bottom w:val="single" w:sz="8" w:space="0" w:color="000000"/>
              <w:right w:val="single" w:sz="8" w:space="0" w:color="000000"/>
            </w:tcBorders>
            <w:vAlign w:val="center"/>
            <w:hideMark/>
          </w:tcPr>
          <w:p w14:paraId="4D4706C2" w14:textId="77777777" w:rsidR="000F2FE9" w:rsidRPr="00D45F0F" w:rsidRDefault="000F2FE9" w:rsidP="00995D28">
            <w:pPr>
              <w:spacing w:after="0" w:line="240" w:lineRule="auto"/>
              <w:rPr>
                <w:rFonts w:ascii="Calibri" w:hAnsi="Calibri" w:cs="Calibri"/>
                <w:sz w:val="14"/>
                <w:szCs w:val="14"/>
                <w:lang w:val="en-US"/>
              </w:rPr>
            </w:pPr>
          </w:p>
        </w:tc>
        <w:tc>
          <w:tcPr>
            <w:tcW w:w="2278" w:type="dxa"/>
            <w:tcBorders>
              <w:top w:val="nil"/>
              <w:left w:val="nil"/>
              <w:bottom w:val="single" w:sz="8" w:space="0" w:color="000000"/>
              <w:right w:val="nil"/>
            </w:tcBorders>
            <w:shd w:val="clear" w:color="000000" w:fill="D9D9D9"/>
            <w:vAlign w:val="center"/>
            <w:hideMark/>
          </w:tcPr>
          <w:p w14:paraId="38DB0D47" w14:textId="77777777" w:rsidR="000F2FE9" w:rsidRDefault="000F2FE9" w:rsidP="00995D28">
            <w:pPr>
              <w:spacing w:after="0" w:line="240" w:lineRule="auto"/>
              <w:ind w:firstLineChars="100" w:firstLine="140"/>
              <w:rPr>
                <w:rFonts w:ascii="Symbol" w:hAnsi="Symbol" w:cs="Calibri"/>
                <w:sz w:val="14"/>
                <w:szCs w:val="14"/>
              </w:rPr>
            </w:pPr>
            <w:r>
              <w:rPr>
                <w:rFonts w:ascii="Symbol" w:hAnsi="Symbol" w:cs="Calibri"/>
                <w:sz w:val="14"/>
                <w:szCs w:val="14"/>
              </w:rPr>
              <w:t></w:t>
            </w:r>
            <w:r>
              <w:rPr>
                <w:sz w:val="14"/>
                <w:szCs w:val="14"/>
              </w:rPr>
              <w:t xml:space="preserve">   </w:t>
            </w:r>
            <w:r>
              <w:rPr>
                <w:rFonts w:ascii="Calibri" w:hAnsi="Calibri" w:cs="Calibri"/>
                <w:sz w:val="14"/>
                <w:szCs w:val="14"/>
              </w:rPr>
              <w:t>restrained</w:t>
            </w:r>
          </w:p>
        </w:tc>
        <w:tc>
          <w:tcPr>
            <w:tcW w:w="2967" w:type="dxa"/>
            <w:tcBorders>
              <w:top w:val="nil"/>
              <w:left w:val="single" w:sz="8" w:space="0" w:color="000000"/>
              <w:bottom w:val="single" w:sz="8" w:space="0" w:color="000000"/>
              <w:right w:val="nil"/>
            </w:tcBorders>
            <w:shd w:val="clear" w:color="000000" w:fill="D9D9D9"/>
            <w:vAlign w:val="center"/>
            <w:hideMark/>
          </w:tcPr>
          <w:p w14:paraId="46993D9A" w14:textId="77777777" w:rsidR="000F2FE9" w:rsidRDefault="000F2FE9" w:rsidP="00995D28">
            <w:pPr>
              <w:spacing w:after="0" w:line="240" w:lineRule="auto"/>
              <w:jc w:val="both"/>
              <w:rPr>
                <w:rFonts w:ascii="Calibri" w:hAnsi="Calibri" w:cs="Calibri"/>
                <w:sz w:val="14"/>
                <w:szCs w:val="14"/>
              </w:rPr>
            </w:pPr>
            <w:r>
              <w:rPr>
                <w:rFonts w:ascii="Calibri" w:hAnsi="Calibri" w:cs="Calibri"/>
                <w:sz w:val="14"/>
                <w:szCs w:val="14"/>
              </w:rPr>
              <w:t xml:space="preserve">new trade barriers </w:t>
            </w:r>
          </w:p>
        </w:tc>
      </w:tr>
      <w:tr w:rsidR="000F2FE9" w14:paraId="44796CD6"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5DE883E6" w14:textId="77777777" w:rsidR="000F2FE9" w:rsidRPr="00D45F0F" w:rsidRDefault="000F2FE9" w:rsidP="00995D28">
            <w:pPr>
              <w:spacing w:after="0" w:line="240" w:lineRule="auto"/>
              <w:rPr>
                <w:rFonts w:ascii="Calibri" w:hAnsi="Calibri" w:cs="Calibri"/>
                <w:color w:val="000000"/>
                <w:sz w:val="16"/>
                <w:szCs w:val="16"/>
                <w:lang w:val="en-US"/>
              </w:rPr>
            </w:pPr>
            <w:r w:rsidRPr="00D45F0F">
              <w:rPr>
                <w:rFonts w:ascii="Calibri" w:hAnsi="Calibri" w:cs="Calibri"/>
                <w:color w:val="000000"/>
                <w:sz w:val="16"/>
                <w:szCs w:val="16"/>
                <w:lang w:val="en-US"/>
              </w:rPr>
              <w:t>Desertec and similar supranational energy projects</w:t>
            </w:r>
          </w:p>
        </w:tc>
        <w:tc>
          <w:tcPr>
            <w:tcW w:w="1843"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3C18FFC6"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Supranational energy projects which are aimed for increasing energy trade within Europe and between Europe and other regions</w:t>
            </w:r>
          </w:p>
        </w:tc>
        <w:tc>
          <w:tcPr>
            <w:tcW w:w="2278" w:type="dxa"/>
            <w:tcBorders>
              <w:top w:val="nil"/>
              <w:left w:val="nil"/>
              <w:bottom w:val="nil"/>
              <w:right w:val="nil"/>
            </w:tcBorders>
            <w:shd w:val="clear" w:color="000000" w:fill="D9D9D9"/>
            <w:vAlign w:val="center"/>
            <w:hideMark/>
          </w:tcPr>
          <w:p w14:paraId="26191404" w14:textId="77777777" w:rsidR="000F2FE9" w:rsidRDefault="000F2FE9" w:rsidP="00995D28">
            <w:pPr>
              <w:spacing w:after="0" w:line="240" w:lineRule="auto"/>
              <w:ind w:firstLineChars="100" w:firstLine="140"/>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not put into action</w:t>
            </w:r>
          </w:p>
        </w:tc>
        <w:tc>
          <w:tcPr>
            <w:tcW w:w="2967" w:type="dxa"/>
            <w:tcBorders>
              <w:top w:val="nil"/>
              <w:left w:val="single" w:sz="8" w:space="0" w:color="000000"/>
              <w:bottom w:val="nil"/>
              <w:right w:val="nil"/>
            </w:tcBorders>
            <w:shd w:val="clear" w:color="000000" w:fill="D9D9D9"/>
            <w:vAlign w:val="center"/>
            <w:hideMark/>
          </w:tcPr>
          <w:p w14:paraId="2B21A310"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 </w:t>
            </w:r>
          </w:p>
        </w:tc>
      </w:tr>
      <w:tr w:rsidR="000F2FE9" w:rsidRPr="00921D90" w14:paraId="76D87103" w14:textId="77777777" w:rsidTr="00995D28">
        <w:trPr>
          <w:trHeight w:val="290"/>
        </w:trPr>
        <w:tc>
          <w:tcPr>
            <w:tcW w:w="1858" w:type="dxa"/>
            <w:vMerge/>
            <w:tcBorders>
              <w:top w:val="nil"/>
              <w:left w:val="single" w:sz="8" w:space="0" w:color="000000"/>
              <w:bottom w:val="single" w:sz="8" w:space="0" w:color="000000"/>
              <w:right w:val="single" w:sz="8" w:space="0" w:color="000000"/>
            </w:tcBorders>
            <w:vAlign w:val="center"/>
            <w:hideMark/>
          </w:tcPr>
          <w:p w14:paraId="01512749"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215CD152"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nil"/>
              <w:right w:val="nil"/>
            </w:tcBorders>
            <w:shd w:val="clear" w:color="000000" w:fill="D9D9D9"/>
            <w:vAlign w:val="center"/>
            <w:hideMark/>
          </w:tcPr>
          <w:p w14:paraId="00D6FA4E" w14:textId="77777777" w:rsidR="000F2FE9" w:rsidRPr="00D45F0F" w:rsidRDefault="000F2FE9" w:rsidP="00995D28">
            <w:pPr>
              <w:spacing w:after="0" w:line="240" w:lineRule="auto"/>
              <w:ind w:firstLineChars="100" w:firstLine="140"/>
              <w:rPr>
                <w:rFonts w:ascii="Symbol" w:hAnsi="Symbol" w:cs="Calibri"/>
                <w:color w:val="000000"/>
                <w:sz w:val="14"/>
                <w:szCs w:val="14"/>
                <w:lang w:val="en-US"/>
              </w:rPr>
            </w:pPr>
            <w:r>
              <w:rPr>
                <w:rFonts w:ascii="Symbol" w:hAnsi="Symbol" w:cs="Calibri"/>
                <w:color w:val="000000"/>
                <w:sz w:val="14"/>
                <w:szCs w:val="14"/>
              </w:rPr>
              <w:t></w:t>
            </w:r>
            <w:r w:rsidRPr="00D45F0F">
              <w:rPr>
                <w:color w:val="000000"/>
                <w:sz w:val="14"/>
                <w:szCs w:val="14"/>
                <w:lang w:val="en-US"/>
              </w:rPr>
              <w:t xml:space="preserve">   </w:t>
            </w:r>
            <w:r w:rsidRPr="00D45F0F">
              <w:rPr>
                <w:rFonts w:ascii="Calibri" w:hAnsi="Calibri" w:cs="Calibri"/>
                <w:color w:val="000000"/>
                <w:sz w:val="14"/>
                <w:szCs w:val="14"/>
                <w:lang w:val="en-US"/>
              </w:rPr>
              <w:t>put into action with delay</w:t>
            </w:r>
          </w:p>
        </w:tc>
        <w:tc>
          <w:tcPr>
            <w:tcW w:w="2967" w:type="dxa"/>
            <w:tcBorders>
              <w:top w:val="nil"/>
              <w:left w:val="single" w:sz="8" w:space="0" w:color="000000"/>
              <w:bottom w:val="nil"/>
              <w:right w:val="nil"/>
            </w:tcBorders>
            <w:shd w:val="clear" w:color="000000" w:fill="D9D9D9"/>
            <w:vAlign w:val="center"/>
            <w:hideMark/>
          </w:tcPr>
          <w:p w14:paraId="524D3433"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 </w:t>
            </w:r>
          </w:p>
        </w:tc>
      </w:tr>
      <w:tr w:rsidR="000F2FE9" w:rsidRPr="00921D90" w14:paraId="4CA59995"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68748409" w14:textId="77777777" w:rsidR="000F2FE9" w:rsidRPr="00D45F0F" w:rsidRDefault="000F2FE9" w:rsidP="00995D28">
            <w:pPr>
              <w:spacing w:after="0" w:line="240" w:lineRule="auto"/>
              <w:rPr>
                <w:rFonts w:ascii="Calibri" w:hAnsi="Calibri" w:cs="Calibri"/>
                <w:color w:val="000000"/>
                <w:sz w:val="16"/>
                <w:szCs w:val="16"/>
                <w:lang w:val="en-US"/>
              </w:rPr>
            </w:pPr>
          </w:p>
        </w:tc>
        <w:tc>
          <w:tcPr>
            <w:tcW w:w="1843" w:type="dxa"/>
            <w:vMerge/>
            <w:tcBorders>
              <w:top w:val="nil"/>
              <w:left w:val="single" w:sz="8" w:space="0" w:color="000000"/>
              <w:bottom w:val="single" w:sz="8" w:space="0" w:color="000000"/>
              <w:right w:val="single" w:sz="8" w:space="0" w:color="000000"/>
            </w:tcBorders>
            <w:vAlign w:val="center"/>
            <w:hideMark/>
          </w:tcPr>
          <w:p w14:paraId="58FA4886" w14:textId="77777777" w:rsidR="000F2FE9" w:rsidRPr="00D45F0F" w:rsidRDefault="000F2FE9" w:rsidP="00995D28">
            <w:pPr>
              <w:spacing w:after="0" w:line="240" w:lineRule="auto"/>
              <w:rPr>
                <w:rFonts w:ascii="Calibri" w:hAnsi="Calibri" w:cs="Calibri"/>
                <w:color w:val="000000"/>
                <w:sz w:val="14"/>
                <w:szCs w:val="14"/>
                <w:lang w:val="en-US"/>
              </w:rPr>
            </w:pPr>
          </w:p>
        </w:tc>
        <w:tc>
          <w:tcPr>
            <w:tcW w:w="2278" w:type="dxa"/>
            <w:tcBorders>
              <w:top w:val="nil"/>
              <w:left w:val="nil"/>
              <w:bottom w:val="single" w:sz="8" w:space="0" w:color="000000"/>
              <w:right w:val="nil"/>
            </w:tcBorders>
            <w:shd w:val="clear" w:color="000000" w:fill="D9D9D9"/>
            <w:vAlign w:val="center"/>
            <w:hideMark/>
          </w:tcPr>
          <w:p w14:paraId="14BD352B" w14:textId="77777777" w:rsidR="000F2FE9" w:rsidRPr="00D45F0F" w:rsidRDefault="000F2FE9" w:rsidP="00995D28">
            <w:pPr>
              <w:spacing w:after="0" w:line="240" w:lineRule="auto"/>
              <w:ind w:firstLineChars="100" w:firstLine="140"/>
              <w:rPr>
                <w:rFonts w:ascii="Symbol" w:hAnsi="Symbol" w:cs="Calibri"/>
                <w:color w:val="000000"/>
                <w:sz w:val="14"/>
                <w:szCs w:val="14"/>
                <w:lang w:val="en-US"/>
              </w:rPr>
            </w:pPr>
            <w:r>
              <w:rPr>
                <w:rFonts w:ascii="Symbol" w:hAnsi="Symbol" w:cs="Calibri"/>
                <w:color w:val="000000"/>
                <w:sz w:val="14"/>
                <w:szCs w:val="14"/>
              </w:rPr>
              <w:t></w:t>
            </w:r>
            <w:r w:rsidRPr="00D45F0F">
              <w:rPr>
                <w:color w:val="000000"/>
                <w:sz w:val="14"/>
                <w:szCs w:val="14"/>
                <w:lang w:val="en-US"/>
              </w:rPr>
              <w:t xml:space="preserve">   </w:t>
            </w:r>
            <w:r w:rsidRPr="00D45F0F">
              <w:rPr>
                <w:rFonts w:ascii="Calibri" w:hAnsi="Calibri" w:cs="Calibri"/>
                <w:color w:val="000000"/>
                <w:sz w:val="14"/>
                <w:szCs w:val="14"/>
                <w:lang w:val="en-US"/>
              </w:rPr>
              <w:t>put into action as planned</w:t>
            </w:r>
          </w:p>
        </w:tc>
        <w:tc>
          <w:tcPr>
            <w:tcW w:w="2967" w:type="dxa"/>
            <w:tcBorders>
              <w:top w:val="nil"/>
              <w:left w:val="single" w:sz="8" w:space="0" w:color="000000"/>
              <w:bottom w:val="single" w:sz="8" w:space="0" w:color="000000"/>
              <w:right w:val="nil"/>
            </w:tcBorders>
            <w:shd w:val="clear" w:color="000000" w:fill="D9D9D9"/>
            <w:vAlign w:val="center"/>
            <w:hideMark/>
          </w:tcPr>
          <w:p w14:paraId="39AD6918"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 </w:t>
            </w:r>
          </w:p>
        </w:tc>
      </w:tr>
      <w:tr w:rsidR="000F2FE9" w14:paraId="62F156DD"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000000"/>
            <w:vAlign w:val="center"/>
            <w:hideMark/>
          </w:tcPr>
          <w:p w14:paraId="0801B722" w14:textId="77777777" w:rsidR="000F2FE9" w:rsidRDefault="000F2FE9" w:rsidP="00995D28">
            <w:pPr>
              <w:spacing w:after="0" w:line="240" w:lineRule="auto"/>
              <w:rPr>
                <w:rFonts w:ascii="Calibri" w:hAnsi="Calibri" w:cs="Calibri"/>
                <w:color w:val="FFFFFF"/>
                <w:sz w:val="16"/>
                <w:szCs w:val="16"/>
              </w:rPr>
            </w:pPr>
            <w:r>
              <w:rPr>
                <w:rFonts w:ascii="Calibri" w:hAnsi="Calibri" w:cs="Calibri"/>
                <w:color w:val="FFFFFF"/>
                <w:sz w:val="16"/>
                <w:szCs w:val="16"/>
              </w:rPr>
              <w:t>Electricity demand EU</w:t>
            </w:r>
          </w:p>
        </w:tc>
        <w:tc>
          <w:tcPr>
            <w:tcW w:w="1843" w:type="dxa"/>
            <w:vMerge w:val="restart"/>
            <w:tcBorders>
              <w:top w:val="nil"/>
              <w:left w:val="single" w:sz="8" w:space="0" w:color="000000"/>
              <w:bottom w:val="single" w:sz="8" w:space="0" w:color="000000"/>
              <w:right w:val="single" w:sz="8" w:space="0" w:color="000000"/>
            </w:tcBorders>
            <w:shd w:val="clear" w:color="000000" w:fill="000000"/>
            <w:vAlign w:val="center"/>
            <w:hideMark/>
          </w:tcPr>
          <w:p w14:paraId="44DB4A33" w14:textId="77777777" w:rsidR="000F2FE9" w:rsidRPr="00D45F0F" w:rsidRDefault="000F2FE9" w:rsidP="00995D28">
            <w:pPr>
              <w:spacing w:after="0" w:line="240" w:lineRule="auto"/>
              <w:rPr>
                <w:rFonts w:ascii="Calibri" w:hAnsi="Calibri" w:cs="Calibri"/>
                <w:color w:val="FFFFFF"/>
                <w:sz w:val="14"/>
                <w:szCs w:val="14"/>
                <w:lang w:val="en-US"/>
              </w:rPr>
            </w:pPr>
            <w:r w:rsidRPr="00D45F0F">
              <w:rPr>
                <w:rFonts w:ascii="Calibri" w:hAnsi="Calibri" w:cs="Calibri"/>
                <w:color w:val="FFFFFF"/>
                <w:sz w:val="14"/>
                <w:szCs w:val="14"/>
                <w:lang w:val="en-US"/>
              </w:rPr>
              <w:t xml:space="preserve">Demand for electricity in EU-28 </w:t>
            </w:r>
          </w:p>
        </w:tc>
        <w:tc>
          <w:tcPr>
            <w:tcW w:w="2278" w:type="dxa"/>
            <w:tcBorders>
              <w:top w:val="nil"/>
              <w:left w:val="nil"/>
              <w:bottom w:val="nil"/>
              <w:right w:val="nil"/>
            </w:tcBorders>
            <w:shd w:val="clear" w:color="000000" w:fill="000000"/>
            <w:vAlign w:val="center"/>
            <w:hideMark/>
          </w:tcPr>
          <w:p w14:paraId="2BBA5EDF" w14:textId="77777777" w:rsidR="000F2FE9" w:rsidRDefault="000F2FE9" w:rsidP="00995D28">
            <w:pPr>
              <w:spacing w:after="0" w:line="240" w:lineRule="auto"/>
              <w:ind w:firstLineChars="100" w:firstLine="140"/>
              <w:rPr>
                <w:rFonts w:ascii="Symbol" w:hAnsi="Symbol" w:cs="Calibri"/>
                <w:color w:val="FFFFFF"/>
                <w:sz w:val="14"/>
                <w:szCs w:val="14"/>
              </w:rPr>
            </w:pPr>
            <w:r>
              <w:rPr>
                <w:rFonts w:ascii="Symbol" w:hAnsi="Symbol" w:cs="Calibri"/>
                <w:color w:val="FFFFFF"/>
                <w:sz w:val="14"/>
                <w:szCs w:val="14"/>
              </w:rPr>
              <w:t></w:t>
            </w:r>
            <w:r>
              <w:rPr>
                <w:color w:val="FFFFFF"/>
                <w:sz w:val="14"/>
                <w:szCs w:val="14"/>
              </w:rPr>
              <w:t xml:space="preserve">   </w:t>
            </w:r>
            <w:r>
              <w:rPr>
                <w:rFonts w:ascii="Calibri" w:hAnsi="Calibri" w:cs="Calibri"/>
                <w:color w:val="FFFFFF"/>
                <w:sz w:val="14"/>
                <w:szCs w:val="14"/>
              </w:rPr>
              <w:t>decreasing</w:t>
            </w:r>
          </w:p>
        </w:tc>
        <w:tc>
          <w:tcPr>
            <w:tcW w:w="2967" w:type="dxa"/>
            <w:tcBorders>
              <w:top w:val="nil"/>
              <w:left w:val="single" w:sz="8" w:space="0" w:color="000000"/>
              <w:bottom w:val="nil"/>
              <w:right w:val="nil"/>
            </w:tcBorders>
            <w:shd w:val="clear" w:color="000000" w:fill="000000"/>
            <w:vAlign w:val="center"/>
            <w:hideMark/>
          </w:tcPr>
          <w:p w14:paraId="27D64A69" w14:textId="77777777" w:rsidR="000F2FE9" w:rsidRDefault="000F2FE9" w:rsidP="00995D28">
            <w:pPr>
              <w:spacing w:after="0" w:line="240" w:lineRule="auto"/>
              <w:jc w:val="both"/>
              <w:rPr>
                <w:rFonts w:ascii="Calibri" w:hAnsi="Calibri" w:cs="Calibri"/>
                <w:color w:val="FFFFFF"/>
                <w:sz w:val="14"/>
                <w:szCs w:val="14"/>
              </w:rPr>
            </w:pPr>
            <w:r>
              <w:rPr>
                <w:rFonts w:ascii="Calibri" w:hAnsi="Calibri" w:cs="Calibri"/>
                <w:color w:val="FFFFFF"/>
                <w:sz w:val="14"/>
                <w:szCs w:val="14"/>
              </w:rPr>
              <w:t>~ -0.2 %/year</w:t>
            </w:r>
          </w:p>
        </w:tc>
      </w:tr>
      <w:tr w:rsidR="000F2FE9" w14:paraId="53BD94BB" w14:textId="77777777" w:rsidTr="00995D28">
        <w:trPr>
          <w:trHeight w:val="290"/>
        </w:trPr>
        <w:tc>
          <w:tcPr>
            <w:tcW w:w="1858" w:type="dxa"/>
            <w:vMerge/>
            <w:tcBorders>
              <w:top w:val="nil"/>
              <w:left w:val="single" w:sz="8" w:space="0" w:color="000000"/>
              <w:bottom w:val="single" w:sz="8" w:space="0" w:color="000000"/>
              <w:right w:val="single" w:sz="8" w:space="0" w:color="000000"/>
            </w:tcBorders>
            <w:vAlign w:val="center"/>
            <w:hideMark/>
          </w:tcPr>
          <w:p w14:paraId="5F9E4961" w14:textId="77777777" w:rsidR="000F2FE9" w:rsidRDefault="000F2FE9" w:rsidP="00995D28">
            <w:pPr>
              <w:spacing w:after="0" w:line="240" w:lineRule="auto"/>
              <w:rPr>
                <w:rFonts w:ascii="Calibri" w:hAnsi="Calibri" w:cs="Calibri"/>
                <w:color w:val="FFFFFF"/>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5671FA0F" w14:textId="77777777" w:rsidR="000F2FE9" w:rsidRDefault="000F2FE9" w:rsidP="00995D28">
            <w:pPr>
              <w:spacing w:after="0" w:line="240" w:lineRule="auto"/>
              <w:rPr>
                <w:rFonts w:ascii="Calibri" w:hAnsi="Calibri" w:cs="Calibri"/>
                <w:color w:val="FFFFFF"/>
                <w:sz w:val="14"/>
                <w:szCs w:val="14"/>
              </w:rPr>
            </w:pPr>
          </w:p>
        </w:tc>
        <w:tc>
          <w:tcPr>
            <w:tcW w:w="2278" w:type="dxa"/>
            <w:tcBorders>
              <w:top w:val="nil"/>
              <w:left w:val="nil"/>
              <w:bottom w:val="nil"/>
              <w:right w:val="nil"/>
            </w:tcBorders>
            <w:shd w:val="clear" w:color="000000" w:fill="000000"/>
            <w:vAlign w:val="center"/>
            <w:hideMark/>
          </w:tcPr>
          <w:p w14:paraId="6D92F9E6" w14:textId="77777777" w:rsidR="000F2FE9" w:rsidRDefault="000F2FE9" w:rsidP="00995D28">
            <w:pPr>
              <w:spacing w:after="0" w:line="240" w:lineRule="auto"/>
              <w:ind w:firstLineChars="100" w:firstLine="140"/>
              <w:rPr>
                <w:rFonts w:ascii="Symbol" w:hAnsi="Symbol" w:cs="Calibri"/>
                <w:color w:val="FFFFFF"/>
                <w:sz w:val="14"/>
                <w:szCs w:val="14"/>
              </w:rPr>
            </w:pPr>
            <w:r>
              <w:rPr>
                <w:rFonts w:ascii="Symbol" w:hAnsi="Symbol" w:cs="Calibri"/>
                <w:color w:val="FFFFFF"/>
                <w:sz w:val="14"/>
                <w:szCs w:val="14"/>
              </w:rPr>
              <w:t></w:t>
            </w:r>
            <w:r>
              <w:rPr>
                <w:color w:val="FFFFFF"/>
                <w:sz w:val="14"/>
                <w:szCs w:val="14"/>
              </w:rPr>
              <w:t xml:space="preserve">   </w:t>
            </w:r>
            <w:r>
              <w:rPr>
                <w:rFonts w:ascii="Calibri" w:hAnsi="Calibri" w:cs="Calibri"/>
                <w:color w:val="FFFFFF"/>
                <w:sz w:val="14"/>
                <w:szCs w:val="14"/>
              </w:rPr>
              <w:t>constant</w:t>
            </w:r>
          </w:p>
        </w:tc>
        <w:tc>
          <w:tcPr>
            <w:tcW w:w="2967" w:type="dxa"/>
            <w:tcBorders>
              <w:top w:val="nil"/>
              <w:left w:val="single" w:sz="8" w:space="0" w:color="000000"/>
              <w:bottom w:val="nil"/>
              <w:right w:val="nil"/>
            </w:tcBorders>
            <w:shd w:val="clear" w:color="000000" w:fill="000000"/>
            <w:vAlign w:val="center"/>
            <w:hideMark/>
          </w:tcPr>
          <w:p w14:paraId="3A89CE56" w14:textId="77777777" w:rsidR="000F2FE9" w:rsidRDefault="000F2FE9" w:rsidP="00995D28">
            <w:pPr>
              <w:spacing w:after="0" w:line="240" w:lineRule="auto"/>
              <w:jc w:val="both"/>
              <w:rPr>
                <w:rFonts w:ascii="Calibri" w:hAnsi="Calibri" w:cs="Calibri"/>
                <w:color w:val="FFFFFF"/>
                <w:sz w:val="14"/>
                <w:szCs w:val="14"/>
              </w:rPr>
            </w:pPr>
            <w:r>
              <w:rPr>
                <w:rFonts w:ascii="Calibri" w:hAnsi="Calibri" w:cs="Calibri"/>
                <w:color w:val="FFFFFF"/>
                <w:sz w:val="14"/>
                <w:szCs w:val="14"/>
              </w:rPr>
              <w:t>~ 0.2 %/year</w:t>
            </w:r>
          </w:p>
        </w:tc>
      </w:tr>
      <w:tr w:rsidR="000F2FE9" w14:paraId="21F04B64"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2AFF9B75" w14:textId="77777777" w:rsidR="000F2FE9" w:rsidRDefault="000F2FE9" w:rsidP="00995D28">
            <w:pPr>
              <w:spacing w:after="0" w:line="240" w:lineRule="auto"/>
              <w:rPr>
                <w:rFonts w:ascii="Calibri" w:hAnsi="Calibri" w:cs="Calibri"/>
                <w:color w:val="FFFFFF"/>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2AFBA2F5" w14:textId="77777777" w:rsidR="000F2FE9" w:rsidRDefault="000F2FE9" w:rsidP="00995D28">
            <w:pPr>
              <w:spacing w:after="0" w:line="240" w:lineRule="auto"/>
              <w:rPr>
                <w:rFonts w:ascii="Calibri" w:hAnsi="Calibri" w:cs="Calibri"/>
                <w:color w:val="FFFFFF"/>
                <w:sz w:val="14"/>
                <w:szCs w:val="14"/>
              </w:rPr>
            </w:pPr>
          </w:p>
        </w:tc>
        <w:tc>
          <w:tcPr>
            <w:tcW w:w="2278" w:type="dxa"/>
            <w:tcBorders>
              <w:top w:val="nil"/>
              <w:left w:val="nil"/>
              <w:bottom w:val="single" w:sz="8" w:space="0" w:color="000000"/>
              <w:right w:val="nil"/>
            </w:tcBorders>
            <w:shd w:val="clear" w:color="000000" w:fill="000000"/>
            <w:vAlign w:val="center"/>
            <w:hideMark/>
          </w:tcPr>
          <w:p w14:paraId="12A76779" w14:textId="77777777" w:rsidR="000F2FE9" w:rsidRDefault="000F2FE9" w:rsidP="00995D28">
            <w:pPr>
              <w:spacing w:after="0" w:line="240" w:lineRule="auto"/>
              <w:ind w:firstLineChars="100" w:firstLine="140"/>
              <w:rPr>
                <w:rFonts w:ascii="Symbol" w:hAnsi="Symbol" w:cs="Calibri"/>
                <w:color w:val="FFFFFF"/>
                <w:sz w:val="14"/>
                <w:szCs w:val="14"/>
              </w:rPr>
            </w:pPr>
            <w:r>
              <w:rPr>
                <w:rFonts w:ascii="Symbol" w:hAnsi="Symbol" w:cs="Calibri"/>
                <w:color w:val="FFFFFF"/>
                <w:sz w:val="14"/>
                <w:szCs w:val="14"/>
              </w:rPr>
              <w:t></w:t>
            </w:r>
            <w:r>
              <w:rPr>
                <w:color w:val="FFFFFF"/>
                <w:sz w:val="14"/>
                <w:szCs w:val="14"/>
              </w:rPr>
              <w:t xml:space="preserve">   </w:t>
            </w:r>
            <w:r>
              <w:rPr>
                <w:rFonts w:ascii="Calibri" w:hAnsi="Calibri" w:cs="Calibri"/>
                <w:color w:val="FFFFFF"/>
                <w:sz w:val="14"/>
                <w:szCs w:val="14"/>
              </w:rPr>
              <w:t>increasing</w:t>
            </w:r>
          </w:p>
        </w:tc>
        <w:tc>
          <w:tcPr>
            <w:tcW w:w="2967" w:type="dxa"/>
            <w:tcBorders>
              <w:top w:val="nil"/>
              <w:left w:val="single" w:sz="8" w:space="0" w:color="000000"/>
              <w:bottom w:val="single" w:sz="8" w:space="0" w:color="000000"/>
              <w:right w:val="nil"/>
            </w:tcBorders>
            <w:shd w:val="clear" w:color="000000" w:fill="000000"/>
            <w:vAlign w:val="center"/>
            <w:hideMark/>
          </w:tcPr>
          <w:p w14:paraId="3B3957F6" w14:textId="77777777" w:rsidR="000F2FE9" w:rsidRDefault="000F2FE9" w:rsidP="00995D28">
            <w:pPr>
              <w:spacing w:after="0" w:line="240" w:lineRule="auto"/>
              <w:jc w:val="both"/>
              <w:rPr>
                <w:rFonts w:ascii="Calibri" w:hAnsi="Calibri" w:cs="Calibri"/>
                <w:color w:val="FFFFFF"/>
                <w:sz w:val="14"/>
                <w:szCs w:val="14"/>
              </w:rPr>
            </w:pPr>
            <w:r>
              <w:rPr>
                <w:rFonts w:ascii="Calibri" w:hAnsi="Calibri" w:cs="Calibri"/>
                <w:color w:val="FFFFFF"/>
                <w:sz w:val="14"/>
                <w:szCs w:val="14"/>
              </w:rPr>
              <w:t>~ 0.6 %/year</w:t>
            </w:r>
          </w:p>
        </w:tc>
      </w:tr>
      <w:tr w:rsidR="000F2FE9" w14:paraId="5DE33395"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000000"/>
            <w:vAlign w:val="center"/>
            <w:hideMark/>
          </w:tcPr>
          <w:p w14:paraId="1A88F8B2" w14:textId="77777777" w:rsidR="000F2FE9" w:rsidRDefault="000F2FE9" w:rsidP="00995D28">
            <w:pPr>
              <w:spacing w:after="0" w:line="240" w:lineRule="auto"/>
              <w:rPr>
                <w:rFonts w:ascii="Calibri" w:hAnsi="Calibri" w:cs="Calibri"/>
                <w:color w:val="FFFFFF"/>
                <w:sz w:val="16"/>
                <w:szCs w:val="16"/>
              </w:rPr>
            </w:pPr>
            <w:r>
              <w:rPr>
                <w:rFonts w:ascii="Calibri" w:hAnsi="Calibri" w:cs="Calibri"/>
                <w:color w:val="FFFFFF"/>
                <w:sz w:val="16"/>
                <w:szCs w:val="16"/>
              </w:rPr>
              <w:t>Energy cons. (World)</w:t>
            </w:r>
          </w:p>
        </w:tc>
        <w:tc>
          <w:tcPr>
            <w:tcW w:w="1843" w:type="dxa"/>
            <w:vMerge w:val="restart"/>
            <w:tcBorders>
              <w:top w:val="nil"/>
              <w:left w:val="single" w:sz="8" w:space="0" w:color="000000"/>
              <w:bottom w:val="single" w:sz="8" w:space="0" w:color="000000"/>
              <w:right w:val="single" w:sz="8" w:space="0" w:color="000000"/>
            </w:tcBorders>
            <w:shd w:val="clear" w:color="000000" w:fill="000000"/>
            <w:vAlign w:val="center"/>
            <w:hideMark/>
          </w:tcPr>
          <w:p w14:paraId="13B99571" w14:textId="77777777" w:rsidR="000F2FE9" w:rsidRDefault="000F2FE9" w:rsidP="00995D28">
            <w:pPr>
              <w:spacing w:after="0" w:line="240" w:lineRule="auto"/>
              <w:jc w:val="both"/>
              <w:rPr>
                <w:rFonts w:ascii="Calibri" w:hAnsi="Calibri" w:cs="Calibri"/>
                <w:color w:val="FFFFFF"/>
                <w:sz w:val="14"/>
                <w:szCs w:val="14"/>
              </w:rPr>
            </w:pPr>
            <w:r>
              <w:rPr>
                <w:rFonts w:ascii="Calibri" w:hAnsi="Calibri" w:cs="Calibri"/>
                <w:color w:val="FFFFFF"/>
                <w:sz w:val="14"/>
                <w:szCs w:val="14"/>
              </w:rPr>
              <w:t> </w:t>
            </w:r>
          </w:p>
        </w:tc>
        <w:tc>
          <w:tcPr>
            <w:tcW w:w="2278" w:type="dxa"/>
            <w:tcBorders>
              <w:top w:val="nil"/>
              <w:left w:val="nil"/>
              <w:bottom w:val="nil"/>
              <w:right w:val="nil"/>
            </w:tcBorders>
            <w:shd w:val="clear" w:color="000000" w:fill="000000"/>
            <w:vAlign w:val="center"/>
            <w:hideMark/>
          </w:tcPr>
          <w:p w14:paraId="51A6BC2F" w14:textId="77777777" w:rsidR="000F2FE9" w:rsidRDefault="000F2FE9" w:rsidP="00995D28">
            <w:pPr>
              <w:spacing w:after="0" w:line="240" w:lineRule="auto"/>
              <w:ind w:firstLineChars="100" w:firstLine="140"/>
              <w:rPr>
                <w:rFonts w:ascii="Symbol" w:hAnsi="Symbol" w:cs="Calibri"/>
                <w:color w:val="FFFFFF"/>
                <w:sz w:val="14"/>
                <w:szCs w:val="14"/>
              </w:rPr>
            </w:pPr>
            <w:r>
              <w:rPr>
                <w:rFonts w:ascii="Symbol" w:hAnsi="Symbol" w:cs="Calibri"/>
                <w:color w:val="FFFFFF"/>
                <w:sz w:val="14"/>
                <w:szCs w:val="14"/>
              </w:rPr>
              <w:t></w:t>
            </w:r>
            <w:r>
              <w:rPr>
                <w:color w:val="FFFFFF"/>
                <w:sz w:val="14"/>
                <w:szCs w:val="14"/>
              </w:rPr>
              <w:t xml:space="preserve">   </w:t>
            </w:r>
            <w:r>
              <w:rPr>
                <w:rFonts w:ascii="Calibri" w:hAnsi="Calibri" w:cs="Calibri"/>
                <w:color w:val="FFFFFF"/>
                <w:sz w:val="14"/>
                <w:szCs w:val="14"/>
              </w:rPr>
              <w:t>slight increase</w:t>
            </w:r>
          </w:p>
        </w:tc>
        <w:tc>
          <w:tcPr>
            <w:tcW w:w="2967" w:type="dxa"/>
            <w:tcBorders>
              <w:top w:val="nil"/>
              <w:left w:val="single" w:sz="8" w:space="0" w:color="000000"/>
              <w:bottom w:val="nil"/>
              <w:right w:val="nil"/>
            </w:tcBorders>
            <w:shd w:val="clear" w:color="000000" w:fill="000000"/>
            <w:vAlign w:val="center"/>
            <w:hideMark/>
          </w:tcPr>
          <w:p w14:paraId="048E3065" w14:textId="77777777" w:rsidR="000F2FE9" w:rsidRDefault="000F2FE9" w:rsidP="00995D28">
            <w:pPr>
              <w:spacing w:after="0" w:line="240" w:lineRule="auto"/>
              <w:jc w:val="both"/>
              <w:rPr>
                <w:rFonts w:ascii="Calibri" w:hAnsi="Calibri" w:cs="Calibri"/>
                <w:color w:val="FFFFFF"/>
                <w:sz w:val="14"/>
                <w:szCs w:val="14"/>
              </w:rPr>
            </w:pPr>
            <w:r>
              <w:rPr>
                <w:rFonts w:ascii="Calibri" w:hAnsi="Calibri" w:cs="Calibri"/>
                <w:color w:val="FFFFFF"/>
                <w:sz w:val="14"/>
                <w:szCs w:val="14"/>
              </w:rPr>
              <w:t>~1.0%/year</w:t>
            </w:r>
          </w:p>
        </w:tc>
      </w:tr>
      <w:tr w:rsidR="000F2FE9" w14:paraId="17BB17E9" w14:textId="77777777" w:rsidTr="00995D28">
        <w:trPr>
          <w:trHeight w:val="290"/>
        </w:trPr>
        <w:tc>
          <w:tcPr>
            <w:tcW w:w="1858" w:type="dxa"/>
            <w:vMerge/>
            <w:tcBorders>
              <w:top w:val="nil"/>
              <w:left w:val="single" w:sz="8" w:space="0" w:color="000000"/>
              <w:bottom w:val="single" w:sz="8" w:space="0" w:color="000000"/>
              <w:right w:val="single" w:sz="8" w:space="0" w:color="000000"/>
            </w:tcBorders>
            <w:vAlign w:val="center"/>
            <w:hideMark/>
          </w:tcPr>
          <w:p w14:paraId="703ED15D" w14:textId="77777777" w:rsidR="000F2FE9" w:rsidRDefault="000F2FE9" w:rsidP="00995D28">
            <w:pPr>
              <w:spacing w:after="0" w:line="240" w:lineRule="auto"/>
              <w:rPr>
                <w:rFonts w:ascii="Calibri" w:hAnsi="Calibri" w:cs="Calibri"/>
                <w:color w:val="FFFFFF"/>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34F2CEC1" w14:textId="77777777" w:rsidR="000F2FE9" w:rsidRDefault="000F2FE9" w:rsidP="00995D28">
            <w:pPr>
              <w:spacing w:after="0" w:line="240" w:lineRule="auto"/>
              <w:rPr>
                <w:rFonts w:ascii="Calibri" w:hAnsi="Calibri" w:cs="Calibri"/>
                <w:color w:val="FFFFFF"/>
                <w:sz w:val="14"/>
                <w:szCs w:val="14"/>
              </w:rPr>
            </w:pPr>
          </w:p>
        </w:tc>
        <w:tc>
          <w:tcPr>
            <w:tcW w:w="2278" w:type="dxa"/>
            <w:tcBorders>
              <w:top w:val="nil"/>
              <w:left w:val="nil"/>
              <w:bottom w:val="nil"/>
              <w:right w:val="nil"/>
            </w:tcBorders>
            <w:shd w:val="clear" w:color="000000" w:fill="000000"/>
            <w:vAlign w:val="center"/>
            <w:hideMark/>
          </w:tcPr>
          <w:p w14:paraId="61F2803A" w14:textId="77777777" w:rsidR="000F2FE9" w:rsidRDefault="000F2FE9" w:rsidP="00995D28">
            <w:pPr>
              <w:spacing w:after="0" w:line="240" w:lineRule="auto"/>
              <w:ind w:firstLineChars="100" w:firstLine="140"/>
              <w:rPr>
                <w:rFonts w:ascii="Symbol" w:hAnsi="Symbol" w:cs="Calibri"/>
                <w:color w:val="FFFFFF"/>
                <w:sz w:val="14"/>
                <w:szCs w:val="14"/>
              </w:rPr>
            </w:pPr>
            <w:r>
              <w:rPr>
                <w:rFonts w:ascii="Symbol" w:hAnsi="Symbol" w:cs="Calibri"/>
                <w:color w:val="FFFFFF"/>
                <w:sz w:val="14"/>
                <w:szCs w:val="14"/>
              </w:rPr>
              <w:t></w:t>
            </w:r>
            <w:r>
              <w:rPr>
                <w:color w:val="FFFFFF"/>
                <w:sz w:val="14"/>
                <w:szCs w:val="14"/>
              </w:rPr>
              <w:t xml:space="preserve">   </w:t>
            </w:r>
            <w:r>
              <w:rPr>
                <w:rFonts w:ascii="Calibri" w:hAnsi="Calibri" w:cs="Calibri"/>
                <w:color w:val="FFFFFF"/>
                <w:sz w:val="14"/>
                <w:szCs w:val="14"/>
              </w:rPr>
              <w:t>moderate increase</w:t>
            </w:r>
          </w:p>
        </w:tc>
        <w:tc>
          <w:tcPr>
            <w:tcW w:w="2967" w:type="dxa"/>
            <w:tcBorders>
              <w:top w:val="nil"/>
              <w:left w:val="single" w:sz="8" w:space="0" w:color="000000"/>
              <w:bottom w:val="nil"/>
              <w:right w:val="nil"/>
            </w:tcBorders>
            <w:shd w:val="clear" w:color="000000" w:fill="000000"/>
            <w:vAlign w:val="center"/>
            <w:hideMark/>
          </w:tcPr>
          <w:p w14:paraId="2F2E212A" w14:textId="77777777" w:rsidR="000F2FE9" w:rsidRDefault="000F2FE9" w:rsidP="00995D28">
            <w:pPr>
              <w:spacing w:after="0" w:line="240" w:lineRule="auto"/>
              <w:jc w:val="both"/>
              <w:rPr>
                <w:rFonts w:ascii="Calibri" w:hAnsi="Calibri" w:cs="Calibri"/>
                <w:color w:val="FFFFFF"/>
                <w:sz w:val="14"/>
                <w:szCs w:val="14"/>
              </w:rPr>
            </w:pPr>
            <w:r>
              <w:rPr>
                <w:rFonts w:ascii="Calibri" w:hAnsi="Calibri" w:cs="Calibri"/>
                <w:color w:val="FFFFFF"/>
                <w:sz w:val="14"/>
                <w:szCs w:val="14"/>
              </w:rPr>
              <w:t>~1.2%/year</w:t>
            </w:r>
          </w:p>
        </w:tc>
      </w:tr>
      <w:tr w:rsidR="000F2FE9" w14:paraId="4098A0A3"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7F90FC57" w14:textId="77777777" w:rsidR="000F2FE9" w:rsidRDefault="000F2FE9" w:rsidP="00995D28">
            <w:pPr>
              <w:spacing w:after="0" w:line="240" w:lineRule="auto"/>
              <w:rPr>
                <w:rFonts w:ascii="Calibri" w:hAnsi="Calibri" w:cs="Calibri"/>
                <w:color w:val="FFFFFF"/>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782D865F" w14:textId="77777777" w:rsidR="000F2FE9" w:rsidRDefault="000F2FE9" w:rsidP="00995D28">
            <w:pPr>
              <w:spacing w:after="0" w:line="240" w:lineRule="auto"/>
              <w:rPr>
                <w:rFonts w:ascii="Calibri" w:hAnsi="Calibri" w:cs="Calibri"/>
                <w:color w:val="FFFFFF"/>
                <w:sz w:val="14"/>
                <w:szCs w:val="14"/>
              </w:rPr>
            </w:pPr>
          </w:p>
        </w:tc>
        <w:tc>
          <w:tcPr>
            <w:tcW w:w="2278" w:type="dxa"/>
            <w:tcBorders>
              <w:top w:val="nil"/>
              <w:left w:val="nil"/>
              <w:bottom w:val="single" w:sz="8" w:space="0" w:color="000000"/>
              <w:right w:val="nil"/>
            </w:tcBorders>
            <w:shd w:val="clear" w:color="000000" w:fill="000000"/>
            <w:vAlign w:val="center"/>
            <w:hideMark/>
          </w:tcPr>
          <w:p w14:paraId="0588D297" w14:textId="77777777" w:rsidR="000F2FE9" w:rsidRDefault="000F2FE9" w:rsidP="00995D28">
            <w:pPr>
              <w:spacing w:after="0" w:line="240" w:lineRule="auto"/>
              <w:ind w:firstLineChars="100" w:firstLine="140"/>
              <w:rPr>
                <w:rFonts w:ascii="Symbol" w:hAnsi="Symbol" w:cs="Calibri"/>
                <w:color w:val="FFFFFF"/>
                <w:sz w:val="14"/>
                <w:szCs w:val="14"/>
              </w:rPr>
            </w:pPr>
            <w:r>
              <w:rPr>
                <w:rFonts w:ascii="Symbol" w:hAnsi="Symbol" w:cs="Calibri"/>
                <w:color w:val="FFFFFF"/>
                <w:sz w:val="14"/>
                <w:szCs w:val="14"/>
              </w:rPr>
              <w:t></w:t>
            </w:r>
            <w:r>
              <w:rPr>
                <w:color w:val="FFFFFF"/>
                <w:sz w:val="14"/>
                <w:szCs w:val="14"/>
              </w:rPr>
              <w:t xml:space="preserve">   </w:t>
            </w:r>
            <w:r>
              <w:rPr>
                <w:rFonts w:ascii="Calibri" w:hAnsi="Calibri" w:cs="Calibri"/>
                <w:color w:val="FFFFFF"/>
                <w:sz w:val="14"/>
                <w:szCs w:val="14"/>
              </w:rPr>
              <w:t>strong increase</w:t>
            </w:r>
          </w:p>
        </w:tc>
        <w:tc>
          <w:tcPr>
            <w:tcW w:w="2967" w:type="dxa"/>
            <w:tcBorders>
              <w:top w:val="nil"/>
              <w:left w:val="single" w:sz="8" w:space="0" w:color="000000"/>
              <w:bottom w:val="single" w:sz="8" w:space="0" w:color="000000"/>
              <w:right w:val="nil"/>
            </w:tcBorders>
            <w:shd w:val="clear" w:color="000000" w:fill="000000"/>
            <w:vAlign w:val="center"/>
            <w:hideMark/>
          </w:tcPr>
          <w:p w14:paraId="6D03A9DE" w14:textId="77777777" w:rsidR="000F2FE9" w:rsidRDefault="000F2FE9" w:rsidP="00995D28">
            <w:pPr>
              <w:spacing w:after="0" w:line="240" w:lineRule="auto"/>
              <w:jc w:val="both"/>
              <w:rPr>
                <w:rFonts w:ascii="Calibri" w:hAnsi="Calibri" w:cs="Calibri"/>
                <w:color w:val="FFFFFF"/>
                <w:sz w:val="14"/>
                <w:szCs w:val="14"/>
              </w:rPr>
            </w:pPr>
            <w:r>
              <w:rPr>
                <w:rFonts w:ascii="Calibri" w:hAnsi="Calibri" w:cs="Calibri"/>
                <w:color w:val="FFFFFF"/>
                <w:sz w:val="14"/>
                <w:szCs w:val="14"/>
              </w:rPr>
              <w:t>~1.5%/year</w:t>
            </w:r>
          </w:p>
        </w:tc>
      </w:tr>
      <w:tr w:rsidR="000F2FE9" w14:paraId="4A772655"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000000"/>
            <w:vAlign w:val="center"/>
            <w:hideMark/>
          </w:tcPr>
          <w:p w14:paraId="3A5751C6" w14:textId="77777777" w:rsidR="000F2FE9" w:rsidRDefault="000F2FE9" w:rsidP="00995D28">
            <w:pPr>
              <w:spacing w:after="0" w:line="240" w:lineRule="auto"/>
              <w:rPr>
                <w:rFonts w:ascii="Calibri" w:hAnsi="Calibri" w:cs="Calibri"/>
                <w:color w:val="FFFFFF"/>
                <w:sz w:val="16"/>
                <w:szCs w:val="16"/>
              </w:rPr>
            </w:pPr>
            <w:r>
              <w:rPr>
                <w:rFonts w:ascii="Calibri" w:hAnsi="Calibri" w:cs="Calibri"/>
                <w:color w:val="FFFFFF"/>
                <w:sz w:val="16"/>
                <w:szCs w:val="16"/>
              </w:rPr>
              <w:t>Growth of GDP (Germany)</w:t>
            </w:r>
          </w:p>
        </w:tc>
        <w:tc>
          <w:tcPr>
            <w:tcW w:w="1843" w:type="dxa"/>
            <w:vMerge w:val="restart"/>
            <w:tcBorders>
              <w:top w:val="nil"/>
              <w:left w:val="single" w:sz="8" w:space="0" w:color="000000"/>
              <w:bottom w:val="single" w:sz="8" w:space="0" w:color="000000"/>
              <w:right w:val="single" w:sz="8" w:space="0" w:color="000000"/>
            </w:tcBorders>
            <w:shd w:val="clear" w:color="000000" w:fill="000000"/>
            <w:vAlign w:val="center"/>
            <w:hideMark/>
          </w:tcPr>
          <w:p w14:paraId="42E8FA7D" w14:textId="77777777" w:rsidR="000F2FE9" w:rsidRPr="00D45F0F" w:rsidRDefault="000F2FE9" w:rsidP="00995D28">
            <w:pPr>
              <w:spacing w:after="0" w:line="240" w:lineRule="auto"/>
              <w:rPr>
                <w:rFonts w:ascii="Calibri" w:hAnsi="Calibri" w:cs="Calibri"/>
                <w:color w:val="FFFFFF"/>
                <w:sz w:val="14"/>
                <w:szCs w:val="14"/>
                <w:lang w:val="en-US"/>
              </w:rPr>
            </w:pPr>
            <w:r w:rsidRPr="00D45F0F">
              <w:rPr>
                <w:rFonts w:ascii="Calibri" w:hAnsi="Calibri" w:cs="Calibri"/>
                <w:color w:val="FFFFFF"/>
                <w:sz w:val="14"/>
                <w:szCs w:val="14"/>
                <w:lang w:val="en-US"/>
              </w:rPr>
              <w:t xml:space="preserve">annual change in gross domestic product </w:t>
            </w:r>
          </w:p>
        </w:tc>
        <w:tc>
          <w:tcPr>
            <w:tcW w:w="2278" w:type="dxa"/>
            <w:tcBorders>
              <w:top w:val="nil"/>
              <w:left w:val="nil"/>
              <w:bottom w:val="nil"/>
              <w:right w:val="nil"/>
            </w:tcBorders>
            <w:shd w:val="clear" w:color="000000" w:fill="000000"/>
            <w:vAlign w:val="center"/>
            <w:hideMark/>
          </w:tcPr>
          <w:p w14:paraId="7EDE53EA" w14:textId="77777777" w:rsidR="000F2FE9" w:rsidRDefault="000F2FE9" w:rsidP="00995D28">
            <w:pPr>
              <w:spacing w:after="0" w:line="240" w:lineRule="auto"/>
              <w:jc w:val="both"/>
              <w:rPr>
                <w:rFonts w:ascii="Symbol" w:hAnsi="Symbol" w:cs="Calibri"/>
                <w:color w:val="FFFFFF"/>
                <w:sz w:val="14"/>
                <w:szCs w:val="14"/>
              </w:rPr>
            </w:pPr>
            <w:r>
              <w:rPr>
                <w:rFonts w:ascii="Symbol" w:hAnsi="Symbol" w:cs="Calibri"/>
                <w:color w:val="FFFFFF"/>
                <w:sz w:val="14"/>
                <w:szCs w:val="14"/>
              </w:rPr>
              <w:t></w:t>
            </w:r>
            <w:r>
              <w:rPr>
                <w:color w:val="FFFFFF"/>
                <w:sz w:val="14"/>
                <w:szCs w:val="14"/>
              </w:rPr>
              <w:t xml:space="preserve">   </w:t>
            </w:r>
            <w:r>
              <w:rPr>
                <w:rFonts w:ascii="Calibri" w:hAnsi="Calibri" w:cs="Calibri"/>
                <w:color w:val="FFFFFF"/>
                <w:sz w:val="14"/>
                <w:szCs w:val="14"/>
              </w:rPr>
              <w:t xml:space="preserve">minor increase </w:t>
            </w:r>
          </w:p>
        </w:tc>
        <w:tc>
          <w:tcPr>
            <w:tcW w:w="2967" w:type="dxa"/>
            <w:tcBorders>
              <w:top w:val="nil"/>
              <w:left w:val="single" w:sz="8" w:space="0" w:color="000000"/>
              <w:bottom w:val="nil"/>
              <w:right w:val="nil"/>
            </w:tcBorders>
            <w:shd w:val="clear" w:color="000000" w:fill="000000"/>
            <w:vAlign w:val="center"/>
            <w:hideMark/>
          </w:tcPr>
          <w:p w14:paraId="3246354A" w14:textId="77777777" w:rsidR="000F2FE9" w:rsidRDefault="000F2FE9" w:rsidP="00995D28">
            <w:pPr>
              <w:spacing w:after="0" w:line="240" w:lineRule="auto"/>
              <w:jc w:val="both"/>
              <w:rPr>
                <w:rFonts w:ascii="Calibri" w:hAnsi="Calibri" w:cs="Calibri"/>
                <w:color w:val="FFFFFF"/>
                <w:sz w:val="14"/>
                <w:szCs w:val="14"/>
              </w:rPr>
            </w:pPr>
            <w:r>
              <w:rPr>
                <w:rFonts w:ascii="Calibri" w:hAnsi="Calibri" w:cs="Calibri"/>
                <w:color w:val="FFFFFF"/>
                <w:sz w:val="14"/>
                <w:szCs w:val="14"/>
              </w:rPr>
              <w:t>approx. 0.5% per year</w:t>
            </w:r>
          </w:p>
        </w:tc>
      </w:tr>
      <w:tr w:rsidR="000F2FE9" w14:paraId="1E3F1F7F"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58066B89" w14:textId="77777777" w:rsidR="000F2FE9" w:rsidRDefault="000F2FE9" w:rsidP="00995D28">
            <w:pPr>
              <w:spacing w:after="0" w:line="240" w:lineRule="auto"/>
              <w:rPr>
                <w:rFonts w:ascii="Calibri" w:hAnsi="Calibri" w:cs="Calibri"/>
                <w:color w:val="FFFFFF"/>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09584CC0" w14:textId="77777777" w:rsidR="000F2FE9" w:rsidRDefault="000F2FE9" w:rsidP="00995D28">
            <w:pPr>
              <w:spacing w:after="0" w:line="240" w:lineRule="auto"/>
              <w:rPr>
                <w:rFonts w:ascii="Calibri" w:hAnsi="Calibri" w:cs="Calibri"/>
                <w:color w:val="FFFFFF"/>
                <w:sz w:val="14"/>
                <w:szCs w:val="14"/>
              </w:rPr>
            </w:pPr>
          </w:p>
        </w:tc>
        <w:tc>
          <w:tcPr>
            <w:tcW w:w="2278" w:type="dxa"/>
            <w:tcBorders>
              <w:top w:val="nil"/>
              <w:left w:val="nil"/>
              <w:bottom w:val="single" w:sz="8" w:space="0" w:color="000000"/>
              <w:right w:val="nil"/>
            </w:tcBorders>
            <w:shd w:val="clear" w:color="000000" w:fill="000000"/>
            <w:vAlign w:val="center"/>
            <w:hideMark/>
          </w:tcPr>
          <w:p w14:paraId="1B851D65" w14:textId="77777777" w:rsidR="000F2FE9" w:rsidRDefault="000F2FE9" w:rsidP="00995D28">
            <w:pPr>
              <w:spacing w:after="0" w:line="240" w:lineRule="auto"/>
              <w:jc w:val="both"/>
              <w:rPr>
                <w:rFonts w:ascii="Symbol" w:hAnsi="Symbol" w:cs="Calibri"/>
                <w:color w:val="FFFFFF"/>
                <w:sz w:val="14"/>
                <w:szCs w:val="14"/>
              </w:rPr>
            </w:pPr>
            <w:r>
              <w:rPr>
                <w:rFonts w:ascii="Symbol" w:hAnsi="Symbol" w:cs="Calibri"/>
                <w:color w:val="FFFFFF"/>
                <w:sz w:val="14"/>
                <w:szCs w:val="14"/>
              </w:rPr>
              <w:t></w:t>
            </w:r>
            <w:r>
              <w:rPr>
                <w:color w:val="FFFFFF"/>
                <w:sz w:val="14"/>
                <w:szCs w:val="14"/>
              </w:rPr>
              <w:t xml:space="preserve">   </w:t>
            </w:r>
            <w:r>
              <w:rPr>
                <w:rFonts w:ascii="Calibri" w:hAnsi="Calibri" w:cs="Calibri"/>
                <w:color w:val="FFFFFF"/>
                <w:sz w:val="14"/>
                <w:szCs w:val="14"/>
              </w:rPr>
              <w:t xml:space="preserve">strong increase </w:t>
            </w:r>
          </w:p>
        </w:tc>
        <w:tc>
          <w:tcPr>
            <w:tcW w:w="2967" w:type="dxa"/>
            <w:tcBorders>
              <w:top w:val="nil"/>
              <w:left w:val="single" w:sz="8" w:space="0" w:color="000000"/>
              <w:bottom w:val="single" w:sz="8" w:space="0" w:color="000000"/>
              <w:right w:val="nil"/>
            </w:tcBorders>
            <w:shd w:val="clear" w:color="000000" w:fill="000000"/>
            <w:vAlign w:val="center"/>
            <w:hideMark/>
          </w:tcPr>
          <w:p w14:paraId="5CC575A5" w14:textId="77777777" w:rsidR="000F2FE9" w:rsidRDefault="000F2FE9" w:rsidP="00995D28">
            <w:pPr>
              <w:spacing w:after="0" w:line="240" w:lineRule="auto"/>
              <w:jc w:val="both"/>
              <w:rPr>
                <w:rFonts w:ascii="Calibri" w:hAnsi="Calibri" w:cs="Calibri"/>
                <w:color w:val="FFFFFF"/>
                <w:sz w:val="14"/>
                <w:szCs w:val="14"/>
              </w:rPr>
            </w:pPr>
            <w:r>
              <w:rPr>
                <w:rFonts w:ascii="Calibri" w:hAnsi="Calibri" w:cs="Calibri"/>
                <w:color w:val="FFFFFF"/>
                <w:sz w:val="14"/>
                <w:szCs w:val="14"/>
              </w:rPr>
              <w:t>approx. 1% per year</w:t>
            </w:r>
          </w:p>
        </w:tc>
      </w:tr>
      <w:tr w:rsidR="000F2FE9" w14:paraId="0A1471C9"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000000"/>
            <w:vAlign w:val="center"/>
            <w:hideMark/>
          </w:tcPr>
          <w:p w14:paraId="76A81BD5" w14:textId="77777777" w:rsidR="000F2FE9" w:rsidRDefault="000F2FE9" w:rsidP="00995D28">
            <w:pPr>
              <w:spacing w:after="0" w:line="240" w:lineRule="auto"/>
              <w:rPr>
                <w:rFonts w:ascii="Calibri" w:hAnsi="Calibri" w:cs="Calibri"/>
                <w:color w:val="FFFFFF"/>
                <w:sz w:val="16"/>
                <w:szCs w:val="16"/>
              </w:rPr>
            </w:pPr>
            <w:r>
              <w:rPr>
                <w:rFonts w:ascii="Calibri" w:hAnsi="Calibri" w:cs="Calibri"/>
                <w:color w:val="FFFFFF"/>
                <w:sz w:val="16"/>
                <w:szCs w:val="16"/>
              </w:rPr>
              <w:t>Population</w:t>
            </w:r>
          </w:p>
        </w:tc>
        <w:tc>
          <w:tcPr>
            <w:tcW w:w="1843" w:type="dxa"/>
            <w:vMerge w:val="restart"/>
            <w:tcBorders>
              <w:top w:val="nil"/>
              <w:left w:val="single" w:sz="8" w:space="0" w:color="000000"/>
              <w:bottom w:val="single" w:sz="8" w:space="0" w:color="000000"/>
              <w:right w:val="single" w:sz="8" w:space="0" w:color="000000"/>
            </w:tcBorders>
            <w:shd w:val="clear" w:color="000000" w:fill="000000"/>
            <w:vAlign w:val="center"/>
            <w:hideMark/>
          </w:tcPr>
          <w:p w14:paraId="2A40AC46" w14:textId="77777777" w:rsidR="000F2FE9" w:rsidRPr="00D45F0F" w:rsidRDefault="000F2FE9" w:rsidP="00995D28">
            <w:pPr>
              <w:spacing w:after="0" w:line="240" w:lineRule="auto"/>
              <w:rPr>
                <w:rFonts w:ascii="Calibri" w:hAnsi="Calibri" w:cs="Calibri"/>
                <w:color w:val="FFFFFF"/>
                <w:sz w:val="14"/>
                <w:szCs w:val="14"/>
                <w:lang w:val="en-US"/>
              </w:rPr>
            </w:pPr>
            <w:r w:rsidRPr="00D45F0F">
              <w:rPr>
                <w:rFonts w:ascii="Calibri" w:hAnsi="Calibri" w:cs="Calibri"/>
                <w:color w:val="FFFFFF"/>
                <w:sz w:val="14"/>
                <w:szCs w:val="14"/>
                <w:lang w:val="en-US"/>
              </w:rPr>
              <w:t>number of persons in Germany</w:t>
            </w:r>
          </w:p>
        </w:tc>
        <w:tc>
          <w:tcPr>
            <w:tcW w:w="2278" w:type="dxa"/>
            <w:tcBorders>
              <w:top w:val="nil"/>
              <w:left w:val="nil"/>
              <w:bottom w:val="nil"/>
              <w:right w:val="nil"/>
            </w:tcBorders>
            <w:shd w:val="clear" w:color="000000" w:fill="000000"/>
            <w:vAlign w:val="center"/>
            <w:hideMark/>
          </w:tcPr>
          <w:p w14:paraId="0E1DB081" w14:textId="77777777" w:rsidR="000F2FE9" w:rsidRDefault="000F2FE9" w:rsidP="00995D28">
            <w:pPr>
              <w:spacing w:after="0" w:line="240" w:lineRule="auto"/>
              <w:jc w:val="both"/>
              <w:rPr>
                <w:rFonts w:ascii="Symbol" w:hAnsi="Symbol" w:cs="Calibri"/>
                <w:color w:val="FFFFFF"/>
                <w:sz w:val="14"/>
                <w:szCs w:val="14"/>
              </w:rPr>
            </w:pPr>
            <w:r>
              <w:rPr>
                <w:rFonts w:ascii="Symbol" w:hAnsi="Symbol" w:cs="Calibri"/>
                <w:color w:val="FFFFFF"/>
                <w:sz w:val="14"/>
                <w:szCs w:val="14"/>
              </w:rPr>
              <w:t></w:t>
            </w:r>
            <w:r>
              <w:rPr>
                <w:color w:val="FFFFFF"/>
                <w:sz w:val="14"/>
                <w:szCs w:val="14"/>
              </w:rPr>
              <w:t xml:space="preserve">   </w:t>
            </w:r>
            <w:r>
              <w:rPr>
                <w:rFonts w:ascii="Calibri" w:hAnsi="Calibri" w:cs="Calibri"/>
                <w:color w:val="FFFFFF"/>
                <w:sz w:val="14"/>
                <w:szCs w:val="14"/>
              </w:rPr>
              <w:t>slight decrease</w:t>
            </w:r>
          </w:p>
        </w:tc>
        <w:tc>
          <w:tcPr>
            <w:tcW w:w="2967" w:type="dxa"/>
            <w:tcBorders>
              <w:top w:val="nil"/>
              <w:left w:val="single" w:sz="8" w:space="0" w:color="000000"/>
              <w:bottom w:val="nil"/>
              <w:right w:val="nil"/>
            </w:tcBorders>
            <w:shd w:val="clear" w:color="000000" w:fill="000000"/>
            <w:vAlign w:val="center"/>
            <w:hideMark/>
          </w:tcPr>
          <w:p w14:paraId="24090BBF" w14:textId="77777777" w:rsidR="000F2FE9" w:rsidRDefault="000F2FE9" w:rsidP="00995D28">
            <w:pPr>
              <w:spacing w:after="0" w:line="240" w:lineRule="auto"/>
              <w:jc w:val="both"/>
              <w:rPr>
                <w:rFonts w:ascii="Calibri" w:hAnsi="Calibri" w:cs="Calibri"/>
                <w:color w:val="FFFFFF"/>
                <w:sz w:val="14"/>
                <w:szCs w:val="14"/>
              </w:rPr>
            </w:pPr>
            <w:r>
              <w:rPr>
                <w:rFonts w:ascii="Calibri" w:hAnsi="Calibri" w:cs="Calibri"/>
                <w:color w:val="FFFFFF"/>
                <w:sz w:val="14"/>
                <w:szCs w:val="14"/>
              </w:rPr>
              <w:t>2030: 79 million</w:t>
            </w:r>
          </w:p>
        </w:tc>
      </w:tr>
      <w:tr w:rsidR="000F2FE9" w14:paraId="59AB60BF"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4D5DE5DD" w14:textId="77777777" w:rsidR="000F2FE9" w:rsidRDefault="000F2FE9" w:rsidP="00995D28">
            <w:pPr>
              <w:spacing w:after="0" w:line="240" w:lineRule="auto"/>
              <w:rPr>
                <w:rFonts w:ascii="Calibri" w:hAnsi="Calibri" w:cs="Calibri"/>
                <w:color w:val="FFFFFF"/>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264831D1" w14:textId="77777777" w:rsidR="000F2FE9" w:rsidRDefault="000F2FE9" w:rsidP="00995D28">
            <w:pPr>
              <w:spacing w:after="0" w:line="240" w:lineRule="auto"/>
              <w:rPr>
                <w:rFonts w:ascii="Calibri" w:hAnsi="Calibri" w:cs="Calibri"/>
                <w:color w:val="FFFFFF"/>
                <w:sz w:val="14"/>
                <w:szCs w:val="14"/>
              </w:rPr>
            </w:pPr>
          </w:p>
        </w:tc>
        <w:tc>
          <w:tcPr>
            <w:tcW w:w="2278" w:type="dxa"/>
            <w:tcBorders>
              <w:top w:val="nil"/>
              <w:left w:val="nil"/>
              <w:bottom w:val="single" w:sz="8" w:space="0" w:color="000000"/>
              <w:right w:val="nil"/>
            </w:tcBorders>
            <w:shd w:val="clear" w:color="000000" w:fill="000000"/>
            <w:vAlign w:val="center"/>
            <w:hideMark/>
          </w:tcPr>
          <w:p w14:paraId="3AABF34C" w14:textId="77777777" w:rsidR="000F2FE9" w:rsidRDefault="000F2FE9" w:rsidP="00995D28">
            <w:pPr>
              <w:spacing w:after="0" w:line="240" w:lineRule="auto"/>
              <w:jc w:val="both"/>
              <w:rPr>
                <w:rFonts w:ascii="Symbol" w:hAnsi="Symbol" w:cs="Calibri"/>
                <w:color w:val="FFFFFF"/>
                <w:sz w:val="14"/>
                <w:szCs w:val="14"/>
              </w:rPr>
            </w:pPr>
            <w:r>
              <w:rPr>
                <w:rFonts w:ascii="Symbol" w:hAnsi="Symbol" w:cs="Calibri"/>
                <w:color w:val="FFFFFF"/>
                <w:sz w:val="14"/>
                <w:szCs w:val="14"/>
              </w:rPr>
              <w:t></w:t>
            </w:r>
            <w:r>
              <w:rPr>
                <w:color w:val="FFFFFF"/>
                <w:sz w:val="14"/>
                <w:szCs w:val="14"/>
              </w:rPr>
              <w:t xml:space="preserve">   </w:t>
            </w:r>
            <w:r>
              <w:rPr>
                <w:rFonts w:ascii="Calibri" w:hAnsi="Calibri" w:cs="Calibri"/>
                <w:color w:val="FFFFFF"/>
                <w:sz w:val="14"/>
                <w:szCs w:val="14"/>
              </w:rPr>
              <w:t xml:space="preserve">strong decrease </w:t>
            </w:r>
          </w:p>
        </w:tc>
        <w:tc>
          <w:tcPr>
            <w:tcW w:w="2967" w:type="dxa"/>
            <w:tcBorders>
              <w:top w:val="nil"/>
              <w:left w:val="single" w:sz="8" w:space="0" w:color="000000"/>
              <w:bottom w:val="single" w:sz="8" w:space="0" w:color="000000"/>
              <w:right w:val="nil"/>
            </w:tcBorders>
            <w:shd w:val="clear" w:color="000000" w:fill="000000"/>
            <w:vAlign w:val="center"/>
            <w:hideMark/>
          </w:tcPr>
          <w:p w14:paraId="71A17250" w14:textId="77777777" w:rsidR="000F2FE9" w:rsidRDefault="000F2FE9" w:rsidP="00995D28">
            <w:pPr>
              <w:spacing w:after="0" w:line="240" w:lineRule="auto"/>
              <w:jc w:val="both"/>
              <w:rPr>
                <w:rFonts w:ascii="Calibri" w:hAnsi="Calibri" w:cs="Calibri"/>
                <w:color w:val="FFFFFF"/>
                <w:sz w:val="14"/>
                <w:szCs w:val="14"/>
              </w:rPr>
            </w:pPr>
            <w:r>
              <w:rPr>
                <w:rFonts w:ascii="Calibri" w:hAnsi="Calibri" w:cs="Calibri"/>
                <w:color w:val="FFFFFF"/>
                <w:sz w:val="14"/>
                <w:szCs w:val="14"/>
              </w:rPr>
              <w:t>2030: 77 million</w:t>
            </w:r>
          </w:p>
        </w:tc>
      </w:tr>
      <w:tr w:rsidR="000F2FE9" w:rsidRPr="00921D90" w14:paraId="1A57C21A" w14:textId="77777777" w:rsidTr="00995D28">
        <w:trPr>
          <w:trHeight w:val="380"/>
        </w:trPr>
        <w:tc>
          <w:tcPr>
            <w:tcW w:w="1858"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1EAB58A1" w14:textId="77777777" w:rsidR="000F2FE9" w:rsidRPr="00D45F0F" w:rsidRDefault="000F2FE9" w:rsidP="00995D28">
            <w:pPr>
              <w:spacing w:after="0" w:line="240" w:lineRule="auto"/>
              <w:rPr>
                <w:rFonts w:ascii="Calibri" w:hAnsi="Calibri" w:cs="Calibri"/>
                <w:color w:val="000000"/>
                <w:sz w:val="16"/>
                <w:szCs w:val="16"/>
                <w:lang w:val="en-US"/>
              </w:rPr>
            </w:pPr>
            <w:r w:rsidRPr="00D45F0F">
              <w:rPr>
                <w:rFonts w:ascii="Calibri" w:hAnsi="Calibri" w:cs="Calibri"/>
                <w:color w:val="000000"/>
                <w:sz w:val="16"/>
                <w:szCs w:val="16"/>
                <w:lang w:val="en-US"/>
              </w:rPr>
              <w:t>Climate and energy policy (national)</w:t>
            </w:r>
          </w:p>
        </w:tc>
        <w:tc>
          <w:tcPr>
            <w:tcW w:w="1843"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2E73D8C7"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Focus of climate and energy policy in Germany</w:t>
            </w:r>
          </w:p>
        </w:tc>
        <w:tc>
          <w:tcPr>
            <w:tcW w:w="2278" w:type="dxa"/>
            <w:tcBorders>
              <w:top w:val="nil"/>
              <w:left w:val="nil"/>
              <w:bottom w:val="nil"/>
              <w:right w:val="nil"/>
            </w:tcBorders>
            <w:shd w:val="clear" w:color="000000" w:fill="BFBFBF"/>
            <w:vAlign w:val="center"/>
            <w:hideMark/>
          </w:tcPr>
          <w:p w14:paraId="2D501E4A" w14:textId="77777777" w:rsidR="000F2FE9" w:rsidRDefault="000F2FE9" w:rsidP="00995D28">
            <w:pPr>
              <w:spacing w:after="0" w:line="240" w:lineRule="auto"/>
              <w:ind w:firstLineChars="100" w:firstLine="140"/>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focus on energy security</w:t>
            </w:r>
          </w:p>
        </w:tc>
        <w:tc>
          <w:tcPr>
            <w:tcW w:w="2967" w:type="dxa"/>
            <w:tcBorders>
              <w:top w:val="nil"/>
              <w:left w:val="single" w:sz="8" w:space="0" w:color="000000"/>
              <w:bottom w:val="nil"/>
              <w:right w:val="nil"/>
            </w:tcBorders>
            <w:shd w:val="clear" w:color="000000" w:fill="BFBFBF"/>
            <w:vAlign w:val="center"/>
            <w:hideMark/>
          </w:tcPr>
          <w:p w14:paraId="75A6C81C"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 xml:space="preserve">reduction of energy demand and diversification of energy sources </w:t>
            </w:r>
          </w:p>
        </w:tc>
      </w:tr>
      <w:tr w:rsidR="000F2FE9" w14:paraId="7783C98F" w14:textId="77777777" w:rsidTr="00995D28">
        <w:trPr>
          <w:trHeight w:val="290"/>
        </w:trPr>
        <w:tc>
          <w:tcPr>
            <w:tcW w:w="1858" w:type="dxa"/>
            <w:vMerge/>
            <w:tcBorders>
              <w:top w:val="nil"/>
              <w:left w:val="single" w:sz="8" w:space="0" w:color="000000"/>
              <w:bottom w:val="single" w:sz="8" w:space="0" w:color="000000"/>
              <w:right w:val="single" w:sz="8" w:space="0" w:color="000000"/>
            </w:tcBorders>
            <w:vAlign w:val="center"/>
            <w:hideMark/>
          </w:tcPr>
          <w:p w14:paraId="33BE1086" w14:textId="77777777" w:rsidR="000F2FE9" w:rsidRPr="00D45F0F" w:rsidRDefault="000F2FE9" w:rsidP="00995D28">
            <w:pPr>
              <w:spacing w:after="0" w:line="240" w:lineRule="auto"/>
              <w:rPr>
                <w:rFonts w:ascii="Calibri" w:hAnsi="Calibri" w:cs="Calibri"/>
                <w:color w:val="000000"/>
                <w:sz w:val="16"/>
                <w:szCs w:val="16"/>
                <w:lang w:val="en-US"/>
              </w:rPr>
            </w:pPr>
          </w:p>
        </w:tc>
        <w:tc>
          <w:tcPr>
            <w:tcW w:w="1843" w:type="dxa"/>
            <w:vMerge/>
            <w:tcBorders>
              <w:top w:val="nil"/>
              <w:left w:val="single" w:sz="8" w:space="0" w:color="000000"/>
              <w:bottom w:val="single" w:sz="8" w:space="0" w:color="000000"/>
              <w:right w:val="single" w:sz="8" w:space="0" w:color="000000"/>
            </w:tcBorders>
            <w:vAlign w:val="center"/>
            <w:hideMark/>
          </w:tcPr>
          <w:p w14:paraId="1D8CBD8C" w14:textId="77777777" w:rsidR="000F2FE9" w:rsidRPr="00D45F0F" w:rsidRDefault="000F2FE9" w:rsidP="00995D28">
            <w:pPr>
              <w:spacing w:after="0" w:line="240" w:lineRule="auto"/>
              <w:rPr>
                <w:rFonts w:ascii="Calibri" w:hAnsi="Calibri" w:cs="Calibri"/>
                <w:color w:val="000000"/>
                <w:sz w:val="14"/>
                <w:szCs w:val="14"/>
                <w:lang w:val="en-US"/>
              </w:rPr>
            </w:pPr>
          </w:p>
        </w:tc>
        <w:tc>
          <w:tcPr>
            <w:tcW w:w="2278" w:type="dxa"/>
            <w:tcBorders>
              <w:top w:val="nil"/>
              <w:left w:val="nil"/>
              <w:bottom w:val="nil"/>
              <w:right w:val="nil"/>
            </w:tcBorders>
            <w:shd w:val="clear" w:color="000000" w:fill="BFBFBF"/>
            <w:vAlign w:val="center"/>
            <w:hideMark/>
          </w:tcPr>
          <w:p w14:paraId="3B5067AC" w14:textId="77777777" w:rsidR="000F2FE9" w:rsidRPr="00D45F0F" w:rsidRDefault="000F2FE9" w:rsidP="00995D28">
            <w:pPr>
              <w:spacing w:after="0" w:line="240" w:lineRule="auto"/>
              <w:jc w:val="both"/>
              <w:rPr>
                <w:rFonts w:ascii="Symbol" w:hAnsi="Symbol" w:cs="Calibri"/>
                <w:color w:val="000000"/>
                <w:sz w:val="14"/>
                <w:szCs w:val="14"/>
                <w:lang w:val="en-US"/>
              </w:rPr>
            </w:pPr>
            <w:r>
              <w:rPr>
                <w:rFonts w:ascii="Symbol" w:hAnsi="Symbol" w:cs="Calibri"/>
                <w:color w:val="000000"/>
                <w:sz w:val="14"/>
                <w:szCs w:val="14"/>
              </w:rPr>
              <w:t></w:t>
            </w:r>
            <w:r w:rsidRPr="00D45F0F">
              <w:rPr>
                <w:color w:val="000000"/>
                <w:sz w:val="14"/>
                <w:szCs w:val="14"/>
                <w:lang w:val="en-US"/>
              </w:rPr>
              <w:t xml:space="preserve">   </w:t>
            </w:r>
            <w:r w:rsidRPr="00D45F0F">
              <w:rPr>
                <w:rFonts w:ascii="Calibri" w:hAnsi="Calibri" w:cs="Calibri"/>
                <w:color w:val="000000"/>
                <w:sz w:val="14"/>
                <w:szCs w:val="14"/>
                <w:lang w:val="en-US"/>
              </w:rPr>
              <w:t>focus moderate greenhouse gas red.</w:t>
            </w:r>
          </w:p>
        </w:tc>
        <w:tc>
          <w:tcPr>
            <w:tcW w:w="2967" w:type="dxa"/>
            <w:tcBorders>
              <w:top w:val="nil"/>
              <w:left w:val="single" w:sz="8" w:space="0" w:color="000000"/>
              <w:bottom w:val="nil"/>
              <w:right w:val="nil"/>
            </w:tcBorders>
            <w:shd w:val="clear" w:color="000000" w:fill="BFBFBF"/>
            <w:vAlign w:val="center"/>
            <w:hideMark/>
          </w:tcPr>
          <w:p w14:paraId="16A5F3B9"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CO</w:t>
            </w:r>
            <w:r>
              <w:rPr>
                <w:rFonts w:ascii="Calibri" w:hAnsi="Calibri" w:cs="Calibri"/>
                <w:color w:val="000000"/>
                <w:sz w:val="14"/>
                <w:szCs w:val="14"/>
                <w:vertAlign w:val="subscript"/>
              </w:rPr>
              <w:t>2</w:t>
            </w:r>
            <w:r>
              <w:rPr>
                <w:rFonts w:ascii="Calibri" w:hAnsi="Calibri" w:cs="Calibri"/>
                <w:color w:val="000000"/>
                <w:sz w:val="14"/>
                <w:szCs w:val="14"/>
              </w:rPr>
              <w:t xml:space="preserve"> reduction target: -40 % (2030)</w:t>
            </w:r>
          </w:p>
        </w:tc>
      </w:tr>
      <w:tr w:rsidR="000F2FE9" w14:paraId="656CC31A"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15D86C7C"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2AC69C80"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000000"/>
              <w:right w:val="nil"/>
            </w:tcBorders>
            <w:shd w:val="clear" w:color="000000" w:fill="BFBFBF"/>
            <w:vAlign w:val="center"/>
            <w:hideMark/>
          </w:tcPr>
          <w:p w14:paraId="206EB0F8" w14:textId="77777777" w:rsidR="000F2FE9" w:rsidRPr="00D45F0F" w:rsidRDefault="000F2FE9" w:rsidP="00995D28">
            <w:pPr>
              <w:spacing w:after="0" w:line="240" w:lineRule="auto"/>
              <w:jc w:val="both"/>
              <w:rPr>
                <w:rFonts w:ascii="Symbol" w:hAnsi="Symbol" w:cs="Calibri"/>
                <w:color w:val="000000"/>
                <w:sz w:val="14"/>
                <w:szCs w:val="14"/>
                <w:lang w:val="en-US"/>
              </w:rPr>
            </w:pPr>
            <w:r>
              <w:rPr>
                <w:rFonts w:ascii="Symbol" w:hAnsi="Symbol" w:cs="Calibri"/>
                <w:color w:val="000000"/>
                <w:sz w:val="14"/>
                <w:szCs w:val="14"/>
              </w:rPr>
              <w:t></w:t>
            </w:r>
            <w:r w:rsidRPr="00D45F0F">
              <w:rPr>
                <w:color w:val="000000"/>
                <w:sz w:val="14"/>
                <w:szCs w:val="14"/>
                <w:lang w:val="en-US"/>
              </w:rPr>
              <w:t xml:space="preserve">   </w:t>
            </w:r>
            <w:r w:rsidRPr="00D45F0F">
              <w:rPr>
                <w:rFonts w:ascii="Calibri" w:hAnsi="Calibri" w:cs="Calibri"/>
                <w:color w:val="000000"/>
                <w:sz w:val="14"/>
                <w:szCs w:val="14"/>
                <w:lang w:val="en-US"/>
              </w:rPr>
              <w:t>focus ambit. greenhouse gas red.</w:t>
            </w:r>
          </w:p>
        </w:tc>
        <w:tc>
          <w:tcPr>
            <w:tcW w:w="2967" w:type="dxa"/>
            <w:tcBorders>
              <w:top w:val="nil"/>
              <w:left w:val="single" w:sz="8" w:space="0" w:color="000000"/>
              <w:bottom w:val="single" w:sz="8" w:space="0" w:color="000000"/>
              <w:right w:val="nil"/>
            </w:tcBorders>
            <w:shd w:val="clear" w:color="000000" w:fill="BFBFBF"/>
            <w:vAlign w:val="center"/>
            <w:hideMark/>
          </w:tcPr>
          <w:p w14:paraId="5187E519"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CO</w:t>
            </w:r>
            <w:r>
              <w:rPr>
                <w:rFonts w:ascii="Calibri" w:hAnsi="Calibri" w:cs="Calibri"/>
                <w:color w:val="000000"/>
                <w:sz w:val="14"/>
                <w:szCs w:val="14"/>
                <w:vertAlign w:val="subscript"/>
              </w:rPr>
              <w:t>2</w:t>
            </w:r>
            <w:r>
              <w:rPr>
                <w:rFonts w:ascii="Calibri" w:hAnsi="Calibri" w:cs="Calibri"/>
                <w:color w:val="000000"/>
                <w:sz w:val="14"/>
                <w:szCs w:val="14"/>
              </w:rPr>
              <w:t xml:space="preserve"> reduction target: -60 % (2030)</w:t>
            </w:r>
          </w:p>
        </w:tc>
      </w:tr>
      <w:tr w:rsidR="000F2FE9" w:rsidRPr="00921D90" w14:paraId="156A6C01"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1885A02D"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Environmental awareness</w:t>
            </w:r>
          </w:p>
        </w:tc>
        <w:tc>
          <w:tcPr>
            <w:tcW w:w="1843"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595EAF1E" w14:textId="77777777" w:rsidR="000F2FE9" w:rsidRDefault="000F2FE9" w:rsidP="00995D28">
            <w:pPr>
              <w:spacing w:after="0" w:line="240" w:lineRule="auto"/>
              <w:rPr>
                <w:rFonts w:ascii="Calibri" w:hAnsi="Calibri" w:cs="Calibri"/>
                <w:color w:val="000000"/>
                <w:sz w:val="14"/>
                <w:szCs w:val="14"/>
              </w:rPr>
            </w:pPr>
            <w:r>
              <w:rPr>
                <w:rFonts w:ascii="Calibri" w:hAnsi="Calibri" w:cs="Calibri"/>
                <w:color w:val="000000"/>
                <w:sz w:val="14"/>
                <w:szCs w:val="14"/>
              </w:rPr>
              <w:t> </w:t>
            </w:r>
          </w:p>
        </w:tc>
        <w:tc>
          <w:tcPr>
            <w:tcW w:w="2278" w:type="dxa"/>
            <w:tcBorders>
              <w:top w:val="nil"/>
              <w:left w:val="nil"/>
              <w:bottom w:val="nil"/>
              <w:right w:val="nil"/>
            </w:tcBorders>
            <w:shd w:val="clear" w:color="000000" w:fill="F2F2F2"/>
            <w:vAlign w:val="center"/>
            <w:hideMark/>
          </w:tcPr>
          <w:p w14:paraId="20710AC3"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unchanged</w:t>
            </w:r>
          </w:p>
        </w:tc>
        <w:tc>
          <w:tcPr>
            <w:tcW w:w="2967" w:type="dxa"/>
            <w:tcBorders>
              <w:top w:val="nil"/>
              <w:left w:val="single" w:sz="8" w:space="0" w:color="000000"/>
              <w:bottom w:val="nil"/>
              <w:right w:val="nil"/>
            </w:tcBorders>
            <w:shd w:val="clear" w:color="000000" w:fill="F2F2F2"/>
            <w:vAlign w:val="center"/>
            <w:hideMark/>
          </w:tcPr>
          <w:p w14:paraId="2BB68DCB"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situation as it is today</w:t>
            </w:r>
          </w:p>
        </w:tc>
      </w:tr>
      <w:tr w:rsidR="000F2FE9" w:rsidRPr="00921D90" w14:paraId="62CC7D13"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2EBE323D" w14:textId="77777777" w:rsidR="000F2FE9" w:rsidRPr="00D45F0F" w:rsidRDefault="000F2FE9" w:rsidP="00995D28">
            <w:pPr>
              <w:spacing w:after="0" w:line="240" w:lineRule="auto"/>
              <w:rPr>
                <w:rFonts w:ascii="Calibri" w:hAnsi="Calibri" w:cs="Calibri"/>
                <w:color w:val="000000"/>
                <w:sz w:val="16"/>
                <w:szCs w:val="16"/>
                <w:lang w:val="en-US"/>
              </w:rPr>
            </w:pPr>
          </w:p>
        </w:tc>
        <w:tc>
          <w:tcPr>
            <w:tcW w:w="1843" w:type="dxa"/>
            <w:vMerge/>
            <w:tcBorders>
              <w:top w:val="nil"/>
              <w:left w:val="single" w:sz="8" w:space="0" w:color="000000"/>
              <w:bottom w:val="single" w:sz="8" w:space="0" w:color="000000"/>
              <w:right w:val="single" w:sz="8" w:space="0" w:color="000000"/>
            </w:tcBorders>
            <w:vAlign w:val="center"/>
            <w:hideMark/>
          </w:tcPr>
          <w:p w14:paraId="519A19C3" w14:textId="77777777" w:rsidR="000F2FE9" w:rsidRPr="00D45F0F" w:rsidRDefault="000F2FE9" w:rsidP="00995D28">
            <w:pPr>
              <w:spacing w:after="0" w:line="240" w:lineRule="auto"/>
              <w:rPr>
                <w:rFonts w:ascii="Calibri" w:hAnsi="Calibri" w:cs="Calibri"/>
                <w:color w:val="000000"/>
                <w:sz w:val="14"/>
                <w:szCs w:val="14"/>
                <w:lang w:val="en-US"/>
              </w:rPr>
            </w:pPr>
          </w:p>
        </w:tc>
        <w:tc>
          <w:tcPr>
            <w:tcW w:w="2278" w:type="dxa"/>
            <w:tcBorders>
              <w:top w:val="nil"/>
              <w:left w:val="nil"/>
              <w:bottom w:val="single" w:sz="8" w:space="0" w:color="000000"/>
              <w:right w:val="nil"/>
            </w:tcBorders>
            <w:shd w:val="clear" w:color="000000" w:fill="F2F2F2"/>
            <w:vAlign w:val="center"/>
            <w:hideMark/>
          </w:tcPr>
          <w:p w14:paraId="1FDB323F"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increasing</w:t>
            </w:r>
          </w:p>
        </w:tc>
        <w:tc>
          <w:tcPr>
            <w:tcW w:w="2967" w:type="dxa"/>
            <w:tcBorders>
              <w:top w:val="nil"/>
              <w:left w:val="single" w:sz="8" w:space="0" w:color="000000"/>
              <w:bottom w:val="single" w:sz="8" w:space="0" w:color="000000"/>
              <w:right w:val="nil"/>
            </w:tcBorders>
            <w:shd w:val="clear" w:color="000000" w:fill="F2F2F2"/>
            <w:vAlign w:val="center"/>
            <w:hideMark/>
          </w:tcPr>
          <w:p w14:paraId="37235DA6"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 xml:space="preserve">more interest in “green” lifestyle and “green” economy </w:t>
            </w:r>
          </w:p>
        </w:tc>
      </w:tr>
      <w:tr w:rsidR="000F2FE9" w14:paraId="24CB5ED7"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59E71E96"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Knowledge generation</w:t>
            </w:r>
          </w:p>
        </w:tc>
        <w:tc>
          <w:tcPr>
            <w:tcW w:w="1843"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128D54C9" w14:textId="77777777" w:rsidR="000F2FE9" w:rsidRDefault="000F2FE9" w:rsidP="00995D28">
            <w:pPr>
              <w:spacing w:after="0" w:line="240" w:lineRule="auto"/>
              <w:rPr>
                <w:rFonts w:ascii="Calibri" w:hAnsi="Calibri" w:cs="Calibri"/>
                <w:color w:val="000000"/>
                <w:sz w:val="14"/>
                <w:szCs w:val="14"/>
              </w:rPr>
            </w:pPr>
            <w:r>
              <w:rPr>
                <w:rFonts w:ascii="Calibri" w:hAnsi="Calibri" w:cs="Calibri"/>
                <w:color w:val="000000"/>
                <w:sz w:val="14"/>
                <w:szCs w:val="14"/>
              </w:rPr>
              <w:t> </w:t>
            </w:r>
          </w:p>
        </w:tc>
        <w:tc>
          <w:tcPr>
            <w:tcW w:w="2278" w:type="dxa"/>
            <w:tcBorders>
              <w:top w:val="nil"/>
              <w:left w:val="nil"/>
              <w:bottom w:val="nil"/>
              <w:right w:val="nil"/>
            </w:tcBorders>
            <w:shd w:val="clear" w:color="000000" w:fill="F2F2F2"/>
            <w:vAlign w:val="center"/>
            <w:hideMark/>
          </w:tcPr>
          <w:p w14:paraId="52FA52E6"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slightly increasing</w:t>
            </w:r>
          </w:p>
        </w:tc>
        <w:tc>
          <w:tcPr>
            <w:tcW w:w="2967" w:type="dxa"/>
            <w:tcBorders>
              <w:top w:val="nil"/>
              <w:left w:val="single" w:sz="8" w:space="0" w:color="000000"/>
              <w:bottom w:val="nil"/>
              <w:right w:val="nil"/>
            </w:tcBorders>
            <w:shd w:val="clear" w:color="000000" w:fill="F2F2F2"/>
            <w:vAlign w:val="center"/>
            <w:hideMark/>
          </w:tcPr>
          <w:p w14:paraId="684B1E04" w14:textId="77777777" w:rsidR="000F2FE9" w:rsidRDefault="000F2FE9" w:rsidP="00995D28">
            <w:pPr>
              <w:spacing w:after="0" w:line="240" w:lineRule="auto"/>
              <w:rPr>
                <w:rFonts w:ascii="Calibri" w:hAnsi="Calibri" w:cs="Calibri"/>
                <w:color w:val="000000"/>
                <w:sz w:val="14"/>
                <w:szCs w:val="14"/>
              </w:rPr>
            </w:pPr>
            <w:r>
              <w:rPr>
                <w:rFonts w:ascii="Calibri" w:hAnsi="Calibri" w:cs="Calibri"/>
                <w:color w:val="000000"/>
                <w:sz w:val="14"/>
                <w:szCs w:val="14"/>
              </w:rPr>
              <w:t>continuation of current trends</w:t>
            </w:r>
          </w:p>
        </w:tc>
      </w:tr>
      <w:tr w:rsidR="000F2FE9" w:rsidRPr="00921D90" w14:paraId="6CBA0A96"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29021A59"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50B9A3AB"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000000"/>
              <w:right w:val="nil"/>
            </w:tcBorders>
            <w:shd w:val="clear" w:color="000000" w:fill="F2F2F2"/>
            <w:vAlign w:val="center"/>
            <w:hideMark/>
          </w:tcPr>
          <w:p w14:paraId="7CC8C111"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 xml:space="preserve">strongly increasing </w:t>
            </w:r>
          </w:p>
        </w:tc>
        <w:tc>
          <w:tcPr>
            <w:tcW w:w="2967" w:type="dxa"/>
            <w:tcBorders>
              <w:top w:val="nil"/>
              <w:left w:val="single" w:sz="8" w:space="0" w:color="000000"/>
              <w:bottom w:val="single" w:sz="8" w:space="0" w:color="000000"/>
              <w:right w:val="nil"/>
            </w:tcBorders>
            <w:shd w:val="clear" w:color="000000" w:fill="F2F2F2"/>
            <w:vAlign w:val="center"/>
            <w:hideMark/>
          </w:tcPr>
          <w:p w14:paraId="3CA3A33C"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acceleration of the current development</w:t>
            </w:r>
          </w:p>
        </w:tc>
      </w:tr>
      <w:tr w:rsidR="000F2FE9" w14:paraId="389318F6"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38351BDF"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 xml:space="preserve">Innovation dynamics </w:t>
            </w:r>
          </w:p>
        </w:tc>
        <w:tc>
          <w:tcPr>
            <w:tcW w:w="1843"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687B0BC2"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 xml:space="preserve">development and deployment of new techniques </w:t>
            </w:r>
          </w:p>
        </w:tc>
        <w:tc>
          <w:tcPr>
            <w:tcW w:w="2278" w:type="dxa"/>
            <w:tcBorders>
              <w:top w:val="nil"/>
              <w:left w:val="nil"/>
              <w:bottom w:val="nil"/>
              <w:right w:val="nil"/>
            </w:tcBorders>
            <w:shd w:val="clear" w:color="000000" w:fill="F2F2F2"/>
            <w:vAlign w:val="center"/>
            <w:hideMark/>
          </w:tcPr>
          <w:p w14:paraId="537EF1D5"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constant</w:t>
            </w:r>
          </w:p>
        </w:tc>
        <w:tc>
          <w:tcPr>
            <w:tcW w:w="2967" w:type="dxa"/>
            <w:tcBorders>
              <w:top w:val="nil"/>
              <w:left w:val="single" w:sz="8" w:space="0" w:color="000000"/>
              <w:bottom w:val="nil"/>
              <w:right w:val="nil"/>
            </w:tcBorders>
            <w:shd w:val="clear" w:color="000000" w:fill="F2F2F2"/>
            <w:vAlign w:val="center"/>
            <w:hideMark/>
          </w:tcPr>
          <w:p w14:paraId="481068D9" w14:textId="77777777" w:rsidR="000F2FE9" w:rsidRDefault="000F2FE9" w:rsidP="00995D28">
            <w:pPr>
              <w:spacing w:after="0" w:line="240" w:lineRule="auto"/>
              <w:rPr>
                <w:rFonts w:ascii="Calibri" w:hAnsi="Calibri" w:cs="Calibri"/>
                <w:color w:val="000000"/>
                <w:sz w:val="14"/>
                <w:szCs w:val="14"/>
              </w:rPr>
            </w:pPr>
            <w:r>
              <w:rPr>
                <w:rFonts w:ascii="Calibri" w:hAnsi="Calibri" w:cs="Calibri"/>
                <w:color w:val="000000"/>
                <w:sz w:val="14"/>
                <w:szCs w:val="14"/>
              </w:rPr>
              <w:t>continuation of current trends</w:t>
            </w:r>
          </w:p>
        </w:tc>
      </w:tr>
      <w:tr w:rsidR="000F2FE9" w:rsidRPr="00921D90" w14:paraId="5E58124A"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7E315DD2"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46E933EE"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000000"/>
              <w:right w:val="nil"/>
            </w:tcBorders>
            <w:shd w:val="clear" w:color="000000" w:fill="F2F2F2"/>
            <w:vAlign w:val="center"/>
            <w:hideMark/>
          </w:tcPr>
          <w:p w14:paraId="7B7A0800"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 xml:space="preserve">increasing </w:t>
            </w:r>
          </w:p>
        </w:tc>
        <w:tc>
          <w:tcPr>
            <w:tcW w:w="2967" w:type="dxa"/>
            <w:tcBorders>
              <w:top w:val="nil"/>
              <w:left w:val="single" w:sz="8" w:space="0" w:color="000000"/>
              <w:bottom w:val="single" w:sz="8" w:space="0" w:color="000000"/>
              <w:right w:val="nil"/>
            </w:tcBorders>
            <w:shd w:val="clear" w:color="000000" w:fill="F2F2F2"/>
            <w:vAlign w:val="center"/>
            <w:hideMark/>
          </w:tcPr>
          <w:p w14:paraId="1391E056"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acceleration of the current development</w:t>
            </w:r>
          </w:p>
        </w:tc>
      </w:tr>
      <w:tr w:rsidR="000F2FE9" w14:paraId="385114CF"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73C292EC"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Replacement of assets</w:t>
            </w:r>
          </w:p>
        </w:tc>
        <w:tc>
          <w:tcPr>
            <w:tcW w:w="1843"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0A8B531C" w14:textId="77777777" w:rsidR="000F2FE9" w:rsidRDefault="000F2FE9" w:rsidP="00995D28">
            <w:pPr>
              <w:spacing w:after="0" w:line="240" w:lineRule="auto"/>
              <w:rPr>
                <w:rFonts w:ascii="Calibri" w:hAnsi="Calibri" w:cs="Calibri"/>
                <w:color w:val="000000"/>
                <w:sz w:val="14"/>
                <w:szCs w:val="14"/>
              </w:rPr>
            </w:pPr>
            <w:r>
              <w:rPr>
                <w:rFonts w:ascii="Calibri" w:hAnsi="Calibri" w:cs="Calibri"/>
                <w:color w:val="000000"/>
                <w:sz w:val="14"/>
                <w:szCs w:val="14"/>
              </w:rPr>
              <w:t> </w:t>
            </w:r>
          </w:p>
        </w:tc>
        <w:tc>
          <w:tcPr>
            <w:tcW w:w="2278" w:type="dxa"/>
            <w:tcBorders>
              <w:top w:val="nil"/>
              <w:left w:val="nil"/>
              <w:bottom w:val="nil"/>
              <w:right w:val="nil"/>
            </w:tcBorders>
            <w:shd w:val="clear" w:color="000000" w:fill="F2F2F2"/>
            <w:vAlign w:val="center"/>
            <w:hideMark/>
          </w:tcPr>
          <w:p w14:paraId="1E0017E4"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slightly accelerated</w:t>
            </w:r>
          </w:p>
        </w:tc>
        <w:tc>
          <w:tcPr>
            <w:tcW w:w="2967" w:type="dxa"/>
            <w:tcBorders>
              <w:top w:val="nil"/>
              <w:left w:val="single" w:sz="8" w:space="0" w:color="000000"/>
              <w:bottom w:val="nil"/>
              <w:right w:val="nil"/>
            </w:tcBorders>
            <w:shd w:val="clear" w:color="000000" w:fill="F2F2F2"/>
            <w:vAlign w:val="center"/>
            <w:hideMark/>
          </w:tcPr>
          <w:p w14:paraId="04A13A95" w14:textId="77777777" w:rsidR="000F2FE9" w:rsidRDefault="000F2FE9" w:rsidP="00995D28">
            <w:pPr>
              <w:spacing w:after="0" w:line="240" w:lineRule="auto"/>
              <w:rPr>
                <w:rFonts w:ascii="Calibri" w:hAnsi="Calibri" w:cs="Calibri"/>
                <w:color w:val="000000"/>
                <w:sz w:val="14"/>
                <w:szCs w:val="14"/>
              </w:rPr>
            </w:pPr>
            <w:r>
              <w:rPr>
                <w:rFonts w:ascii="Calibri" w:hAnsi="Calibri" w:cs="Calibri"/>
                <w:color w:val="000000"/>
                <w:sz w:val="14"/>
                <w:szCs w:val="14"/>
              </w:rPr>
              <w:t>continuation of current trends</w:t>
            </w:r>
          </w:p>
        </w:tc>
      </w:tr>
      <w:tr w:rsidR="000F2FE9" w:rsidRPr="00921D90" w14:paraId="3807C37D"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19982943"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7D739D91"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nil"/>
              <w:right w:val="nil"/>
            </w:tcBorders>
            <w:shd w:val="clear" w:color="000000" w:fill="F2F2F2"/>
            <w:vAlign w:val="center"/>
            <w:hideMark/>
          </w:tcPr>
          <w:p w14:paraId="5770C6A6"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accelerated significantly</w:t>
            </w:r>
          </w:p>
        </w:tc>
        <w:tc>
          <w:tcPr>
            <w:tcW w:w="2967" w:type="dxa"/>
            <w:tcBorders>
              <w:top w:val="nil"/>
              <w:left w:val="single" w:sz="8" w:space="0" w:color="000000"/>
              <w:bottom w:val="nil"/>
              <w:right w:val="nil"/>
            </w:tcBorders>
            <w:shd w:val="clear" w:color="000000" w:fill="F2F2F2"/>
            <w:vAlign w:val="center"/>
            <w:hideMark/>
          </w:tcPr>
          <w:p w14:paraId="1C81BBA1"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acceleration of the current development</w:t>
            </w:r>
          </w:p>
        </w:tc>
      </w:tr>
      <w:tr w:rsidR="000F2FE9" w:rsidRPr="00921D90" w14:paraId="2566AC05"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1CE36E80"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Climate change</w:t>
            </w:r>
          </w:p>
        </w:tc>
        <w:tc>
          <w:tcPr>
            <w:tcW w:w="1843"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5C12E10A"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Visibility of impacts of climate change in Germany</w:t>
            </w:r>
          </w:p>
        </w:tc>
        <w:tc>
          <w:tcPr>
            <w:tcW w:w="2278" w:type="dxa"/>
            <w:tcBorders>
              <w:top w:val="single" w:sz="8" w:space="0" w:color="auto"/>
              <w:left w:val="nil"/>
              <w:bottom w:val="nil"/>
              <w:right w:val="nil"/>
            </w:tcBorders>
            <w:shd w:val="clear" w:color="000000" w:fill="F2F2F2"/>
            <w:vAlign w:val="center"/>
            <w:hideMark/>
          </w:tcPr>
          <w:p w14:paraId="5B5033D8"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slightly visible</w:t>
            </w:r>
          </w:p>
        </w:tc>
        <w:tc>
          <w:tcPr>
            <w:tcW w:w="2967" w:type="dxa"/>
            <w:tcBorders>
              <w:top w:val="single" w:sz="8" w:space="0" w:color="auto"/>
              <w:left w:val="single" w:sz="8" w:space="0" w:color="000000"/>
              <w:bottom w:val="nil"/>
              <w:right w:val="nil"/>
            </w:tcBorders>
            <w:shd w:val="clear" w:color="000000" w:fill="F2F2F2"/>
            <w:vAlign w:val="center"/>
            <w:hideMark/>
          </w:tcPr>
          <w:p w14:paraId="2EE1BEEF"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only small changes in temperature</w:t>
            </w:r>
          </w:p>
        </w:tc>
      </w:tr>
      <w:tr w:rsidR="000F2FE9" w:rsidRPr="00921D90" w14:paraId="0A3B6FF4"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6EE20372" w14:textId="77777777" w:rsidR="000F2FE9" w:rsidRPr="00D45F0F" w:rsidRDefault="000F2FE9" w:rsidP="00995D28">
            <w:pPr>
              <w:spacing w:after="0" w:line="240" w:lineRule="auto"/>
              <w:rPr>
                <w:rFonts w:ascii="Calibri" w:hAnsi="Calibri" w:cs="Calibri"/>
                <w:color w:val="000000"/>
                <w:sz w:val="16"/>
                <w:szCs w:val="16"/>
                <w:lang w:val="en-US"/>
              </w:rPr>
            </w:pPr>
          </w:p>
        </w:tc>
        <w:tc>
          <w:tcPr>
            <w:tcW w:w="1843" w:type="dxa"/>
            <w:vMerge/>
            <w:tcBorders>
              <w:top w:val="nil"/>
              <w:left w:val="single" w:sz="8" w:space="0" w:color="000000"/>
              <w:bottom w:val="single" w:sz="8" w:space="0" w:color="000000"/>
              <w:right w:val="single" w:sz="8" w:space="0" w:color="000000"/>
            </w:tcBorders>
            <w:vAlign w:val="center"/>
            <w:hideMark/>
          </w:tcPr>
          <w:p w14:paraId="6FAB1F20" w14:textId="77777777" w:rsidR="000F2FE9" w:rsidRPr="00D45F0F" w:rsidRDefault="000F2FE9" w:rsidP="00995D28">
            <w:pPr>
              <w:spacing w:after="0" w:line="240" w:lineRule="auto"/>
              <w:rPr>
                <w:rFonts w:ascii="Calibri" w:hAnsi="Calibri" w:cs="Calibri"/>
                <w:color w:val="000000"/>
                <w:sz w:val="14"/>
                <w:szCs w:val="14"/>
                <w:lang w:val="en-US"/>
              </w:rPr>
            </w:pPr>
          </w:p>
        </w:tc>
        <w:tc>
          <w:tcPr>
            <w:tcW w:w="2278" w:type="dxa"/>
            <w:tcBorders>
              <w:top w:val="nil"/>
              <w:left w:val="nil"/>
              <w:bottom w:val="single" w:sz="8" w:space="0" w:color="000000"/>
              <w:right w:val="nil"/>
            </w:tcBorders>
            <w:shd w:val="clear" w:color="000000" w:fill="F2F2F2"/>
            <w:vAlign w:val="center"/>
            <w:hideMark/>
          </w:tcPr>
          <w:p w14:paraId="12D6126D"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clearly visible</w:t>
            </w:r>
          </w:p>
        </w:tc>
        <w:tc>
          <w:tcPr>
            <w:tcW w:w="2967" w:type="dxa"/>
            <w:tcBorders>
              <w:top w:val="nil"/>
              <w:left w:val="single" w:sz="8" w:space="0" w:color="000000"/>
              <w:bottom w:val="single" w:sz="8" w:space="0" w:color="000000"/>
              <w:right w:val="nil"/>
            </w:tcBorders>
            <w:shd w:val="clear" w:color="000000" w:fill="F2F2F2"/>
            <w:vAlign w:val="center"/>
            <w:hideMark/>
          </w:tcPr>
          <w:p w14:paraId="398DA68E"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higher temp. in winter, heat waves in summer</w:t>
            </w:r>
          </w:p>
        </w:tc>
      </w:tr>
      <w:tr w:rsidR="000F2FE9" w14:paraId="6017FD43"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000000"/>
            <w:vAlign w:val="center"/>
            <w:hideMark/>
          </w:tcPr>
          <w:p w14:paraId="2542995E" w14:textId="77777777" w:rsidR="000F2FE9" w:rsidRDefault="000F2FE9" w:rsidP="00995D28">
            <w:pPr>
              <w:spacing w:after="0" w:line="240" w:lineRule="auto"/>
              <w:rPr>
                <w:rFonts w:ascii="Calibri" w:hAnsi="Calibri" w:cs="Calibri"/>
                <w:color w:val="FFFFFF"/>
                <w:sz w:val="16"/>
                <w:szCs w:val="16"/>
              </w:rPr>
            </w:pPr>
            <w:r>
              <w:rPr>
                <w:rFonts w:ascii="Calibri" w:hAnsi="Calibri" w:cs="Calibri"/>
                <w:color w:val="FFFFFF"/>
                <w:sz w:val="16"/>
                <w:szCs w:val="16"/>
              </w:rPr>
              <w:t xml:space="preserve">Space requirements </w:t>
            </w:r>
          </w:p>
        </w:tc>
        <w:tc>
          <w:tcPr>
            <w:tcW w:w="1843" w:type="dxa"/>
            <w:vMerge w:val="restart"/>
            <w:tcBorders>
              <w:top w:val="nil"/>
              <w:left w:val="single" w:sz="8" w:space="0" w:color="000000"/>
              <w:bottom w:val="single" w:sz="8" w:space="0" w:color="000000"/>
              <w:right w:val="single" w:sz="8" w:space="0" w:color="000000"/>
            </w:tcBorders>
            <w:shd w:val="clear" w:color="000000" w:fill="000000"/>
            <w:vAlign w:val="center"/>
            <w:hideMark/>
          </w:tcPr>
          <w:p w14:paraId="070267B2" w14:textId="77777777" w:rsidR="000F2FE9" w:rsidRPr="00D45F0F" w:rsidRDefault="000F2FE9" w:rsidP="00995D28">
            <w:pPr>
              <w:spacing w:after="0" w:line="240" w:lineRule="auto"/>
              <w:rPr>
                <w:rFonts w:ascii="Calibri" w:hAnsi="Calibri" w:cs="Calibri"/>
                <w:color w:val="FFFFFF"/>
                <w:sz w:val="14"/>
                <w:szCs w:val="14"/>
                <w:lang w:val="en-US"/>
              </w:rPr>
            </w:pPr>
            <w:r w:rsidRPr="00D45F0F">
              <w:rPr>
                <w:rFonts w:ascii="Calibri" w:hAnsi="Calibri" w:cs="Calibri"/>
                <w:color w:val="FFFFFF"/>
                <w:sz w:val="14"/>
                <w:szCs w:val="14"/>
                <w:lang w:val="en-US"/>
              </w:rPr>
              <w:t>average space requirement person (private households)</w:t>
            </w:r>
          </w:p>
        </w:tc>
        <w:tc>
          <w:tcPr>
            <w:tcW w:w="2278" w:type="dxa"/>
            <w:tcBorders>
              <w:top w:val="nil"/>
              <w:left w:val="nil"/>
              <w:bottom w:val="nil"/>
              <w:right w:val="nil"/>
            </w:tcBorders>
            <w:shd w:val="clear" w:color="000000" w:fill="000000"/>
            <w:vAlign w:val="center"/>
            <w:hideMark/>
          </w:tcPr>
          <w:p w14:paraId="0250C227" w14:textId="77777777" w:rsidR="000F2FE9" w:rsidRDefault="000F2FE9" w:rsidP="00995D28">
            <w:pPr>
              <w:spacing w:after="0" w:line="240" w:lineRule="auto"/>
              <w:jc w:val="both"/>
              <w:rPr>
                <w:rFonts w:ascii="Symbol" w:hAnsi="Symbol" w:cs="Calibri"/>
                <w:color w:val="FFFFFF"/>
                <w:sz w:val="14"/>
                <w:szCs w:val="14"/>
              </w:rPr>
            </w:pPr>
            <w:r>
              <w:rPr>
                <w:rFonts w:ascii="Symbol" w:hAnsi="Symbol" w:cs="Calibri"/>
                <w:color w:val="FFFFFF"/>
                <w:sz w:val="14"/>
                <w:szCs w:val="14"/>
              </w:rPr>
              <w:t></w:t>
            </w:r>
            <w:r>
              <w:rPr>
                <w:color w:val="FFFFFF"/>
                <w:sz w:val="14"/>
                <w:szCs w:val="14"/>
              </w:rPr>
              <w:t xml:space="preserve">   </w:t>
            </w:r>
            <w:r>
              <w:rPr>
                <w:rFonts w:ascii="Calibri" w:hAnsi="Calibri" w:cs="Calibri"/>
                <w:color w:val="FFFFFF"/>
                <w:sz w:val="14"/>
                <w:szCs w:val="14"/>
              </w:rPr>
              <w:t>slight increase</w:t>
            </w:r>
          </w:p>
        </w:tc>
        <w:tc>
          <w:tcPr>
            <w:tcW w:w="2967" w:type="dxa"/>
            <w:tcBorders>
              <w:top w:val="nil"/>
              <w:left w:val="single" w:sz="8" w:space="0" w:color="000000"/>
              <w:bottom w:val="nil"/>
              <w:right w:val="nil"/>
            </w:tcBorders>
            <w:shd w:val="clear" w:color="000000" w:fill="000000"/>
            <w:vAlign w:val="center"/>
            <w:hideMark/>
          </w:tcPr>
          <w:p w14:paraId="6F350544" w14:textId="77777777" w:rsidR="000F2FE9" w:rsidRDefault="000F2FE9" w:rsidP="00995D28">
            <w:pPr>
              <w:spacing w:after="0" w:line="240" w:lineRule="auto"/>
              <w:jc w:val="both"/>
              <w:rPr>
                <w:rFonts w:ascii="Calibri" w:hAnsi="Calibri" w:cs="Calibri"/>
                <w:color w:val="FFFFFF"/>
                <w:sz w:val="14"/>
                <w:szCs w:val="14"/>
              </w:rPr>
            </w:pPr>
            <w:r>
              <w:rPr>
                <w:rFonts w:ascii="Calibri" w:hAnsi="Calibri" w:cs="Calibri"/>
                <w:color w:val="FFFFFF"/>
                <w:sz w:val="14"/>
                <w:szCs w:val="14"/>
              </w:rPr>
              <w:t>~ 46 m</w:t>
            </w:r>
            <w:r>
              <w:rPr>
                <w:rFonts w:ascii="Calibri" w:hAnsi="Calibri" w:cs="Calibri"/>
                <w:color w:val="FFFFFF"/>
                <w:sz w:val="14"/>
                <w:szCs w:val="14"/>
                <w:vertAlign w:val="superscript"/>
              </w:rPr>
              <w:t>2</w:t>
            </w:r>
            <w:r>
              <w:rPr>
                <w:rFonts w:ascii="Calibri" w:hAnsi="Calibri" w:cs="Calibri"/>
                <w:color w:val="FFFFFF"/>
                <w:sz w:val="14"/>
                <w:szCs w:val="14"/>
              </w:rPr>
              <w:t xml:space="preserve"> per person</w:t>
            </w:r>
          </w:p>
        </w:tc>
      </w:tr>
      <w:tr w:rsidR="000F2FE9" w14:paraId="12CA2ADF"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135BD1FA" w14:textId="77777777" w:rsidR="000F2FE9" w:rsidRDefault="000F2FE9" w:rsidP="00995D28">
            <w:pPr>
              <w:spacing w:after="0" w:line="240" w:lineRule="auto"/>
              <w:rPr>
                <w:rFonts w:ascii="Calibri" w:hAnsi="Calibri" w:cs="Calibri"/>
                <w:color w:val="FFFFFF"/>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4493271B" w14:textId="77777777" w:rsidR="000F2FE9" w:rsidRDefault="000F2FE9" w:rsidP="00995D28">
            <w:pPr>
              <w:spacing w:after="0" w:line="240" w:lineRule="auto"/>
              <w:rPr>
                <w:rFonts w:ascii="Calibri" w:hAnsi="Calibri" w:cs="Calibri"/>
                <w:color w:val="FFFFFF"/>
                <w:sz w:val="14"/>
                <w:szCs w:val="14"/>
              </w:rPr>
            </w:pPr>
          </w:p>
        </w:tc>
        <w:tc>
          <w:tcPr>
            <w:tcW w:w="2278" w:type="dxa"/>
            <w:tcBorders>
              <w:top w:val="nil"/>
              <w:left w:val="nil"/>
              <w:bottom w:val="single" w:sz="8" w:space="0" w:color="000000"/>
              <w:right w:val="nil"/>
            </w:tcBorders>
            <w:shd w:val="clear" w:color="000000" w:fill="000000"/>
            <w:vAlign w:val="center"/>
            <w:hideMark/>
          </w:tcPr>
          <w:p w14:paraId="5C5014FE" w14:textId="77777777" w:rsidR="000F2FE9" w:rsidRDefault="000F2FE9" w:rsidP="00995D28">
            <w:pPr>
              <w:spacing w:after="0" w:line="240" w:lineRule="auto"/>
              <w:jc w:val="both"/>
              <w:rPr>
                <w:rFonts w:ascii="Symbol" w:hAnsi="Symbol" w:cs="Calibri"/>
                <w:color w:val="FFFFFF"/>
                <w:sz w:val="14"/>
                <w:szCs w:val="14"/>
              </w:rPr>
            </w:pPr>
            <w:r>
              <w:rPr>
                <w:rFonts w:ascii="Symbol" w:hAnsi="Symbol" w:cs="Calibri"/>
                <w:color w:val="FFFFFF"/>
                <w:sz w:val="14"/>
                <w:szCs w:val="14"/>
              </w:rPr>
              <w:t></w:t>
            </w:r>
            <w:r>
              <w:rPr>
                <w:color w:val="FFFFFF"/>
                <w:sz w:val="14"/>
                <w:szCs w:val="14"/>
              </w:rPr>
              <w:t xml:space="preserve">   </w:t>
            </w:r>
            <w:r>
              <w:rPr>
                <w:rFonts w:ascii="Calibri" w:hAnsi="Calibri" w:cs="Calibri"/>
                <w:color w:val="FFFFFF"/>
                <w:sz w:val="14"/>
                <w:szCs w:val="14"/>
              </w:rPr>
              <w:t>strong increase</w:t>
            </w:r>
          </w:p>
        </w:tc>
        <w:tc>
          <w:tcPr>
            <w:tcW w:w="2967" w:type="dxa"/>
            <w:tcBorders>
              <w:top w:val="nil"/>
              <w:left w:val="single" w:sz="8" w:space="0" w:color="000000"/>
              <w:bottom w:val="single" w:sz="8" w:space="0" w:color="000000"/>
              <w:right w:val="nil"/>
            </w:tcBorders>
            <w:shd w:val="clear" w:color="000000" w:fill="000000"/>
            <w:vAlign w:val="center"/>
            <w:hideMark/>
          </w:tcPr>
          <w:p w14:paraId="07423A7B" w14:textId="77777777" w:rsidR="000F2FE9" w:rsidRDefault="000F2FE9" w:rsidP="00995D28">
            <w:pPr>
              <w:spacing w:after="0" w:line="240" w:lineRule="auto"/>
              <w:jc w:val="both"/>
              <w:rPr>
                <w:rFonts w:ascii="Calibri" w:hAnsi="Calibri" w:cs="Calibri"/>
                <w:color w:val="FFFFFF"/>
                <w:sz w:val="14"/>
                <w:szCs w:val="14"/>
              </w:rPr>
            </w:pPr>
            <w:r>
              <w:rPr>
                <w:rFonts w:ascii="Calibri" w:hAnsi="Calibri" w:cs="Calibri"/>
                <w:color w:val="FFFFFF"/>
                <w:sz w:val="14"/>
                <w:szCs w:val="14"/>
              </w:rPr>
              <w:t>~ 50 m</w:t>
            </w:r>
            <w:r>
              <w:rPr>
                <w:rFonts w:ascii="Calibri" w:hAnsi="Calibri" w:cs="Calibri"/>
                <w:color w:val="FFFFFF"/>
                <w:sz w:val="14"/>
                <w:szCs w:val="14"/>
                <w:vertAlign w:val="superscript"/>
              </w:rPr>
              <w:t>2</w:t>
            </w:r>
            <w:r>
              <w:rPr>
                <w:rFonts w:ascii="Calibri" w:hAnsi="Calibri" w:cs="Calibri"/>
                <w:color w:val="FFFFFF"/>
                <w:sz w:val="14"/>
                <w:szCs w:val="14"/>
              </w:rPr>
              <w:t xml:space="preserve"> per person</w:t>
            </w:r>
          </w:p>
        </w:tc>
      </w:tr>
      <w:tr w:rsidR="000F2FE9" w14:paraId="7A785C73"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70DB6A9A" w14:textId="77777777" w:rsidR="000F2FE9" w:rsidRPr="00D45F0F" w:rsidRDefault="000F2FE9" w:rsidP="00995D28">
            <w:pPr>
              <w:spacing w:after="0" w:line="240" w:lineRule="auto"/>
              <w:rPr>
                <w:rFonts w:ascii="Calibri" w:hAnsi="Calibri" w:cs="Calibri"/>
                <w:color w:val="000000"/>
                <w:sz w:val="16"/>
                <w:szCs w:val="16"/>
                <w:lang w:val="en-US"/>
              </w:rPr>
            </w:pPr>
            <w:r w:rsidRPr="00D45F0F">
              <w:rPr>
                <w:rFonts w:ascii="Calibri" w:hAnsi="Calibri" w:cs="Calibri"/>
                <w:color w:val="000000"/>
                <w:sz w:val="16"/>
                <w:szCs w:val="16"/>
                <w:lang w:val="en-US"/>
              </w:rPr>
              <w:t>Equipment with electric devices (priv. househ.)</w:t>
            </w:r>
          </w:p>
        </w:tc>
        <w:tc>
          <w:tcPr>
            <w:tcW w:w="1843"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2C957BA0"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Number of electric application in the sector private households</w:t>
            </w:r>
          </w:p>
        </w:tc>
        <w:tc>
          <w:tcPr>
            <w:tcW w:w="2278" w:type="dxa"/>
            <w:tcBorders>
              <w:top w:val="nil"/>
              <w:left w:val="nil"/>
              <w:bottom w:val="nil"/>
              <w:right w:val="nil"/>
            </w:tcBorders>
            <w:shd w:val="clear" w:color="000000" w:fill="F2F2F2"/>
            <w:vAlign w:val="center"/>
            <w:hideMark/>
          </w:tcPr>
          <w:p w14:paraId="7DB46F54" w14:textId="77777777" w:rsidR="000F2FE9" w:rsidRDefault="000F2FE9" w:rsidP="00995D28">
            <w:pPr>
              <w:spacing w:after="0" w:line="240" w:lineRule="auto"/>
              <w:ind w:firstLineChars="100" w:firstLine="140"/>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increasing</w:t>
            </w:r>
          </w:p>
        </w:tc>
        <w:tc>
          <w:tcPr>
            <w:tcW w:w="2967" w:type="dxa"/>
            <w:tcBorders>
              <w:top w:val="nil"/>
              <w:left w:val="single" w:sz="8" w:space="0" w:color="000000"/>
              <w:bottom w:val="nil"/>
              <w:right w:val="nil"/>
            </w:tcBorders>
            <w:shd w:val="clear" w:color="000000" w:fill="F2F2F2"/>
            <w:vAlign w:val="center"/>
            <w:hideMark/>
          </w:tcPr>
          <w:p w14:paraId="0E1FF14A" w14:textId="77777777" w:rsidR="000F2FE9" w:rsidRDefault="000F2FE9" w:rsidP="00995D28">
            <w:pPr>
              <w:spacing w:after="0" w:line="240" w:lineRule="auto"/>
              <w:rPr>
                <w:rFonts w:ascii="Calibri" w:hAnsi="Calibri" w:cs="Calibri"/>
                <w:color w:val="000000"/>
                <w:sz w:val="14"/>
                <w:szCs w:val="14"/>
              </w:rPr>
            </w:pPr>
            <w:r>
              <w:rPr>
                <w:rFonts w:ascii="Calibri" w:hAnsi="Calibri" w:cs="Calibri"/>
                <w:color w:val="000000"/>
                <w:sz w:val="14"/>
                <w:szCs w:val="14"/>
              </w:rPr>
              <w:t>continuation of current trends</w:t>
            </w:r>
          </w:p>
        </w:tc>
      </w:tr>
      <w:tr w:rsidR="000F2FE9" w:rsidRPr="00921D90" w14:paraId="0B7D3544"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767FAD4C"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1B2830D3"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auto"/>
              <w:right w:val="nil"/>
            </w:tcBorders>
            <w:shd w:val="clear" w:color="000000" w:fill="F2F2F2"/>
            <w:vAlign w:val="center"/>
            <w:hideMark/>
          </w:tcPr>
          <w:p w14:paraId="6FE5DE00" w14:textId="77777777" w:rsidR="000F2FE9" w:rsidRDefault="000F2FE9" w:rsidP="00995D28">
            <w:pPr>
              <w:spacing w:after="0" w:line="240" w:lineRule="auto"/>
              <w:ind w:firstLineChars="100" w:firstLine="140"/>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strong increase</w:t>
            </w:r>
          </w:p>
        </w:tc>
        <w:tc>
          <w:tcPr>
            <w:tcW w:w="2967" w:type="dxa"/>
            <w:tcBorders>
              <w:top w:val="nil"/>
              <w:left w:val="single" w:sz="8" w:space="0" w:color="000000"/>
              <w:bottom w:val="single" w:sz="8" w:space="0" w:color="auto"/>
              <w:right w:val="nil"/>
            </w:tcBorders>
            <w:shd w:val="clear" w:color="000000" w:fill="F2F2F2"/>
            <w:vAlign w:val="center"/>
            <w:hideMark/>
          </w:tcPr>
          <w:p w14:paraId="60828D8D"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acceleration of the current development</w:t>
            </w:r>
          </w:p>
        </w:tc>
      </w:tr>
      <w:tr w:rsidR="000F2FE9" w14:paraId="6BC51651"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5D71196A"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Energy demand: Private households</w:t>
            </w:r>
          </w:p>
        </w:tc>
        <w:tc>
          <w:tcPr>
            <w:tcW w:w="1843"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56E8DBB0"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Demand of the private households for electricity and heat</w:t>
            </w:r>
          </w:p>
        </w:tc>
        <w:tc>
          <w:tcPr>
            <w:tcW w:w="2278" w:type="dxa"/>
            <w:tcBorders>
              <w:top w:val="nil"/>
              <w:left w:val="nil"/>
              <w:bottom w:val="nil"/>
              <w:right w:val="nil"/>
            </w:tcBorders>
            <w:shd w:val="clear" w:color="000000" w:fill="D9D9D9"/>
            <w:vAlign w:val="center"/>
            <w:hideMark/>
          </w:tcPr>
          <w:p w14:paraId="3E40C328" w14:textId="77777777" w:rsidR="000F2FE9" w:rsidRDefault="000F2FE9" w:rsidP="00995D28">
            <w:pPr>
              <w:spacing w:after="0" w:line="240" w:lineRule="auto"/>
              <w:ind w:firstLineChars="100" w:firstLine="140"/>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gradual decline</w:t>
            </w:r>
          </w:p>
        </w:tc>
        <w:tc>
          <w:tcPr>
            <w:tcW w:w="2967" w:type="dxa"/>
            <w:tcBorders>
              <w:top w:val="nil"/>
              <w:left w:val="single" w:sz="8" w:space="0" w:color="000000"/>
              <w:bottom w:val="nil"/>
              <w:right w:val="nil"/>
            </w:tcBorders>
            <w:shd w:val="clear" w:color="000000" w:fill="D9D9D9"/>
            <w:vAlign w:val="center"/>
            <w:hideMark/>
          </w:tcPr>
          <w:p w14:paraId="558BB5AA" w14:textId="77777777" w:rsidR="000F2FE9" w:rsidRDefault="000F2FE9" w:rsidP="00995D28">
            <w:pPr>
              <w:spacing w:after="0" w:line="240" w:lineRule="auto"/>
              <w:rPr>
                <w:rFonts w:ascii="Calibri" w:hAnsi="Calibri" w:cs="Calibri"/>
                <w:color w:val="000000"/>
                <w:sz w:val="14"/>
                <w:szCs w:val="14"/>
              </w:rPr>
            </w:pPr>
            <w:r>
              <w:rPr>
                <w:rFonts w:ascii="Calibri" w:hAnsi="Calibri" w:cs="Calibri"/>
                <w:color w:val="000000"/>
                <w:sz w:val="14"/>
                <w:szCs w:val="14"/>
              </w:rPr>
              <w:t>~ -1% per year</w:t>
            </w:r>
          </w:p>
        </w:tc>
      </w:tr>
      <w:tr w:rsidR="000F2FE9" w14:paraId="3EDD2DFF"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02F62049"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37413190"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auto"/>
              <w:right w:val="nil"/>
            </w:tcBorders>
            <w:shd w:val="clear" w:color="000000" w:fill="D9D9D9"/>
            <w:vAlign w:val="center"/>
            <w:hideMark/>
          </w:tcPr>
          <w:p w14:paraId="5B173F20" w14:textId="77777777" w:rsidR="000F2FE9" w:rsidRDefault="000F2FE9" w:rsidP="00995D28">
            <w:pPr>
              <w:spacing w:after="0" w:line="240" w:lineRule="auto"/>
              <w:ind w:firstLineChars="100" w:firstLine="140"/>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strong decline</w:t>
            </w:r>
          </w:p>
        </w:tc>
        <w:tc>
          <w:tcPr>
            <w:tcW w:w="2967" w:type="dxa"/>
            <w:tcBorders>
              <w:top w:val="nil"/>
              <w:left w:val="single" w:sz="8" w:space="0" w:color="000000"/>
              <w:bottom w:val="single" w:sz="8" w:space="0" w:color="auto"/>
              <w:right w:val="nil"/>
            </w:tcBorders>
            <w:shd w:val="clear" w:color="000000" w:fill="D9D9D9"/>
            <w:vAlign w:val="center"/>
            <w:hideMark/>
          </w:tcPr>
          <w:p w14:paraId="25DD88FE" w14:textId="77777777" w:rsidR="000F2FE9" w:rsidRDefault="000F2FE9" w:rsidP="00995D28">
            <w:pPr>
              <w:spacing w:after="0" w:line="240" w:lineRule="auto"/>
              <w:rPr>
                <w:rFonts w:ascii="Calibri" w:hAnsi="Calibri" w:cs="Calibri"/>
                <w:color w:val="000000"/>
                <w:sz w:val="14"/>
                <w:szCs w:val="14"/>
              </w:rPr>
            </w:pPr>
            <w:r>
              <w:rPr>
                <w:rFonts w:ascii="Calibri" w:hAnsi="Calibri" w:cs="Calibri"/>
                <w:color w:val="000000"/>
                <w:sz w:val="14"/>
                <w:szCs w:val="14"/>
              </w:rPr>
              <w:t>~  -1.5% per year</w:t>
            </w:r>
          </w:p>
        </w:tc>
      </w:tr>
      <w:tr w:rsidR="000F2FE9" w14:paraId="74BA4CF2"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463A728B"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Energy demand: Industry</w:t>
            </w:r>
          </w:p>
        </w:tc>
        <w:tc>
          <w:tcPr>
            <w:tcW w:w="1843"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4B490F58"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 xml:space="preserve">Demand of the industry for fuels </w:t>
            </w:r>
          </w:p>
        </w:tc>
        <w:tc>
          <w:tcPr>
            <w:tcW w:w="2278" w:type="dxa"/>
            <w:tcBorders>
              <w:top w:val="nil"/>
              <w:left w:val="nil"/>
              <w:bottom w:val="nil"/>
              <w:right w:val="nil"/>
            </w:tcBorders>
            <w:shd w:val="clear" w:color="000000" w:fill="D9D9D9"/>
            <w:vAlign w:val="center"/>
            <w:hideMark/>
          </w:tcPr>
          <w:p w14:paraId="4CDE7C6F"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slight increase</w:t>
            </w:r>
          </w:p>
        </w:tc>
        <w:tc>
          <w:tcPr>
            <w:tcW w:w="2967" w:type="dxa"/>
            <w:tcBorders>
              <w:top w:val="nil"/>
              <w:left w:val="single" w:sz="8" w:space="0" w:color="000000"/>
              <w:bottom w:val="nil"/>
              <w:right w:val="nil"/>
            </w:tcBorders>
            <w:shd w:val="clear" w:color="000000" w:fill="D9D9D9"/>
            <w:vAlign w:val="center"/>
            <w:hideMark/>
          </w:tcPr>
          <w:p w14:paraId="0E588385"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 0.5% per year</w:t>
            </w:r>
          </w:p>
        </w:tc>
      </w:tr>
      <w:tr w:rsidR="000F2FE9" w14:paraId="6B323AF9" w14:textId="77777777" w:rsidTr="00995D28">
        <w:trPr>
          <w:trHeight w:val="290"/>
        </w:trPr>
        <w:tc>
          <w:tcPr>
            <w:tcW w:w="1858" w:type="dxa"/>
            <w:vMerge/>
            <w:tcBorders>
              <w:top w:val="nil"/>
              <w:left w:val="single" w:sz="8" w:space="0" w:color="000000"/>
              <w:bottom w:val="single" w:sz="8" w:space="0" w:color="000000"/>
              <w:right w:val="single" w:sz="8" w:space="0" w:color="000000"/>
            </w:tcBorders>
            <w:vAlign w:val="center"/>
            <w:hideMark/>
          </w:tcPr>
          <w:p w14:paraId="2A26D2A2"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2E6B47ED"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nil"/>
              <w:right w:val="nil"/>
            </w:tcBorders>
            <w:shd w:val="clear" w:color="000000" w:fill="D9D9D9"/>
            <w:vAlign w:val="center"/>
            <w:hideMark/>
          </w:tcPr>
          <w:p w14:paraId="64B315FA"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 xml:space="preserve">gradual decline </w:t>
            </w:r>
          </w:p>
        </w:tc>
        <w:tc>
          <w:tcPr>
            <w:tcW w:w="2967" w:type="dxa"/>
            <w:tcBorders>
              <w:top w:val="nil"/>
              <w:left w:val="single" w:sz="8" w:space="0" w:color="000000"/>
              <w:bottom w:val="nil"/>
              <w:right w:val="nil"/>
            </w:tcBorders>
            <w:shd w:val="clear" w:color="000000" w:fill="D9D9D9"/>
            <w:vAlign w:val="center"/>
            <w:hideMark/>
          </w:tcPr>
          <w:p w14:paraId="455F1194"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 -0.5% per year</w:t>
            </w:r>
          </w:p>
        </w:tc>
      </w:tr>
      <w:tr w:rsidR="000F2FE9" w14:paraId="24CDAFD6"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010D44FE"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751C725A"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auto"/>
              <w:right w:val="nil"/>
            </w:tcBorders>
            <w:shd w:val="clear" w:color="000000" w:fill="D9D9D9"/>
            <w:vAlign w:val="center"/>
            <w:hideMark/>
          </w:tcPr>
          <w:p w14:paraId="5F5BDBBC"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 xml:space="preserve">strong decline </w:t>
            </w:r>
          </w:p>
        </w:tc>
        <w:tc>
          <w:tcPr>
            <w:tcW w:w="2967" w:type="dxa"/>
            <w:tcBorders>
              <w:top w:val="nil"/>
              <w:left w:val="single" w:sz="8" w:space="0" w:color="000000"/>
              <w:bottom w:val="single" w:sz="8" w:space="0" w:color="auto"/>
              <w:right w:val="nil"/>
            </w:tcBorders>
            <w:shd w:val="clear" w:color="000000" w:fill="D9D9D9"/>
            <w:vAlign w:val="center"/>
            <w:hideMark/>
          </w:tcPr>
          <w:p w14:paraId="62099609"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 xml:space="preserve"> ~ -1% per year</w:t>
            </w:r>
          </w:p>
        </w:tc>
      </w:tr>
      <w:tr w:rsidR="000F2FE9" w14:paraId="2F8982D1"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01DF730C"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Energy demand: Transport</w:t>
            </w:r>
          </w:p>
        </w:tc>
        <w:tc>
          <w:tcPr>
            <w:tcW w:w="1843"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744D3FB7"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Demand of fuels for transportation purposes</w:t>
            </w:r>
          </w:p>
        </w:tc>
        <w:tc>
          <w:tcPr>
            <w:tcW w:w="2278" w:type="dxa"/>
            <w:tcBorders>
              <w:top w:val="nil"/>
              <w:left w:val="nil"/>
              <w:bottom w:val="nil"/>
              <w:right w:val="nil"/>
            </w:tcBorders>
            <w:shd w:val="clear" w:color="000000" w:fill="D9D9D9"/>
            <w:vAlign w:val="center"/>
            <w:hideMark/>
          </w:tcPr>
          <w:p w14:paraId="52923DB4"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 xml:space="preserve">gradual decline </w:t>
            </w:r>
          </w:p>
        </w:tc>
        <w:tc>
          <w:tcPr>
            <w:tcW w:w="2967" w:type="dxa"/>
            <w:tcBorders>
              <w:top w:val="nil"/>
              <w:left w:val="single" w:sz="8" w:space="0" w:color="000000"/>
              <w:bottom w:val="nil"/>
              <w:right w:val="nil"/>
            </w:tcBorders>
            <w:shd w:val="clear" w:color="000000" w:fill="D9D9D9"/>
            <w:vAlign w:val="center"/>
            <w:hideMark/>
          </w:tcPr>
          <w:p w14:paraId="4F55F449"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 -0.5% per year</w:t>
            </w:r>
          </w:p>
        </w:tc>
      </w:tr>
      <w:tr w:rsidR="000F2FE9" w14:paraId="603809A2"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496C4DCA"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5AF10B42"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000000"/>
              <w:right w:val="nil"/>
            </w:tcBorders>
            <w:shd w:val="clear" w:color="000000" w:fill="D9D9D9"/>
            <w:vAlign w:val="center"/>
            <w:hideMark/>
          </w:tcPr>
          <w:p w14:paraId="6C49CAC0"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 xml:space="preserve">strong decline </w:t>
            </w:r>
          </w:p>
        </w:tc>
        <w:tc>
          <w:tcPr>
            <w:tcW w:w="2967" w:type="dxa"/>
            <w:tcBorders>
              <w:top w:val="nil"/>
              <w:left w:val="single" w:sz="8" w:space="0" w:color="000000"/>
              <w:bottom w:val="single" w:sz="8" w:space="0" w:color="000000"/>
              <w:right w:val="nil"/>
            </w:tcBorders>
            <w:shd w:val="clear" w:color="000000" w:fill="D9D9D9"/>
            <w:vAlign w:val="center"/>
            <w:hideMark/>
          </w:tcPr>
          <w:p w14:paraId="65F4178B"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 -1% per year</w:t>
            </w:r>
          </w:p>
        </w:tc>
      </w:tr>
      <w:tr w:rsidR="000F2FE9" w14:paraId="6824CD3F"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60D67965" w14:textId="77777777" w:rsidR="000F2FE9" w:rsidRPr="00D45F0F" w:rsidRDefault="000F2FE9" w:rsidP="00995D28">
            <w:pPr>
              <w:spacing w:after="0" w:line="240" w:lineRule="auto"/>
              <w:rPr>
                <w:rFonts w:ascii="Calibri" w:hAnsi="Calibri" w:cs="Calibri"/>
                <w:color w:val="000000"/>
                <w:sz w:val="16"/>
                <w:szCs w:val="16"/>
                <w:lang w:val="en-US"/>
              </w:rPr>
            </w:pPr>
            <w:r w:rsidRPr="00D45F0F">
              <w:rPr>
                <w:rFonts w:ascii="Calibri" w:hAnsi="Calibri" w:cs="Calibri"/>
                <w:color w:val="000000"/>
                <w:sz w:val="16"/>
                <w:szCs w:val="16"/>
                <w:lang w:val="en-US"/>
              </w:rPr>
              <w:t>Energy demand: Others (Business, trade, …)</w:t>
            </w:r>
          </w:p>
        </w:tc>
        <w:tc>
          <w:tcPr>
            <w:tcW w:w="1843" w:type="dxa"/>
            <w:vMerge w:val="restart"/>
            <w:tcBorders>
              <w:top w:val="nil"/>
              <w:left w:val="single" w:sz="8" w:space="0" w:color="000000"/>
              <w:bottom w:val="single" w:sz="8" w:space="0" w:color="000000"/>
              <w:right w:val="single" w:sz="8" w:space="0" w:color="000000"/>
            </w:tcBorders>
            <w:shd w:val="clear" w:color="000000" w:fill="D9D9D9"/>
            <w:vAlign w:val="center"/>
            <w:hideMark/>
          </w:tcPr>
          <w:p w14:paraId="1EFC06F6"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 </w:t>
            </w:r>
          </w:p>
        </w:tc>
        <w:tc>
          <w:tcPr>
            <w:tcW w:w="2278" w:type="dxa"/>
            <w:tcBorders>
              <w:top w:val="nil"/>
              <w:left w:val="nil"/>
              <w:bottom w:val="nil"/>
              <w:right w:val="nil"/>
            </w:tcBorders>
            <w:shd w:val="clear" w:color="000000" w:fill="D9D9D9"/>
            <w:vAlign w:val="center"/>
            <w:hideMark/>
          </w:tcPr>
          <w:p w14:paraId="45A3DB17"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 xml:space="preserve">gradual decline </w:t>
            </w:r>
          </w:p>
        </w:tc>
        <w:tc>
          <w:tcPr>
            <w:tcW w:w="2967" w:type="dxa"/>
            <w:tcBorders>
              <w:top w:val="nil"/>
              <w:left w:val="single" w:sz="8" w:space="0" w:color="000000"/>
              <w:bottom w:val="nil"/>
              <w:right w:val="nil"/>
            </w:tcBorders>
            <w:shd w:val="clear" w:color="000000" w:fill="D9D9D9"/>
            <w:vAlign w:val="center"/>
            <w:hideMark/>
          </w:tcPr>
          <w:p w14:paraId="3A18E563"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 -0.5% per year</w:t>
            </w:r>
          </w:p>
        </w:tc>
      </w:tr>
      <w:tr w:rsidR="000F2FE9" w14:paraId="26592523"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66E2D243"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26A92F28"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000000"/>
              <w:right w:val="nil"/>
            </w:tcBorders>
            <w:shd w:val="clear" w:color="000000" w:fill="D9D9D9"/>
            <w:vAlign w:val="center"/>
            <w:hideMark/>
          </w:tcPr>
          <w:p w14:paraId="4382CAB4"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 xml:space="preserve">strong decline </w:t>
            </w:r>
          </w:p>
        </w:tc>
        <w:tc>
          <w:tcPr>
            <w:tcW w:w="2967" w:type="dxa"/>
            <w:tcBorders>
              <w:top w:val="nil"/>
              <w:left w:val="single" w:sz="8" w:space="0" w:color="000000"/>
              <w:bottom w:val="single" w:sz="8" w:space="0" w:color="000000"/>
              <w:right w:val="nil"/>
            </w:tcBorders>
            <w:shd w:val="clear" w:color="000000" w:fill="D9D9D9"/>
            <w:vAlign w:val="center"/>
            <w:hideMark/>
          </w:tcPr>
          <w:p w14:paraId="0BA72593"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 -1% per year</w:t>
            </w:r>
          </w:p>
        </w:tc>
      </w:tr>
      <w:tr w:rsidR="000F2FE9" w:rsidRPr="00921D90" w14:paraId="5A1D4AB9"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44F2740D"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Expansion of electricity grid</w:t>
            </w:r>
          </w:p>
        </w:tc>
        <w:tc>
          <w:tcPr>
            <w:tcW w:w="1843"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245AE360"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 xml:space="preserve">Expansion of the high-voltage grid </w:t>
            </w:r>
          </w:p>
        </w:tc>
        <w:tc>
          <w:tcPr>
            <w:tcW w:w="2278" w:type="dxa"/>
            <w:tcBorders>
              <w:top w:val="nil"/>
              <w:left w:val="nil"/>
              <w:bottom w:val="nil"/>
              <w:right w:val="nil"/>
            </w:tcBorders>
            <w:shd w:val="clear" w:color="000000" w:fill="F2F2F2"/>
            <w:vAlign w:val="center"/>
            <w:hideMark/>
          </w:tcPr>
          <w:p w14:paraId="4DD1ACBF"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restrained</w:t>
            </w:r>
          </w:p>
        </w:tc>
        <w:tc>
          <w:tcPr>
            <w:tcW w:w="2967" w:type="dxa"/>
            <w:tcBorders>
              <w:top w:val="nil"/>
              <w:left w:val="single" w:sz="8" w:space="0" w:color="000000"/>
              <w:bottom w:val="nil"/>
              <w:right w:val="nil"/>
            </w:tcBorders>
            <w:shd w:val="clear" w:color="000000" w:fill="F2F2F2"/>
            <w:vAlign w:val="center"/>
            <w:hideMark/>
          </w:tcPr>
          <w:p w14:paraId="7FDCF12D"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lower the proposed by [dena, 2010]</w:t>
            </w:r>
          </w:p>
        </w:tc>
      </w:tr>
      <w:tr w:rsidR="000F2FE9" w14:paraId="58679291"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30C89351" w14:textId="77777777" w:rsidR="000F2FE9" w:rsidRPr="00D45F0F" w:rsidRDefault="000F2FE9" w:rsidP="00995D28">
            <w:pPr>
              <w:spacing w:after="0" w:line="240" w:lineRule="auto"/>
              <w:rPr>
                <w:rFonts w:ascii="Calibri" w:hAnsi="Calibri" w:cs="Calibri"/>
                <w:color w:val="000000"/>
                <w:sz w:val="16"/>
                <w:szCs w:val="16"/>
                <w:lang w:val="en-US"/>
              </w:rPr>
            </w:pPr>
          </w:p>
        </w:tc>
        <w:tc>
          <w:tcPr>
            <w:tcW w:w="1843" w:type="dxa"/>
            <w:vMerge/>
            <w:tcBorders>
              <w:top w:val="nil"/>
              <w:left w:val="single" w:sz="8" w:space="0" w:color="000000"/>
              <w:bottom w:val="single" w:sz="8" w:space="0" w:color="000000"/>
              <w:right w:val="single" w:sz="8" w:space="0" w:color="000000"/>
            </w:tcBorders>
            <w:vAlign w:val="center"/>
            <w:hideMark/>
          </w:tcPr>
          <w:p w14:paraId="19C86AC9" w14:textId="77777777" w:rsidR="000F2FE9" w:rsidRPr="00D45F0F" w:rsidRDefault="000F2FE9" w:rsidP="00995D28">
            <w:pPr>
              <w:spacing w:after="0" w:line="240" w:lineRule="auto"/>
              <w:rPr>
                <w:rFonts w:ascii="Calibri" w:hAnsi="Calibri" w:cs="Calibri"/>
                <w:color w:val="000000"/>
                <w:sz w:val="14"/>
                <w:szCs w:val="14"/>
                <w:lang w:val="en-US"/>
              </w:rPr>
            </w:pPr>
          </w:p>
        </w:tc>
        <w:tc>
          <w:tcPr>
            <w:tcW w:w="2278" w:type="dxa"/>
            <w:tcBorders>
              <w:top w:val="nil"/>
              <w:left w:val="nil"/>
              <w:bottom w:val="single" w:sz="8" w:space="0" w:color="auto"/>
              <w:right w:val="nil"/>
            </w:tcBorders>
            <w:shd w:val="clear" w:color="000000" w:fill="F2F2F2"/>
            <w:vAlign w:val="center"/>
            <w:hideMark/>
          </w:tcPr>
          <w:p w14:paraId="38B56B20"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 xml:space="preserve">unrestrained </w:t>
            </w:r>
          </w:p>
        </w:tc>
        <w:tc>
          <w:tcPr>
            <w:tcW w:w="2967" w:type="dxa"/>
            <w:tcBorders>
              <w:top w:val="nil"/>
              <w:left w:val="single" w:sz="8" w:space="0" w:color="000000"/>
              <w:bottom w:val="single" w:sz="8" w:space="0" w:color="000000"/>
              <w:right w:val="nil"/>
            </w:tcBorders>
            <w:shd w:val="clear" w:color="000000" w:fill="F2F2F2"/>
            <w:vAlign w:val="center"/>
            <w:hideMark/>
          </w:tcPr>
          <w:p w14:paraId="22DB76C1"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as proposed by [dena, 2010]</w:t>
            </w:r>
          </w:p>
        </w:tc>
      </w:tr>
      <w:tr w:rsidR="000F2FE9" w:rsidRPr="00921D90" w14:paraId="18E14B9B"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186EB752"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Degree of centralization</w:t>
            </w:r>
          </w:p>
        </w:tc>
        <w:tc>
          <w:tcPr>
            <w:tcW w:w="1843"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6A7B74D1"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 xml:space="preserve">Concentration of electricity production on selected sites </w:t>
            </w:r>
          </w:p>
        </w:tc>
        <w:tc>
          <w:tcPr>
            <w:tcW w:w="2278" w:type="dxa"/>
            <w:tcBorders>
              <w:top w:val="nil"/>
              <w:left w:val="nil"/>
              <w:bottom w:val="nil"/>
              <w:right w:val="nil"/>
            </w:tcBorders>
            <w:shd w:val="clear" w:color="000000" w:fill="F2F2F2"/>
            <w:vAlign w:val="center"/>
            <w:hideMark/>
          </w:tcPr>
          <w:p w14:paraId="1D3D6054"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 xml:space="preserve">low </w:t>
            </w:r>
          </w:p>
        </w:tc>
        <w:tc>
          <w:tcPr>
            <w:tcW w:w="2967" w:type="dxa"/>
            <w:tcBorders>
              <w:top w:val="nil"/>
              <w:left w:val="single" w:sz="8" w:space="0" w:color="000000"/>
              <w:bottom w:val="nil"/>
              <w:right w:val="nil"/>
            </w:tcBorders>
            <w:shd w:val="clear" w:color="000000" w:fill="F2F2F2"/>
            <w:vAlign w:val="center"/>
            <w:hideMark/>
          </w:tcPr>
          <w:p w14:paraId="56A5274B"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 xml:space="preserve">less energy supply hotspots than today </w:t>
            </w:r>
          </w:p>
        </w:tc>
      </w:tr>
      <w:tr w:rsidR="000F2FE9" w:rsidRPr="00921D90" w14:paraId="3E1D7CA4"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161E273E" w14:textId="77777777" w:rsidR="000F2FE9" w:rsidRPr="00D45F0F" w:rsidRDefault="000F2FE9" w:rsidP="00995D28">
            <w:pPr>
              <w:spacing w:after="0" w:line="240" w:lineRule="auto"/>
              <w:rPr>
                <w:rFonts w:ascii="Calibri" w:hAnsi="Calibri" w:cs="Calibri"/>
                <w:color w:val="000000"/>
                <w:sz w:val="16"/>
                <w:szCs w:val="16"/>
                <w:lang w:val="en-US"/>
              </w:rPr>
            </w:pPr>
          </w:p>
        </w:tc>
        <w:tc>
          <w:tcPr>
            <w:tcW w:w="1843" w:type="dxa"/>
            <w:vMerge/>
            <w:tcBorders>
              <w:top w:val="nil"/>
              <w:left w:val="single" w:sz="8" w:space="0" w:color="000000"/>
              <w:bottom w:val="single" w:sz="8" w:space="0" w:color="000000"/>
              <w:right w:val="single" w:sz="8" w:space="0" w:color="000000"/>
            </w:tcBorders>
            <w:vAlign w:val="center"/>
            <w:hideMark/>
          </w:tcPr>
          <w:p w14:paraId="1DD43644" w14:textId="77777777" w:rsidR="000F2FE9" w:rsidRPr="00D45F0F" w:rsidRDefault="000F2FE9" w:rsidP="00995D28">
            <w:pPr>
              <w:spacing w:after="0" w:line="240" w:lineRule="auto"/>
              <w:rPr>
                <w:rFonts w:ascii="Calibri" w:hAnsi="Calibri" w:cs="Calibri"/>
                <w:color w:val="000000"/>
                <w:sz w:val="14"/>
                <w:szCs w:val="14"/>
                <w:lang w:val="en-US"/>
              </w:rPr>
            </w:pPr>
          </w:p>
        </w:tc>
        <w:tc>
          <w:tcPr>
            <w:tcW w:w="2278" w:type="dxa"/>
            <w:tcBorders>
              <w:top w:val="nil"/>
              <w:left w:val="nil"/>
              <w:bottom w:val="single" w:sz="8" w:space="0" w:color="000000"/>
              <w:right w:val="nil"/>
            </w:tcBorders>
            <w:shd w:val="clear" w:color="000000" w:fill="F2F2F2"/>
            <w:vAlign w:val="center"/>
            <w:hideMark/>
          </w:tcPr>
          <w:p w14:paraId="71327FC7"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 xml:space="preserve">high </w:t>
            </w:r>
          </w:p>
        </w:tc>
        <w:tc>
          <w:tcPr>
            <w:tcW w:w="2967" w:type="dxa"/>
            <w:tcBorders>
              <w:top w:val="nil"/>
              <w:left w:val="single" w:sz="8" w:space="0" w:color="000000"/>
              <w:bottom w:val="single" w:sz="8" w:space="0" w:color="000000"/>
              <w:right w:val="nil"/>
            </w:tcBorders>
            <w:shd w:val="clear" w:color="000000" w:fill="F2F2F2"/>
            <w:vAlign w:val="center"/>
            <w:hideMark/>
          </w:tcPr>
          <w:p w14:paraId="395CF486"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energy supply hotspots as today</w:t>
            </w:r>
          </w:p>
        </w:tc>
      </w:tr>
      <w:tr w:rsidR="000F2FE9" w:rsidRPr="00921D90" w14:paraId="5D17F574"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0C436FC1" w14:textId="77777777" w:rsidR="000F2FE9" w:rsidRPr="00D45F0F" w:rsidRDefault="000F2FE9" w:rsidP="00995D28">
            <w:pPr>
              <w:spacing w:after="0" w:line="240" w:lineRule="auto"/>
              <w:rPr>
                <w:rFonts w:ascii="Calibri" w:hAnsi="Calibri" w:cs="Calibri"/>
                <w:color w:val="000000"/>
                <w:sz w:val="16"/>
                <w:szCs w:val="16"/>
                <w:lang w:val="en-US"/>
              </w:rPr>
            </w:pPr>
            <w:r w:rsidRPr="00D45F0F">
              <w:rPr>
                <w:rFonts w:ascii="Calibri" w:hAnsi="Calibri" w:cs="Calibri"/>
                <w:color w:val="000000"/>
                <w:sz w:val="16"/>
                <w:szCs w:val="16"/>
                <w:lang w:val="en-US"/>
              </w:rPr>
              <w:t>Size of energy sup. Units</w:t>
            </w:r>
          </w:p>
        </w:tc>
        <w:tc>
          <w:tcPr>
            <w:tcW w:w="1843"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1223003B" w14:textId="77777777" w:rsidR="000F2FE9" w:rsidRPr="00D45F0F" w:rsidRDefault="000F2FE9" w:rsidP="00995D28">
            <w:pPr>
              <w:spacing w:after="0" w:line="240" w:lineRule="auto"/>
              <w:rPr>
                <w:rFonts w:ascii="Calibri" w:hAnsi="Calibri" w:cs="Calibri"/>
                <w:color w:val="000000"/>
                <w:sz w:val="14"/>
                <w:szCs w:val="14"/>
                <w:lang w:val="en-US"/>
              </w:rPr>
            </w:pPr>
            <w:r w:rsidRPr="00D45F0F">
              <w:rPr>
                <w:rFonts w:ascii="Calibri" w:hAnsi="Calibri" w:cs="Calibri"/>
                <w:color w:val="000000"/>
                <w:sz w:val="14"/>
                <w:szCs w:val="14"/>
                <w:lang w:val="en-US"/>
              </w:rPr>
              <w:t xml:space="preserve">Average size of units producing electricity  </w:t>
            </w:r>
          </w:p>
        </w:tc>
        <w:tc>
          <w:tcPr>
            <w:tcW w:w="2278" w:type="dxa"/>
            <w:tcBorders>
              <w:top w:val="nil"/>
              <w:left w:val="nil"/>
              <w:bottom w:val="nil"/>
              <w:right w:val="nil"/>
            </w:tcBorders>
            <w:shd w:val="clear" w:color="000000" w:fill="F2F2F2"/>
            <w:vAlign w:val="center"/>
            <w:hideMark/>
          </w:tcPr>
          <w:p w14:paraId="63CC84FD" w14:textId="77777777" w:rsidR="000F2FE9" w:rsidRPr="00D45F0F" w:rsidRDefault="000F2FE9" w:rsidP="00995D28">
            <w:pPr>
              <w:spacing w:after="0" w:line="240" w:lineRule="auto"/>
              <w:ind w:firstLineChars="100" w:firstLine="140"/>
              <w:rPr>
                <w:rFonts w:ascii="Symbol" w:hAnsi="Symbol" w:cs="Calibri"/>
                <w:color w:val="000000"/>
                <w:sz w:val="14"/>
                <w:szCs w:val="14"/>
                <w:lang w:val="en-US"/>
              </w:rPr>
            </w:pPr>
            <w:r>
              <w:rPr>
                <w:rFonts w:ascii="Symbol" w:hAnsi="Symbol" w:cs="Calibri"/>
                <w:color w:val="000000"/>
                <w:sz w:val="14"/>
                <w:szCs w:val="14"/>
              </w:rPr>
              <w:t></w:t>
            </w:r>
            <w:r w:rsidRPr="00D45F0F">
              <w:rPr>
                <w:color w:val="000000"/>
                <w:sz w:val="14"/>
                <w:szCs w:val="14"/>
                <w:lang w:val="en-US"/>
              </w:rPr>
              <w:t xml:space="preserve">   </w:t>
            </w:r>
            <w:r w:rsidRPr="00D45F0F">
              <w:rPr>
                <w:rFonts w:ascii="Calibri" w:hAnsi="Calibri" w:cs="Calibri"/>
                <w:color w:val="000000"/>
                <w:sz w:val="14"/>
                <w:szCs w:val="14"/>
                <w:lang w:val="en-US"/>
              </w:rPr>
              <w:t>increased application of small units</w:t>
            </w:r>
          </w:p>
        </w:tc>
        <w:tc>
          <w:tcPr>
            <w:tcW w:w="2967" w:type="dxa"/>
            <w:tcBorders>
              <w:top w:val="nil"/>
              <w:left w:val="single" w:sz="8" w:space="0" w:color="000000"/>
              <w:bottom w:val="nil"/>
              <w:right w:val="nil"/>
            </w:tcBorders>
            <w:shd w:val="clear" w:color="000000" w:fill="F2F2F2"/>
            <w:vAlign w:val="center"/>
            <w:hideMark/>
          </w:tcPr>
          <w:p w14:paraId="3816C889"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 xml:space="preserve">significant more energy supply units with less than 1 MW </w:t>
            </w:r>
          </w:p>
        </w:tc>
      </w:tr>
      <w:tr w:rsidR="000F2FE9" w:rsidRPr="00921D90" w14:paraId="443F1C98"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7B303A21" w14:textId="77777777" w:rsidR="000F2FE9" w:rsidRPr="00D45F0F" w:rsidRDefault="000F2FE9" w:rsidP="00995D28">
            <w:pPr>
              <w:spacing w:after="0" w:line="240" w:lineRule="auto"/>
              <w:rPr>
                <w:rFonts w:ascii="Calibri" w:hAnsi="Calibri" w:cs="Calibri"/>
                <w:color w:val="000000"/>
                <w:sz w:val="16"/>
                <w:szCs w:val="16"/>
                <w:lang w:val="en-US"/>
              </w:rPr>
            </w:pPr>
          </w:p>
        </w:tc>
        <w:tc>
          <w:tcPr>
            <w:tcW w:w="1843" w:type="dxa"/>
            <w:vMerge/>
            <w:tcBorders>
              <w:top w:val="nil"/>
              <w:left w:val="single" w:sz="8" w:space="0" w:color="000000"/>
              <w:bottom w:val="single" w:sz="8" w:space="0" w:color="000000"/>
              <w:right w:val="single" w:sz="8" w:space="0" w:color="000000"/>
            </w:tcBorders>
            <w:vAlign w:val="center"/>
            <w:hideMark/>
          </w:tcPr>
          <w:p w14:paraId="0432FFC6" w14:textId="77777777" w:rsidR="000F2FE9" w:rsidRPr="00D45F0F" w:rsidRDefault="000F2FE9" w:rsidP="00995D28">
            <w:pPr>
              <w:spacing w:after="0" w:line="240" w:lineRule="auto"/>
              <w:rPr>
                <w:rFonts w:ascii="Calibri" w:hAnsi="Calibri" w:cs="Calibri"/>
                <w:color w:val="000000"/>
                <w:sz w:val="14"/>
                <w:szCs w:val="14"/>
                <w:lang w:val="en-US"/>
              </w:rPr>
            </w:pPr>
          </w:p>
        </w:tc>
        <w:tc>
          <w:tcPr>
            <w:tcW w:w="2278" w:type="dxa"/>
            <w:tcBorders>
              <w:top w:val="nil"/>
              <w:left w:val="nil"/>
              <w:bottom w:val="single" w:sz="8" w:space="0" w:color="000000"/>
              <w:right w:val="nil"/>
            </w:tcBorders>
            <w:shd w:val="clear" w:color="000000" w:fill="F2F2F2"/>
            <w:vAlign w:val="center"/>
            <w:hideMark/>
          </w:tcPr>
          <w:p w14:paraId="338B051B" w14:textId="77777777" w:rsidR="000F2FE9" w:rsidRPr="00D45F0F" w:rsidRDefault="000F2FE9" w:rsidP="00995D28">
            <w:pPr>
              <w:spacing w:after="0" w:line="240" w:lineRule="auto"/>
              <w:ind w:firstLineChars="100" w:firstLine="140"/>
              <w:rPr>
                <w:rFonts w:ascii="Symbol" w:hAnsi="Symbol" w:cs="Calibri"/>
                <w:color w:val="000000"/>
                <w:sz w:val="14"/>
                <w:szCs w:val="14"/>
                <w:lang w:val="en-US"/>
              </w:rPr>
            </w:pPr>
            <w:r>
              <w:rPr>
                <w:rFonts w:ascii="Symbol" w:hAnsi="Symbol" w:cs="Calibri"/>
                <w:color w:val="000000"/>
                <w:sz w:val="14"/>
                <w:szCs w:val="14"/>
              </w:rPr>
              <w:t></w:t>
            </w:r>
            <w:r w:rsidRPr="00D45F0F">
              <w:rPr>
                <w:color w:val="000000"/>
                <w:sz w:val="14"/>
                <w:szCs w:val="14"/>
                <w:lang w:val="en-US"/>
              </w:rPr>
              <w:t xml:space="preserve">   </w:t>
            </w:r>
            <w:r w:rsidRPr="00D45F0F">
              <w:rPr>
                <w:rFonts w:ascii="Calibri" w:hAnsi="Calibri" w:cs="Calibri"/>
                <w:color w:val="000000"/>
                <w:sz w:val="14"/>
                <w:szCs w:val="14"/>
                <w:lang w:val="en-US"/>
              </w:rPr>
              <w:t>dominant application of large units</w:t>
            </w:r>
          </w:p>
        </w:tc>
        <w:tc>
          <w:tcPr>
            <w:tcW w:w="2967" w:type="dxa"/>
            <w:tcBorders>
              <w:top w:val="nil"/>
              <w:left w:val="single" w:sz="8" w:space="0" w:color="000000"/>
              <w:bottom w:val="single" w:sz="8" w:space="0" w:color="000000"/>
              <w:right w:val="nil"/>
            </w:tcBorders>
            <w:shd w:val="clear" w:color="000000" w:fill="F2F2F2"/>
            <w:vAlign w:val="center"/>
            <w:hideMark/>
          </w:tcPr>
          <w:p w14:paraId="774F9CCB"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 </w:t>
            </w:r>
          </w:p>
        </w:tc>
      </w:tr>
      <w:tr w:rsidR="000F2FE9" w:rsidRPr="00921D90" w14:paraId="6AEAA089"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4438CF02"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Regional level of diversification</w:t>
            </w:r>
          </w:p>
        </w:tc>
        <w:tc>
          <w:tcPr>
            <w:tcW w:w="1843" w:type="dxa"/>
            <w:vMerge w:val="restart"/>
            <w:tcBorders>
              <w:top w:val="nil"/>
              <w:left w:val="single" w:sz="8" w:space="0" w:color="000000"/>
              <w:bottom w:val="single" w:sz="8" w:space="0" w:color="000000"/>
              <w:right w:val="single" w:sz="8" w:space="0" w:color="000000"/>
            </w:tcBorders>
            <w:shd w:val="clear" w:color="000000" w:fill="F2F2F2"/>
            <w:vAlign w:val="center"/>
            <w:hideMark/>
          </w:tcPr>
          <w:p w14:paraId="526A46C2" w14:textId="77777777" w:rsidR="000F2FE9" w:rsidRDefault="000F2FE9" w:rsidP="00995D28">
            <w:pPr>
              <w:spacing w:after="0" w:line="240" w:lineRule="auto"/>
              <w:rPr>
                <w:rFonts w:ascii="Calibri" w:hAnsi="Calibri" w:cs="Calibri"/>
                <w:color w:val="000000"/>
                <w:sz w:val="14"/>
                <w:szCs w:val="14"/>
              </w:rPr>
            </w:pPr>
            <w:r>
              <w:rPr>
                <w:rFonts w:ascii="Calibri" w:hAnsi="Calibri" w:cs="Calibri"/>
                <w:color w:val="000000"/>
                <w:sz w:val="14"/>
                <w:szCs w:val="14"/>
              </w:rPr>
              <w:t xml:space="preserve">Regional distribution of population </w:t>
            </w:r>
          </w:p>
        </w:tc>
        <w:tc>
          <w:tcPr>
            <w:tcW w:w="2278" w:type="dxa"/>
            <w:tcBorders>
              <w:top w:val="nil"/>
              <w:left w:val="nil"/>
              <w:bottom w:val="nil"/>
              <w:right w:val="nil"/>
            </w:tcBorders>
            <w:shd w:val="clear" w:color="000000" w:fill="F2F2F2"/>
            <w:vAlign w:val="center"/>
            <w:hideMark/>
          </w:tcPr>
          <w:p w14:paraId="522961CF"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constant</w:t>
            </w:r>
          </w:p>
        </w:tc>
        <w:tc>
          <w:tcPr>
            <w:tcW w:w="2967" w:type="dxa"/>
            <w:tcBorders>
              <w:top w:val="nil"/>
              <w:left w:val="single" w:sz="8" w:space="0" w:color="000000"/>
              <w:bottom w:val="nil"/>
              <w:right w:val="nil"/>
            </w:tcBorders>
            <w:shd w:val="clear" w:color="000000" w:fill="F2F2F2"/>
            <w:vAlign w:val="center"/>
            <w:hideMark/>
          </w:tcPr>
          <w:p w14:paraId="189A1A2B"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situation as it is today</w:t>
            </w:r>
          </w:p>
        </w:tc>
      </w:tr>
      <w:tr w:rsidR="000F2FE9" w:rsidRPr="00921D90" w14:paraId="4DD8E11A"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461D9B75" w14:textId="77777777" w:rsidR="000F2FE9" w:rsidRPr="00D45F0F" w:rsidRDefault="000F2FE9" w:rsidP="00995D28">
            <w:pPr>
              <w:spacing w:after="0" w:line="240" w:lineRule="auto"/>
              <w:rPr>
                <w:rFonts w:ascii="Calibri" w:hAnsi="Calibri" w:cs="Calibri"/>
                <w:color w:val="000000"/>
                <w:sz w:val="16"/>
                <w:szCs w:val="16"/>
                <w:lang w:val="en-US"/>
              </w:rPr>
            </w:pPr>
          </w:p>
        </w:tc>
        <w:tc>
          <w:tcPr>
            <w:tcW w:w="1843" w:type="dxa"/>
            <w:vMerge/>
            <w:tcBorders>
              <w:top w:val="nil"/>
              <w:left w:val="single" w:sz="8" w:space="0" w:color="000000"/>
              <w:bottom w:val="single" w:sz="8" w:space="0" w:color="000000"/>
              <w:right w:val="single" w:sz="8" w:space="0" w:color="000000"/>
            </w:tcBorders>
            <w:vAlign w:val="center"/>
            <w:hideMark/>
          </w:tcPr>
          <w:p w14:paraId="78E1C2B9" w14:textId="77777777" w:rsidR="000F2FE9" w:rsidRPr="00D45F0F" w:rsidRDefault="000F2FE9" w:rsidP="00995D28">
            <w:pPr>
              <w:spacing w:after="0" w:line="240" w:lineRule="auto"/>
              <w:rPr>
                <w:rFonts w:ascii="Calibri" w:hAnsi="Calibri" w:cs="Calibri"/>
                <w:color w:val="000000"/>
                <w:sz w:val="14"/>
                <w:szCs w:val="14"/>
                <w:lang w:val="en-US"/>
              </w:rPr>
            </w:pPr>
          </w:p>
        </w:tc>
        <w:tc>
          <w:tcPr>
            <w:tcW w:w="2278" w:type="dxa"/>
            <w:tcBorders>
              <w:top w:val="nil"/>
              <w:left w:val="nil"/>
              <w:bottom w:val="single" w:sz="8" w:space="0" w:color="000000"/>
              <w:right w:val="nil"/>
            </w:tcBorders>
            <w:shd w:val="clear" w:color="000000" w:fill="F2F2F2"/>
            <w:vAlign w:val="center"/>
            <w:hideMark/>
          </w:tcPr>
          <w:p w14:paraId="07F830A4"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 xml:space="preserve">increased </w:t>
            </w:r>
          </w:p>
        </w:tc>
        <w:tc>
          <w:tcPr>
            <w:tcW w:w="2967" w:type="dxa"/>
            <w:tcBorders>
              <w:top w:val="nil"/>
              <w:left w:val="single" w:sz="8" w:space="0" w:color="000000"/>
              <w:bottom w:val="single" w:sz="8" w:space="0" w:color="000000"/>
              <w:right w:val="nil"/>
            </w:tcBorders>
            <w:shd w:val="clear" w:color="000000" w:fill="F2F2F2"/>
            <w:vAlign w:val="center"/>
            <w:hideMark/>
          </w:tcPr>
          <w:p w14:paraId="576EB9C0"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increase in the differences between regions</w:t>
            </w:r>
          </w:p>
        </w:tc>
      </w:tr>
      <w:tr w:rsidR="000F2FE9" w14:paraId="3B8F4E2C"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144080EF"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Fuel prices</w:t>
            </w:r>
          </w:p>
        </w:tc>
        <w:tc>
          <w:tcPr>
            <w:tcW w:w="1843"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099F062D"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Prices for fuels the households have to pay</w:t>
            </w:r>
          </w:p>
        </w:tc>
        <w:tc>
          <w:tcPr>
            <w:tcW w:w="2278" w:type="dxa"/>
            <w:tcBorders>
              <w:top w:val="nil"/>
              <w:left w:val="nil"/>
              <w:bottom w:val="nil"/>
              <w:right w:val="dotted" w:sz="4" w:space="0" w:color="auto"/>
            </w:tcBorders>
            <w:shd w:val="clear" w:color="000000" w:fill="BFBFBF"/>
            <w:vAlign w:val="center"/>
            <w:hideMark/>
          </w:tcPr>
          <w:p w14:paraId="34BCAC6A"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strong increase</w:t>
            </w:r>
          </w:p>
        </w:tc>
        <w:tc>
          <w:tcPr>
            <w:tcW w:w="2967" w:type="dxa"/>
            <w:tcBorders>
              <w:top w:val="nil"/>
              <w:left w:val="nil"/>
              <w:bottom w:val="nil"/>
              <w:right w:val="nil"/>
            </w:tcBorders>
            <w:shd w:val="clear" w:color="000000" w:fill="BFBFBF"/>
            <w:vAlign w:val="center"/>
            <w:hideMark/>
          </w:tcPr>
          <w:p w14:paraId="452F1D99"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3,0 %/year</w:t>
            </w:r>
          </w:p>
        </w:tc>
      </w:tr>
      <w:tr w:rsidR="000F2FE9" w14:paraId="5984E1DF" w14:textId="77777777" w:rsidTr="00995D28">
        <w:trPr>
          <w:trHeight w:val="290"/>
        </w:trPr>
        <w:tc>
          <w:tcPr>
            <w:tcW w:w="1858" w:type="dxa"/>
            <w:vMerge/>
            <w:tcBorders>
              <w:top w:val="nil"/>
              <w:left w:val="single" w:sz="8" w:space="0" w:color="000000"/>
              <w:bottom w:val="single" w:sz="8" w:space="0" w:color="000000"/>
              <w:right w:val="single" w:sz="8" w:space="0" w:color="000000"/>
            </w:tcBorders>
            <w:vAlign w:val="center"/>
            <w:hideMark/>
          </w:tcPr>
          <w:p w14:paraId="03B6D4CA"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180E04F4"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nil"/>
              <w:right w:val="dotted" w:sz="4" w:space="0" w:color="auto"/>
            </w:tcBorders>
            <w:shd w:val="clear" w:color="000000" w:fill="BFBFBF"/>
            <w:vAlign w:val="center"/>
            <w:hideMark/>
          </w:tcPr>
          <w:p w14:paraId="6CE0C7A0"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moderate increase</w:t>
            </w:r>
          </w:p>
        </w:tc>
        <w:tc>
          <w:tcPr>
            <w:tcW w:w="2967" w:type="dxa"/>
            <w:tcBorders>
              <w:top w:val="nil"/>
              <w:left w:val="nil"/>
              <w:bottom w:val="nil"/>
              <w:right w:val="nil"/>
            </w:tcBorders>
            <w:shd w:val="clear" w:color="000000" w:fill="BFBFBF"/>
            <w:vAlign w:val="center"/>
            <w:hideMark/>
          </w:tcPr>
          <w:p w14:paraId="06572DCE"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1.5 %/year</w:t>
            </w:r>
          </w:p>
        </w:tc>
      </w:tr>
      <w:tr w:rsidR="000F2FE9" w14:paraId="78439FDB"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59D9FE07"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1AF34077"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000000"/>
              <w:right w:val="dotted" w:sz="4" w:space="0" w:color="auto"/>
            </w:tcBorders>
            <w:shd w:val="clear" w:color="000000" w:fill="BFBFBF"/>
            <w:vAlign w:val="center"/>
            <w:hideMark/>
          </w:tcPr>
          <w:p w14:paraId="00FCDA9E"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minor increase</w:t>
            </w:r>
          </w:p>
        </w:tc>
        <w:tc>
          <w:tcPr>
            <w:tcW w:w="2967" w:type="dxa"/>
            <w:tcBorders>
              <w:top w:val="nil"/>
              <w:left w:val="nil"/>
              <w:bottom w:val="single" w:sz="8" w:space="0" w:color="000000"/>
              <w:right w:val="nil"/>
            </w:tcBorders>
            <w:shd w:val="clear" w:color="000000" w:fill="BFBFBF"/>
            <w:vAlign w:val="center"/>
            <w:hideMark/>
          </w:tcPr>
          <w:p w14:paraId="7F5B9A83"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1.0 %/year</w:t>
            </w:r>
          </w:p>
        </w:tc>
      </w:tr>
      <w:tr w:rsidR="000F2FE9" w14:paraId="5BCCCEE7"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55587B22"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Disposal income</w:t>
            </w:r>
          </w:p>
        </w:tc>
        <w:tc>
          <w:tcPr>
            <w:tcW w:w="1843"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3E78BAD1"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 xml:space="preserve">income without expenditure for energy </w:t>
            </w:r>
          </w:p>
        </w:tc>
        <w:tc>
          <w:tcPr>
            <w:tcW w:w="2278" w:type="dxa"/>
            <w:tcBorders>
              <w:top w:val="nil"/>
              <w:left w:val="nil"/>
              <w:bottom w:val="nil"/>
              <w:right w:val="dotted" w:sz="4" w:space="0" w:color="auto"/>
            </w:tcBorders>
            <w:shd w:val="clear" w:color="000000" w:fill="BFBFBF"/>
            <w:vAlign w:val="center"/>
            <w:hideMark/>
          </w:tcPr>
          <w:p w14:paraId="38A3BA3E" w14:textId="77777777" w:rsidR="000F2FE9" w:rsidRDefault="000F2FE9" w:rsidP="00995D28">
            <w:pPr>
              <w:spacing w:after="0" w:line="240" w:lineRule="auto"/>
              <w:jc w:val="both"/>
              <w:rPr>
                <w:rFonts w:ascii="Symbol" w:hAnsi="Symbol" w:cs="Calibri"/>
                <w:color w:val="000000"/>
                <w:sz w:val="16"/>
                <w:szCs w:val="16"/>
              </w:rPr>
            </w:pPr>
            <w:r>
              <w:rPr>
                <w:rFonts w:ascii="Symbol" w:hAnsi="Symbol" w:cs="Calibri"/>
                <w:color w:val="000000"/>
                <w:sz w:val="16"/>
                <w:szCs w:val="16"/>
              </w:rPr>
              <w:t></w:t>
            </w:r>
            <w:r>
              <w:rPr>
                <w:color w:val="000000"/>
                <w:sz w:val="14"/>
                <w:szCs w:val="14"/>
              </w:rPr>
              <w:t xml:space="preserve">   </w:t>
            </w:r>
            <w:r>
              <w:rPr>
                <w:rFonts w:ascii="Calibri" w:hAnsi="Calibri" w:cs="Calibri"/>
                <w:color w:val="000000"/>
                <w:sz w:val="14"/>
                <w:szCs w:val="14"/>
              </w:rPr>
              <w:t>slight decrease</w:t>
            </w:r>
          </w:p>
        </w:tc>
        <w:tc>
          <w:tcPr>
            <w:tcW w:w="2967" w:type="dxa"/>
            <w:tcBorders>
              <w:top w:val="nil"/>
              <w:left w:val="nil"/>
              <w:bottom w:val="nil"/>
              <w:right w:val="nil"/>
            </w:tcBorders>
            <w:shd w:val="clear" w:color="000000" w:fill="BFBFBF"/>
            <w:vAlign w:val="center"/>
            <w:hideMark/>
          </w:tcPr>
          <w:p w14:paraId="7C2CBFF3"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- 0.3 %/year</w:t>
            </w:r>
          </w:p>
        </w:tc>
      </w:tr>
      <w:tr w:rsidR="000F2FE9" w14:paraId="124F40D8"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5B2A570C"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025A4D1E"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000000"/>
              <w:right w:val="dotted" w:sz="4" w:space="0" w:color="auto"/>
            </w:tcBorders>
            <w:shd w:val="clear" w:color="000000" w:fill="BFBFBF"/>
            <w:vAlign w:val="center"/>
            <w:hideMark/>
          </w:tcPr>
          <w:p w14:paraId="5D4D1EA3" w14:textId="77777777" w:rsidR="000F2FE9" w:rsidRDefault="000F2FE9" w:rsidP="00995D28">
            <w:pPr>
              <w:spacing w:after="0" w:line="240" w:lineRule="auto"/>
              <w:jc w:val="both"/>
              <w:rPr>
                <w:rFonts w:ascii="Symbol" w:hAnsi="Symbol" w:cs="Calibri"/>
                <w:color w:val="000000"/>
                <w:sz w:val="16"/>
                <w:szCs w:val="16"/>
              </w:rPr>
            </w:pPr>
            <w:r>
              <w:rPr>
                <w:rFonts w:ascii="Symbol" w:hAnsi="Symbol" w:cs="Calibri"/>
                <w:color w:val="000000"/>
                <w:sz w:val="16"/>
                <w:szCs w:val="16"/>
              </w:rPr>
              <w:t></w:t>
            </w:r>
            <w:r>
              <w:rPr>
                <w:color w:val="000000"/>
                <w:sz w:val="14"/>
                <w:szCs w:val="14"/>
              </w:rPr>
              <w:t xml:space="preserve">   </w:t>
            </w:r>
            <w:r>
              <w:rPr>
                <w:rFonts w:ascii="Calibri" w:hAnsi="Calibri" w:cs="Calibri"/>
                <w:color w:val="000000"/>
                <w:sz w:val="14"/>
                <w:szCs w:val="14"/>
              </w:rPr>
              <w:t xml:space="preserve">strong decrease </w:t>
            </w:r>
          </w:p>
        </w:tc>
        <w:tc>
          <w:tcPr>
            <w:tcW w:w="2967" w:type="dxa"/>
            <w:tcBorders>
              <w:top w:val="nil"/>
              <w:left w:val="nil"/>
              <w:bottom w:val="single" w:sz="8" w:space="0" w:color="000000"/>
              <w:right w:val="nil"/>
            </w:tcBorders>
            <w:shd w:val="clear" w:color="000000" w:fill="BFBFBF"/>
            <w:vAlign w:val="center"/>
            <w:hideMark/>
          </w:tcPr>
          <w:p w14:paraId="729D2988"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- 0.7 %/year</w:t>
            </w:r>
          </w:p>
        </w:tc>
      </w:tr>
      <w:tr w:rsidR="000F2FE9" w14:paraId="6922725E"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05774A75" w14:textId="77777777" w:rsidR="000F2FE9" w:rsidRPr="00D45F0F" w:rsidRDefault="000F2FE9" w:rsidP="00995D28">
            <w:pPr>
              <w:spacing w:after="0" w:line="240" w:lineRule="auto"/>
              <w:rPr>
                <w:rFonts w:ascii="Calibri" w:hAnsi="Calibri" w:cs="Calibri"/>
                <w:color w:val="000000"/>
                <w:sz w:val="16"/>
                <w:szCs w:val="16"/>
                <w:lang w:val="en-US"/>
              </w:rPr>
            </w:pPr>
            <w:r w:rsidRPr="00D45F0F">
              <w:rPr>
                <w:rFonts w:ascii="Calibri" w:hAnsi="Calibri" w:cs="Calibri"/>
                <w:color w:val="000000"/>
                <w:sz w:val="16"/>
                <w:szCs w:val="16"/>
                <w:lang w:val="en-US"/>
              </w:rPr>
              <w:t>Use of decentr. energy supply options</w:t>
            </w:r>
          </w:p>
        </w:tc>
        <w:tc>
          <w:tcPr>
            <w:tcW w:w="1843"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4C700F85"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renewable energies for space heating and hot water (growth rate)</w:t>
            </w:r>
          </w:p>
        </w:tc>
        <w:tc>
          <w:tcPr>
            <w:tcW w:w="2278" w:type="dxa"/>
            <w:tcBorders>
              <w:top w:val="nil"/>
              <w:left w:val="nil"/>
              <w:bottom w:val="nil"/>
              <w:right w:val="dotted" w:sz="4" w:space="0" w:color="auto"/>
            </w:tcBorders>
            <w:shd w:val="clear" w:color="000000" w:fill="BFBFBF"/>
            <w:vAlign w:val="center"/>
            <w:hideMark/>
          </w:tcPr>
          <w:p w14:paraId="021030D2"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strong increase</w:t>
            </w:r>
          </w:p>
        </w:tc>
        <w:tc>
          <w:tcPr>
            <w:tcW w:w="2967" w:type="dxa"/>
            <w:tcBorders>
              <w:top w:val="nil"/>
              <w:left w:val="nil"/>
              <w:bottom w:val="nil"/>
              <w:right w:val="nil"/>
            </w:tcBorders>
            <w:shd w:val="clear" w:color="000000" w:fill="BFBFBF"/>
            <w:vAlign w:val="center"/>
            <w:hideMark/>
          </w:tcPr>
          <w:p w14:paraId="422D910D"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12.5 %/year</w:t>
            </w:r>
          </w:p>
        </w:tc>
      </w:tr>
      <w:tr w:rsidR="000F2FE9" w14:paraId="7FF57A0A" w14:textId="77777777" w:rsidTr="00995D28">
        <w:trPr>
          <w:trHeight w:val="290"/>
        </w:trPr>
        <w:tc>
          <w:tcPr>
            <w:tcW w:w="1858" w:type="dxa"/>
            <w:vMerge/>
            <w:tcBorders>
              <w:top w:val="nil"/>
              <w:left w:val="single" w:sz="8" w:space="0" w:color="000000"/>
              <w:bottom w:val="single" w:sz="8" w:space="0" w:color="000000"/>
              <w:right w:val="single" w:sz="8" w:space="0" w:color="000000"/>
            </w:tcBorders>
            <w:vAlign w:val="center"/>
            <w:hideMark/>
          </w:tcPr>
          <w:p w14:paraId="698A7E67"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012011BC"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nil"/>
              <w:right w:val="dotted" w:sz="4" w:space="0" w:color="auto"/>
            </w:tcBorders>
            <w:shd w:val="clear" w:color="000000" w:fill="BFBFBF"/>
            <w:vAlign w:val="center"/>
            <w:hideMark/>
          </w:tcPr>
          <w:p w14:paraId="46550461"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moderate increase</w:t>
            </w:r>
          </w:p>
        </w:tc>
        <w:tc>
          <w:tcPr>
            <w:tcW w:w="2967" w:type="dxa"/>
            <w:tcBorders>
              <w:top w:val="nil"/>
              <w:left w:val="nil"/>
              <w:bottom w:val="nil"/>
              <w:right w:val="nil"/>
            </w:tcBorders>
            <w:shd w:val="clear" w:color="000000" w:fill="BFBFBF"/>
            <w:vAlign w:val="center"/>
            <w:hideMark/>
          </w:tcPr>
          <w:p w14:paraId="4695E816"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10.0 %/year</w:t>
            </w:r>
          </w:p>
        </w:tc>
      </w:tr>
      <w:tr w:rsidR="000F2FE9" w14:paraId="6869F926"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0757E0F9"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515E765D"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000000"/>
              <w:right w:val="dotted" w:sz="4" w:space="0" w:color="auto"/>
            </w:tcBorders>
            <w:shd w:val="clear" w:color="000000" w:fill="BFBFBF"/>
            <w:vAlign w:val="center"/>
            <w:hideMark/>
          </w:tcPr>
          <w:p w14:paraId="2FEFB9AF"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slight increase</w:t>
            </w:r>
          </w:p>
        </w:tc>
        <w:tc>
          <w:tcPr>
            <w:tcW w:w="2967" w:type="dxa"/>
            <w:tcBorders>
              <w:top w:val="nil"/>
              <w:left w:val="nil"/>
              <w:bottom w:val="single" w:sz="8" w:space="0" w:color="000000"/>
              <w:right w:val="nil"/>
            </w:tcBorders>
            <w:shd w:val="clear" w:color="000000" w:fill="BFBFBF"/>
            <w:vAlign w:val="center"/>
            <w:hideMark/>
          </w:tcPr>
          <w:p w14:paraId="1AB337A2"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7.5 %/year</w:t>
            </w:r>
          </w:p>
        </w:tc>
      </w:tr>
      <w:tr w:rsidR="000F2FE9" w14:paraId="57151826"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44880298"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Use of renewables</w:t>
            </w:r>
          </w:p>
        </w:tc>
        <w:tc>
          <w:tcPr>
            <w:tcW w:w="1843"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30D84841"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renewable energies for space heating and hot water (relative share)</w:t>
            </w:r>
          </w:p>
        </w:tc>
        <w:tc>
          <w:tcPr>
            <w:tcW w:w="2278" w:type="dxa"/>
            <w:tcBorders>
              <w:top w:val="nil"/>
              <w:left w:val="nil"/>
              <w:bottom w:val="nil"/>
              <w:right w:val="dotted" w:sz="4" w:space="0" w:color="auto"/>
            </w:tcBorders>
            <w:shd w:val="clear" w:color="000000" w:fill="BFBFBF"/>
            <w:vAlign w:val="center"/>
            <w:hideMark/>
          </w:tcPr>
          <w:p w14:paraId="7458A094"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strong increase</w:t>
            </w:r>
          </w:p>
        </w:tc>
        <w:tc>
          <w:tcPr>
            <w:tcW w:w="2967" w:type="dxa"/>
            <w:tcBorders>
              <w:top w:val="nil"/>
              <w:left w:val="nil"/>
              <w:bottom w:val="nil"/>
              <w:right w:val="nil"/>
            </w:tcBorders>
            <w:shd w:val="clear" w:color="000000" w:fill="BFBFBF"/>
            <w:vAlign w:val="center"/>
            <w:hideMark/>
          </w:tcPr>
          <w:p w14:paraId="07154C19"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2030: 50 %</w:t>
            </w:r>
          </w:p>
        </w:tc>
      </w:tr>
      <w:tr w:rsidR="000F2FE9" w14:paraId="59DEE76A" w14:textId="77777777" w:rsidTr="00995D28">
        <w:trPr>
          <w:trHeight w:val="290"/>
        </w:trPr>
        <w:tc>
          <w:tcPr>
            <w:tcW w:w="1858" w:type="dxa"/>
            <w:vMerge/>
            <w:tcBorders>
              <w:top w:val="nil"/>
              <w:left w:val="single" w:sz="8" w:space="0" w:color="000000"/>
              <w:bottom w:val="single" w:sz="8" w:space="0" w:color="000000"/>
              <w:right w:val="single" w:sz="8" w:space="0" w:color="000000"/>
            </w:tcBorders>
            <w:vAlign w:val="center"/>
            <w:hideMark/>
          </w:tcPr>
          <w:p w14:paraId="5F4C4511"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0C028029"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nil"/>
              <w:right w:val="dotted" w:sz="4" w:space="0" w:color="auto"/>
            </w:tcBorders>
            <w:shd w:val="clear" w:color="000000" w:fill="BFBFBF"/>
            <w:vAlign w:val="center"/>
            <w:hideMark/>
          </w:tcPr>
          <w:p w14:paraId="56FB5659"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moderate increase</w:t>
            </w:r>
          </w:p>
        </w:tc>
        <w:tc>
          <w:tcPr>
            <w:tcW w:w="2967" w:type="dxa"/>
            <w:tcBorders>
              <w:top w:val="nil"/>
              <w:left w:val="nil"/>
              <w:bottom w:val="nil"/>
              <w:right w:val="nil"/>
            </w:tcBorders>
            <w:shd w:val="clear" w:color="000000" w:fill="BFBFBF"/>
            <w:vAlign w:val="center"/>
            <w:hideMark/>
          </w:tcPr>
          <w:p w14:paraId="032C69AE"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2030: 30 %</w:t>
            </w:r>
          </w:p>
        </w:tc>
      </w:tr>
      <w:tr w:rsidR="000F2FE9" w14:paraId="7D30AF85"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5760B7FB"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347F0D4C"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000000"/>
              <w:right w:val="dotted" w:sz="4" w:space="0" w:color="auto"/>
            </w:tcBorders>
            <w:shd w:val="clear" w:color="000000" w:fill="BFBFBF"/>
            <w:vAlign w:val="center"/>
            <w:hideMark/>
          </w:tcPr>
          <w:p w14:paraId="092DF2C8"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slight increase</w:t>
            </w:r>
          </w:p>
        </w:tc>
        <w:tc>
          <w:tcPr>
            <w:tcW w:w="2967" w:type="dxa"/>
            <w:tcBorders>
              <w:top w:val="nil"/>
              <w:left w:val="nil"/>
              <w:bottom w:val="single" w:sz="8" w:space="0" w:color="000000"/>
              <w:right w:val="nil"/>
            </w:tcBorders>
            <w:shd w:val="clear" w:color="000000" w:fill="BFBFBF"/>
            <w:vAlign w:val="center"/>
            <w:hideMark/>
          </w:tcPr>
          <w:p w14:paraId="42C791C9"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2030: &lt; 30 %</w:t>
            </w:r>
          </w:p>
        </w:tc>
      </w:tr>
      <w:tr w:rsidR="000F2FE9" w14:paraId="138F18E3"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4FCA89E9"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Working population</w:t>
            </w:r>
          </w:p>
        </w:tc>
        <w:tc>
          <w:tcPr>
            <w:tcW w:w="1843"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28198E95"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number of the national working population</w:t>
            </w:r>
          </w:p>
        </w:tc>
        <w:tc>
          <w:tcPr>
            <w:tcW w:w="2278" w:type="dxa"/>
            <w:tcBorders>
              <w:top w:val="nil"/>
              <w:left w:val="nil"/>
              <w:bottom w:val="nil"/>
              <w:right w:val="dotted" w:sz="4" w:space="0" w:color="auto"/>
            </w:tcBorders>
            <w:shd w:val="clear" w:color="000000" w:fill="BFBFBF"/>
            <w:vAlign w:val="center"/>
            <w:hideMark/>
          </w:tcPr>
          <w:p w14:paraId="777FA2EC"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increasing</w:t>
            </w:r>
          </w:p>
        </w:tc>
        <w:tc>
          <w:tcPr>
            <w:tcW w:w="2967" w:type="dxa"/>
            <w:tcBorders>
              <w:top w:val="nil"/>
              <w:left w:val="nil"/>
              <w:bottom w:val="nil"/>
              <w:right w:val="nil"/>
            </w:tcBorders>
            <w:shd w:val="clear" w:color="000000" w:fill="BFBFBF"/>
            <w:vAlign w:val="center"/>
            <w:hideMark/>
          </w:tcPr>
          <w:p w14:paraId="769A2BCC"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2030: &gt; 43 million</w:t>
            </w:r>
          </w:p>
        </w:tc>
      </w:tr>
      <w:tr w:rsidR="000F2FE9" w14:paraId="49EAFFF0" w14:textId="77777777" w:rsidTr="00995D28">
        <w:trPr>
          <w:trHeight w:val="290"/>
        </w:trPr>
        <w:tc>
          <w:tcPr>
            <w:tcW w:w="1858" w:type="dxa"/>
            <w:vMerge/>
            <w:tcBorders>
              <w:top w:val="nil"/>
              <w:left w:val="single" w:sz="8" w:space="0" w:color="000000"/>
              <w:bottom w:val="single" w:sz="8" w:space="0" w:color="000000"/>
              <w:right w:val="single" w:sz="8" w:space="0" w:color="000000"/>
            </w:tcBorders>
            <w:vAlign w:val="center"/>
            <w:hideMark/>
          </w:tcPr>
          <w:p w14:paraId="73BA85F7"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55B25C33"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nil"/>
              <w:right w:val="dotted" w:sz="4" w:space="0" w:color="auto"/>
            </w:tcBorders>
            <w:shd w:val="clear" w:color="000000" w:fill="BFBFBF"/>
            <w:vAlign w:val="center"/>
            <w:hideMark/>
          </w:tcPr>
          <w:p w14:paraId="3687F9F4"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constant</w:t>
            </w:r>
          </w:p>
        </w:tc>
        <w:tc>
          <w:tcPr>
            <w:tcW w:w="2967" w:type="dxa"/>
            <w:tcBorders>
              <w:top w:val="nil"/>
              <w:left w:val="nil"/>
              <w:bottom w:val="nil"/>
              <w:right w:val="nil"/>
            </w:tcBorders>
            <w:shd w:val="clear" w:color="000000" w:fill="BFBFBF"/>
            <w:vAlign w:val="center"/>
            <w:hideMark/>
          </w:tcPr>
          <w:p w14:paraId="198CCEEC"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2030: 43 million</w:t>
            </w:r>
          </w:p>
        </w:tc>
      </w:tr>
      <w:tr w:rsidR="000F2FE9" w14:paraId="7E26001F"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5769699C"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02057432"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000000"/>
              <w:right w:val="dotted" w:sz="4" w:space="0" w:color="auto"/>
            </w:tcBorders>
            <w:shd w:val="clear" w:color="000000" w:fill="BFBFBF"/>
            <w:vAlign w:val="center"/>
            <w:hideMark/>
          </w:tcPr>
          <w:p w14:paraId="26475292"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decreasing</w:t>
            </w:r>
          </w:p>
        </w:tc>
        <w:tc>
          <w:tcPr>
            <w:tcW w:w="2967" w:type="dxa"/>
            <w:tcBorders>
              <w:top w:val="nil"/>
              <w:left w:val="nil"/>
              <w:bottom w:val="single" w:sz="8" w:space="0" w:color="000000"/>
              <w:right w:val="nil"/>
            </w:tcBorders>
            <w:shd w:val="clear" w:color="000000" w:fill="BFBFBF"/>
            <w:vAlign w:val="center"/>
            <w:hideMark/>
          </w:tcPr>
          <w:p w14:paraId="19376B8F"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2030: 42 million</w:t>
            </w:r>
          </w:p>
        </w:tc>
      </w:tr>
      <w:tr w:rsidR="000F2FE9" w14:paraId="6AEFFAB1"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12DFA7CA" w14:textId="77777777" w:rsidR="000F2FE9" w:rsidRPr="00D45F0F" w:rsidRDefault="000F2FE9" w:rsidP="00995D28">
            <w:pPr>
              <w:spacing w:after="0" w:line="240" w:lineRule="auto"/>
              <w:rPr>
                <w:rFonts w:ascii="Calibri" w:hAnsi="Calibri" w:cs="Calibri"/>
                <w:color w:val="000000"/>
                <w:sz w:val="16"/>
                <w:szCs w:val="16"/>
                <w:lang w:val="en-US"/>
              </w:rPr>
            </w:pPr>
            <w:r w:rsidRPr="00D45F0F">
              <w:rPr>
                <w:rFonts w:ascii="Calibri" w:hAnsi="Calibri" w:cs="Calibri"/>
                <w:color w:val="000000"/>
                <w:sz w:val="16"/>
                <w:szCs w:val="16"/>
                <w:lang w:val="en-US"/>
              </w:rPr>
              <w:t>Relevance of households with elderly persons</w:t>
            </w:r>
          </w:p>
        </w:tc>
        <w:tc>
          <w:tcPr>
            <w:tcW w:w="1843"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2934B40B"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change of number of households with elderly persons compared to today</w:t>
            </w:r>
          </w:p>
        </w:tc>
        <w:tc>
          <w:tcPr>
            <w:tcW w:w="2278" w:type="dxa"/>
            <w:tcBorders>
              <w:top w:val="nil"/>
              <w:left w:val="nil"/>
              <w:bottom w:val="nil"/>
              <w:right w:val="dotted" w:sz="4" w:space="0" w:color="auto"/>
            </w:tcBorders>
            <w:shd w:val="clear" w:color="000000" w:fill="BFBFBF"/>
            <w:vAlign w:val="center"/>
            <w:hideMark/>
          </w:tcPr>
          <w:p w14:paraId="65EBE4A8"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 xml:space="preserve">increasing </w:t>
            </w:r>
          </w:p>
        </w:tc>
        <w:tc>
          <w:tcPr>
            <w:tcW w:w="2967" w:type="dxa"/>
            <w:tcBorders>
              <w:top w:val="nil"/>
              <w:left w:val="nil"/>
              <w:bottom w:val="nil"/>
              <w:right w:val="nil"/>
            </w:tcBorders>
            <w:shd w:val="clear" w:color="000000" w:fill="BFBFBF"/>
            <w:vAlign w:val="center"/>
            <w:hideMark/>
          </w:tcPr>
          <w:p w14:paraId="25AFF8FE"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2030 + 20 %</w:t>
            </w:r>
          </w:p>
        </w:tc>
      </w:tr>
      <w:tr w:rsidR="000F2FE9" w14:paraId="6F97660E" w14:textId="77777777" w:rsidTr="00995D28">
        <w:trPr>
          <w:trHeight w:val="290"/>
        </w:trPr>
        <w:tc>
          <w:tcPr>
            <w:tcW w:w="1858" w:type="dxa"/>
            <w:vMerge/>
            <w:tcBorders>
              <w:top w:val="nil"/>
              <w:left w:val="single" w:sz="8" w:space="0" w:color="000000"/>
              <w:bottom w:val="single" w:sz="8" w:space="0" w:color="000000"/>
              <w:right w:val="single" w:sz="8" w:space="0" w:color="000000"/>
            </w:tcBorders>
            <w:vAlign w:val="center"/>
            <w:hideMark/>
          </w:tcPr>
          <w:p w14:paraId="13715103"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7D3DAB8A"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nil"/>
              <w:right w:val="dotted" w:sz="4" w:space="0" w:color="auto"/>
            </w:tcBorders>
            <w:shd w:val="clear" w:color="000000" w:fill="BFBFBF"/>
            <w:vAlign w:val="center"/>
            <w:hideMark/>
          </w:tcPr>
          <w:p w14:paraId="41EAC9F7"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constant</w:t>
            </w:r>
          </w:p>
        </w:tc>
        <w:tc>
          <w:tcPr>
            <w:tcW w:w="2967" w:type="dxa"/>
            <w:tcBorders>
              <w:top w:val="nil"/>
              <w:left w:val="nil"/>
              <w:bottom w:val="nil"/>
              <w:right w:val="nil"/>
            </w:tcBorders>
            <w:shd w:val="clear" w:color="000000" w:fill="BFBFBF"/>
            <w:vAlign w:val="center"/>
            <w:hideMark/>
          </w:tcPr>
          <w:p w14:paraId="6752D3E2"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2030: constant (compared to today)</w:t>
            </w:r>
          </w:p>
        </w:tc>
      </w:tr>
      <w:tr w:rsidR="000F2FE9" w14:paraId="7044FA6E"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1E3328F0"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2BB650C9"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000000"/>
              <w:right w:val="dotted" w:sz="4" w:space="0" w:color="auto"/>
            </w:tcBorders>
            <w:shd w:val="clear" w:color="000000" w:fill="BFBFBF"/>
            <w:vAlign w:val="center"/>
            <w:hideMark/>
          </w:tcPr>
          <w:p w14:paraId="0C460172"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decreasing</w:t>
            </w:r>
          </w:p>
        </w:tc>
        <w:tc>
          <w:tcPr>
            <w:tcW w:w="2967" w:type="dxa"/>
            <w:tcBorders>
              <w:top w:val="nil"/>
              <w:left w:val="nil"/>
              <w:bottom w:val="single" w:sz="8" w:space="0" w:color="000000"/>
              <w:right w:val="nil"/>
            </w:tcBorders>
            <w:shd w:val="clear" w:color="000000" w:fill="BFBFBF"/>
            <w:vAlign w:val="center"/>
            <w:hideMark/>
          </w:tcPr>
          <w:p w14:paraId="74B21E65"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2030: - 20 %</w:t>
            </w:r>
          </w:p>
        </w:tc>
      </w:tr>
      <w:tr w:rsidR="000F2FE9" w14:paraId="2BEEAAC0"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214843FA" w14:textId="77777777" w:rsidR="000F2FE9" w:rsidRDefault="000F2FE9" w:rsidP="00995D28">
            <w:pPr>
              <w:spacing w:after="0" w:line="240" w:lineRule="auto"/>
              <w:rPr>
                <w:rFonts w:ascii="Calibri" w:hAnsi="Calibri" w:cs="Calibri"/>
                <w:color w:val="000000"/>
                <w:sz w:val="16"/>
                <w:szCs w:val="16"/>
              </w:rPr>
            </w:pPr>
            <w:r>
              <w:rPr>
                <w:rFonts w:ascii="Calibri" w:hAnsi="Calibri" w:cs="Calibri"/>
                <w:color w:val="000000"/>
                <w:sz w:val="16"/>
                <w:szCs w:val="16"/>
              </w:rPr>
              <w:t>Energy performance of buildings</w:t>
            </w:r>
          </w:p>
        </w:tc>
        <w:tc>
          <w:tcPr>
            <w:tcW w:w="1843"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6C648497"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high means low energy demand and low corresponds to a high energy demand.</w:t>
            </w:r>
          </w:p>
        </w:tc>
        <w:tc>
          <w:tcPr>
            <w:tcW w:w="2278" w:type="dxa"/>
            <w:tcBorders>
              <w:top w:val="nil"/>
              <w:left w:val="nil"/>
              <w:bottom w:val="nil"/>
              <w:right w:val="dotted" w:sz="4" w:space="0" w:color="auto"/>
            </w:tcBorders>
            <w:shd w:val="clear" w:color="000000" w:fill="BFBFBF"/>
            <w:vAlign w:val="center"/>
            <w:hideMark/>
          </w:tcPr>
          <w:p w14:paraId="673F8C97"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high</w:t>
            </w:r>
          </w:p>
        </w:tc>
        <w:tc>
          <w:tcPr>
            <w:tcW w:w="2967" w:type="dxa"/>
            <w:tcBorders>
              <w:top w:val="nil"/>
              <w:left w:val="nil"/>
              <w:bottom w:val="nil"/>
              <w:right w:val="nil"/>
            </w:tcBorders>
            <w:shd w:val="clear" w:color="000000" w:fill="BFBFBF"/>
            <w:vAlign w:val="center"/>
            <w:hideMark/>
          </w:tcPr>
          <w:p w14:paraId="0C0160E3"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&lt;100 kWh/(m</w:t>
            </w:r>
            <w:r>
              <w:rPr>
                <w:rFonts w:ascii="Calibri" w:hAnsi="Calibri" w:cs="Calibri"/>
                <w:color w:val="000000"/>
                <w:sz w:val="14"/>
                <w:szCs w:val="14"/>
                <w:vertAlign w:val="superscript"/>
              </w:rPr>
              <w:t>2</w:t>
            </w:r>
            <w:r>
              <w:rPr>
                <w:rFonts w:ascii="Calibri" w:hAnsi="Calibri" w:cs="Calibri"/>
                <w:color w:val="000000"/>
                <w:sz w:val="14"/>
                <w:szCs w:val="14"/>
              </w:rPr>
              <w:t>a)</w:t>
            </w:r>
          </w:p>
        </w:tc>
      </w:tr>
      <w:tr w:rsidR="000F2FE9" w14:paraId="33E534A3" w14:textId="77777777" w:rsidTr="00995D28">
        <w:trPr>
          <w:trHeight w:val="290"/>
        </w:trPr>
        <w:tc>
          <w:tcPr>
            <w:tcW w:w="1858" w:type="dxa"/>
            <w:vMerge/>
            <w:tcBorders>
              <w:top w:val="nil"/>
              <w:left w:val="single" w:sz="8" w:space="0" w:color="000000"/>
              <w:bottom w:val="single" w:sz="8" w:space="0" w:color="000000"/>
              <w:right w:val="single" w:sz="8" w:space="0" w:color="000000"/>
            </w:tcBorders>
            <w:vAlign w:val="center"/>
            <w:hideMark/>
          </w:tcPr>
          <w:p w14:paraId="7E1949C2"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2B2F98A8"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nil"/>
              <w:right w:val="dotted" w:sz="4" w:space="0" w:color="auto"/>
            </w:tcBorders>
            <w:shd w:val="clear" w:color="000000" w:fill="BFBFBF"/>
            <w:vAlign w:val="center"/>
            <w:hideMark/>
          </w:tcPr>
          <w:p w14:paraId="5C001E33"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medium</w:t>
            </w:r>
          </w:p>
        </w:tc>
        <w:tc>
          <w:tcPr>
            <w:tcW w:w="2967" w:type="dxa"/>
            <w:tcBorders>
              <w:top w:val="nil"/>
              <w:left w:val="nil"/>
              <w:bottom w:val="nil"/>
              <w:right w:val="nil"/>
            </w:tcBorders>
            <w:shd w:val="clear" w:color="000000" w:fill="BFBFBF"/>
            <w:vAlign w:val="center"/>
            <w:hideMark/>
          </w:tcPr>
          <w:p w14:paraId="0B937B13"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100-140 kWh/(m</w:t>
            </w:r>
            <w:r>
              <w:rPr>
                <w:rFonts w:ascii="Calibri" w:hAnsi="Calibri" w:cs="Calibri"/>
                <w:color w:val="000000"/>
                <w:sz w:val="14"/>
                <w:szCs w:val="14"/>
                <w:vertAlign w:val="superscript"/>
              </w:rPr>
              <w:t>2</w:t>
            </w:r>
            <w:r>
              <w:rPr>
                <w:rFonts w:ascii="Calibri" w:hAnsi="Calibri" w:cs="Calibri"/>
                <w:color w:val="000000"/>
                <w:sz w:val="14"/>
                <w:szCs w:val="14"/>
              </w:rPr>
              <w:t>a)</w:t>
            </w:r>
          </w:p>
        </w:tc>
      </w:tr>
      <w:tr w:rsidR="000F2FE9" w14:paraId="37700E1E"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7B21158C"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3F448EE0"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000000"/>
              <w:right w:val="dotted" w:sz="4" w:space="0" w:color="auto"/>
            </w:tcBorders>
            <w:shd w:val="clear" w:color="000000" w:fill="BFBFBF"/>
            <w:vAlign w:val="center"/>
            <w:hideMark/>
          </w:tcPr>
          <w:p w14:paraId="4429FA52"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low</w:t>
            </w:r>
          </w:p>
        </w:tc>
        <w:tc>
          <w:tcPr>
            <w:tcW w:w="2967" w:type="dxa"/>
            <w:tcBorders>
              <w:top w:val="nil"/>
              <w:left w:val="nil"/>
              <w:bottom w:val="single" w:sz="8" w:space="0" w:color="000000"/>
              <w:right w:val="nil"/>
            </w:tcBorders>
            <w:shd w:val="clear" w:color="000000" w:fill="BFBFBF"/>
            <w:vAlign w:val="center"/>
            <w:hideMark/>
          </w:tcPr>
          <w:p w14:paraId="1974F88E"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&gt;140 kWh/(m</w:t>
            </w:r>
            <w:r>
              <w:rPr>
                <w:rFonts w:ascii="Calibri" w:hAnsi="Calibri" w:cs="Calibri"/>
                <w:color w:val="000000"/>
                <w:sz w:val="14"/>
                <w:szCs w:val="14"/>
                <w:vertAlign w:val="superscript"/>
              </w:rPr>
              <w:t>2</w:t>
            </w:r>
            <w:r>
              <w:rPr>
                <w:rFonts w:ascii="Calibri" w:hAnsi="Calibri" w:cs="Calibri"/>
                <w:color w:val="000000"/>
                <w:sz w:val="14"/>
                <w:szCs w:val="14"/>
              </w:rPr>
              <w:t>a)</w:t>
            </w:r>
          </w:p>
        </w:tc>
      </w:tr>
      <w:tr w:rsidR="000F2FE9" w14:paraId="58A01AFE"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60DA6705" w14:textId="77777777" w:rsidR="000F2FE9" w:rsidRPr="00D45F0F" w:rsidRDefault="000F2FE9" w:rsidP="00995D28">
            <w:pPr>
              <w:spacing w:after="0" w:line="240" w:lineRule="auto"/>
              <w:rPr>
                <w:rFonts w:ascii="Calibri" w:hAnsi="Calibri" w:cs="Calibri"/>
                <w:color w:val="000000"/>
                <w:sz w:val="16"/>
                <w:szCs w:val="16"/>
                <w:lang w:val="en-US"/>
              </w:rPr>
            </w:pPr>
            <w:r w:rsidRPr="00D45F0F">
              <w:rPr>
                <w:rFonts w:ascii="Calibri" w:hAnsi="Calibri" w:cs="Calibri"/>
                <w:color w:val="000000"/>
                <w:sz w:val="16"/>
                <w:szCs w:val="16"/>
                <w:lang w:val="en-US"/>
              </w:rPr>
              <w:t>Rental charge/price of buildings and flats</w:t>
            </w:r>
          </w:p>
        </w:tc>
        <w:tc>
          <w:tcPr>
            <w:tcW w:w="1843"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35AF07A7"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 </w:t>
            </w:r>
          </w:p>
        </w:tc>
        <w:tc>
          <w:tcPr>
            <w:tcW w:w="2278" w:type="dxa"/>
            <w:tcBorders>
              <w:top w:val="nil"/>
              <w:left w:val="nil"/>
              <w:bottom w:val="nil"/>
              <w:right w:val="dotted" w:sz="4" w:space="0" w:color="auto"/>
            </w:tcBorders>
            <w:shd w:val="clear" w:color="000000" w:fill="BFBFBF"/>
            <w:vAlign w:val="center"/>
            <w:hideMark/>
          </w:tcPr>
          <w:p w14:paraId="16C56D88"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strong increase</w:t>
            </w:r>
          </w:p>
        </w:tc>
        <w:tc>
          <w:tcPr>
            <w:tcW w:w="2967" w:type="dxa"/>
            <w:tcBorders>
              <w:top w:val="nil"/>
              <w:left w:val="nil"/>
              <w:bottom w:val="nil"/>
              <w:right w:val="nil"/>
            </w:tcBorders>
            <w:shd w:val="clear" w:color="000000" w:fill="BFBFBF"/>
            <w:vAlign w:val="center"/>
            <w:hideMark/>
          </w:tcPr>
          <w:p w14:paraId="2F07C868"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2.5 %/year</w:t>
            </w:r>
          </w:p>
        </w:tc>
      </w:tr>
      <w:tr w:rsidR="000F2FE9" w14:paraId="21F659FF"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11385A9E"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39F918CB"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000000"/>
              <w:right w:val="dotted" w:sz="4" w:space="0" w:color="auto"/>
            </w:tcBorders>
            <w:shd w:val="clear" w:color="000000" w:fill="BFBFBF"/>
            <w:vAlign w:val="center"/>
            <w:hideMark/>
          </w:tcPr>
          <w:p w14:paraId="243902D5"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slight increase</w:t>
            </w:r>
          </w:p>
        </w:tc>
        <w:tc>
          <w:tcPr>
            <w:tcW w:w="2967" w:type="dxa"/>
            <w:tcBorders>
              <w:top w:val="nil"/>
              <w:left w:val="nil"/>
              <w:bottom w:val="single" w:sz="8" w:space="0" w:color="000000"/>
              <w:right w:val="nil"/>
            </w:tcBorders>
            <w:shd w:val="clear" w:color="000000" w:fill="BFBFBF"/>
            <w:vAlign w:val="center"/>
            <w:hideMark/>
          </w:tcPr>
          <w:p w14:paraId="3A2E6C1D"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1.5 %/year</w:t>
            </w:r>
          </w:p>
        </w:tc>
      </w:tr>
      <w:tr w:rsidR="000F2FE9" w14:paraId="439CE592" w14:textId="77777777" w:rsidTr="00995D28">
        <w:trPr>
          <w:trHeight w:val="290"/>
        </w:trPr>
        <w:tc>
          <w:tcPr>
            <w:tcW w:w="1858"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02E74DBA" w14:textId="77777777" w:rsidR="000F2FE9" w:rsidRDefault="000F2FE9" w:rsidP="00995D28">
            <w:pPr>
              <w:spacing w:after="0" w:line="240" w:lineRule="auto"/>
              <w:jc w:val="both"/>
              <w:rPr>
                <w:rFonts w:ascii="Calibri" w:hAnsi="Calibri" w:cs="Calibri"/>
                <w:color w:val="000000"/>
                <w:sz w:val="16"/>
                <w:szCs w:val="16"/>
              </w:rPr>
            </w:pPr>
            <w:r>
              <w:rPr>
                <w:rFonts w:ascii="Calibri" w:hAnsi="Calibri" w:cs="Calibri"/>
                <w:color w:val="000000"/>
                <w:sz w:val="16"/>
                <w:szCs w:val="16"/>
              </w:rPr>
              <w:t>Final energy demand</w:t>
            </w:r>
          </w:p>
        </w:tc>
        <w:tc>
          <w:tcPr>
            <w:tcW w:w="1843" w:type="dxa"/>
            <w:vMerge w:val="restart"/>
            <w:tcBorders>
              <w:top w:val="nil"/>
              <w:left w:val="single" w:sz="8" w:space="0" w:color="000000"/>
              <w:bottom w:val="single" w:sz="8" w:space="0" w:color="000000"/>
              <w:right w:val="single" w:sz="8" w:space="0" w:color="000000"/>
            </w:tcBorders>
            <w:shd w:val="clear" w:color="000000" w:fill="BFBFBF"/>
            <w:vAlign w:val="center"/>
            <w:hideMark/>
          </w:tcPr>
          <w:p w14:paraId="7E9D93FC" w14:textId="77777777" w:rsidR="000F2FE9" w:rsidRPr="00D45F0F" w:rsidRDefault="000F2FE9" w:rsidP="00995D28">
            <w:pPr>
              <w:spacing w:after="0" w:line="240" w:lineRule="auto"/>
              <w:jc w:val="both"/>
              <w:rPr>
                <w:rFonts w:ascii="Calibri" w:hAnsi="Calibri" w:cs="Calibri"/>
                <w:color w:val="000000"/>
                <w:sz w:val="14"/>
                <w:szCs w:val="14"/>
                <w:lang w:val="en-US"/>
              </w:rPr>
            </w:pPr>
            <w:r w:rsidRPr="00D45F0F">
              <w:rPr>
                <w:rFonts w:ascii="Calibri" w:hAnsi="Calibri" w:cs="Calibri"/>
                <w:color w:val="000000"/>
                <w:sz w:val="14"/>
                <w:szCs w:val="14"/>
                <w:lang w:val="en-US"/>
              </w:rPr>
              <w:t>demand for energy of the end-users</w:t>
            </w:r>
          </w:p>
        </w:tc>
        <w:tc>
          <w:tcPr>
            <w:tcW w:w="2278" w:type="dxa"/>
            <w:tcBorders>
              <w:top w:val="nil"/>
              <w:left w:val="nil"/>
              <w:bottom w:val="nil"/>
              <w:right w:val="dotted" w:sz="4" w:space="0" w:color="auto"/>
            </w:tcBorders>
            <w:shd w:val="clear" w:color="000000" w:fill="BFBFBF"/>
            <w:vAlign w:val="center"/>
            <w:hideMark/>
          </w:tcPr>
          <w:p w14:paraId="7E432C52"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gradual decline</w:t>
            </w:r>
          </w:p>
        </w:tc>
        <w:tc>
          <w:tcPr>
            <w:tcW w:w="2967" w:type="dxa"/>
            <w:tcBorders>
              <w:top w:val="nil"/>
              <w:left w:val="nil"/>
              <w:bottom w:val="nil"/>
              <w:right w:val="nil"/>
            </w:tcBorders>
            <w:shd w:val="clear" w:color="000000" w:fill="BFBFBF"/>
            <w:vAlign w:val="center"/>
            <w:hideMark/>
          </w:tcPr>
          <w:p w14:paraId="72084DC8"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 -1% per year</w:t>
            </w:r>
          </w:p>
        </w:tc>
      </w:tr>
      <w:tr w:rsidR="000F2FE9" w14:paraId="78783C2B" w14:textId="77777777" w:rsidTr="00995D28">
        <w:trPr>
          <w:trHeight w:val="300"/>
        </w:trPr>
        <w:tc>
          <w:tcPr>
            <w:tcW w:w="1858" w:type="dxa"/>
            <w:vMerge/>
            <w:tcBorders>
              <w:top w:val="nil"/>
              <w:left w:val="single" w:sz="8" w:space="0" w:color="000000"/>
              <w:bottom w:val="single" w:sz="8" w:space="0" w:color="000000"/>
              <w:right w:val="single" w:sz="8" w:space="0" w:color="000000"/>
            </w:tcBorders>
            <w:vAlign w:val="center"/>
            <w:hideMark/>
          </w:tcPr>
          <w:p w14:paraId="751FEBE0" w14:textId="77777777" w:rsidR="000F2FE9" w:rsidRDefault="000F2FE9" w:rsidP="00995D28">
            <w:pPr>
              <w:spacing w:after="0" w:line="240" w:lineRule="auto"/>
              <w:rPr>
                <w:rFonts w:ascii="Calibri" w:hAnsi="Calibri" w:cs="Calibri"/>
                <w:color w:val="000000"/>
                <w:sz w:val="16"/>
                <w:szCs w:val="16"/>
              </w:rPr>
            </w:pPr>
          </w:p>
        </w:tc>
        <w:tc>
          <w:tcPr>
            <w:tcW w:w="1843" w:type="dxa"/>
            <w:vMerge/>
            <w:tcBorders>
              <w:top w:val="nil"/>
              <w:left w:val="single" w:sz="8" w:space="0" w:color="000000"/>
              <w:bottom w:val="single" w:sz="8" w:space="0" w:color="000000"/>
              <w:right w:val="single" w:sz="8" w:space="0" w:color="000000"/>
            </w:tcBorders>
            <w:vAlign w:val="center"/>
            <w:hideMark/>
          </w:tcPr>
          <w:p w14:paraId="64A8E869" w14:textId="77777777" w:rsidR="000F2FE9" w:rsidRDefault="000F2FE9" w:rsidP="00995D28">
            <w:pPr>
              <w:spacing w:after="0" w:line="240" w:lineRule="auto"/>
              <w:rPr>
                <w:rFonts w:ascii="Calibri" w:hAnsi="Calibri" w:cs="Calibri"/>
                <w:color w:val="000000"/>
                <w:sz w:val="14"/>
                <w:szCs w:val="14"/>
              </w:rPr>
            </w:pPr>
          </w:p>
        </w:tc>
        <w:tc>
          <w:tcPr>
            <w:tcW w:w="2278" w:type="dxa"/>
            <w:tcBorders>
              <w:top w:val="nil"/>
              <w:left w:val="nil"/>
              <w:bottom w:val="single" w:sz="8" w:space="0" w:color="000000"/>
              <w:right w:val="dotted" w:sz="4" w:space="0" w:color="auto"/>
            </w:tcBorders>
            <w:shd w:val="clear" w:color="000000" w:fill="BFBFBF"/>
            <w:vAlign w:val="center"/>
            <w:hideMark/>
          </w:tcPr>
          <w:p w14:paraId="3EE8DDAF" w14:textId="77777777" w:rsidR="000F2FE9" w:rsidRDefault="000F2FE9" w:rsidP="00995D28">
            <w:pPr>
              <w:spacing w:after="0" w:line="240" w:lineRule="auto"/>
              <w:jc w:val="both"/>
              <w:rPr>
                <w:rFonts w:ascii="Symbol" w:hAnsi="Symbol" w:cs="Calibri"/>
                <w:color w:val="000000"/>
                <w:sz w:val="14"/>
                <w:szCs w:val="14"/>
              </w:rPr>
            </w:pPr>
            <w:r>
              <w:rPr>
                <w:rFonts w:ascii="Symbol" w:hAnsi="Symbol" w:cs="Calibri"/>
                <w:color w:val="000000"/>
                <w:sz w:val="14"/>
                <w:szCs w:val="14"/>
              </w:rPr>
              <w:t></w:t>
            </w:r>
            <w:r>
              <w:rPr>
                <w:color w:val="000000"/>
                <w:sz w:val="14"/>
                <w:szCs w:val="14"/>
              </w:rPr>
              <w:t xml:space="preserve">   </w:t>
            </w:r>
            <w:r>
              <w:rPr>
                <w:rFonts w:ascii="Calibri" w:hAnsi="Calibri" w:cs="Calibri"/>
                <w:color w:val="000000"/>
                <w:sz w:val="14"/>
                <w:szCs w:val="14"/>
              </w:rPr>
              <w:t>strong decline</w:t>
            </w:r>
          </w:p>
        </w:tc>
        <w:tc>
          <w:tcPr>
            <w:tcW w:w="2967" w:type="dxa"/>
            <w:tcBorders>
              <w:top w:val="nil"/>
              <w:left w:val="nil"/>
              <w:bottom w:val="single" w:sz="8" w:space="0" w:color="000000"/>
              <w:right w:val="nil"/>
            </w:tcBorders>
            <w:shd w:val="clear" w:color="000000" w:fill="BFBFBF"/>
            <w:vAlign w:val="center"/>
            <w:hideMark/>
          </w:tcPr>
          <w:p w14:paraId="068D5EBD" w14:textId="77777777" w:rsidR="000F2FE9" w:rsidRDefault="000F2FE9" w:rsidP="00995D28">
            <w:pPr>
              <w:spacing w:after="0" w:line="240" w:lineRule="auto"/>
              <w:jc w:val="both"/>
              <w:rPr>
                <w:rFonts w:ascii="Calibri" w:hAnsi="Calibri" w:cs="Calibri"/>
                <w:color w:val="000000"/>
                <w:sz w:val="14"/>
                <w:szCs w:val="14"/>
              </w:rPr>
            </w:pPr>
            <w:r>
              <w:rPr>
                <w:rFonts w:ascii="Calibri" w:hAnsi="Calibri" w:cs="Calibri"/>
                <w:color w:val="000000"/>
                <w:sz w:val="14"/>
                <w:szCs w:val="14"/>
              </w:rPr>
              <w:t>~  -1.5% per year</w:t>
            </w:r>
          </w:p>
        </w:tc>
      </w:tr>
      <w:tr w:rsidR="000F2FE9" w14:paraId="0D523321" w14:textId="77777777" w:rsidTr="00995D28">
        <w:trPr>
          <w:trHeight w:val="290"/>
        </w:trPr>
        <w:tc>
          <w:tcPr>
            <w:tcW w:w="1858" w:type="dxa"/>
            <w:tcBorders>
              <w:top w:val="nil"/>
              <w:left w:val="nil"/>
              <w:bottom w:val="nil"/>
              <w:right w:val="nil"/>
            </w:tcBorders>
            <w:shd w:val="clear" w:color="auto" w:fill="auto"/>
            <w:noWrap/>
            <w:vAlign w:val="bottom"/>
            <w:hideMark/>
          </w:tcPr>
          <w:p w14:paraId="37A930B6" w14:textId="77777777" w:rsidR="000F2FE9" w:rsidRDefault="000F2FE9" w:rsidP="00995D28">
            <w:pPr>
              <w:spacing w:after="0" w:line="240" w:lineRule="auto"/>
              <w:jc w:val="both"/>
              <w:rPr>
                <w:rFonts w:ascii="Calibri" w:hAnsi="Calibri" w:cs="Calibri"/>
                <w:color w:val="000000"/>
                <w:sz w:val="14"/>
                <w:szCs w:val="14"/>
              </w:rPr>
            </w:pPr>
          </w:p>
        </w:tc>
        <w:tc>
          <w:tcPr>
            <w:tcW w:w="1843" w:type="dxa"/>
            <w:tcBorders>
              <w:top w:val="nil"/>
              <w:left w:val="nil"/>
              <w:bottom w:val="nil"/>
              <w:right w:val="nil"/>
            </w:tcBorders>
            <w:shd w:val="clear" w:color="auto" w:fill="auto"/>
            <w:noWrap/>
            <w:vAlign w:val="bottom"/>
            <w:hideMark/>
          </w:tcPr>
          <w:p w14:paraId="70BE8FF4" w14:textId="77777777" w:rsidR="000F2FE9" w:rsidRDefault="000F2FE9" w:rsidP="00995D28">
            <w:pPr>
              <w:spacing w:after="0" w:line="240" w:lineRule="auto"/>
              <w:rPr>
                <w:sz w:val="20"/>
                <w:szCs w:val="20"/>
              </w:rPr>
            </w:pPr>
          </w:p>
        </w:tc>
        <w:tc>
          <w:tcPr>
            <w:tcW w:w="2278" w:type="dxa"/>
            <w:tcBorders>
              <w:top w:val="nil"/>
              <w:left w:val="nil"/>
              <w:bottom w:val="nil"/>
              <w:right w:val="nil"/>
            </w:tcBorders>
            <w:shd w:val="clear" w:color="auto" w:fill="auto"/>
            <w:noWrap/>
            <w:vAlign w:val="bottom"/>
            <w:hideMark/>
          </w:tcPr>
          <w:p w14:paraId="59A57BAD" w14:textId="77777777" w:rsidR="000F2FE9" w:rsidRDefault="000F2FE9" w:rsidP="00995D28">
            <w:pPr>
              <w:spacing w:after="0" w:line="240" w:lineRule="auto"/>
              <w:rPr>
                <w:sz w:val="20"/>
                <w:szCs w:val="20"/>
              </w:rPr>
            </w:pPr>
          </w:p>
        </w:tc>
        <w:tc>
          <w:tcPr>
            <w:tcW w:w="2967" w:type="dxa"/>
            <w:tcBorders>
              <w:top w:val="nil"/>
              <w:left w:val="nil"/>
              <w:bottom w:val="nil"/>
              <w:right w:val="nil"/>
            </w:tcBorders>
            <w:shd w:val="clear" w:color="auto" w:fill="auto"/>
            <w:noWrap/>
            <w:vAlign w:val="bottom"/>
            <w:hideMark/>
          </w:tcPr>
          <w:p w14:paraId="3C867563" w14:textId="77777777" w:rsidR="000F2FE9" w:rsidRDefault="000F2FE9" w:rsidP="00995D28">
            <w:pPr>
              <w:spacing w:after="0" w:line="240" w:lineRule="auto"/>
              <w:rPr>
                <w:sz w:val="20"/>
                <w:szCs w:val="20"/>
              </w:rPr>
            </w:pPr>
          </w:p>
        </w:tc>
      </w:tr>
      <w:tr w:rsidR="000F2FE9" w14:paraId="4CB085D1" w14:textId="77777777" w:rsidTr="00995D28">
        <w:trPr>
          <w:trHeight w:val="290"/>
        </w:trPr>
        <w:tc>
          <w:tcPr>
            <w:tcW w:w="1858" w:type="dxa"/>
            <w:tcBorders>
              <w:top w:val="nil"/>
              <w:left w:val="nil"/>
              <w:bottom w:val="nil"/>
              <w:right w:val="nil"/>
            </w:tcBorders>
            <w:shd w:val="clear" w:color="auto" w:fill="auto"/>
            <w:noWrap/>
            <w:vAlign w:val="bottom"/>
            <w:hideMark/>
          </w:tcPr>
          <w:p w14:paraId="25803C80" w14:textId="77777777" w:rsidR="000F2FE9" w:rsidRDefault="000F2FE9" w:rsidP="00995D28">
            <w:pPr>
              <w:spacing w:after="0" w:line="240" w:lineRule="auto"/>
              <w:rPr>
                <w:sz w:val="20"/>
                <w:szCs w:val="20"/>
              </w:rPr>
            </w:pPr>
          </w:p>
        </w:tc>
        <w:tc>
          <w:tcPr>
            <w:tcW w:w="1843" w:type="dxa"/>
            <w:tcBorders>
              <w:top w:val="nil"/>
              <w:left w:val="nil"/>
              <w:bottom w:val="nil"/>
              <w:right w:val="nil"/>
            </w:tcBorders>
            <w:shd w:val="clear" w:color="auto" w:fill="auto"/>
            <w:noWrap/>
            <w:vAlign w:val="bottom"/>
            <w:hideMark/>
          </w:tcPr>
          <w:p w14:paraId="439DC73A" w14:textId="77777777" w:rsidR="000F2FE9" w:rsidRDefault="000F2FE9" w:rsidP="00995D28">
            <w:pPr>
              <w:spacing w:after="0" w:line="240" w:lineRule="auto"/>
              <w:rPr>
                <w:sz w:val="20"/>
                <w:szCs w:val="20"/>
              </w:rPr>
            </w:pPr>
          </w:p>
        </w:tc>
        <w:tc>
          <w:tcPr>
            <w:tcW w:w="2278" w:type="dxa"/>
            <w:tcBorders>
              <w:top w:val="nil"/>
              <w:left w:val="nil"/>
              <w:bottom w:val="nil"/>
              <w:right w:val="nil"/>
            </w:tcBorders>
            <w:shd w:val="clear" w:color="auto" w:fill="auto"/>
            <w:noWrap/>
            <w:vAlign w:val="bottom"/>
            <w:hideMark/>
          </w:tcPr>
          <w:p w14:paraId="16F0D5EA" w14:textId="77777777" w:rsidR="000F2FE9" w:rsidRDefault="000F2FE9" w:rsidP="00995D28">
            <w:pPr>
              <w:spacing w:after="0" w:line="240" w:lineRule="auto"/>
              <w:rPr>
                <w:sz w:val="20"/>
                <w:szCs w:val="20"/>
              </w:rPr>
            </w:pPr>
          </w:p>
        </w:tc>
        <w:tc>
          <w:tcPr>
            <w:tcW w:w="2967" w:type="dxa"/>
            <w:tcBorders>
              <w:top w:val="nil"/>
              <w:left w:val="nil"/>
              <w:bottom w:val="nil"/>
              <w:right w:val="nil"/>
            </w:tcBorders>
            <w:shd w:val="clear" w:color="auto" w:fill="auto"/>
            <w:noWrap/>
            <w:vAlign w:val="bottom"/>
            <w:hideMark/>
          </w:tcPr>
          <w:p w14:paraId="304B1D51" w14:textId="77777777" w:rsidR="000F2FE9" w:rsidRDefault="000F2FE9" w:rsidP="00995D28">
            <w:pPr>
              <w:spacing w:after="0" w:line="240" w:lineRule="auto"/>
              <w:rPr>
                <w:sz w:val="20"/>
                <w:szCs w:val="20"/>
              </w:rPr>
            </w:pPr>
          </w:p>
        </w:tc>
      </w:tr>
      <w:tr w:rsidR="000F2FE9" w:rsidRPr="00921D90" w14:paraId="4AA3B0EC" w14:textId="77777777" w:rsidTr="00995D28">
        <w:trPr>
          <w:trHeight w:val="290"/>
        </w:trPr>
        <w:tc>
          <w:tcPr>
            <w:tcW w:w="8946" w:type="dxa"/>
            <w:gridSpan w:val="4"/>
            <w:tcBorders>
              <w:top w:val="nil"/>
              <w:left w:val="nil"/>
              <w:bottom w:val="nil"/>
              <w:right w:val="nil"/>
            </w:tcBorders>
            <w:shd w:val="clear" w:color="000000" w:fill="000000"/>
            <w:noWrap/>
            <w:vAlign w:val="center"/>
            <w:hideMark/>
          </w:tcPr>
          <w:p w14:paraId="2B0A7127" w14:textId="77777777" w:rsidR="000F2FE9" w:rsidRPr="00D45F0F" w:rsidRDefault="000F2FE9" w:rsidP="00995D28">
            <w:pPr>
              <w:spacing w:after="0" w:line="240" w:lineRule="auto"/>
              <w:rPr>
                <w:rFonts w:ascii="Calibri" w:hAnsi="Calibri" w:cs="Calibri"/>
                <w:color w:val="FFFFFF"/>
                <w:lang w:val="en-US"/>
              </w:rPr>
            </w:pPr>
            <w:r w:rsidRPr="00D45F0F">
              <w:rPr>
                <w:rFonts w:ascii="Calibri" w:hAnsi="Calibri" w:cs="Calibri"/>
                <w:color w:val="FFFFFF"/>
                <w:lang w:val="en-US"/>
              </w:rPr>
              <w:t>black: descriptor can be coupled more or less immediately with models (if necessary after minor assumptions and re-calculations)</w:t>
            </w:r>
          </w:p>
        </w:tc>
      </w:tr>
      <w:tr w:rsidR="000F2FE9" w:rsidRPr="00921D90" w14:paraId="65323BFF" w14:textId="77777777" w:rsidTr="00995D28">
        <w:trPr>
          <w:trHeight w:val="290"/>
        </w:trPr>
        <w:tc>
          <w:tcPr>
            <w:tcW w:w="8946" w:type="dxa"/>
            <w:gridSpan w:val="4"/>
            <w:tcBorders>
              <w:top w:val="nil"/>
              <w:left w:val="nil"/>
              <w:bottom w:val="nil"/>
              <w:right w:val="nil"/>
            </w:tcBorders>
            <w:shd w:val="clear" w:color="000000" w:fill="BFBFBF"/>
            <w:noWrap/>
            <w:vAlign w:val="center"/>
            <w:hideMark/>
          </w:tcPr>
          <w:p w14:paraId="04C719B7" w14:textId="77777777" w:rsidR="000F2FE9" w:rsidRPr="00D45F0F" w:rsidRDefault="000F2FE9" w:rsidP="00995D28">
            <w:pPr>
              <w:spacing w:after="0" w:line="240" w:lineRule="auto"/>
              <w:rPr>
                <w:rFonts w:ascii="Calibri" w:hAnsi="Calibri" w:cs="Calibri"/>
                <w:lang w:val="en-US"/>
              </w:rPr>
            </w:pPr>
            <w:r w:rsidRPr="00D45F0F">
              <w:rPr>
                <w:rFonts w:ascii="Calibri" w:hAnsi="Calibri" w:cs="Calibri"/>
                <w:lang w:val="en-US"/>
              </w:rPr>
              <w:t xml:space="preserve">Dark grey: descriptor can be coupled with models after major interpretations/assumptions. Qualitative descriptors have to be interpreted plausibly in a quantitative manner. </w:t>
            </w:r>
          </w:p>
        </w:tc>
      </w:tr>
      <w:tr w:rsidR="000F2FE9" w:rsidRPr="00921D90" w14:paraId="24FEE3F6" w14:textId="77777777" w:rsidTr="00995D28">
        <w:trPr>
          <w:trHeight w:val="290"/>
        </w:trPr>
        <w:tc>
          <w:tcPr>
            <w:tcW w:w="8946" w:type="dxa"/>
            <w:gridSpan w:val="4"/>
            <w:tcBorders>
              <w:top w:val="nil"/>
              <w:left w:val="nil"/>
              <w:bottom w:val="nil"/>
              <w:right w:val="nil"/>
            </w:tcBorders>
            <w:shd w:val="clear" w:color="000000" w:fill="F2F2F2"/>
            <w:noWrap/>
            <w:vAlign w:val="center"/>
            <w:hideMark/>
          </w:tcPr>
          <w:p w14:paraId="5334A085" w14:textId="77777777" w:rsidR="000F2FE9" w:rsidRPr="00D45F0F" w:rsidRDefault="000F2FE9" w:rsidP="00995D28">
            <w:pPr>
              <w:spacing w:after="0" w:line="240" w:lineRule="auto"/>
              <w:rPr>
                <w:rFonts w:ascii="Calibri" w:hAnsi="Calibri" w:cs="Calibri"/>
                <w:lang w:val="en-US"/>
              </w:rPr>
            </w:pPr>
            <w:r w:rsidRPr="00D45F0F">
              <w:rPr>
                <w:rFonts w:ascii="Calibri" w:hAnsi="Calibri" w:cs="Calibri"/>
                <w:lang w:val="en-US"/>
              </w:rPr>
              <w:t>Light grey: descriptor cannot be coupled to models</w:t>
            </w:r>
          </w:p>
        </w:tc>
      </w:tr>
    </w:tbl>
    <w:p w14:paraId="15398377" w14:textId="77777777" w:rsidR="00753C94" w:rsidRPr="00E1391A" w:rsidRDefault="00753C94">
      <w:pPr>
        <w:rPr>
          <w:lang w:val="en-US"/>
        </w:rPr>
      </w:pPr>
    </w:p>
    <w:p w14:paraId="48AEFA56" w14:textId="617C1F72" w:rsidR="00CF0518" w:rsidRDefault="000F2FE9" w:rsidP="00CF0518">
      <w:pPr>
        <w:pStyle w:val="ListParagraph"/>
        <w:numPr>
          <w:ilvl w:val="0"/>
          <w:numId w:val="9"/>
        </w:numPr>
        <w:rPr>
          <w:lang w:val="en-US"/>
        </w:rPr>
      </w:pPr>
      <w:r w:rsidRPr="0055396A">
        <w:rPr>
          <w:lang w:val="en-US"/>
        </w:rPr>
        <w:t xml:space="preserve"> </w:t>
      </w:r>
      <w:r w:rsidR="00CF0518" w:rsidRPr="0055396A">
        <w:rPr>
          <w:lang w:val="en-US"/>
        </w:rPr>
        <w:t>How many</w:t>
      </w:r>
      <w:r w:rsidR="0055396A" w:rsidRPr="0055396A">
        <w:rPr>
          <w:lang w:val="en-US"/>
        </w:rPr>
        <w:t xml:space="preserve"> descriptors are</w:t>
      </w:r>
      <w:r w:rsidR="00CF0518" w:rsidRPr="0055396A">
        <w:rPr>
          <w:lang w:val="en-US"/>
        </w:rPr>
        <w:t xml:space="preserve"> qualitative</w:t>
      </w:r>
      <w:r w:rsidR="0055396A" w:rsidRPr="0055396A">
        <w:rPr>
          <w:lang w:val="en-US"/>
        </w:rPr>
        <w:t xml:space="preserve"> (=defined by text only), </w:t>
      </w:r>
      <w:r w:rsidR="00CF0518" w:rsidRPr="0055396A">
        <w:rPr>
          <w:lang w:val="en-US"/>
        </w:rPr>
        <w:t>how many</w:t>
      </w:r>
      <w:r w:rsidR="0055396A" w:rsidRPr="0055396A">
        <w:rPr>
          <w:lang w:val="en-US"/>
        </w:rPr>
        <w:t xml:space="preserve"> are</w:t>
      </w:r>
      <w:r w:rsidR="00CF0518" w:rsidRPr="0055396A">
        <w:rPr>
          <w:lang w:val="en-US"/>
        </w:rPr>
        <w:t xml:space="preserve"> quantitative</w:t>
      </w:r>
      <w:r w:rsidR="0055396A" w:rsidRPr="0055396A">
        <w:rPr>
          <w:lang w:val="en-US"/>
        </w:rPr>
        <w:t xml:space="preserve"> (=do include numerical definitions, too)</w:t>
      </w:r>
      <w:r w:rsidR="00CF0518" w:rsidRPr="0055396A">
        <w:rPr>
          <w:lang w:val="en-US"/>
        </w:rPr>
        <w:t>?</w:t>
      </w:r>
    </w:p>
    <w:p w14:paraId="7BC6845D" w14:textId="77777777" w:rsidR="008E082B" w:rsidRPr="009A68B4" w:rsidRDefault="00476313" w:rsidP="009A68B4">
      <w:pPr>
        <w:rPr>
          <w:color w:val="4F81BD" w:themeColor="accent1"/>
          <w:lang w:val="en-US"/>
        </w:rPr>
      </w:pPr>
      <w:r w:rsidRPr="009A68B4">
        <w:rPr>
          <w:color w:val="4F81BD" w:themeColor="accent1"/>
          <w:lang w:val="en-US"/>
        </w:rPr>
        <w:t>Qualitative: 20</w:t>
      </w:r>
      <w:r w:rsidRPr="009A68B4">
        <w:rPr>
          <w:color w:val="4F81BD" w:themeColor="accent1"/>
          <w:lang w:val="en-US"/>
        </w:rPr>
        <w:tab/>
      </w:r>
      <w:r w:rsidRPr="009A68B4">
        <w:rPr>
          <w:color w:val="4F81BD" w:themeColor="accent1"/>
          <w:lang w:val="en-US"/>
        </w:rPr>
        <w:tab/>
        <w:t>Quantitative: 23</w:t>
      </w:r>
    </w:p>
    <w:p w14:paraId="09D0DCCC" w14:textId="77777777" w:rsidR="00C67463" w:rsidRPr="00753C94" w:rsidRDefault="00CF0518" w:rsidP="004728A3">
      <w:pPr>
        <w:pStyle w:val="Heading1"/>
        <w:rPr>
          <w:sz w:val="24"/>
          <w:lang w:val="en-US"/>
        </w:rPr>
      </w:pPr>
      <w:r w:rsidRPr="00753C94">
        <w:rPr>
          <w:sz w:val="24"/>
          <w:lang w:val="en-US"/>
        </w:rPr>
        <w:t>Case characterization:</w:t>
      </w:r>
      <w:r w:rsidR="004728A3" w:rsidRPr="00753C94">
        <w:rPr>
          <w:sz w:val="24"/>
          <w:lang w:val="en-US"/>
        </w:rPr>
        <w:t xml:space="preserve"> </w:t>
      </w:r>
      <w:r w:rsidR="00C67463" w:rsidRPr="00753C94">
        <w:rPr>
          <w:sz w:val="24"/>
          <w:lang w:val="en-US"/>
        </w:rPr>
        <w:t>How w</w:t>
      </w:r>
      <w:r w:rsidR="004728A3" w:rsidRPr="00753C94">
        <w:rPr>
          <w:sz w:val="24"/>
          <w:lang w:val="en-US"/>
        </w:rPr>
        <w:t>as the methodological procedure</w:t>
      </w:r>
      <w:r w:rsidR="00C67463" w:rsidRPr="00753C94">
        <w:rPr>
          <w:sz w:val="24"/>
          <w:lang w:val="en-US"/>
        </w:rPr>
        <w:t>?</w:t>
      </w:r>
      <w:r w:rsidR="00D723B4" w:rsidRPr="00753C94">
        <w:rPr>
          <w:sz w:val="24"/>
          <w:lang w:val="en-US"/>
        </w:rPr>
        <w:t xml:space="preserve"> (</w:t>
      </w:r>
      <w:r w:rsidR="00D723B4" w:rsidRPr="00753C94">
        <w:rPr>
          <w:color w:val="FF0000"/>
          <w:sz w:val="24"/>
          <w:lang w:val="en-US"/>
        </w:rPr>
        <w:t>only informative – not necessary to write properly</w:t>
      </w:r>
      <w:r w:rsidR="00D723B4" w:rsidRPr="00753C94">
        <w:rPr>
          <w:sz w:val="24"/>
          <w:lang w:val="en-US"/>
        </w:rPr>
        <w:t>)</w:t>
      </w:r>
    </w:p>
    <w:p w14:paraId="738781E2" w14:textId="77777777" w:rsidR="00CF0518" w:rsidRPr="00753C94" w:rsidRDefault="00CF0518" w:rsidP="0055396A">
      <w:pPr>
        <w:pStyle w:val="Heading2"/>
        <w:ind w:left="1418" w:hanging="698"/>
        <w:rPr>
          <w:lang w:val="en-US"/>
        </w:rPr>
      </w:pPr>
      <w:r w:rsidRPr="00753C94">
        <w:rPr>
          <w:lang w:val="en-US"/>
        </w:rPr>
        <w:t>1</w:t>
      </w:r>
      <w:r w:rsidR="007D582B" w:rsidRPr="00753C94">
        <w:rPr>
          <w:vertAlign w:val="superscript"/>
          <w:lang w:val="en-US"/>
        </w:rPr>
        <w:t>st</w:t>
      </w:r>
      <w:r w:rsidR="007D582B" w:rsidRPr="00753C94">
        <w:rPr>
          <w:lang w:val="en-US"/>
        </w:rPr>
        <w:t xml:space="preserve"> </w:t>
      </w:r>
      <w:r w:rsidR="0055396A" w:rsidRPr="00753C94">
        <w:rPr>
          <w:lang w:val="en-US"/>
        </w:rPr>
        <w:t>central moment of</w:t>
      </w:r>
      <w:r w:rsidR="00380A37" w:rsidRPr="00753C94">
        <w:rPr>
          <w:lang w:val="en-US"/>
        </w:rPr>
        <w:t xml:space="preserve"> </w:t>
      </w:r>
      <w:r w:rsidR="0055396A" w:rsidRPr="00753C94">
        <w:rPr>
          <w:lang w:val="en-US"/>
        </w:rPr>
        <w:t>k</w:t>
      </w:r>
      <w:r w:rsidR="00BA1217" w:rsidRPr="00753C94">
        <w:rPr>
          <w:lang w:val="en-US"/>
        </w:rPr>
        <w:t>nowledge</w:t>
      </w:r>
      <w:r w:rsidR="00D67856" w:rsidRPr="00753C94">
        <w:rPr>
          <w:lang w:val="en-US"/>
        </w:rPr>
        <w:t xml:space="preserve"> integration</w:t>
      </w:r>
      <w:r w:rsidR="0055396A" w:rsidRPr="00753C94">
        <w:rPr>
          <w:lang w:val="en-US"/>
        </w:rPr>
        <w:t xml:space="preserve"> </w:t>
      </w:r>
      <w:r w:rsidR="00D67856" w:rsidRPr="00753C94">
        <w:rPr>
          <w:lang w:val="en-US"/>
        </w:rPr>
        <w:t>during the</w:t>
      </w:r>
      <w:r w:rsidR="00380A37" w:rsidRPr="00753C94">
        <w:rPr>
          <w:lang w:val="en-US"/>
        </w:rPr>
        <w:t xml:space="preserve"> construction of context scenarios</w:t>
      </w:r>
      <w:r w:rsidR="00D67856" w:rsidRPr="00753C94">
        <w:rPr>
          <w:lang w:val="en-US"/>
        </w:rPr>
        <w:t xml:space="preserve"> </w:t>
      </w:r>
    </w:p>
    <w:p w14:paraId="6CB4C81A" w14:textId="77777777" w:rsidR="00CF0518" w:rsidRDefault="00380A37" w:rsidP="00CF0518">
      <w:pPr>
        <w:pStyle w:val="ListParagraph"/>
        <w:numPr>
          <w:ilvl w:val="0"/>
          <w:numId w:val="3"/>
        </w:numPr>
        <w:rPr>
          <w:lang w:val="en-US"/>
        </w:rPr>
      </w:pPr>
      <w:r>
        <w:rPr>
          <w:lang w:val="en-US"/>
        </w:rPr>
        <w:t xml:space="preserve">What is the societal </w:t>
      </w:r>
      <w:r w:rsidR="00CF0518">
        <w:rPr>
          <w:lang w:val="en-US"/>
        </w:rPr>
        <w:t xml:space="preserve">context </w:t>
      </w:r>
      <w:r>
        <w:rPr>
          <w:lang w:val="en-US"/>
        </w:rPr>
        <w:t xml:space="preserve">that </w:t>
      </w:r>
      <w:r w:rsidR="00CF0518">
        <w:rPr>
          <w:lang w:val="en-US"/>
        </w:rPr>
        <w:t xml:space="preserve">has been chosen to be relevant </w:t>
      </w:r>
      <w:r>
        <w:rPr>
          <w:lang w:val="en-US"/>
        </w:rPr>
        <w:t>with regard to the specific</w:t>
      </w:r>
      <w:r w:rsidR="00CF0518">
        <w:rPr>
          <w:lang w:val="en-US"/>
        </w:rPr>
        <w:t xml:space="preserve"> problem?</w:t>
      </w:r>
      <w:r>
        <w:rPr>
          <w:lang w:val="en-US"/>
        </w:rPr>
        <w:t xml:space="preserve"> (geographic scale and thematic scope)</w:t>
      </w:r>
    </w:p>
    <w:p w14:paraId="6E6D7272" w14:textId="77777777" w:rsidR="00476313" w:rsidRPr="009A68B4" w:rsidRDefault="00476313" w:rsidP="009A68B4">
      <w:pPr>
        <w:rPr>
          <w:color w:val="4F81BD" w:themeColor="accent1"/>
          <w:lang w:val="en-US"/>
        </w:rPr>
      </w:pPr>
      <w:r w:rsidRPr="009A68B4">
        <w:rPr>
          <w:color w:val="4F81BD" w:themeColor="accent1"/>
          <w:lang w:val="en-US"/>
        </w:rPr>
        <w:t>Economic development and energy policies on international and national level, changes in population, income, …  on national level</w:t>
      </w:r>
    </w:p>
    <w:p w14:paraId="77CC79EB" w14:textId="77777777" w:rsidR="00CF0518" w:rsidRDefault="00380A37" w:rsidP="00CF0518">
      <w:pPr>
        <w:pStyle w:val="ListParagraph"/>
        <w:numPr>
          <w:ilvl w:val="0"/>
          <w:numId w:val="3"/>
        </w:numPr>
        <w:rPr>
          <w:lang w:val="en-US"/>
        </w:rPr>
      </w:pPr>
      <w:r>
        <w:rPr>
          <w:lang w:val="en-US"/>
        </w:rPr>
        <w:t xml:space="preserve">What type </w:t>
      </w:r>
      <w:r w:rsidR="004C1355">
        <w:rPr>
          <w:lang w:val="en-US"/>
        </w:rPr>
        <w:t>(</w:t>
      </w:r>
      <w:r w:rsidR="00E4166C">
        <w:rPr>
          <w:lang w:val="en-US"/>
        </w:rPr>
        <w:t>and how many</w:t>
      </w:r>
      <w:r w:rsidR="004C1355">
        <w:rPr>
          <w:lang w:val="en-US"/>
        </w:rPr>
        <w:t>)</w:t>
      </w:r>
      <w:r w:rsidR="00E4166C">
        <w:rPr>
          <w:lang w:val="en-US"/>
        </w:rPr>
        <w:t xml:space="preserve"> </w:t>
      </w:r>
      <w:r w:rsidR="004C1355">
        <w:rPr>
          <w:lang w:val="en-US"/>
        </w:rPr>
        <w:t>actor</w:t>
      </w:r>
      <w:r w:rsidR="00E4166C">
        <w:rPr>
          <w:lang w:val="en-US"/>
        </w:rPr>
        <w:t>s have been</w:t>
      </w:r>
      <w:r w:rsidR="00CF0518">
        <w:rPr>
          <w:lang w:val="en-US"/>
        </w:rPr>
        <w:t xml:space="preserve"> included</w:t>
      </w:r>
      <w:r w:rsidR="003E4DB8">
        <w:rPr>
          <w:lang w:val="en-US"/>
        </w:rPr>
        <w:t xml:space="preserve"> in which part of the </w:t>
      </w:r>
      <w:r>
        <w:rPr>
          <w:lang w:val="en-US"/>
        </w:rPr>
        <w:t xml:space="preserve">CIB </w:t>
      </w:r>
      <w:r w:rsidR="003E4DB8">
        <w:rPr>
          <w:lang w:val="en-US"/>
        </w:rPr>
        <w:t>proce</w:t>
      </w:r>
      <w:r w:rsidR="00C44FE9">
        <w:rPr>
          <w:lang w:val="en-US"/>
        </w:rPr>
        <w:t>ss</w:t>
      </w:r>
      <w:r w:rsidR="003E4DB8">
        <w:rPr>
          <w:lang w:val="en-US"/>
        </w:rPr>
        <w:t xml:space="preserve"> and how has the proce</w:t>
      </w:r>
      <w:r w:rsidR="00C44FE9">
        <w:rPr>
          <w:lang w:val="en-US"/>
        </w:rPr>
        <w:t>ss</w:t>
      </w:r>
      <w:r w:rsidR="003E4DB8">
        <w:rPr>
          <w:lang w:val="en-US"/>
        </w:rPr>
        <w:t xml:space="preserve"> been </w:t>
      </w:r>
      <w:r w:rsidR="003549FD">
        <w:rPr>
          <w:lang w:val="en-US"/>
        </w:rPr>
        <w:t>implemented</w:t>
      </w:r>
      <w:r w:rsidR="00CF0518">
        <w:rPr>
          <w:lang w:val="en-US"/>
        </w:rPr>
        <w:t>?</w:t>
      </w:r>
      <w:r w:rsidR="00AD1464">
        <w:rPr>
          <w:lang w:val="en-US"/>
        </w:rPr>
        <w:t xml:space="preserve"> (big table in the annex)</w:t>
      </w:r>
    </w:p>
    <w:tbl>
      <w:tblPr>
        <w:tblStyle w:val="TableGrid"/>
        <w:tblW w:w="0" w:type="auto"/>
        <w:tblLook w:val="04A0" w:firstRow="1" w:lastRow="0" w:firstColumn="1" w:lastColumn="0" w:noHBand="0" w:noVBand="1"/>
      </w:tblPr>
      <w:tblGrid>
        <w:gridCol w:w="2275"/>
        <w:gridCol w:w="2260"/>
        <w:gridCol w:w="2280"/>
        <w:gridCol w:w="2247"/>
      </w:tblGrid>
      <w:tr w:rsidR="00901594" w:rsidRPr="00AD1464" w14:paraId="48A4B6CC" w14:textId="77777777" w:rsidTr="00901594">
        <w:tc>
          <w:tcPr>
            <w:tcW w:w="2303" w:type="dxa"/>
          </w:tcPr>
          <w:p w14:paraId="7A6E2BF9" w14:textId="77777777" w:rsidR="00901594" w:rsidRPr="00AD1464" w:rsidRDefault="00901594" w:rsidP="00901594">
            <w:pPr>
              <w:rPr>
                <w:sz w:val="20"/>
                <w:lang w:val="en-US"/>
              </w:rPr>
            </w:pPr>
            <w:r w:rsidRPr="00AD1464">
              <w:rPr>
                <w:sz w:val="20"/>
                <w:lang w:val="en-US"/>
              </w:rPr>
              <w:t>1</w:t>
            </w:r>
            <w:r w:rsidRPr="00AD1464">
              <w:rPr>
                <w:sz w:val="20"/>
                <w:vertAlign w:val="superscript"/>
                <w:lang w:val="en-US"/>
              </w:rPr>
              <w:t>st</w:t>
            </w:r>
            <w:r w:rsidRPr="00AD1464">
              <w:rPr>
                <w:sz w:val="20"/>
                <w:lang w:val="en-US"/>
              </w:rPr>
              <w:t xml:space="preserve"> central moment of KI </w:t>
            </w:r>
            <w:r w:rsidRPr="00AD1464">
              <w:rPr>
                <w:b/>
                <w:sz w:val="20"/>
                <w:lang w:val="en-US"/>
              </w:rPr>
              <w:t>during the construction of context scenarios</w:t>
            </w:r>
          </w:p>
        </w:tc>
        <w:tc>
          <w:tcPr>
            <w:tcW w:w="2303" w:type="dxa"/>
          </w:tcPr>
          <w:p w14:paraId="6F99D62E" w14:textId="77777777" w:rsidR="00901594" w:rsidRPr="00AD1464" w:rsidRDefault="00901594" w:rsidP="00901594">
            <w:pPr>
              <w:rPr>
                <w:lang w:val="en-US"/>
              </w:rPr>
            </w:pPr>
            <w:r w:rsidRPr="00AD1464">
              <w:rPr>
                <w:lang w:val="en-US"/>
              </w:rPr>
              <w:t>How many and which actors?</w:t>
            </w:r>
          </w:p>
        </w:tc>
        <w:tc>
          <w:tcPr>
            <w:tcW w:w="2303" w:type="dxa"/>
          </w:tcPr>
          <w:p w14:paraId="7BBAA41C" w14:textId="77777777" w:rsidR="00901594" w:rsidRPr="00AD1464" w:rsidRDefault="00901594" w:rsidP="00901594">
            <w:pPr>
              <w:rPr>
                <w:lang w:val="en-US"/>
              </w:rPr>
            </w:pPr>
            <w:r w:rsidRPr="00AD1464">
              <w:rPr>
                <w:lang w:val="en-US"/>
              </w:rPr>
              <w:t>How was it implemented (workshop, individually, combinations,…)?</w:t>
            </w:r>
          </w:p>
        </w:tc>
        <w:tc>
          <w:tcPr>
            <w:tcW w:w="2303" w:type="dxa"/>
          </w:tcPr>
          <w:p w14:paraId="4236BAB0" w14:textId="77777777" w:rsidR="00901594" w:rsidRPr="00AD1464" w:rsidRDefault="00901594" w:rsidP="00901594">
            <w:pPr>
              <w:rPr>
                <w:lang w:val="en-US"/>
              </w:rPr>
            </w:pPr>
            <w:r w:rsidRPr="00AD1464">
              <w:rPr>
                <w:lang w:val="en-US"/>
              </w:rPr>
              <w:t>Reasons?</w:t>
            </w:r>
          </w:p>
        </w:tc>
      </w:tr>
      <w:tr w:rsidR="003C174A" w:rsidRPr="00921D90" w14:paraId="6A41FC52" w14:textId="77777777" w:rsidTr="00901594">
        <w:tc>
          <w:tcPr>
            <w:tcW w:w="2303" w:type="dxa"/>
          </w:tcPr>
          <w:p w14:paraId="7205872C" w14:textId="77777777" w:rsidR="003C174A" w:rsidRDefault="003C174A" w:rsidP="00901594">
            <w:pPr>
              <w:rPr>
                <w:lang w:val="en-US"/>
              </w:rPr>
            </w:pPr>
            <w:r>
              <w:rPr>
                <w:lang w:val="en-US"/>
              </w:rPr>
              <w:t>1. Context descriptor selection</w:t>
            </w:r>
          </w:p>
        </w:tc>
        <w:tc>
          <w:tcPr>
            <w:tcW w:w="2303" w:type="dxa"/>
            <w:vMerge w:val="restart"/>
          </w:tcPr>
          <w:p w14:paraId="2E1F8E8D" w14:textId="77777777" w:rsidR="003C174A" w:rsidRPr="009A68B4" w:rsidRDefault="003C174A" w:rsidP="00901594">
            <w:pPr>
              <w:rPr>
                <w:color w:val="4F81BD" w:themeColor="accent1"/>
                <w:lang w:val="en-US"/>
              </w:rPr>
            </w:pPr>
            <w:r w:rsidRPr="009A68B4">
              <w:rPr>
                <w:color w:val="4F81BD" w:themeColor="accent1"/>
                <w:lang w:val="en-US"/>
              </w:rPr>
              <w:t>10 experts from IEK-STE with different backgrounds (engineers, economists, political scientist)</w:t>
            </w:r>
          </w:p>
          <w:p w14:paraId="591FA5BC" w14:textId="5ADF0EA8" w:rsidR="009A68B4" w:rsidRPr="009A68B4" w:rsidRDefault="009A68B4" w:rsidP="00901594">
            <w:pPr>
              <w:rPr>
                <w:color w:val="4F81BD" w:themeColor="accent1"/>
                <w:lang w:val="en-US"/>
              </w:rPr>
            </w:pPr>
            <w:r w:rsidRPr="009A68B4">
              <w:rPr>
                <w:color w:val="4F81BD" w:themeColor="accent1"/>
                <w:lang w:val="en-US"/>
              </w:rPr>
              <w:t>Core team + 8 experts</w:t>
            </w:r>
          </w:p>
        </w:tc>
        <w:tc>
          <w:tcPr>
            <w:tcW w:w="2303" w:type="dxa"/>
            <w:vMerge w:val="restart"/>
          </w:tcPr>
          <w:p w14:paraId="2E25F5CA" w14:textId="77777777" w:rsidR="003C174A" w:rsidRPr="009A68B4" w:rsidRDefault="003C174A" w:rsidP="00476313">
            <w:pPr>
              <w:rPr>
                <w:color w:val="4F81BD" w:themeColor="accent1"/>
                <w:lang w:val="en-US"/>
              </w:rPr>
            </w:pPr>
            <w:r w:rsidRPr="009A68B4">
              <w:rPr>
                <w:color w:val="4F81BD" w:themeColor="accent1"/>
                <w:lang w:val="en-US"/>
              </w:rPr>
              <w:t>Workshop</w:t>
            </w:r>
          </w:p>
        </w:tc>
        <w:tc>
          <w:tcPr>
            <w:tcW w:w="2303" w:type="dxa"/>
            <w:vMerge w:val="restart"/>
          </w:tcPr>
          <w:p w14:paraId="01530DB8" w14:textId="77777777" w:rsidR="003C174A" w:rsidRPr="009A68B4" w:rsidRDefault="003C174A" w:rsidP="00901594">
            <w:pPr>
              <w:rPr>
                <w:color w:val="4F81BD" w:themeColor="accent1"/>
                <w:lang w:val="en-US"/>
              </w:rPr>
            </w:pPr>
            <w:r w:rsidRPr="009A68B4">
              <w:rPr>
                <w:color w:val="4F81BD" w:themeColor="accent1"/>
                <w:lang w:val="en-US"/>
              </w:rPr>
              <w:t xml:space="preserve">fastest way to get a CIB </w:t>
            </w:r>
          </w:p>
        </w:tc>
      </w:tr>
      <w:tr w:rsidR="003C174A" w14:paraId="3A0AD2E6" w14:textId="77777777" w:rsidTr="00901594">
        <w:tc>
          <w:tcPr>
            <w:tcW w:w="2303" w:type="dxa"/>
          </w:tcPr>
          <w:p w14:paraId="0079C3A4" w14:textId="77777777" w:rsidR="003C174A" w:rsidRDefault="003C174A" w:rsidP="00901594">
            <w:pPr>
              <w:rPr>
                <w:lang w:val="en-US"/>
              </w:rPr>
            </w:pPr>
            <w:r>
              <w:rPr>
                <w:lang w:val="en-US"/>
              </w:rPr>
              <w:t>2. Coupling descriptor selection</w:t>
            </w:r>
          </w:p>
        </w:tc>
        <w:tc>
          <w:tcPr>
            <w:tcW w:w="2303" w:type="dxa"/>
            <w:vMerge/>
          </w:tcPr>
          <w:p w14:paraId="5A530E18" w14:textId="77777777" w:rsidR="003C174A" w:rsidRPr="009A68B4" w:rsidRDefault="003C174A" w:rsidP="00901594">
            <w:pPr>
              <w:rPr>
                <w:color w:val="4F81BD" w:themeColor="accent1"/>
                <w:lang w:val="en-US"/>
              </w:rPr>
            </w:pPr>
          </w:p>
        </w:tc>
        <w:tc>
          <w:tcPr>
            <w:tcW w:w="2303" w:type="dxa"/>
            <w:vMerge/>
          </w:tcPr>
          <w:p w14:paraId="3F508C4E" w14:textId="77777777" w:rsidR="003C174A" w:rsidRPr="009A68B4" w:rsidRDefault="003C174A" w:rsidP="00901594">
            <w:pPr>
              <w:rPr>
                <w:color w:val="4F81BD" w:themeColor="accent1"/>
                <w:lang w:val="en-US"/>
              </w:rPr>
            </w:pPr>
          </w:p>
        </w:tc>
        <w:tc>
          <w:tcPr>
            <w:tcW w:w="2303" w:type="dxa"/>
            <w:vMerge/>
          </w:tcPr>
          <w:p w14:paraId="10236C9F" w14:textId="77777777" w:rsidR="003C174A" w:rsidRPr="009A68B4" w:rsidRDefault="003C174A" w:rsidP="00901594">
            <w:pPr>
              <w:rPr>
                <w:color w:val="4F81BD" w:themeColor="accent1"/>
                <w:lang w:val="en-US"/>
              </w:rPr>
            </w:pPr>
          </w:p>
        </w:tc>
      </w:tr>
      <w:tr w:rsidR="003C174A" w14:paraId="4CA61FEC" w14:textId="77777777" w:rsidTr="00901594">
        <w:tc>
          <w:tcPr>
            <w:tcW w:w="2303" w:type="dxa"/>
          </w:tcPr>
          <w:p w14:paraId="4C4991CD" w14:textId="77777777" w:rsidR="003C174A" w:rsidRDefault="003C174A" w:rsidP="00901594">
            <w:pPr>
              <w:rPr>
                <w:lang w:val="en-US"/>
              </w:rPr>
            </w:pPr>
            <w:r>
              <w:rPr>
                <w:lang w:val="en-US"/>
              </w:rPr>
              <w:t>3. Cross-Impact-Assessments (CI-Einschätzungen)</w:t>
            </w:r>
          </w:p>
        </w:tc>
        <w:tc>
          <w:tcPr>
            <w:tcW w:w="2303" w:type="dxa"/>
            <w:vMerge/>
          </w:tcPr>
          <w:p w14:paraId="3D6B53EB" w14:textId="77777777" w:rsidR="003C174A" w:rsidRPr="009A68B4" w:rsidRDefault="003C174A" w:rsidP="00901594">
            <w:pPr>
              <w:rPr>
                <w:color w:val="4F81BD" w:themeColor="accent1"/>
                <w:lang w:val="en-US"/>
              </w:rPr>
            </w:pPr>
          </w:p>
        </w:tc>
        <w:tc>
          <w:tcPr>
            <w:tcW w:w="2303" w:type="dxa"/>
            <w:vMerge/>
          </w:tcPr>
          <w:p w14:paraId="597F2E2B" w14:textId="77777777" w:rsidR="003C174A" w:rsidRPr="009A68B4" w:rsidRDefault="003C174A" w:rsidP="00901594">
            <w:pPr>
              <w:rPr>
                <w:color w:val="4F81BD" w:themeColor="accent1"/>
                <w:lang w:val="en-US"/>
              </w:rPr>
            </w:pPr>
          </w:p>
        </w:tc>
        <w:tc>
          <w:tcPr>
            <w:tcW w:w="2303" w:type="dxa"/>
            <w:vMerge/>
          </w:tcPr>
          <w:p w14:paraId="7F1B129D" w14:textId="77777777" w:rsidR="003C174A" w:rsidRPr="009A68B4" w:rsidRDefault="003C174A" w:rsidP="00901594">
            <w:pPr>
              <w:rPr>
                <w:color w:val="4F81BD" w:themeColor="accent1"/>
                <w:lang w:val="en-US"/>
              </w:rPr>
            </w:pPr>
          </w:p>
        </w:tc>
      </w:tr>
      <w:tr w:rsidR="00901594" w:rsidRPr="00921D90" w14:paraId="7124C782" w14:textId="77777777" w:rsidTr="00901594">
        <w:tc>
          <w:tcPr>
            <w:tcW w:w="2303" w:type="dxa"/>
          </w:tcPr>
          <w:p w14:paraId="1C238990" w14:textId="77777777" w:rsidR="00901594" w:rsidRDefault="00901594" w:rsidP="00901594">
            <w:pPr>
              <w:rPr>
                <w:lang w:val="en-US"/>
              </w:rPr>
            </w:pPr>
            <w:r>
              <w:rPr>
                <w:lang w:val="en-US"/>
              </w:rPr>
              <w:t>4. Selection and assessment of scenarios</w:t>
            </w:r>
          </w:p>
        </w:tc>
        <w:tc>
          <w:tcPr>
            <w:tcW w:w="2303" w:type="dxa"/>
          </w:tcPr>
          <w:p w14:paraId="1A611136" w14:textId="790E72D9" w:rsidR="00901594" w:rsidRPr="009A68B4" w:rsidRDefault="009A68B4" w:rsidP="009A68B4">
            <w:pPr>
              <w:rPr>
                <w:color w:val="4F81BD" w:themeColor="accent1"/>
                <w:lang w:val="en-US"/>
              </w:rPr>
            </w:pPr>
            <w:r w:rsidRPr="009A68B4">
              <w:rPr>
                <w:color w:val="4F81BD" w:themeColor="accent1"/>
                <w:lang w:val="en-US"/>
              </w:rPr>
              <w:t>10</w:t>
            </w:r>
          </w:p>
        </w:tc>
        <w:tc>
          <w:tcPr>
            <w:tcW w:w="2303" w:type="dxa"/>
          </w:tcPr>
          <w:p w14:paraId="18DE0B6D" w14:textId="77777777" w:rsidR="00901594" w:rsidRPr="009A68B4" w:rsidRDefault="003C174A" w:rsidP="00901594">
            <w:pPr>
              <w:rPr>
                <w:color w:val="4F81BD" w:themeColor="accent1"/>
                <w:lang w:val="en-US"/>
              </w:rPr>
            </w:pPr>
            <w:r w:rsidRPr="009A68B4">
              <w:rPr>
                <w:color w:val="4F81BD" w:themeColor="accent1"/>
                <w:lang w:val="en-US"/>
              </w:rPr>
              <w:t>Interviews</w:t>
            </w:r>
          </w:p>
        </w:tc>
        <w:tc>
          <w:tcPr>
            <w:tcW w:w="2303" w:type="dxa"/>
          </w:tcPr>
          <w:p w14:paraId="19692107" w14:textId="77777777" w:rsidR="00901594" w:rsidRPr="009A68B4" w:rsidRDefault="003C174A" w:rsidP="003C174A">
            <w:pPr>
              <w:rPr>
                <w:color w:val="4F81BD" w:themeColor="accent1"/>
                <w:lang w:val="en-US"/>
              </w:rPr>
            </w:pPr>
            <w:r w:rsidRPr="009A68B4">
              <w:rPr>
                <w:color w:val="4F81BD" w:themeColor="accent1"/>
                <w:lang w:val="en-US"/>
              </w:rPr>
              <w:t>at last the model experts decided how which scenarios should be analyzed in more detail</w:t>
            </w:r>
          </w:p>
        </w:tc>
      </w:tr>
    </w:tbl>
    <w:p w14:paraId="2B06A862" w14:textId="77777777" w:rsidR="00901594" w:rsidRPr="00901594" w:rsidRDefault="00901594" w:rsidP="00901594">
      <w:pPr>
        <w:rPr>
          <w:lang w:val="en-US"/>
        </w:rPr>
      </w:pPr>
    </w:p>
    <w:p w14:paraId="39768FA5" w14:textId="77777777" w:rsidR="003E4DB8" w:rsidRDefault="00AD1464" w:rsidP="003E4DB8">
      <w:pPr>
        <w:pStyle w:val="ListParagraph"/>
        <w:numPr>
          <w:ilvl w:val="1"/>
          <w:numId w:val="3"/>
        </w:numPr>
        <w:rPr>
          <w:lang w:val="en-US"/>
        </w:rPr>
      </w:pPr>
      <w:r>
        <w:rPr>
          <w:lang w:val="en-US"/>
        </w:rPr>
        <w:t>Definition e</w:t>
      </w:r>
      <w:r w:rsidR="003E4DB8">
        <w:rPr>
          <w:lang w:val="en-US"/>
        </w:rPr>
        <w:t>xperts:</w:t>
      </w:r>
    </w:p>
    <w:p w14:paraId="147170D4" w14:textId="77777777" w:rsidR="003E4DB8" w:rsidRDefault="003E4DB8" w:rsidP="003E4DB8">
      <w:pPr>
        <w:pStyle w:val="ListParagraph"/>
        <w:numPr>
          <w:ilvl w:val="2"/>
          <w:numId w:val="3"/>
        </w:numPr>
        <w:rPr>
          <w:lang w:val="en-US"/>
        </w:rPr>
      </w:pPr>
      <w:r>
        <w:rPr>
          <w:lang w:val="en-US"/>
        </w:rPr>
        <w:t xml:space="preserve">Experts responsible for </w:t>
      </w:r>
      <w:r w:rsidR="00D67856">
        <w:rPr>
          <w:lang w:val="en-US"/>
        </w:rPr>
        <w:t xml:space="preserve">the </w:t>
      </w:r>
      <w:r>
        <w:rPr>
          <w:lang w:val="en-US"/>
        </w:rPr>
        <w:t>model</w:t>
      </w:r>
    </w:p>
    <w:p w14:paraId="5F023E38" w14:textId="172F68BF" w:rsidR="003C174A" w:rsidRPr="009A68B4" w:rsidRDefault="00412A28" w:rsidP="009A68B4">
      <w:pPr>
        <w:rPr>
          <w:color w:val="4F81BD" w:themeColor="accent1"/>
          <w:lang w:val="en-US"/>
        </w:rPr>
      </w:pPr>
      <w:r>
        <w:rPr>
          <w:color w:val="4F81BD" w:themeColor="accent1"/>
          <w:lang w:val="en-US"/>
        </w:rPr>
        <w:t>1 modeler (</w:t>
      </w:r>
      <w:r w:rsidR="003C174A" w:rsidRPr="009A68B4">
        <w:rPr>
          <w:color w:val="4F81BD" w:themeColor="accent1"/>
          <w:lang w:val="en-US"/>
        </w:rPr>
        <w:t>business engineer)</w:t>
      </w:r>
    </w:p>
    <w:p w14:paraId="7419D5F0" w14:textId="77777777" w:rsidR="003E4DB8" w:rsidRDefault="003E4DB8" w:rsidP="003E4DB8">
      <w:pPr>
        <w:pStyle w:val="ListParagraph"/>
        <w:numPr>
          <w:ilvl w:val="2"/>
          <w:numId w:val="3"/>
        </w:numPr>
        <w:rPr>
          <w:lang w:val="en-US"/>
        </w:rPr>
      </w:pPr>
      <w:r>
        <w:rPr>
          <w:lang w:val="en-US"/>
        </w:rPr>
        <w:t>Experts responsible for the context scenario study</w:t>
      </w:r>
    </w:p>
    <w:p w14:paraId="1E315219" w14:textId="481B4CC8" w:rsidR="003C174A" w:rsidRPr="009A68B4" w:rsidRDefault="00412A28" w:rsidP="009A68B4">
      <w:pPr>
        <w:rPr>
          <w:color w:val="4F81BD" w:themeColor="accent1"/>
          <w:lang w:val="en-US"/>
        </w:rPr>
      </w:pPr>
      <w:r>
        <w:rPr>
          <w:color w:val="4F81BD" w:themeColor="accent1"/>
          <w:lang w:val="en-US"/>
        </w:rPr>
        <w:t>1 CIB expert</w:t>
      </w:r>
      <w:r w:rsidR="003C174A" w:rsidRPr="009A68B4">
        <w:rPr>
          <w:color w:val="4F81BD" w:themeColor="accent1"/>
          <w:lang w:val="en-US"/>
        </w:rPr>
        <w:t xml:space="preserve"> (economist)</w:t>
      </w:r>
      <w:r w:rsidR="00BC1DD9" w:rsidRPr="009A68B4">
        <w:rPr>
          <w:color w:val="4F81BD" w:themeColor="accent1"/>
          <w:lang w:val="en-US"/>
        </w:rPr>
        <w:t xml:space="preserve"> plus </w:t>
      </w:r>
      <w:r>
        <w:rPr>
          <w:color w:val="4F81BD" w:themeColor="accent1"/>
          <w:lang w:val="en-US"/>
        </w:rPr>
        <w:t>modeler</w:t>
      </w:r>
      <w:r w:rsidR="00BC1DD9" w:rsidRPr="009A68B4">
        <w:rPr>
          <w:color w:val="4F81BD" w:themeColor="accent1"/>
          <w:lang w:val="en-US"/>
        </w:rPr>
        <w:t xml:space="preserve"> (business engineer)</w:t>
      </w:r>
    </w:p>
    <w:p w14:paraId="652750F0" w14:textId="77777777" w:rsidR="003E4DB8" w:rsidRDefault="003E4DB8" w:rsidP="003E4DB8">
      <w:pPr>
        <w:pStyle w:val="ListParagraph"/>
        <w:numPr>
          <w:ilvl w:val="2"/>
          <w:numId w:val="3"/>
        </w:numPr>
        <w:rPr>
          <w:lang w:val="en-US"/>
        </w:rPr>
      </w:pPr>
      <w:r>
        <w:rPr>
          <w:lang w:val="en-US"/>
        </w:rPr>
        <w:t>Domain experts</w:t>
      </w:r>
      <w:r w:rsidR="00E4166C">
        <w:rPr>
          <w:lang w:val="en-US"/>
        </w:rPr>
        <w:t xml:space="preserve"> (which</w:t>
      </w:r>
      <w:r w:rsidR="00167690">
        <w:rPr>
          <w:lang w:val="en-US"/>
        </w:rPr>
        <w:t xml:space="preserve"> domains</w:t>
      </w:r>
      <w:r w:rsidR="00E4166C">
        <w:rPr>
          <w:lang w:val="en-US"/>
        </w:rPr>
        <w:t>?)</w:t>
      </w:r>
    </w:p>
    <w:p w14:paraId="3058E872" w14:textId="69674A26" w:rsidR="003C174A" w:rsidRPr="009A68B4" w:rsidRDefault="007739A2" w:rsidP="009A68B4">
      <w:pPr>
        <w:rPr>
          <w:color w:val="4F81BD" w:themeColor="accent1"/>
          <w:lang w:val="en-US"/>
        </w:rPr>
      </w:pPr>
      <w:r w:rsidRPr="007739A2">
        <w:rPr>
          <w:color w:val="4F81BD" w:themeColor="accent1"/>
          <w:lang w:val="en-US"/>
        </w:rPr>
        <w:t xml:space="preserve">modeler (business engineer for </w:t>
      </w:r>
      <w:r w:rsidR="003C174A" w:rsidRPr="007739A2">
        <w:rPr>
          <w:color w:val="4F81BD" w:themeColor="accent1"/>
          <w:lang w:val="en-US"/>
        </w:rPr>
        <w:t xml:space="preserve">private households), </w:t>
      </w:r>
      <w:r w:rsidRPr="007739A2">
        <w:rPr>
          <w:color w:val="4F81BD" w:themeColor="accent1"/>
          <w:lang w:val="en-US"/>
        </w:rPr>
        <w:t xml:space="preserve">CIB expert (economist for </w:t>
      </w:r>
      <w:r w:rsidR="003C174A" w:rsidRPr="007739A2">
        <w:rPr>
          <w:color w:val="4F81BD" w:themeColor="accent1"/>
          <w:lang w:val="en-US"/>
        </w:rPr>
        <w:t>developments on national and international level)</w:t>
      </w:r>
    </w:p>
    <w:p w14:paraId="7FB69528" w14:textId="77777777" w:rsidR="006C4807" w:rsidRDefault="00C44FE9" w:rsidP="006C4807">
      <w:pPr>
        <w:pStyle w:val="ListParagraph"/>
        <w:numPr>
          <w:ilvl w:val="0"/>
          <w:numId w:val="3"/>
        </w:numPr>
        <w:rPr>
          <w:lang w:val="en-US"/>
        </w:rPr>
      </w:pPr>
      <w:r>
        <w:rPr>
          <w:lang w:val="en-US"/>
        </w:rPr>
        <w:t xml:space="preserve">Did the </w:t>
      </w:r>
      <w:r w:rsidR="004228A4">
        <w:rPr>
          <w:lang w:val="en-US"/>
        </w:rPr>
        <w:t xml:space="preserve">structure and focus of the </w:t>
      </w:r>
      <w:r>
        <w:rPr>
          <w:lang w:val="en-US"/>
        </w:rPr>
        <w:t>model influence the choice of the context?</w:t>
      </w:r>
    </w:p>
    <w:p w14:paraId="4AFF1CCF" w14:textId="5BC29E57" w:rsidR="003C174A" w:rsidRPr="006C4807" w:rsidRDefault="003C174A" w:rsidP="006C4807">
      <w:pPr>
        <w:rPr>
          <w:lang w:val="en-US"/>
        </w:rPr>
      </w:pPr>
      <w:r w:rsidRPr="006C4807">
        <w:rPr>
          <w:color w:val="4F81BD" w:themeColor="accent1"/>
          <w:lang w:val="en-US"/>
        </w:rPr>
        <w:t>Yes</w:t>
      </w:r>
      <w:r w:rsidR="006C4807">
        <w:rPr>
          <w:color w:val="4F81BD" w:themeColor="accent1"/>
          <w:lang w:val="en-US"/>
        </w:rPr>
        <w:t xml:space="preserve">. </w:t>
      </w:r>
      <w:r w:rsidR="006C4807">
        <w:rPr>
          <w:color w:val="0070C0"/>
          <w:lang w:val="en-US"/>
        </w:rPr>
        <w:t>As usually in the selection process the experts were asked which descriptor might be relevant for the assessment of the future of the energy consumption of the private households. The knowledge of the model user on relevant factors and their links helps to structure the search for and selection of descriptors</w:t>
      </w:r>
    </w:p>
    <w:p w14:paraId="38011FF2" w14:textId="77777777" w:rsidR="004228A4" w:rsidRDefault="004228A4" w:rsidP="00C44FE9">
      <w:pPr>
        <w:pStyle w:val="ListParagraph"/>
        <w:numPr>
          <w:ilvl w:val="0"/>
          <w:numId w:val="3"/>
        </w:numPr>
        <w:rPr>
          <w:lang w:val="en-US"/>
        </w:rPr>
      </w:pPr>
      <w:r>
        <w:rPr>
          <w:lang w:val="en-US"/>
        </w:rPr>
        <w:t>Handling with dissent and uncertainty</w:t>
      </w:r>
    </w:p>
    <w:p w14:paraId="161BB68E" w14:textId="77777777" w:rsidR="006C4807" w:rsidRDefault="004228A4" w:rsidP="006C4807">
      <w:pPr>
        <w:pStyle w:val="ListParagraph"/>
        <w:numPr>
          <w:ilvl w:val="1"/>
          <w:numId w:val="3"/>
        </w:numPr>
        <w:rPr>
          <w:lang w:val="en-US"/>
        </w:rPr>
      </w:pPr>
      <w:r>
        <w:rPr>
          <w:lang w:val="en-US"/>
        </w:rPr>
        <w:t>Have there been any ambivalent results from the CIB scenario construction?</w:t>
      </w:r>
    </w:p>
    <w:p w14:paraId="31000139" w14:textId="123E577D" w:rsidR="003C174A" w:rsidRPr="006C4807" w:rsidRDefault="009F689A" w:rsidP="006C4807">
      <w:pPr>
        <w:rPr>
          <w:lang w:val="en-US"/>
        </w:rPr>
      </w:pPr>
      <w:r w:rsidRPr="006C4807">
        <w:rPr>
          <w:color w:val="4F81BD" w:themeColor="accent1"/>
          <w:lang w:val="en-US"/>
        </w:rPr>
        <w:t>Yes</w:t>
      </w:r>
      <w:r w:rsidR="006C4807">
        <w:rPr>
          <w:color w:val="4F81BD" w:themeColor="accent1"/>
          <w:lang w:val="en-US"/>
        </w:rPr>
        <w:t>.</w:t>
      </w:r>
      <w:r w:rsidR="006C4807" w:rsidRPr="006C4807">
        <w:rPr>
          <w:color w:val="0070C0"/>
          <w:lang w:val="en-US"/>
        </w:rPr>
        <w:t xml:space="preserve"> </w:t>
      </w:r>
      <w:r w:rsidR="006C4807" w:rsidRPr="00B262A7">
        <w:rPr>
          <w:color w:val="0070C0"/>
          <w:lang w:val="en-US"/>
        </w:rPr>
        <w:t xml:space="preserve">Some framework constellation used in earlier studies seem to be less consistent than expected. New constellations came up as option. </w:t>
      </w:r>
    </w:p>
    <w:p w14:paraId="683BAB5D" w14:textId="77777777" w:rsidR="004228A4" w:rsidRDefault="004228A4" w:rsidP="004228A4">
      <w:pPr>
        <w:pStyle w:val="ListParagraph"/>
        <w:numPr>
          <w:ilvl w:val="1"/>
          <w:numId w:val="3"/>
        </w:numPr>
        <w:rPr>
          <w:lang w:val="en-US"/>
        </w:rPr>
      </w:pPr>
      <w:r>
        <w:rPr>
          <w:lang w:val="en-US"/>
        </w:rPr>
        <w:t>If yes, how did you deal with it?</w:t>
      </w:r>
    </w:p>
    <w:p w14:paraId="542A0FD0" w14:textId="77777777" w:rsidR="003C174A" w:rsidRPr="006C4807" w:rsidRDefault="009F689A" w:rsidP="006C4807">
      <w:pPr>
        <w:rPr>
          <w:color w:val="4F81BD" w:themeColor="accent1"/>
          <w:lang w:val="en-US"/>
        </w:rPr>
      </w:pPr>
      <w:r w:rsidRPr="006C4807">
        <w:rPr>
          <w:color w:val="4F81BD" w:themeColor="accent1"/>
          <w:lang w:val="en-US"/>
        </w:rPr>
        <w:t xml:space="preserve">Based on different results we alternative scenarios were created and analyzed. </w:t>
      </w:r>
    </w:p>
    <w:p w14:paraId="6CAD7028" w14:textId="77777777" w:rsidR="003E4DB8" w:rsidRDefault="00E4166C" w:rsidP="003E4DB8">
      <w:pPr>
        <w:pStyle w:val="ListParagraph"/>
        <w:numPr>
          <w:ilvl w:val="0"/>
          <w:numId w:val="3"/>
        </w:numPr>
        <w:rPr>
          <w:lang w:val="en-US"/>
        </w:rPr>
      </w:pPr>
      <w:r>
        <w:rPr>
          <w:lang w:val="en-US"/>
        </w:rPr>
        <w:t>Have there been any recursive elements within the process?</w:t>
      </w:r>
    </w:p>
    <w:p w14:paraId="54B4A751" w14:textId="77777777" w:rsidR="003C174A" w:rsidRPr="006C4807" w:rsidRDefault="009F689A" w:rsidP="006C4807">
      <w:pPr>
        <w:rPr>
          <w:color w:val="4F81BD" w:themeColor="accent1"/>
          <w:lang w:val="en-US"/>
        </w:rPr>
      </w:pPr>
      <w:r w:rsidRPr="006C4807">
        <w:rPr>
          <w:color w:val="4F81BD" w:themeColor="accent1"/>
          <w:lang w:val="en-US"/>
        </w:rPr>
        <w:t>No, because the model expert was involved in the specification of CIB</w:t>
      </w:r>
    </w:p>
    <w:p w14:paraId="3183A0C6" w14:textId="77777777" w:rsidR="00E4166C" w:rsidRDefault="00E4166C" w:rsidP="003E4DB8">
      <w:pPr>
        <w:pStyle w:val="ListParagraph"/>
        <w:numPr>
          <w:ilvl w:val="0"/>
          <w:numId w:val="3"/>
        </w:numPr>
        <w:rPr>
          <w:lang w:val="en-US"/>
        </w:rPr>
      </w:pPr>
      <w:r>
        <w:rPr>
          <w:lang w:val="en-US"/>
        </w:rPr>
        <w:t>Which role did the experts responsible for the model play in the construction of the context scenarios?</w:t>
      </w:r>
    </w:p>
    <w:p w14:paraId="21BB974F" w14:textId="0FD843BC" w:rsidR="003C174A" w:rsidRDefault="003C174A" w:rsidP="006C4807">
      <w:pPr>
        <w:rPr>
          <w:color w:val="4F81BD" w:themeColor="accent1"/>
          <w:lang w:val="en-US"/>
        </w:rPr>
      </w:pPr>
      <w:r w:rsidRPr="006C4807">
        <w:rPr>
          <w:color w:val="4F81BD" w:themeColor="accent1"/>
          <w:lang w:val="en-US"/>
        </w:rPr>
        <w:t>The expert took part on the workshops</w:t>
      </w:r>
      <w:r w:rsidR="005D36C7">
        <w:rPr>
          <w:color w:val="4F81BD" w:themeColor="accent1"/>
          <w:lang w:val="en-US"/>
        </w:rPr>
        <w:t>.</w:t>
      </w:r>
    </w:p>
    <w:p w14:paraId="3F7150A7" w14:textId="77777777" w:rsidR="00E4166C" w:rsidRPr="00753C94" w:rsidRDefault="00E4166C" w:rsidP="00030D02">
      <w:pPr>
        <w:pStyle w:val="Heading2"/>
        <w:ind w:left="1418" w:hanging="698"/>
        <w:rPr>
          <w:lang w:val="en-US"/>
        </w:rPr>
      </w:pPr>
      <w:r w:rsidRPr="00753C94">
        <w:rPr>
          <w:lang w:val="en-US"/>
        </w:rPr>
        <w:t>2</w:t>
      </w:r>
      <w:r w:rsidR="007D582B" w:rsidRPr="00753C94">
        <w:rPr>
          <w:vertAlign w:val="superscript"/>
          <w:lang w:val="en-US"/>
        </w:rPr>
        <w:t>nd</w:t>
      </w:r>
      <w:r w:rsidR="007D582B" w:rsidRPr="00753C94">
        <w:rPr>
          <w:lang w:val="en-US"/>
        </w:rPr>
        <w:t xml:space="preserve"> </w:t>
      </w:r>
      <w:r w:rsidR="004728A3" w:rsidRPr="00753C94">
        <w:rPr>
          <w:lang w:val="en-US"/>
        </w:rPr>
        <w:t>central moment of knowledge integration:</w:t>
      </w:r>
      <w:r w:rsidR="00D67856" w:rsidRPr="00753C94">
        <w:rPr>
          <w:lang w:val="en-US"/>
        </w:rPr>
        <w:t xml:space="preserve"> </w:t>
      </w:r>
      <w:r w:rsidR="004728A3" w:rsidRPr="00753C94">
        <w:rPr>
          <w:lang w:val="en-US"/>
        </w:rPr>
        <w:br/>
      </w:r>
      <w:r w:rsidR="00D67856" w:rsidRPr="00753C94">
        <w:rPr>
          <w:lang w:val="en-US"/>
        </w:rPr>
        <w:t>Effects from the CIB analysis on the numerical model (</w:t>
      </w:r>
      <w:r w:rsidR="00C564AD" w:rsidRPr="00753C94">
        <w:rPr>
          <w:lang w:val="en-US"/>
        </w:rPr>
        <w:t>implicit or explicit on</w:t>
      </w:r>
      <w:r w:rsidR="00196D74" w:rsidRPr="00753C94">
        <w:rPr>
          <w:lang w:val="en-US"/>
        </w:rPr>
        <w:t xml:space="preserve"> </w:t>
      </w:r>
      <w:r w:rsidR="00D67856" w:rsidRPr="00753C94">
        <w:rPr>
          <w:lang w:val="en-US"/>
        </w:rPr>
        <w:t>system borders, elements, interrelations</w:t>
      </w:r>
      <w:r w:rsidR="00196D74" w:rsidRPr="00753C94">
        <w:rPr>
          <w:lang w:val="en-US"/>
        </w:rPr>
        <w:t>,…</w:t>
      </w:r>
      <w:r w:rsidR="00D67856" w:rsidRPr="00753C94">
        <w:rPr>
          <w:lang w:val="en-US"/>
        </w:rPr>
        <w:t>)</w:t>
      </w:r>
    </w:p>
    <w:p w14:paraId="3E168950" w14:textId="77777777" w:rsidR="00C44FE9" w:rsidRDefault="00C44FE9" w:rsidP="004728A3">
      <w:pPr>
        <w:pStyle w:val="ListParagraph"/>
        <w:numPr>
          <w:ilvl w:val="0"/>
          <w:numId w:val="11"/>
        </w:numPr>
        <w:ind w:left="567"/>
        <w:rPr>
          <w:lang w:val="en-US"/>
        </w:rPr>
      </w:pPr>
      <w:r>
        <w:rPr>
          <w:lang w:val="en-US"/>
        </w:rPr>
        <w:t>Did the context scenarios (construction) with CIB method stimulate adaptation or rethinking of the model in any way? If yes, how?</w:t>
      </w:r>
    </w:p>
    <w:p w14:paraId="019EA798" w14:textId="76183CC1" w:rsidR="006720FD" w:rsidRPr="00053DF2" w:rsidRDefault="006720FD" w:rsidP="00053DF2">
      <w:pPr>
        <w:rPr>
          <w:color w:val="4F81BD" w:themeColor="accent1"/>
          <w:lang w:val="en-US"/>
        </w:rPr>
      </w:pPr>
      <w:r w:rsidRPr="00053DF2">
        <w:rPr>
          <w:color w:val="4F81BD" w:themeColor="accent1"/>
          <w:lang w:val="en-US"/>
        </w:rPr>
        <w:t>Yes. CIB helps to understand links between factors</w:t>
      </w:r>
      <w:r w:rsidR="00053DF2">
        <w:rPr>
          <w:color w:val="4F81BD" w:themeColor="accent1"/>
          <w:lang w:val="en-US"/>
        </w:rPr>
        <w:t xml:space="preserve"> (linking descriptors)</w:t>
      </w:r>
      <w:r w:rsidRPr="00053DF2">
        <w:rPr>
          <w:color w:val="4F81BD" w:themeColor="accent1"/>
          <w:lang w:val="en-US"/>
        </w:rPr>
        <w:t>. “New” scenarios had been generated taking aspects on international level as well as indirect effects into account. Consistency of “old” scenarios had been checked.</w:t>
      </w:r>
      <w:r w:rsidR="0085290E">
        <w:rPr>
          <w:color w:val="4F81BD" w:themeColor="accent1"/>
          <w:lang w:val="en-US"/>
        </w:rPr>
        <w:t xml:space="preserve"> The input data for the model have changed, but model structure remained.</w:t>
      </w:r>
    </w:p>
    <w:p w14:paraId="3E902A6A" w14:textId="77777777" w:rsidR="00C44FE9" w:rsidRDefault="00C44FE9" w:rsidP="004728A3">
      <w:pPr>
        <w:pStyle w:val="ListParagraph"/>
        <w:numPr>
          <w:ilvl w:val="0"/>
          <w:numId w:val="11"/>
        </w:numPr>
        <w:ind w:left="567"/>
        <w:rPr>
          <w:lang w:val="en-US"/>
        </w:rPr>
      </w:pPr>
      <w:r>
        <w:rPr>
          <w:lang w:val="en-US"/>
        </w:rPr>
        <w:t>Was it implemented in a way? If yes, how?</w:t>
      </w:r>
    </w:p>
    <w:p w14:paraId="3BB80731" w14:textId="256E27B7" w:rsidR="006720FD" w:rsidRPr="00053DF2" w:rsidRDefault="00053DF2" w:rsidP="00053DF2">
      <w:pPr>
        <w:rPr>
          <w:color w:val="4F81BD" w:themeColor="accent1"/>
          <w:lang w:val="en-US"/>
        </w:rPr>
      </w:pPr>
      <w:r>
        <w:rPr>
          <w:color w:val="4F81BD" w:themeColor="accent1"/>
          <w:lang w:val="en-US"/>
        </w:rPr>
        <w:t>see answer to (1)</w:t>
      </w:r>
    </w:p>
    <w:p w14:paraId="1DF8AA36" w14:textId="77777777" w:rsidR="00C44FE9" w:rsidRDefault="00C44FE9" w:rsidP="004728A3">
      <w:pPr>
        <w:pStyle w:val="ListParagraph"/>
        <w:numPr>
          <w:ilvl w:val="0"/>
          <w:numId w:val="11"/>
        </w:numPr>
        <w:ind w:left="567"/>
        <w:rPr>
          <w:lang w:val="en-US"/>
        </w:rPr>
      </w:pPr>
      <w:r>
        <w:rPr>
          <w:lang w:val="en-US"/>
        </w:rPr>
        <w:t>If no, why was</w:t>
      </w:r>
      <w:r w:rsidR="00D67856">
        <w:rPr>
          <w:lang w:val="en-US"/>
        </w:rPr>
        <w:t xml:space="preserve"> it not</w:t>
      </w:r>
      <w:r>
        <w:rPr>
          <w:lang w:val="en-US"/>
        </w:rPr>
        <w:t xml:space="preserve"> implemented?</w:t>
      </w:r>
    </w:p>
    <w:p w14:paraId="67A69110" w14:textId="77777777" w:rsidR="003549FD" w:rsidRDefault="003549FD" w:rsidP="004728A3">
      <w:pPr>
        <w:pStyle w:val="ListParagraph"/>
        <w:numPr>
          <w:ilvl w:val="0"/>
          <w:numId w:val="11"/>
        </w:numPr>
        <w:ind w:left="567"/>
        <w:rPr>
          <w:lang w:val="en-US"/>
        </w:rPr>
      </w:pPr>
      <w:r>
        <w:rPr>
          <w:lang w:val="en-US"/>
        </w:rPr>
        <w:t xml:space="preserve">Who </w:t>
      </w:r>
      <w:r w:rsidR="00C44FE9">
        <w:rPr>
          <w:lang w:val="en-US"/>
        </w:rPr>
        <w:t>(</w:t>
      </w:r>
      <w:r>
        <w:rPr>
          <w:lang w:val="en-US"/>
        </w:rPr>
        <w:t>and how many</w:t>
      </w:r>
      <w:r w:rsidR="004C1355">
        <w:rPr>
          <w:lang w:val="en-US"/>
        </w:rPr>
        <w:t>) actor</w:t>
      </w:r>
      <w:r>
        <w:rPr>
          <w:lang w:val="en-US"/>
        </w:rPr>
        <w:t xml:space="preserve">s have been included </w:t>
      </w:r>
      <w:r w:rsidR="00196D74">
        <w:rPr>
          <w:lang w:val="en-US"/>
        </w:rPr>
        <w:t>in which part of</w:t>
      </w:r>
      <w:r>
        <w:rPr>
          <w:lang w:val="en-US"/>
        </w:rPr>
        <w:t xml:space="preserve"> the proce</w:t>
      </w:r>
      <w:r w:rsidR="00C44FE9">
        <w:rPr>
          <w:lang w:val="en-US"/>
        </w:rPr>
        <w:t>ss</w:t>
      </w:r>
      <w:r>
        <w:rPr>
          <w:lang w:val="en-US"/>
        </w:rPr>
        <w:t xml:space="preserve"> and how has the proce</w:t>
      </w:r>
      <w:r w:rsidR="00C44FE9">
        <w:rPr>
          <w:lang w:val="en-US"/>
        </w:rPr>
        <w:t>ss</w:t>
      </w:r>
      <w:r>
        <w:rPr>
          <w:lang w:val="en-US"/>
        </w:rPr>
        <w:t xml:space="preserve"> been implemented?</w:t>
      </w:r>
    </w:p>
    <w:p w14:paraId="7C17FC88" w14:textId="77777777" w:rsidR="003549FD" w:rsidRDefault="003549FD" w:rsidP="004728A3">
      <w:pPr>
        <w:pStyle w:val="ListParagraph"/>
        <w:numPr>
          <w:ilvl w:val="1"/>
          <w:numId w:val="11"/>
        </w:numPr>
        <w:rPr>
          <w:lang w:val="en-US"/>
        </w:rPr>
      </w:pPr>
      <w:r>
        <w:rPr>
          <w:lang w:val="en-US"/>
        </w:rPr>
        <w:t>Experts:</w:t>
      </w:r>
    </w:p>
    <w:p w14:paraId="3F3FF8EC" w14:textId="77777777" w:rsidR="003549FD" w:rsidRDefault="003549FD" w:rsidP="004728A3">
      <w:pPr>
        <w:pStyle w:val="ListParagraph"/>
        <w:numPr>
          <w:ilvl w:val="2"/>
          <w:numId w:val="11"/>
        </w:numPr>
        <w:rPr>
          <w:lang w:val="en-US"/>
        </w:rPr>
      </w:pPr>
      <w:r>
        <w:rPr>
          <w:lang w:val="en-US"/>
        </w:rPr>
        <w:t>Experts responsible for</w:t>
      </w:r>
      <w:r w:rsidR="00D67856">
        <w:rPr>
          <w:lang w:val="en-US"/>
        </w:rPr>
        <w:t xml:space="preserve"> the</w:t>
      </w:r>
      <w:r>
        <w:rPr>
          <w:lang w:val="en-US"/>
        </w:rPr>
        <w:t xml:space="preserve"> model</w:t>
      </w:r>
    </w:p>
    <w:p w14:paraId="143D57F8" w14:textId="7700BFF4" w:rsidR="006720FD" w:rsidRPr="00053DF2" w:rsidRDefault="00E860F6" w:rsidP="00053DF2">
      <w:pPr>
        <w:rPr>
          <w:color w:val="4F81BD" w:themeColor="accent1"/>
          <w:lang w:val="en-US"/>
        </w:rPr>
      </w:pPr>
      <w:r>
        <w:rPr>
          <w:color w:val="4F81BD" w:themeColor="accent1"/>
          <w:lang w:val="en-US"/>
        </w:rPr>
        <w:t>1 business engineer</w:t>
      </w:r>
    </w:p>
    <w:p w14:paraId="10647D98" w14:textId="77777777" w:rsidR="003549FD" w:rsidRDefault="003549FD" w:rsidP="004728A3">
      <w:pPr>
        <w:pStyle w:val="ListParagraph"/>
        <w:numPr>
          <w:ilvl w:val="2"/>
          <w:numId w:val="11"/>
        </w:numPr>
        <w:rPr>
          <w:lang w:val="en-US"/>
        </w:rPr>
      </w:pPr>
      <w:r>
        <w:rPr>
          <w:lang w:val="en-US"/>
        </w:rPr>
        <w:t>Experts responsible for the context scenario study</w:t>
      </w:r>
    </w:p>
    <w:p w14:paraId="7A32E20B" w14:textId="56FFA4CE" w:rsidR="006720FD" w:rsidRPr="00053DF2" w:rsidRDefault="00E860F6" w:rsidP="00053DF2">
      <w:pPr>
        <w:rPr>
          <w:color w:val="4F81BD" w:themeColor="accent1"/>
          <w:lang w:val="en-US"/>
        </w:rPr>
      </w:pPr>
      <w:r>
        <w:rPr>
          <w:color w:val="4F81BD" w:themeColor="accent1"/>
          <w:lang w:val="en-US"/>
        </w:rPr>
        <w:t>1 economist (CIB expert), supported by the modeler (business engineer)</w:t>
      </w:r>
    </w:p>
    <w:p w14:paraId="0D16B82F" w14:textId="77777777" w:rsidR="003549FD" w:rsidRDefault="003549FD" w:rsidP="004728A3">
      <w:pPr>
        <w:pStyle w:val="ListParagraph"/>
        <w:numPr>
          <w:ilvl w:val="2"/>
          <w:numId w:val="11"/>
        </w:numPr>
        <w:rPr>
          <w:lang w:val="en-US"/>
        </w:rPr>
      </w:pPr>
      <w:r>
        <w:rPr>
          <w:lang w:val="en-US"/>
        </w:rPr>
        <w:t>Domain experts (which domains?)</w:t>
      </w:r>
    </w:p>
    <w:tbl>
      <w:tblPr>
        <w:tblStyle w:val="TableGrid"/>
        <w:tblW w:w="0" w:type="auto"/>
        <w:tblLook w:val="04A0" w:firstRow="1" w:lastRow="0" w:firstColumn="1" w:lastColumn="0" w:noHBand="0" w:noVBand="1"/>
      </w:tblPr>
      <w:tblGrid>
        <w:gridCol w:w="2267"/>
        <w:gridCol w:w="2252"/>
        <w:gridCol w:w="2285"/>
        <w:gridCol w:w="2258"/>
      </w:tblGrid>
      <w:tr w:rsidR="00196D74" w:rsidRPr="00AD1464" w14:paraId="037D613C" w14:textId="77777777" w:rsidTr="00D45F0F">
        <w:tc>
          <w:tcPr>
            <w:tcW w:w="2303" w:type="dxa"/>
          </w:tcPr>
          <w:p w14:paraId="3BA4A40A" w14:textId="77777777" w:rsidR="00196D74" w:rsidRPr="00AD1464" w:rsidRDefault="00196D74" w:rsidP="00C564AD">
            <w:pPr>
              <w:rPr>
                <w:sz w:val="20"/>
                <w:lang w:val="en-US"/>
              </w:rPr>
            </w:pPr>
            <w:r>
              <w:rPr>
                <w:sz w:val="20"/>
                <w:lang w:val="en-US"/>
              </w:rPr>
              <w:t>2</w:t>
            </w:r>
            <w:r w:rsidRPr="00196D74">
              <w:rPr>
                <w:sz w:val="20"/>
                <w:vertAlign w:val="superscript"/>
                <w:lang w:val="en-US"/>
              </w:rPr>
              <w:t>nd</w:t>
            </w:r>
            <w:r>
              <w:rPr>
                <w:sz w:val="20"/>
                <w:lang w:val="en-US"/>
              </w:rPr>
              <w:t xml:space="preserve"> </w:t>
            </w:r>
            <w:r w:rsidR="00C564AD">
              <w:rPr>
                <w:sz w:val="20"/>
                <w:lang w:val="en-US"/>
              </w:rPr>
              <w:t>central moment of KI:</w:t>
            </w:r>
            <w:r w:rsidR="00C564AD">
              <w:rPr>
                <w:sz w:val="20"/>
                <w:lang w:val="en-US"/>
              </w:rPr>
              <w:br/>
            </w:r>
            <w:r w:rsidR="00C564AD">
              <w:rPr>
                <w:b/>
                <w:sz w:val="20"/>
                <w:lang w:val="en-US"/>
              </w:rPr>
              <w:t>Effects from the CIB analysis on the numerical model</w:t>
            </w:r>
          </w:p>
        </w:tc>
        <w:tc>
          <w:tcPr>
            <w:tcW w:w="2303" w:type="dxa"/>
          </w:tcPr>
          <w:p w14:paraId="3635D99E" w14:textId="77777777" w:rsidR="00196D74" w:rsidRPr="00AD1464" w:rsidRDefault="00196D74" w:rsidP="00D45F0F">
            <w:pPr>
              <w:rPr>
                <w:lang w:val="en-US"/>
              </w:rPr>
            </w:pPr>
            <w:r w:rsidRPr="00AD1464">
              <w:rPr>
                <w:lang w:val="en-US"/>
              </w:rPr>
              <w:t>How many and which actors?</w:t>
            </w:r>
          </w:p>
        </w:tc>
        <w:tc>
          <w:tcPr>
            <w:tcW w:w="2303" w:type="dxa"/>
          </w:tcPr>
          <w:p w14:paraId="4AEA4EE6" w14:textId="77777777" w:rsidR="00196D74" w:rsidRPr="00AD1464" w:rsidRDefault="00196D74" w:rsidP="00D45F0F">
            <w:pPr>
              <w:rPr>
                <w:lang w:val="en-US"/>
              </w:rPr>
            </w:pPr>
            <w:r w:rsidRPr="00AD1464">
              <w:rPr>
                <w:lang w:val="en-US"/>
              </w:rPr>
              <w:t>How was it implemented (workshop, individually, combinations,…)?</w:t>
            </w:r>
          </w:p>
        </w:tc>
        <w:tc>
          <w:tcPr>
            <w:tcW w:w="2303" w:type="dxa"/>
          </w:tcPr>
          <w:p w14:paraId="19E1B8DB" w14:textId="77777777" w:rsidR="00196D74" w:rsidRPr="00AD1464" w:rsidRDefault="00196D74" w:rsidP="00D45F0F">
            <w:pPr>
              <w:rPr>
                <w:lang w:val="en-US"/>
              </w:rPr>
            </w:pPr>
            <w:r w:rsidRPr="00AD1464">
              <w:rPr>
                <w:lang w:val="en-US"/>
              </w:rPr>
              <w:t>Reasons?</w:t>
            </w:r>
          </w:p>
        </w:tc>
      </w:tr>
      <w:tr w:rsidR="00196D74" w:rsidRPr="00517022" w14:paraId="7280BEFC" w14:textId="77777777" w:rsidTr="00D45F0F">
        <w:tc>
          <w:tcPr>
            <w:tcW w:w="2303" w:type="dxa"/>
          </w:tcPr>
          <w:p w14:paraId="7C07ECB2" w14:textId="77777777" w:rsidR="00196D74" w:rsidRDefault="00196D74" w:rsidP="00C564AD">
            <w:pPr>
              <w:rPr>
                <w:lang w:val="en-US"/>
              </w:rPr>
            </w:pPr>
            <w:r>
              <w:rPr>
                <w:lang w:val="en-US"/>
              </w:rPr>
              <w:t xml:space="preserve">1. </w:t>
            </w:r>
            <w:r w:rsidR="00C564AD">
              <w:rPr>
                <w:lang w:val="en-US"/>
              </w:rPr>
              <w:t>Interpreting context scenarios concerning model premises on context</w:t>
            </w:r>
          </w:p>
        </w:tc>
        <w:tc>
          <w:tcPr>
            <w:tcW w:w="2303" w:type="dxa"/>
          </w:tcPr>
          <w:p w14:paraId="571067D1" w14:textId="77777777" w:rsidR="00196D74" w:rsidRPr="00053DF2" w:rsidRDefault="006720FD" w:rsidP="00D45F0F">
            <w:pPr>
              <w:rPr>
                <w:color w:val="4F81BD" w:themeColor="accent1"/>
                <w:lang w:val="en-US"/>
              </w:rPr>
            </w:pPr>
            <w:r w:rsidRPr="00053DF2">
              <w:rPr>
                <w:color w:val="4F81BD" w:themeColor="accent1"/>
                <w:lang w:val="en-US"/>
              </w:rPr>
              <w:t>2</w:t>
            </w:r>
          </w:p>
        </w:tc>
        <w:tc>
          <w:tcPr>
            <w:tcW w:w="2303" w:type="dxa"/>
          </w:tcPr>
          <w:p w14:paraId="2B6BA035" w14:textId="77777777" w:rsidR="00196D74" w:rsidRPr="00053DF2" w:rsidRDefault="006720FD" w:rsidP="006720FD">
            <w:pPr>
              <w:rPr>
                <w:color w:val="4F81BD" w:themeColor="accent1"/>
                <w:lang w:val="en-US"/>
              </w:rPr>
            </w:pPr>
            <w:r w:rsidRPr="00053DF2">
              <w:rPr>
                <w:color w:val="4F81BD" w:themeColor="accent1"/>
                <w:lang w:val="en-US"/>
              </w:rPr>
              <w:t>individually after discussion</w:t>
            </w:r>
          </w:p>
        </w:tc>
        <w:tc>
          <w:tcPr>
            <w:tcW w:w="2303" w:type="dxa"/>
          </w:tcPr>
          <w:p w14:paraId="5AEDDE94" w14:textId="77777777" w:rsidR="00196D74" w:rsidRDefault="00196D74" w:rsidP="00D45F0F">
            <w:pPr>
              <w:rPr>
                <w:lang w:val="en-US"/>
              </w:rPr>
            </w:pPr>
          </w:p>
        </w:tc>
      </w:tr>
      <w:tr w:rsidR="00196D74" w:rsidRPr="00517022" w14:paraId="5B99C446" w14:textId="77777777" w:rsidTr="00D45F0F">
        <w:tc>
          <w:tcPr>
            <w:tcW w:w="2303" w:type="dxa"/>
          </w:tcPr>
          <w:p w14:paraId="502BC6FA" w14:textId="77777777" w:rsidR="00196D74" w:rsidRDefault="00196D74" w:rsidP="00C564AD">
            <w:pPr>
              <w:rPr>
                <w:lang w:val="en-US"/>
              </w:rPr>
            </w:pPr>
            <w:r>
              <w:rPr>
                <w:lang w:val="en-US"/>
              </w:rPr>
              <w:t xml:space="preserve">2. </w:t>
            </w:r>
            <w:r w:rsidR="00C564AD">
              <w:rPr>
                <w:lang w:val="en-US"/>
              </w:rPr>
              <w:t>Possibly adapting or shaping the energy model or deciding not to do so</w:t>
            </w:r>
          </w:p>
        </w:tc>
        <w:tc>
          <w:tcPr>
            <w:tcW w:w="2303" w:type="dxa"/>
          </w:tcPr>
          <w:p w14:paraId="3A7D415B" w14:textId="77777777" w:rsidR="00196D74" w:rsidRPr="00053DF2" w:rsidRDefault="006720FD" w:rsidP="00D45F0F">
            <w:pPr>
              <w:rPr>
                <w:color w:val="4F81BD" w:themeColor="accent1"/>
                <w:lang w:val="en-US"/>
              </w:rPr>
            </w:pPr>
            <w:r w:rsidRPr="00053DF2">
              <w:rPr>
                <w:color w:val="4F81BD" w:themeColor="accent1"/>
                <w:lang w:val="en-US"/>
              </w:rPr>
              <w:t>2</w:t>
            </w:r>
          </w:p>
        </w:tc>
        <w:tc>
          <w:tcPr>
            <w:tcW w:w="2303" w:type="dxa"/>
          </w:tcPr>
          <w:p w14:paraId="72412668" w14:textId="77777777" w:rsidR="00196D74" w:rsidRPr="00053DF2" w:rsidRDefault="006720FD" w:rsidP="00D45F0F">
            <w:pPr>
              <w:rPr>
                <w:color w:val="4F81BD" w:themeColor="accent1"/>
                <w:lang w:val="en-US"/>
              </w:rPr>
            </w:pPr>
            <w:r w:rsidRPr="00053DF2">
              <w:rPr>
                <w:color w:val="4F81BD" w:themeColor="accent1"/>
                <w:lang w:val="en-US"/>
              </w:rPr>
              <w:t>individually after discussion</w:t>
            </w:r>
          </w:p>
        </w:tc>
        <w:tc>
          <w:tcPr>
            <w:tcW w:w="2303" w:type="dxa"/>
          </w:tcPr>
          <w:p w14:paraId="486B68A1" w14:textId="77777777" w:rsidR="00196D74" w:rsidRDefault="00196D74" w:rsidP="00D45F0F">
            <w:pPr>
              <w:rPr>
                <w:lang w:val="en-US"/>
              </w:rPr>
            </w:pPr>
          </w:p>
        </w:tc>
      </w:tr>
      <w:tr w:rsidR="00196D74" w14:paraId="58E55856" w14:textId="77777777" w:rsidTr="00D45F0F">
        <w:tc>
          <w:tcPr>
            <w:tcW w:w="2303" w:type="dxa"/>
          </w:tcPr>
          <w:p w14:paraId="350B9ED3" w14:textId="77777777" w:rsidR="00196D74" w:rsidRDefault="00196D74" w:rsidP="00C564AD">
            <w:pPr>
              <w:rPr>
                <w:lang w:val="en-US"/>
              </w:rPr>
            </w:pPr>
            <w:r>
              <w:rPr>
                <w:lang w:val="en-US"/>
              </w:rPr>
              <w:t xml:space="preserve">3. </w:t>
            </w:r>
            <w:r w:rsidR="00C564AD">
              <w:rPr>
                <w:lang w:val="en-US"/>
              </w:rPr>
              <w:t>Others?</w:t>
            </w:r>
          </w:p>
        </w:tc>
        <w:tc>
          <w:tcPr>
            <w:tcW w:w="2303" w:type="dxa"/>
          </w:tcPr>
          <w:p w14:paraId="19D8E5FD" w14:textId="77777777" w:rsidR="00196D74" w:rsidRDefault="00196D74" w:rsidP="00D45F0F">
            <w:pPr>
              <w:rPr>
                <w:lang w:val="en-US"/>
              </w:rPr>
            </w:pPr>
          </w:p>
        </w:tc>
        <w:tc>
          <w:tcPr>
            <w:tcW w:w="2303" w:type="dxa"/>
          </w:tcPr>
          <w:p w14:paraId="30FBCC84" w14:textId="77777777" w:rsidR="00196D74" w:rsidRDefault="00196D74" w:rsidP="00D45F0F">
            <w:pPr>
              <w:rPr>
                <w:lang w:val="en-US"/>
              </w:rPr>
            </w:pPr>
          </w:p>
        </w:tc>
        <w:tc>
          <w:tcPr>
            <w:tcW w:w="2303" w:type="dxa"/>
          </w:tcPr>
          <w:p w14:paraId="46E1A0DF" w14:textId="77777777" w:rsidR="00196D74" w:rsidRDefault="00196D74" w:rsidP="00D45F0F">
            <w:pPr>
              <w:rPr>
                <w:lang w:val="en-US"/>
              </w:rPr>
            </w:pPr>
          </w:p>
        </w:tc>
      </w:tr>
    </w:tbl>
    <w:p w14:paraId="717AC676" w14:textId="77777777" w:rsidR="00196D74" w:rsidRPr="00196D74" w:rsidRDefault="00196D74" w:rsidP="00196D74">
      <w:pPr>
        <w:rPr>
          <w:lang w:val="en-US"/>
        </w:rPr>
      </w:pPr>
    </w:p>
    <w:p w14:paraId="0E1C9A4D" w14:textId="4B022961" w:rsidR="00363876" w:rsidRDefault="006930D2" w:rsidP="004728A3">
      <w:pPr>
        <w:pStyle w:val="ListParagraph"/>
        <w:numPr>
          <w:ilvl w:val="0"/>
          <w:numId w:val="11"/>
        </w:numPr>
        <w:rPr>
          <w:lang w:val="en-US"/>
        </w:rPr>
      </w:pPr>
      <w:r>
        <w:rPr>
          <w:lang w:val="en-US"/>
        </w:rPr>
        <w:t>Which role did the experts responsible for context scenarios play in the adaptation or rethinking of the model?</w:t>
      </w:r>
    </w:p>
    <w:p w14:paraId="7F296CE9" w14:textId="77777777" w:rsidR="00053DF2" w:rsidRPr="00053DF2" w:rsidRDefault="00053DF2" w:rsidP="00053DF2">
      <w:pPr>
        <w:rPr>
          <w:color w:val="0070C0"/>
          <w:lang w:val="en-US"/>
        </w:rPr>
      </w:pPr>
      <w:r w:rsidRPr="00053DF2">
        <w:rPr>
          <w:color w:val="0070C0"/>
          <w:lang w:val="en-US"/>
        </w:rPr>
        <w:t xml:space="preserve">The CIB expert served as interpreter. He discussed with the model expert how to interpret the descriptors and how to transfer them into the model.   </w:t>
      </w:r>
    </w:p>
    <w:p w14:paraId="24889BCC" w14:textId="77777777" w:rsidR="006930D2" w:rsidRPr="00753C94" w:rsidRDefault="006930D2" w:rsidP="004728A3">
      <w:pPr>
        <w:pStyle w:val="Heading2"/>
        <w:ind w:left="1418" w:hanging="698"/>
        <w:rPr>
          <w:lang w:val="en-US"/>
        </w:rPr>
      </w:pPr>
      <w:r w:rsidRPr="00753C94">
        <w:rPr>
          <w:lang w:val="en-US"/>
        </w:rPr>
        <w:t>3</w:t>
      </w:r>
      <w:r w:rsidR="007D582B" w:rsidRPr="00753C94">
        <w:rPr>
          <w:vertAlign w:val="superscript"/>
          <w:lang w:val="en-US"/>
        </w:rPr>
        <w:t>rd</w:t>
      </w:r>
      <w:r w:rsidR="007D582B" w:rsidRPr="00753C94">
        <w:rPr>
          <w:lang w:val="en-US"/>
        </w:rPr>
        <w:t xml:space="preserve"> </w:t>
      </w:r>
      <w:r w:rsidR="004C1355" w:rsidRPr="00753C94">
        <w:rPr>
          <w:lang w:val="en-US"/>
        </w:rPr>
        <w:t>central moment</w:t>
      </w:r>
      <w:r w:rsidR="00D67856" w:rsidRPr="00753C94">
        <w:rPr>
          <w:lang w:val="en-US"/>
        </w:rPr>
        <w:t>:</w:t>
      </w:r>
      <w:r w:rsidR="00BA1217" w:rsidRPr="00753C94">
        <w:rPr>
          <w:lang w:val="en-US"/>
        </w:rPr>
        <w:t xml:space="preserve"> Translation of context scenarios into input data sets (and model parameter/bounds...)</w:t>
      </w:r>
    </w:p>
    <w:p w14:paraId="158207E4" w14:textId="77777777" w:rsidR="004C1355" w:rsidRDefault="00C67463" w:rsidP="004C1355">
      <w:pPr>
        <w:pStyle w:val="ListParagraph"/>
        <w:numPr>
          <w:ilvl w:val="0"/>
          <w:numId w:val="12"/>
        </w:numPr>
        <w:rPr>
          <w:lang w:val="en-US"/>
        </w:rPr>
      </w:pPr>
      <w:r w:rsidRPr="004C1355">
        <w:rPr>
          <w:lang w:val="en-US"/>
        </w:rPr>
        <w:t>In which</w:t>
      </w:r>
      <w:r w:rsidR="007C5655" w:rsidRPr="004C1355">
        <w:rPr>
          <w:lang w:val="en-US"/>
        </w:rPr>
        <w:t xml:space="preserve"> specific</w:t>
      </w:r>
      <w:r w:rsidRPr="004C1355">
        <w:rPr>
          <w:lang w:val="en-US"/>
        </w:rPr>
        <w:t xml:space="preserve"> </w:t>
      </w:r>
      <w:r w:rsidR="003B2D0A" w:rsidRPr="004C1355">
        <w:rPr>
          <w:lang w:val="en-US"/>
        </w:rPr>
        <w:t>phase</w:t>
      </w:r>
      <w:r w:rsidRPr="004C1355">
        <w:rPr>
          <w:lang w:val="en-US"/>
        </w:rPr>
        <w:t xml:space="preserve"> did the </w:t>
      </w:r>
      <w:r w:rsidR="00EF2649" w:rsidRPr="004C1355">
        <w:rPr>
          <w:lang w:val="en-US"/>
        </w:rPr>
        <w:t>quantification</w:t>
      </w:r>
      <w:r w:rsidRPr="004C1355">
        <w:rPr>
          <w:lang w:val="en-US"/>
        </w:rPr>
        <w:t xml:space="preserve"> take place in the process?</w:t>
      </w:r>
    </w:p>
    <w:p w14:paraId="38756DA7" w14:textId="77777777" w:rsidR="00363876" w:rsidRDefault="004C1355" w:rsidP="004C1355">
      <w:pPr>
        <w:pStyle w:val="ListParagraph"/>
        <w:numPr>
          <w:ilvl w:val="1"/>
          <w:numId w:val="12"/>
        </w:numPr>
        <w:rPr>
          <w:lang w:val="en-US"/>
        </w:rPr>
      </w:pPr>
      <w:r>
        <w:rPr>
          <w:lang w:val="en-US"/>
        </w:rPr>
        <w:t>And h</w:t>
      </w:r>
      <w:r w:rsidR="00363876" w:rsidRPr="004C1355">
        <w:rPr>
          <w:lang w:val="en-US"/>
        </w:rPr>
        <w:t xml:space="preserve">ow </w:t>
      </w:r>
      <w:r w:rsidR="003549FD" w:rsidRPr="004C1355">
        <w:rPr>
          <w:lang w:val="en-US"/>
        </w:rPr>
        <w:t>was</w:t>
      </w:r>
      <w:r w:rsidR="00363876" w:rsidRPr="004C1355">
        <w:rPr>
          <w:lang w:val="en-US"/>
        </w:rPr>
        <w:t xml:space="preserve"> the quantification</w:t>
      </w:r>
      <w:r w:rsidR="003549FD" w:rsidRPr="004C1355">
        <w:rPr>
          <w:lang w:val="en-US"/>
        </w:rPr>
        <w:t xml:space="preserve"> put into practice?</w:t>
      </w:r>
    </w:p>
    <w:p w14:paraId="0BFC5F83" w14:textId="77777777" w:rsidR="00AC3051" w:rsidRPr="006D53CA" w:rsidRDefault="00AC3051" w:rsidP="006D53CA">
      <w:pPr>
        <w:rPr>
          <w:color w:val="4F81BD" w:themeColor="accent1"/>
          <w:lang w:val="en-US"/>
        </w:rPr>
      </w:pPr>
      <w:r w:rsidRPr="006D53CA">
        <w:rPr>
          <w:color w:val="4F81BD" w:themeColor="accent1"/>
          <w:lang w:val="en-US"/>
        </w:rPr>
        <w:t xml:space="preserve">Of course scenarios had been created by us without </w:t>
      </w:r>
      <w:r w:rsidR="00495A2E" w:rsidRPr="006D53CA">
        <w:rPr>
          <w:color w:val="4F81BD" w:themeColor="accent1"/>
          <w:lang w:val="en-US"/>
        </w:rPr>
        <w:t xml:space="preserve">knowing results of the CIB. So, in a first step we compared the results of CIB with the framework assumed so far. Based on literature review missing links were closed and numbers specified. </w:t>
      </w:r>
    </w:p>
    <w:p w14:paraId="035AB44B" w14:textId="77777777" w:rsidR="006D53CA" w:rsidRDefault="00363876" w:rsidP="006D53CA">
      <w:pPr>
        <w:pStyle w:val="ListParagraph"/>
        <w:numPr>
          <w:ilvl w:val="0"/>
          <w:numId w:val="12"/>
        </w:numPr>
        <w:rPr>
          <w:lang w:val="en-US"/>
        </w:rPr>
      </w:pPr>
      <w:r>
        <w:rPr>
          <w:lang w:val="en-US"/>
        </w:rPr>
        <w:t xml:space="preserve">How strictly did you </w:t>
      </w:r>
      <w:r w:rsidR="004C1355">
        <w:rPr>
          <w:lang w:val="en-US"/>
        </w:rPr>
        <w:t xml:space="preserve">stick to initially made </w:t>
      </w:r>
      <w:r>
        <w:rPr>
          <w:lang w:val="en-US"/>
        </w:rPr>
        <w:t>quantifications</w:t>
      </w:r>
      <w:r w:rsidR="00BA1217">
        <w:rPr>
          <w:lang w:val="en-US"/>
        </w:rPr>
        <w:t xml:space="preserve"> during the process</w:t>
      </w:r>
      <w:r w:rsidR="007C5655">
        <w:rPr>
          <w:lang w:val="en-US"/>
        </w:rPr>
        <w:t xml:space="preserve"> (</w:t>
      </w:r>
      <w:r w:rsidR="00EF2649">
        <w:rPr>
          <w:lang w:val="en-US"/>
        </w:rPr>
        <w:t xml:space="preserve">e.g. </w:t>
      </w:r>
      <w:r w:rsidR="007C5655">
        <w:rPr>
          <w:lang w:val="en-US"/>
        </w:rPr>
        <w:t>in model runs)</w:t>
      </w:r>
      <w:r>
        <w:rPr>
          <w:lang w:val="en-US"/>
        </w:rPr>
        <w:t>?</w:t>
      </w:r>
    </w:p>
    <w:p w14:paraId="16BE74EF" w14:textId="2E440AAF" w:rsidR="00495A2E" w:rsidRPr="006D53CA" w:rsidRDefault="00495A2E" w:rsidP="006D53CA">
      <w:pPr>
        <w:rPr>
          <w:lang w:val="en-US"/>
        </w:rPr>
      </w:pPr>
      <w:r w:rsidRPr="006D53CA">
        <w:rPr>
          <w:color w:val="4F81BD" w:themeColor="accent1"/>
          <w:lang w:val="en-US"/>
        </w:rPr>
        <w:t xml:space="preserve">Only quantitative numbers can be used in the model. However, it is possible to make sensitivity analysis. </w:t>
      </w:r>
    </w:p>
    <w:p w14:paraId="2398A288" w14:textId="77777777" w:rsidR="007C5655" w:rsidRDefault="00BA1217" w:rsidP="004C1355">
      <w:pPr>
        <w:pStyle w:val="ListParagraph"/>
        <w:numPr>
          <w:ilvl w:val="0"/>
          <w:numId w:val="12"/>
        </w:numPr>
        <w:rPr>
          <w:lang w:val="en-US"/>
        </w:rPr>
      </w:pPr>
      <w:r>
        <w:rPr>
          <w:lang w:val="en-US"/>
        </w:rPr>
        <w:t xml:space="preserve">What type of </w:t>
      </w:r>
      <w:r w:rsidR="004C1355">
        <w:rPr>
          <w:lang w:val="en-US"/>
        </w:rPr>
        <w:t>(and how many</w:t>
      </w:r>
      <w:r>
        <w:rPr>
          <w:lang w:val="en-US"/>
        </w:rPr>
        <w:t>) actors</w:t>
      </w:r>
      <w:r w:rsidR="007C5655">
        <w:rPr>
          <w:lang w:val="en-US"/>
        </w:rPr>
        <w:t xml:space="preserve"> have been included in </w:t>
      </w:r>
      <w:r w:rsidR="00E93365">
        <w:rPr>
          <w:lang w:val="en-US"/>
        </w:rPr>
        <w:t xml:space="preserve">which part of </w:t>
      </w:r>
      <w:r w:rsidR="007C5655">
        <w:rPr>
          <w:lang w:val="en-US"/>
        </w:rPr>
        <w:t>the process and how has the process been implemented?</w:t>
      </w:r>
    </w:p>
    <w:p w14:paraId="31A00D9B" w14:textId="77777777" w:rsidR="007C5655" w:rsidRDefault="007C5655" w:rsidP="004C1355">
      <w:pPr>
        <w:pStyle w:val="ListParagraph"/>
        <w:numPr>
          <w:ilvl w:val="1"/>
          <w:numId w:val="12"/>
        </w:numPr>
        <w:rPr>
          <w:lang w:val="en-US"/>
        </w:rPr>
      </w:pPr>
      <w:r>
        <w:rPr>
          <w:lang w:val="en-US"/>
        </w:rPr>
        <w:t>Experts:</w:t>
      </w:r>
    </w:p>
    <w:p w14:paraId="6436B0BF" w14:textId="77777777" w:rsidR="007C5655" w:rsidRDefault="007C5655" w:rsidP="004C1355">
      <w:pPr>
        <w:pStyle w:val="ListParagraph"/>
        <w:numPr>
          <w:ilvl w:val="2"/>
          <w:numId w:val="12"/>
        </w:numPr>
        <w:rPr>
          <w:lang w:val="en-US"/>
        </w:rPr>
      </w:pPr>
      <w:r>
        <w:rPr>
          <w:lang w:val="en-US"/>
        </w:rPr>
        <w:t>Experts responsible for model</w:t>
      </w:r>
    </w:p>
    <w:p w14:paraId="6D5005D5" w14:textId="77777777" w:rsidR="00E860F6" w:rsidRPr="00053DF2" w:rsidRDefault="00E860F6" w:rsidP="00E860F6">
      <w:pPr>
        <w:rPr>
          <w:color w:val="4F81BD" w:themeColor="accent1"/>
          <w:lang w:val="en-US"/>
        </w:rPr>
      </w:pPr>
      <w:r>
        <w:rPr>
          <w:color w:val="4F81BD" w:themeColor="accent1"/>
          <w:lang w:val="en-US"/>
        </w:rPr>
        <w:t>1 business engineer</w:t>
      </w:r>
    </w:p>
    <w:p w14:paraId="056BE927" w14:textId="77777777" w:rsidR="007C5655" w:rsidRDefault="007C5655" w:rsidP="004C1355">
      <w:pPr>
        <w:pStyle w:val="ListParagraph"/>
        <w:numPr>
          <w:ilvl w:val="2"/>
          <w:numId w:val="12"/>
        </w:numPr>
        <w:rPr>
          <w:lang w:val="en-US"/>
        </w:rPr>
      </w:pPr>
      <w:r>
        <w:rPr>
          <w:lang w:val="en-US"/>
        </w:rPr>
        <w:t>Experts responsible for the context scenario study</w:t>
      </w:r>
    </w:p>
    <w:p w14:paraId="4FDBAC72" w14:textId="77777777" w:rsidR="00E860F6" w:rsidRPr="00E860F6" w:rsidRDefault="00E860F6" w:rsidP="00E860F6">
      <w:pPr>
        <w:rPr>
          <w:color w:val="4F81BD" w:themeColor="accent1"/>
          <w:lang w:val="en-US"/>
        </w:rPr>
      </w:pPr>
      <w:r w:rsidRPr="00E860F6">
        <w:rPr>
          <w:color w:val="4F81BD" w:themeColor="accent1"/>
          <w:lang w:val="en-US"/>
        </w:rPr>
        <w:t>1 economist (CIB expert), supported by the modeler (business engineer)</w:t>
      </w:r>
    </w:p>
    <w:p w14:paraId="753D3BDE" w14:textId="77777777" w:rsidR="007C5655" w:rsidRDefault="007C5655" w:rsidP="004C1355">
      <w:pPr>
        <w:pStyle w:val="ListParagraph"/>
        <w:numPr>
          <w:ilvl w:val="2"/>
          <w:numId w:val="12"/>
        </w:numPr>
        <w:rPr>
          <w:lang w:val="en-US"/>
        </w:rPr>
      </w:pPr>
      <w:r>
        <w:rPr>
          <w:lang w:val="en-US"/>
        </w:rPr>
        <w:t>Domain experts (which domains?)</w:t>
      </w:r>
    </w:p>
    <w:tbl>
      <w:tblPr>
        <w:tblStyle w:val="TableGrid"/>
        <w:tblW w:w="0" w:type="auto"/>
        <w:tblLook w:val="04A0" w:firstRow="1" w:lastRow="0" w:firstColumn="1" w:lastColumn="0" w:noHBand="0" w:noVBand="1"/>
      </w:tblPr>
      <w:tblGrid>
        <w:gridCol w:w="2290"/>
        <w:gridCol w:w="2241"/>
        <w:gridCol w:w="2282"/>
        <w:gridCol w:w="2249"/>
      </w:tblGrid>
      <w:tr w:rsidR="00E93365" w:rsidRPr="00AD1464" w14:paraId="36B5A841" w14:textId="77777777" w:rsidTr="00D45F0F">
        <w:tc>
          <w:tcPr>
            <w:tcW w:w="2303" w:type="dxa"/>
          </w:tcPr>
          <w:p w14:paraId="492EBBA5" w14:textId="77777777" w:rsidR="00E93365" w:rsidRPr="00AD1464" w:rsidRDefault="00E93365" w:rsidP="00E93365">
            <w:pPr>
              <w:rPr>
                <w:sz w:val="20"/>
                <w:lang w:val="en-US"/>
              </w:rPr>
            </w:pPr>
            <w:r>
              <w:rPr>
                <w:sz w:val="20"/>
                <w:lang w:val="en-US"/>
              </w:rPr>
              <w:t>3</w:t>
            </w:r>
            <w:r w:rsidRPr="00E93365">
              <w:rPr>
                <w:sz w:val="20"/>
                <w:vertAlign w:val="superscript"/>
                <w:lang w:val="en-US"/>
              </w:rPr>
              <w:t>rd</w:t>
            </w:r>
            <w:r>
              <w:rPr>
                <w:sz w:val="20"/>
                <w:lang w:val="en-US"/>
              </w:rPr>
              <w:t xml:space="preserve"> central moment of KI:</w:t>
            </w:r>
            <w:r>
              <w:rPr>
                <w:sz w:val="20"/>
                <w:lang w:val="en-US"/>
              </w:rPr>
              <w:br/>
            </w:r>
            <w:r>
              <w:rPr>
                <w:b/>
                <w:sz w:val="20"/>
                <w:lang w:val="en-US"/>
              </w:rPr>
              <w:t>Translation of context scenarios into input data sets (and model parameter/bounds…)</w:t>
            </w:r>
          </w:p>
        </w:tc>
        <w:tc>
          <w:tcPr>
            <w:tcW w:w="2303" w:type="dxa"/>
          </w:tcPr>
          <w:p w14:paraId="20E1767F" w14:textId="77777777" w:rsidR="00E93365" w:rsidRPr="00AD1464" w:rsidRDefault="00E93365" w:rsidP="00D45F0F">
            <w:pPr>
              <w:rPr>
                <w:lang w:val="en-US"/>
              </w:rPr>
            </w:pPr>
            <w:r w:rsidRPr="00AD1464">
              <w:rPr>
                <w:lang w:val="en-US"/>
              </w:rPr>
              <w:t>How many and which actors?</w:t>
            </w:r>
          </w:p>
        </w:tc>
        <w:tc>
          <w:tcPr>
            <w:tcW w:w="2303" w:type="dxa"/>
          </w:tcPr>
          <w:p w14:paraId="048B998B" w14:textId="77777777" w:rsidR="00E93365" w:rsidRPr="00AD1464" w:rsidRDefault="00E93365" w:rsidP="00D45F0F">
            <w:pPr>
              <w:rPr>
                <w:lang w:val="en-US"/>
              </w:rPr>
            </w:pPr>
            <w:r w:rsidRPr="00AD1464">
              <w:rPr>
                <w:lang w:val="en-US"/>
              </w:rPr>
              <w:t>How was it implemented (workshop, individually, combinations,…)?</w:t>
            </w:r>
          </w:p>
        </w:tc>
        <w:tc>
          <w:tcPr>
            <w:tcW w:w="2303" w:type="dxa"/>
          </w:tcPr>
          <w:p w14:paraId="7A8E0DD5" w14:textId="77777777" w:rsidR="00E93365" w:rsidRPr="00AD1464" w:rsidRDefault="00E93365" w:rsidP="00D45F0F">
            <w:pPr>
              <w:rPr>
                <w:lang w:val="en-US"/>
              </w:rPr>
            </w:pPr>
            <w:r w:rsidRPr="00AD1464">
              <w:rPr>
                <w:lang w:val="en-US"/>
              </w:rPr>
              <w:t>Reasons?</w:t>
            </w:r>
          </w:p>
        </w:tc>
      </w:tr>
      <w:tr w:rsidR="006720FD" w14:paraId="52C86124" w14:textId="77777777" w:rsidTr="00D45F0F">
        <w:tc>
          <w:tcPr>
            <w:tcW w:w="2303" w:type="dxa"/>
          </w:tcPr>
          <w:p w14:paraId="72049376" w14:textId="77777777" w:rsidR="006720FD" w:rsidRDefault="006720FD" w:rsidP="00D45F0F">
            <w:pPr>
              <w:rPr>
                <w:lang w:val="en-US"/>
              </w:rPr>
            </w:pPr>
            <w:r>
              <w:rPr>
                <w:lang w:val="en-US"/>
              </w:rPr>
              <w:t>1. Quantification of qualitative data</w:t>
            </w:r>
          </w:p>
        </w:tc>
        <w:tc>
          <w:tcPr>
            <w:tcW w:w="2303" w:type="dxa"/>
          </w:tcPr>
          <w:p w14:paraId="349A0B81" w14:textId="77777777" w:rsidR="006720FD" w:rsidRPr="006D53CA" w:rsidRDefault="006720FD" w:rsidP="00D45F0F">
            <w:pPr>
              <w:rPr>
                <w:color w:val="4F81BD" w:themeColor="accent1"/>
                <w:lang w:val="en-US"/>
              </w:rPr>
            </w:pPr>
            <w:r w:rsidRPr="006D53CA">
              <w:rPr>
                <w:color w:val="4F81BD" w:themeColor="accent1"/>
                <w:lang w:val="en-US"/>
              </w:rPr>
              <w:t>2</w:t>
            </w:r>
          </w:p>
        </w:tc>
        <w:tc>
          <w:tcPr>
            <w:tcW w:w="2303" w:type="dxa"/>
          </w:tcPr>
          <w:p w14:paraId="14B83499" w14:textId="77777777" w:rsidR="006720FD" w:rsidRPr="006D53CA" w:rsidRDefault="006720FD" w:rsidP="00D45F0F">
            <w:pPr>
              <w:rPr>
                <w:color w:val="4F81BD" w:themeColor="accent1"/>
                <w:lang w:val="en-US"/>
              </w:rPr>
            </w:pPr>
            <w:r w:rsidRPr="006D53CA">
              <w:rPr>
                <w:color w:val="4F81BD" w:themeColor="accent1"/>
                <w:lang w:val="en-US"/>
              </w:rPr>
              <w:t>individually after discussion</w:t>
            </w:r>
          </w:p>
        </w:tc>
        <w:tc>
          <w:tcPr>
            <w:tcW w:w="2303" w:type="dxa"/>
          </w:tcPr>
          <w:p w14:paraId="79C69829" w14:textId="77777777" w:rsidR="006720FD" w:rsidRDefault="006720FD" w:rsidP="00D45F0F">
            <w:pPr>
              <w:rPr>
                <w:lang w:val="en-US"/>
              </w:rPr>
            </w:pPr>
          </w:p>
        </w:tc>
      </w:tr>
      <w:tr w:rsidR="006720FD" w14:paraId="116C5557" w14:textId="77777777" w:rsidTr="00D45F0F">
        <w:tc>
          <w:tcPr>
            <w:tcW w:w="2303" w:type="dxa"/>
          </w:tcPr>
          <w:p w14:paraId="6C4392D8" w14:textId="77777777" w:rsidR="006720FD" w:rsidRDefault="006720FD" w:rsidP="00E93365">
            <w:pPr>
              <w:rPr>
                <w:lang w:val="en-US"/>
              </w:rPr>
            </w:pPr>
            <w:r>
              <w:rPr>
                <w:lang w:val="en-US"/>
              </w:rPr>
              <w:t>2. Possible revision of quantifications</w:t>
            </w:r>
          </w:p>
        </w:tc>
        <w:tc>
          <w:tcPr>
            <w:tcW w:w="2303" w:type="dxa"/>
          </w:tcPr>
          <w:p w14:paraId="77655077" w14:textId="77777777" w:rsidR="006720FD" w:rsidRPr="006D53CA" w:rsidRDefault="006720FD" w:rsidP="00D45F0F">
            <w:pPr>
              <w:rPr>
                <w:color w:val="4F81BD" w:themeColor="accent1"/>
                <w:lang w:val="en-US"/>
              </w:rPr>
            </w:pPr>
            <w:r w:rsidRPr="006D53CA">
              <w:rPr>
                <w:color w:val="4F81BD" w:themeColor="accent1"/>
                <w:lang w:val="en-US"/>
              </w:rPr>
              <w:t>2</w:t>
            </w:r>
          </w:p>
        </w:tc>
        <w:tc>
          <w:tcPr>
            <w:tcW w:w="2303" w:type="dxa"/>
          </w:tcPr>
          <w:p w14:paraId="04CCE9EF" w14:textId="77777777" w:rsidR="006720FD" w:rsidRPr="006D53CA" w:rsidRDefault="006720FD" w:rsidP="00D45F0F">
            <w:pPr>
              <w:rPr>
                <w:color w:val="4F81BD" w:themeColor="accent1"/>
                <w:lang w:val="en-US"/>
              </w:rPr>
            </w:pPr>
            <w:r w:rsidRPr="006D53CA">
              <w:rPr>
                <w:color w:val="4F81BD" w:themeColor="accent1"/>
                <w:lang w:val="en-US"/>
              </w:rPr>
              <w:t>individually after discussion</w:t>
            </w:r>
          </w:p>
        </w:tc>
        <w:tc>
          <w:tcPr>
            <w:tcW w:w="2303" w:type="dxa"/>
          </w:tcPr>
          <w:p w14:paraId="44371D50" w14:textId="77777777" w:rsidR="006720FD" w:rsidRDefault="006720FD" w:rsidP="00D45F0F">
            <w:pPr>
              <w:rPr>
                <w:lang w:val="en-US"/>
              </w:rPr>
            </w:pPr>
          </w:p>
        </w:tc>
      </w:tr>
      <w:tr w:rsidR="006720FD" w:rsidRPr="00517022" w14:paraId="0ACD880E" w14:textId="77777777" w:rsidTr="00D45F0F">
        <w:tc>
          <w:tcPr>
            <w:tcW w:w="2303" w:type="dxa"/>
          </w:tcPr>
          <w:p w14:paraId="0412A4D4" w14:textId="77777777" w:rsidR="006720FD" w:rsidRDefault="006720FD" w:rsidP="00E93365">
            <w:pPr>
              <w:rPr>
                <w:lang w:val="en-US"/>
              </w:rPr>
            </w:pPr>
            <w:r>
              <w:rPr>
                <w:lang w:val="en-US"/>
              </w:rPr>
              <w:t>3. Recommendations for further model restrictions (bounds)</w:t>
            </w:r>
          </w:p>
        </w:tc>
        <w:tc>
          <w:tcPr>
            <w:tcW w:w="2303" w:type="dxa"/>
          </w:tcPr>
          <w:p w14:paraId="5A4A11A9" w14:textId="77777777" w:rsidR="006720FD" w:rsidRPr="006D53CA" w:rsidRDefault="006720FD" w:rsidP="00D45F0F">
            <w:pPr>
              <w:rPr>
                <w:color w:val="4F81BD" w:themeColor="accent1"/>
                <w:lang w:val="en-US"/>
              </w:rPr>
            </w:pPr>
            <w:r w:rsidRPr="006D53CA">
              <w:rPr>
                <w:color w:val="4F81BD" w:themeColor="accent1"/>
                <w:lang w:val="en-US"/>
              </w:rPr>
              <w:t>2</w:t>
            </w:r>
          </w:p>
        </w:tc>
        <w:tc>
          <w:tcPr>
            <w:tcW w:w="2303" w:type="dxa"/>
          </w:tcPr>
          <w:p w14:paraId="66946685" w14:textId="77777777" w:rsidR="006720FD" w:rsidRPr="006D53CA" w:rsidRDefault="006720FD" w:rsidP="00D45F0F">
            <w:pPr>
              <w:rPr>
                <w:color w:val="4F81BD" w:themeColor="accent1"/>
                <w:lang w:val="en-US"/>
              </w:rPr>
            </w:pPr>
            <w:r w:rsidRPr="006D53CA">
              <w:rPr>
                <w:color w:val="4F81BD" w:themeColor="accent1"/>
                <w:lang w:val="en-US"/>
              </w:rPr>
              <w:t>individually after discussion</w:t>
            </w:r>
          </w:p>
        </w:tc>
        <w:tc>
          <w:tcPr>
            <w:tcW w:w="2303" w:type="dxa"/>
          </w:tcPr>
          <w:p w14:paraId="662DEC42" w14:textId="77777777" w:rsidR="006720FD" w:rsidRDefault="006720FD" w:rsidP="00D45F0F">
            <w:pPr>
              <w:rPr>
                <w:lang w:val="en-US"/>
              </w:rPr>
            </w:pPr>
          </w:p>
        </w:tc>
      </w:tr>
      <w:tr w:rsidR="006720FD" w14:paraId="5BFEDFB7" w14:textId="77777777" w:rsidTr="00D45F0F">
        <w:tc>
          <w:tcPr>
            <w:tcW w:w="2303" w:type="dxa"/>
          </w:tcPr>
          <w:p w14:paraId="09E94008" w14:textId="77777777" w:rsidR="006720FD" w:rsidRDefault="006720FD" w:rsidP="00D45F0F">
            <w:pPr>
              <w:rPr>
                <w:lang w:val="en-US"/>
              </w:rPr>
            </w:pPr>
            <w:r>
              <w:rPr>
                <w:lang w:val="en-US"/>
              </w:rPr>
              <w:t>4. Others?</w:t>
            </w:r>
          </w:p>
        </w:tc>
        <w:tc>
          <w:tcPr>
            <w:tcW w:w="2303" w:type="dxa"/>
          </w:tcPr>
          <w:p w14:paraId="544A1632" w14:textId="77777777" w:rsidR="006720FD" w:rsidRDefault="006720FD" w:rsidP="00D45F0F">
            <w:pPr>
              <w:rPr>
                <w:lang w:val="en-US"/>
              </w:rPr>
            </w:pPr>
          </w:p>
        </w:tc>
        <w:tc>
          <w:tcPr>
            <w:tcW w:w="2303" w:type="dxa"/>
          </w:tcPr>
          <w:p w14:paraId="39426B35" w14:textId="77777777" w:rsidR="006720FD" w:rsidRDefault="006720FD" w:rsidP="00D45F0F">
            <w:pPr>
              <w:rPr>
                <w:lang w:val="en-US"/>
              </w:rPr>
            </w:pPr>
          </w:p>
        </w:tc>
        <w:tc>
          <w:tcPr>
            <w:tcW w:w="2303" w:type="dxa"/>
          </w:tcPr>
          <w:p w14:paraId="4417B170" w14:textId="77777777" w:rsidR="006720FD" w:rsidRDefault="006720FD" w:rsidP="00D45F0F">
            <w:pPr>
              <w:rPr>
                <w:lang w:val="en-US"/>
              </w:rPr>
            </w:pPr>
          </w:p>
        </w:tc>
      </w:tr>
    </w:tbl>
    <w:p w14:paraId="5BD95B00" w14:textId="77777777" w:rsidR="00E93365" w:rsidRPr="00E93365" w:rsidRDefault="00E93365" w:rsidP="00E93365">
      <w:pPr>
        <w:rPr>
          <w:lang w:val="en-US"/>
        </w:rPr>
      </w:pPr>
    </w:p>
    <w:p w14:paraId="3C8501F1" w14:textId="77777777" w:rsidR="007C5655" w:rsidRDefault="007C5655" w:rsidP="004C1355">
      <w:pPr>
        <w:pStyle w:val="ListParagraph"/>
        <w:numPr>
          <w:ilvl w:val="0"/>
          <w:numId w:val="12"/>
        </w:numPr>
        <w:rPr>
          <w:lang w:val="en-US"/>
        </w:rPr>
      </w:pPr>
      <w:r>
        <w:rPr>
          <w:lang w:val="en-US"/>
        </w:rPr>
        <w:t xml:space="preserve">Which role did the experts responsible for context scenarios play in the </w:t>
      </w:r>
      <w:r w:rsidR="00EF2649">
        <w:rPr>
          <w:lang w:val="en-US"/>
        </w:rPr>
        <w:t>translation and interpretation of the context scenarios into numerical sets of parameter</w:t>
      </w:r>
      <w:r>
        <w:rPr>
          <w:lang w:val="en-US"/>
        </w:rPr>
        <w:t>?</w:t>
      </w:r>
    </w:p>
    <w:p w14:paraId="55A84674" w14:textId="77777777" w:rsidR="006720FD" w:rsidRPr="006D53CA" w:rsidRDefault="006720FD" w:rsidP="006D53CA">
      <w:pPr>
        <w:rPr>
          <w:color w:val="4F81BD" w:themeColor="accent1"/>
          <w:lang w:val="en-US"/>
        </w:rPr>
      </w:pPr>
      <w:r w:rsidRPr="006D53CA">
        <w:rPr>
          <w:color w:val="4F81BD" w:themeColor="accent1"/>
          <w:lang w:val="en-US"/>
        </w:rPr>
        <w:t>Because the expert for the model was involved in the CI-Process, an intensive discussion of modeling aspect was possible. The quantification was done in close cooperation with the person responsible for context scenario (personal discussions).</w:t>
      </w:r>
    </w:p>
    <w:p w14:paraId="28BFB3BA" w14:textId="77777777" w:rsidR="007D582B" w:rsidRPr="00753C94" w:rsidRDefault="00BA1217" w:rsidP="004C1355">
      <w:pPr>
        <w:pStyle w:val="Heading2"/>
        <w:rPr>
          <w:lang w:val="en-US"/>
        </w:rPr>
      </w:pPr>
      <w:r w:rsidRPr="00753C94">
        <w:rPr>
          <w:lang w:val="en-US"/>
        </w:rPr>
        <w:t xml:space="preserve">Potentially </w:t>
      </w:r>
      <w:r w:rsidR="007D582B" w:rsidRPr="00753C94">
        <w:rPr>
          <w:lang w:val="en-US"/>
        </w:rPr>
        <w:t>4</w:t>
      </w:r>
      <w:r w:rsidR="007D582B" w:rsidRPr="00753C94">
        <w:rPr>
          <w:vertAlign w:val="superscript"/>
          <w:lang w:val="en-US"/>
        </w:rPr>
        <w:t>th</w:t>
      </w:r>
      <w:r w:rsidR="007D582B" w:rsidRPr="00753C94">
        <w:rPr>
          <w:lang w:val="en-US"/>
        </w:rPr>
        <w:t xml:space="preserve"> </w:t>
      </w:r>
      <w:r w:rsidR="004C1355" w:rsidRPr="00753C94">
        <w:rPr>
          <w:lang w:val="en-US"/>
        </w:rPr>
        <w:t>central moment</w:t>
      </w:r>
      <w:r w:rsidRPr="00753C94">
        <w:rPr>
          <w:lang w:val="en-US"/>
        </w:rPr>
        <w:t>: Iteration</w:t>
      </w:r>
    </w:p>
    <w:p w14:paraId="5D5EBBD6" w14:textId="77777777" w:rsidR="007D582B" w:rsidRDefault="007D582B" w:rsidP="004C1355">
      <w:pPr>
        <w:pStyle w:val="ListParagraph"/>
        <w:numPr>
          <w:ilvl w:val="0"/>
          <w:numId w:val="12"/>
        </w:numPr>
        <w:rPr>
          <w:lang w:val="en-US"/>
        </w:rPr>
      </w:pPr>
      <w:r>
        <w:rPr>
          <w:lang w:val="en-US"/>
        </w:rPr>
        <w:t xml:space="preserve">Has there been </w:t>
      </w:r>
      <w:r w:rsidR="003A70DA">
        <w:rPr>
          <w:lang w:val="en-US"/>
        </w:rPr>
        <w:t>iteration</w:t>
      </w:r>
      <w:r>
        <w:rPr>
          <w:lang w:val="en-US"/>
        </w:rPr>
        <w:t xml:space="preserve"> </w:t>
      </w:r>
      <w:r w:rsidR="00BA1217">
        <w:rPr>
          <w:lang w:val="en-US"/>
        </w:rPr>
        <w:t>from the</w:t>
      </w:r>
      <w:r>
        <w:rPr>
          <w:lang w:val="en-US"/>
        </w:rPr>
        <w:t xml:space="preserve"> modeling process</w:t>
      </w:r>
      <w:r w:rsidR="00BA1217">
        <w:rPr>
          <w:lang w:val="en-US"/>
        </w:rPr>
        <w:t xml:space="preserve"> back to the CIB</w:t>
      </w:r>
      <w:r>
        <w:rPr>
          <w:lang w:val="en-US"/>
        </w:rPr>
        <w:t xml:space="preserve"> or is an iterative step planned?</w:t>
      </w:r>
    </w:p>
    <w:p w14:paraId="1658F5B5" w14:textId="77777777" w:rsidR="006720FD" w:rsidRPr="0085290E" w:rsidRDefault="006720FD" w:rsidP="0085290E">
      <w:pPr>
        <w:rPr>
          <w:color w:val="4F81BD" w:themeColor="accent1"/>
          <w:lang w:val="en-US"/>
        </w:rPr>
      </w:pPr>
      <w:r w:rsidRPr="0085290E">
        <w:rPr>
          <w:color w:val="4F81BD" w:themeColor="accent1"/>
          <w:lang w:val="en-US"/>
        </w:rPr>
        <w:t>Until now, no iteration is planned</w:t>
      </w:r>
    </w:p>
    <w:p w14:paraId="6DD6E8FB" w14:textId="77777777" w:rsidR="007D582B" w:rsidRDefault="007D582B" w:rsidP="004C1355">
      <w:pPr>
        <w:pStyle w:val="ListParagraph"/>
        <w:numPr>
          <w:ilvl w:val="0"/>
          <w:numId w:val="12"/>
        </w:numPr>
        <w:rPr>
          <w:lang w:val="en-US"/>
        </w:rPr>
      </w:pPr>
      <w:r>
        <w:rPr>
          <w:lang w:val="en-US"/>
        </w:rPr>
        <w:t>If yes</w:t>
      </w:r>
      <w:r w:rsidR="003A70DA">
        <w:rPr>
          <w:lang w:val="en-US"/>
        </w:rPr>
        <w:t>, what was the outcome and how did you deal with it?</w:t>
      </w:r>
    </w:p>
    <w:p w14:paraId="7F6651FC" w14:textId="77777777" w:rsidR="003A70DA" w:rsidRPr="00753C94" w:rsidRDefault="007D582B" w:rsidP="007D582B">
      <w:pPr>
        <w:pStyle w:val="Heading2"/>
        <w:rPr>
          <w:lang w:val="en-US"/>
        </w:rPr>
      </w:pPr>
      <w:r w:rsidRPr="00753C94">
        <w:rPr>
          <w:lang w:val="en-US"/>
        </w:rPr>
        <w:t>Further remarks?</w:t>
      </w:r>
    </w:p>
    <w:p w14:paraId="034AC31F" w14:textId="77777777" w:rsidR="00E93365" w:rsidRDefault="00E93365" w:rsidP="00E93365">
      <w:pPr>
        <w:pStyle w:val="CommentText"/>
        <w:rPr>
          <w:lang w:val="en-US"/>
        </w:rPr>
      </w:pPr>
      <w:r>
        <w:rPr>
          <w:lang w:val="en-US"/>
        </w:rPr>
        <w:t>e.g.</w:t>
      </w:r>
    </w:p>
    <w:p w14:paraId="662C38A7" w14:textId="77777777" w:rsidR="00E93365" w:rsidRDefault="00E93365" w:rsidP="00E93365">
      <w:pPr>
        <w:pStyle w:val="CommentText"/>
        <w:numPr>
          <w:ilvl w:val="0"/>
          <w:numId w:val="13"/>
        </w:numPr>
        <w:rPr>
          <w:lang w:val="en-US"/>
        </w:rPr>
      </w:pPr>
      <w:r w:rsidRPr="00E93365">
        <w:rPr>
          <w:lang w:val="en-US"/>
        </w:rPr>
        <w:t>Are there any other special outcomes you can share?</w:t>
      </w:r>
    </w:p>
    <w:p w14:paraId="498647F2" w14:textId="77777777" w:rsidR="00E93365" w:rsidRDefault="00E93365" w:rsidP="00E93365">
      <w:pPr>
        <w:pStyle w:val="CommentText"/>
        <w:numPr>
          <w:ilvl w:val="0"/>
          <w:numId w:val="13"/>
        </w:numPr>
        <w:rPr>
          <w:lang w:val="en-US"/>
        </w:rPr>
      </w:pPr>
      <w:r w:rsidRPr="00E93365">
        <w:rPr>
          <w:lang w:val="en-US"/>
        </w:rPr>
        <w:t>Do you already have any hypothesis you can share?</w:t>
      </w:r>
    </w:p>
    <w:p w14:paraId="6EB8429E" w14:textId="3A948C24" w:rsidR="00C564AD" w:rsidRDefault="00E93365" w:rsidP="00D45F0F">
      <w:pPr>
        <w:pStyle w:val="CommentText"/>
        <w:numPr>
          <w:ilvl w:val="0"/>
          <w:numId w:val="13"/>
        </w:numPr>
        <w:rPr>
          <w:lang w:val="en-US"/>
        </w:rPr>
      </w:pPr>
      <w:r w:rsidRPr="0085290E">
        <w:rPr>
          <w:lang w:val="en-US"/>
        </w:rPr>
        <w:t>Would you rather change anything next time in the proce</w:t>
      </w:r>
      <w:r w:rsidR="0085290E" w:rsidRPr="0085290E">
        <w:rPr>
          <w:lang w:val="en-US"/>
        </w:rPr>
        <w:t>ss, the compilation of actors,…</w:t>
      </w:r>
    </w:p>
    <w:p w14:paraId="4A0ECA59" w14:textId="11EB5F6C" w:rsidR="007739A2" w:rsidRDefault="007739A2" w:rsidP="007739A2">
      <w:pPr>
        <w:pStyle w:val="CommentText"/>
        <w:rPr>
          <w:lang w:val="en-US"/>
        </w:rPr>
      </w:pPr>
    </w:p>
    <w:p w14:paraId="0DB868EF" w14:textId="769E633A" w:rsidR="005D4EC5" w:rsidRDefault="005D4EC5" w:rsidP="007739A2">
      <w:pPr>
        <w:pStyle w:val="CommentText"/>
        <w:rPr>
          <w:lang w:val="en-US"/>
        </w:rPr>
      </w:pPr>
    </w:p>
    <w:p w14:paraId="35519012" w14:textId="122A2ACD" w:rsidR="005D4EC5" w:rsidRDefault="005D4EC5" w:rsidP="007739A2">
      <w:pPr>
        <w:pStyle w:val="CommentText"/>
        <w:rPr>
          <w:lang w:val="en-US"/>
        </w:rPr>
      </w:pPr>
    </w:p>
    <w:p w14:paraId="76B8ADA5" w14:textId="25EA9578" w:rsidR="005D4EC5" w:rsidRDefault="005D4EC5" w:rsidP="007739A2">
      <w:pPr>
        <w:pStyle w:val="CommentText"/>
        <w:rPr>
          <w:lang w:val="en-US"/>
        </w:rPr>
      </w:pPr>
    </w:p>
    <w:p w14:paraId="3374E041" w14:textId="77777777" w:rsidR="005D4EC5" w:rsidRDefault="005D4EC5" w:rsidP="007739A2">
      <w:pPr>
        <w:pStyle w:val="CommentText"/>
        <w:rPr>
          <w:lang w:val="en-US"/>
        </w:rPr>
      </w:pPr>
    </w:p>
    <w:p w14:paraId="438FBF27" w14:textId="77777777" w:rsidR="005D4EC5" w:rsidRDefault="005D4EC5" w:rsidP="007739A2">
      <w:pPr>
        <w:pStyle w:val="CommentText"/>
        <w:rPr>
          <w:lang w:val="en-US"/>
        </w:rPr>
      </w:pPr>
    </w:p>
    <w:p w14:paraId="1F0501AF" w14:textId="1E1E4C3A" w:rsidR="007739A2" w:rsidRDefault="007739A2" w:rsidP="007739A2">
      <w:pPr>
        <w:pStyle w:val="CommentText"/>
        <w:rPr>
          <w:lang w:val="en-US"/>
        </w:rPr>
      </w:pPr>
    </w:p>
    <w:p w14:paraId="550F130E" w14:textId="77777777" w:rsidR="007739A2" w:rsidRPr="00E860F6" w:rsidRDefault="007739A2" w:rsidP="007739A2">
      <w:pPr>
        <w:pStyle w:val="Title"/>
        <w:rPr>
          <w:rFonts w:cstheme="minorHAnsi"/>
          <w:sz w:val="32"/>
          <w:lang w:val="en-US"/>
        </w:rPr>
      </w:pPr>
      <w:r w:rsidRPr="00E860F6">
        <w:rPr>
          <w:rFonts w:cstheme="minorHAnsi"/>
          <w:sz w:val="32"/>
          <w:lang w:val="en-US"/>
        </w:rPr>
        <w:t>Guiding questions</w:t>
      </w:r>
    </w:p>
    <w:p w14:paraId="3E5AF31A" w14:textId="0C121676" w:rsidR="007739A2" w:rsidRPr="00E860F6" w:rsidRDefault="007739A2" w:rsidP="007739A2">
      <w:pPr>
        <w:pStyle w:val="Title"/>
        <w:rPr>
          <w:rFonts w:cstheme="minorHAnsi"/>
          <w:sz w:val="32"/>
          <w:lang w:val="en-US"/>
        </w:rPr>
      </w:pPr>
      <w:r w:rsidRPr="00E860F6">
        <w:rPr>
          <w:rFonts w:cstheme="minorHAnsi"/>
          <w:sz w:val="32"/>
          <w:lang w:val="en-US"/>
        </w:rPr>
        <w:t>Knowledge integration in different methodological designs</w:t>
      </w:r>
      <w:r>
        <w:rPr>
          <w:rFonts w:cstheme="minorHAnsi"/>
          <w:sz w:val="32"/>
          <w:lang w:val="en-US"/>
        </w:rPr>
        <w:t xml:space="preserve"> – CASE STUDY 2 (C2)</w:t>
      </w:r>
    </w:p>
    <w:p w14:paraId="0E6414B5" w14:textId="77777777" w:rsidR="007739A2" w:rsidRPr="005D4EC5" w:rsidRDefault="007739A2" w:rsidP="005D4EC5">
      <w:pPr>
        <w:pStyle w:val="Heading1"/>
        <w:numPr>
          <w:ilvl w:val="0"/>
          <w:numId w:val="24"/>
        </w:numPr>
        <w:rPr>
          <w:sz w:val="24"/>
          <w:lang w:val="en-GB"/>
        </w:rPr>
      </w:pPr>
      <w:r w:rsidRPr="005D4EC5">
        <w:rPr>
          <w:sz w:val="24"/>
          <w:lang w:val="en-GB"/>
        </w:rPr>
        <w:t>Case description (</w:t>
      </w:r>
      <w:r w:rsidRPr="005D4EC5">
        <w:rPr>
          <w:color w:val="FF0000"/>
          <w:sz w:val="24"/>
          <w:lang w:val="en-GB"/>
        </w:rPr>
        <w:t>write properly – is direct part of the paper</w:t>
      </w:r>
      <w:r w:rsidRPr="005D4EC5">
        <w:rPr>
          <w:sz w:val="24"/>
          <w:lang w:val="en-GB"/>
        </w:rPr>
        <w:t>):</w:t>
      </w:r>
    </w:p>
    <w:p w14:paraId="7B5419D4" w14:textId="77777777" w:rsidR="007739A2" w:rsidRDefault="007739A2" w:rsidP="005D4EC5">
      <w:pPr>
        <w:pStyle w:val="ListParagraph"/>
        <w:numPr>
          <w:ilvl w:val="0"/>
          <w:numId w:val="19"/>
        </w:numPr>
        <w:rPr>
          <w:lang w:val="en-GB"/>
        </w:rPr>
      </w:pPr>
      <w:r w:rsidRPr="00600790">
        <w:rPr>
          <w:lang w:val="en-GB"/>
        </w:rPr>
        <w:t>What is the central question of the project?</w:t>
      </w:r>
    </w:p>
    <w:p w14:paraId="646FDB91" w14:textId="77777777" w:rsidR="007739A2" w:rsidRPr="009765CA" w:rsidRDefault="007739A2" w:rsidP="007739A2">
      <w:pPr>
        <w:rPr>
          <w:color w:val="4F81BD" w:themeColor="accent1"/>
          <w:lang w:val="en-US"/>
        </w:rPr>
      </w:pPr>
      <w:r w:rsidRPr="009765CA">
        <w:rPr>
          <w:color w:val="4F81BD" w:themeColor="accent1"/>
          <w:lang w:val="en-US"/>
        </w:rPr>
        <w:t>The main objective of this project is to develop and apply a new methodology for integrated energy scenario building that combines the classic approach for energy system analysis with social-oriented context scenarios, and in doing this, to translate the motif of “socio-technical” scenarios into the field of national energy transition scenarios. In addition to this, the project aims at including a more comprehensive characterization of infrastructural needs in energy scenarios and to analyze the interrelationship between social drivers and the technological-structural development pathways required for the transformation of the energy system.</w:t>
      </w:r>
    </w:p>
    <w:p w14:paraId="324725C4" w14:textId="77777777" w:rsidR="007739A2" w:rsidRPr="00600790" w:rsidRDefault="007739A2" w:rsidP="005D4EC5">
      <w:pPr>
        <w:pStyle w:val="ListParagraph"/>
        <w:numPr>
          <w:ilvl w:val="0"/>
          <w:numId w:val="19"/>
        </w:numPr>
        <w:rPr>
          <w:lang w:val="en-GB"/>
        </w:rPr>
      </w:pPr>
      <w:r w:rsidRPr="00600790">
        <w:rPr>
          <w:lang w:val="en-GB"/>
        </w:rPr>
        <w:t>Definition of goals of the model instruments:</w:t>
      </w:r>
    </w:p>
    <w:p w14:paraId="6E808CBE" w14:textId="77777777" w:rsidR="007739A2" w:rsidRDefault="007739A2" w:rsidP="005D4EC5">
      <w:pPr>
        <w:pStyle w:val="ListParagraph"/>
        <w:numPr>
          <w:ilvl w:val="1"/>
          <w:numId w:val="19"/>
        </w:numPr>
        <w:rPr>
          <w:lang w:val="en-GB"/>
        </w:rPr>
      </w:pPr>
      <w:r w:rsidRPr="00600790">
        <w:rPr>
          <w:lang w:val="en-GB"/>
        </w:rPr>
        <w:t xml:space="preserve">What type of model is/are used? What can be “done” with the model(s)? </w:t>
      </w:r>
    </w:p>
    <w:p w14:paraId="54A44C3C" w14:textId="77777777" w:rsidR="007739A2" w:rsidRPr="009765CA" w:rsidRDefault="007739A2" w:rsidP="007739A2">
      <w:pPr>
        <w:rPr>
          <w:color w:val="4F81BD" w:themeColor="accent1"/>
          <w:lang w:val="en-GB"/>
        </w:rPr>
      </w:pPr>
      <w:r w:rsidRPr="009765CA">
        <w:rPr>
          <w:color w:val="4F81BD" w:themeColor="accent1"/>
          <w:lang w:val="en-GB"/>
        </w:rPr>
        <w:t>MESAP + REMix</w:t>
      </w:r>
    </w:p>
    <w:p w14:paraId="3E0D7356" w14:textId="77777777" w:rsidR="007739A2" w:rsidRPr="009765CA" w:rsidRDefault="007739A2" w:rsidP="007739A2">
      <w:pPr>
        <w:rPr>
          <w:color w:val="4F81BD" w:themeColor="accent1"/>
          <w:lang w:val="en-GB"/>
        </w:rPr>
      </w:pPr>
      <w:r w:rsidRPr="009765CA">
        <w:rPr>
          <w:color w:val="4F81BD" w:themeColor="accent1"/>
          <w:lang w:val="en-GB"/>
        </w:rPr>
        <w:t>The energy system model primarily applied for the project is an accounting framework which is used for years for the building of target-oriented scenarios for Germany (see Pregger et al. 2013). The model represents the energy system with a detailed and transparent data structure. Science-based premises are the most essential part of the methodology applied for defining and modelling development paths in all sectors of the energy system in a consistent and traceable way. Comparing the present situation and targets for the future and taking into account economic, political and social realities, interests, and the resulting barriers and incentives results in consistent development paths which point out required measures for each sector of the energy system to get to this future state. In addition to the scenario model, a high resolution multi-sectoral energy system model is applied for scenario validation in the power sector using a linear optimization approach. This leads to insights into infrastructural needs such as long-term and short-term storages or grid expansions which are usually not covered by scenarios on annual energy supply and at national level.</w:t>
      </w:r>
    </w:p>
    <w:p w14:paraId="250E8668" w14:textId="77777777" w:rsidR="007739A2" w:rsidRDefault="007739A2" w:rsidP="005D4EC5">
      <w:pPr>
        <w:pStyle w:val="ListParagraph"/>
        <w:numPr>
          <w:ilvl w:val="1"/>
          <w:numId w:val="19"/>
        </w:numPr>
        <w:rPr>
          <w:lang w:val="en-GB"/>
        </w:rPr>
      </w:pPr>
      <w:r w:rsidRPr="00600790">
        <w:rPr>
          <w:lang w:val="en-GB"/>
        </w:rPr>
        <w:t>What is the purpose of the CIB analysis in the project?</w:t>
      </w:r>
    </w:p>
    <w:p w14:paraId="3947074B" w14:textId="77777777" w:rsidR="007739A2" w:rsidRPr="009765CA" w:rsidRDefault="007739A2" w:rsidP="007739A2">
      <w:pPr>
        <w:rPr>
          <w:color w:val="4F81BD" w:themeColor="accent1"/>
          <w:lang w:val="en-GB"/>
        </w:rPr>
      </w:pPr>
      <w:r w:rsidRPr="009765CA">
        <w:rPr>
          <w:color w:val="4F81BD" w:themeColor="accent1"/>
          <w:lang w:val="en-GB"/>
        </w:rPr>
        <w:t xml:space="preserve">The energy model used in the project (like any energy model) requires a set of framework assumptions, e.g. future assumptions about the population, the economic development, the development of technological data and others. Such data implicitly refer to the underlying ideas of the modellers about the overall future of the embedding society. The challenge to ensure analytic quality in the model exercise despite of this unavoidable recourse on societal hypotheses is twofold: i) the set of “socio-technical” assumptions driving the model has to be internal consistent (avoiding explicit and implicit contradictions between the several assumptions); ii) the future uncertainty of such socio-technical assumptions has to represented by developing and applying several different “storylines” about the future of the embedding society and matching socio-technical assumptions. CIB has the role to ensure internal consistency and uncertainty representation in the socio-technical framework assumptions by providing “context scenarios” (Weimer-Jehle et al. 2016). Context scenarios and model-based energy scenarios shall be merged to “socio-technical energy scenarios”).      </w:t>
      </w:r>
    </w:p>
    <w:p w14:paraId="74EF94F8" w14:textId="77777777" w:rsidR="007739A2" w:rsidRPr="00600790" w:rsidRDefault="007739A2" w:rsidP="005D4EC5">
      <w:pPr>
        <w:pStyle w:val="ListParagraph"/>
        <w:numPr>
          <w:ilvl w:val="0"/>
          <w:numId w:val="19"/>
        </w:numPr>
        <w:rPr>
          <w:lang w:val="en-GB"/>
        </w:rPr>
      </w:pPr>
      <w:r w:rsidRPr="00600790">
        <w:rPr>
          <w:lang w:val="en-GB"/>
        </w:rPr>
        <w:t>Concerning the CIB:</w:t>
      </w:r>
    </w:p>
    <w:p w14:paraId="2632EE4C" w14:textId="77777777" w:rsidR="007739A2" w:rsidRDefault="007739A2" w:rsidP="005D4EC5">
      <w:pPr>
        <w:pStyle w:val="ListParagraph"/>
        <w:numPr>
          <w:ilvl w:val="1"/>
          <w:numId w:val="19"/>
        </w:numPr>
        <w:rPr>
          <w:lang w:val="en-GB"/>
        </w:rPr>
      </w:pPr>
      <w:r w:rsidRPr="00600790">
        <w:rPr>
          <w:lang w:val="en-GB"/>
        </w:rPr>
        <w:t>How many descriptors are “coupling descriptors” and how many descriptors describe societal factors (beyond energy)?</w:t>
      </w:r>
    </w:p>
    <w:p w14:paraId="0AECAB5C" w14:textId="77777777" w:rsidR="007739A2" w:rsidRPr="009765CA" w:rsidRDefault="007739A2" w:rsidP="007739A2">
      <w:pPr>
        <w:rPr>
          <w:color w:val="4F81BD" w:themeColor="accent1"/>
          <w:lang w:val="en-GB"/>
        </w:rPr>
      </w:pPr>
      <w:r w:rsidRPr="009765CA">
        <w:rPr>
          <w:color w:val="4F81BD" w:themeColor="accent1"/>
          <w:lang w:val="en-GB"/>
        </w:rPr>
        <w:t xml:space="preserve">In the project A2, five active and ten passive quantitative descriptors can be coupled more or less directly to the scenario models (including minor assumptions and calculations to adjust descriptors to model parameters). Furthermore, seven qualitative descriptors can be coupled to the scenario models after assumptions on how to quantify the qualitative descriptors. The remaining sixteen descriptors – mainly qualitative – cannot plausibly be translated to model parameters. However, as they affect (via the CI matrix) other descriptors, they act indirectly on the model output. The list of descriptors can be found below. </w:t>
      </w:r>
    </w:p>
    <w:p w14:paraId="6095BEF2" w14:textId="6FA04CBA" w:rsidR="007739A2" w:rsidRPr="005D4EC5" w:rsidRDefault="007739A2" w:rsidP="005D4EC5">
      <w:pPr>
        <w:pStyle w:val="ListParagraph"/>
        <w:numPr>
          <w:ilvl w:val="1"/>
          <w:numId w:val="19"/>
        </w:numPr>
        <w:rPr>
          <w:lang w:val="en-GB"/>
        </w:rPr>
      </w:pPr>
      <w:r w:rsidRPr="00600790">
        <w:rPr>
          <w:lang w:val="en-GB"/>
        </w:rPr>
        <w:t>Please add a list of descriptors and variants</w:t>
      </w:r>
    </w:p>
    <w:p w14:paraId="6BCB38BB" w14:textId="77777777" w:rsidR="007739A2" w:rsidRPr="009765CA" w:rsidRDefault="007739A2" w:rsidP="007739A2">
      <w:pPr>
        <w:autoSpaceDE w:val="0"/>
        <w:autoSpaceDN w:val="0"/>
        <w:adjustRightInd w:val="0"/>
        <w:spacing w:after="0" w:line="280" w:lineRule="exact"/>
        <w:rPr>
          <w:rFonts w:ascii="Calibri" w:hAnsi="Calibri" w:cs="Calibri"/>
          <w:b/>
          <w:color w:val="4F81BD" w:themeColor="accent1"/>
          <w:lang w:val="en-GB"/>
        </w:rPr>
      </w:pPr>
      <w:r w:rsidRPr="009765CA">
        <w:rPr>
          <w:rFonts w:ascii="Calibri" w:hAnsi="Calibri" w:cs="Calibri"/>
          <w:b/>
          <w:color w:val="4F81BD" w:themeColor="accent1"/>
          <w:lang w:val="en-GB"/>
        </w:rPr>
        <w:t xml:space="preserve">Colour code: </w:t>
      </w:r>
    </w:p>
    <w:p w14:paraId="6E4C5092" w14:textId="77777777" w:rsidR="007739A2" w:rsidRPr="00600790" w:rsidRDefault="007739A2" w:rsidP="007739A2">
      <w:pPr>
        <w:autoSpaceDE w:val="0"/>
        <w:autoSpaceDN w:val="0"/>
        <w:adjustRightInd w:val="0"/>
        <w:spacing w:after="0" w:line="280" w:lineRule="exact"/>
        <w:rPr>
          <w:rFonts w:ascii="Calibri" w:hAnsi="Calibri" w:cs="Calibri"/>
          <w:b/>
          <w:color w:val="C00000"/>
          <w:lang w:val="en-GB"/>
        </w:rPr>
      </w:pPr>
    </w:p>
    <w:p w14:paraId="00BBEDF3" w14:textId="77777777" w:rsidR="007739A2" w:rsidRPr="00600790" w:rsidRDefault="007739A2" w:rsidP="007739A2">
      <w:pPr>
        <w:autoSpaceDE w:val="0"/>
        <w:autoSpaceDN w:val="0"/>
        <w:adjustRightInd w:val="0"/>
        <w:spacing w:after="0" w:line="280" w:lineRule="exact"/>
        <w:rPr>
          <w:rFonts w:ascii="Calibri" w:hAnsi="Calibri" w:cs="Calibri"/>
          <w:lang w:val="en-GB"/>
        </w:rPr>
      </w:pPr>
      <w:r w:rsidRPr="00600790">
        <w:rPr>
          <w:rFonts w:ascii="Calibri" w:hAnsi="Calibri" w:cs="Calibri"/>
          <w:lang w:val="en-GB"/>
        </w:rPr>
        <w:t>black: descriptor can be coupled more or less immediately with models (if necessary after minor assumptions and re-calculations)</w:t>
      </w:r>
    </w:p>
    <w:p w14:paraId="44A42EF6" w14:textId="77777777" w:rsidR="007739A2" w:rsidRPr="00600790" w:rsidRDefault="007739A2" w:rsidP="007739A2">
      <w:pPr>
        <w:autoSpaceDE w:val="0"/>
        <w:autoSpaceDN w:val="0"/>
        <w:adjustRightInd w:val="0"/>
        <w:spacing w:after="0" w:line="280" w:lineRule="exact"/>
        <w:rPr>
          <w:rFonts w:ascii="Calibri" w:hAnsi="Calibri" w:cs="Calibri"/>
          <w:color w:val="808080" w:themeColor="background1" w:themeShade="80"/>
          <w:lang w:val="en-GB"/>
        </w:rPr>
      </w:pPr>
      <w:r w:rsidRPr="00600790">
        <w:rPr>
          <w:rFonts w:ascii="Calibri" w:hAnsi="Calibri" w:cs="Calibri"/>
          <w:color w:val="808080" w:themeColor="background1" w:themeShade="80"/>
          <w:lang w:val="en-GB"/>
        </w:rPr>
        <w:t xml:space="preserve">Dark grey: descriptor can be coupled with models after major interpretations/assumptions. Qualitative descriptors have to be interpreted plausibly in a quantitative manner. </w:t>
      </w:r>
    </w:p>
    <w:p w14:paraId="69AA693C" w14:textId="77777777" w:rsidR="007739A2" w:rsidRPr="00600790" w:rsidRDefault="007739A2" w:rsidP="007739A2">
      <w:pPr>
        <w:autoSpaceDE w:val="0"/>
        <w:autoSpaceDN w:val="0"/>
        <w:adjustRightInd w:val="0"/>
        <w:spacing w:after="0" w:line="280" w:lineRule="exact"/>
        <w:rPr>
          <w:rFonts w:ascii="Calibri" w:hAnsi="Calibri" w:cs="Calibri"/>
          <w:color w:val="D9D9D9" w:themeColor="background1" w:themeShade="D9"/>
          <w:lang w:val="en-GB"/>
        </w:rPr>
      </w:pPr>
      <w:r w:rsidRPr="00600790">
        <w:rPr>
          <w:rFonts w:ascii="Calibri" w:hAnsi="Calibri" w:cs="Calibri"/>
          <w:color w:val="D9D9D9" w:themeColor="background1" w:themeShade="D9"/>
          <w:lang w:val="en-GB"/>
        </w:rPr>
        <w:t>Light grey: descriptor cannot be coupled to models</w:t>
      </w:r>
    </w:p>
    <w:p w14:paraId="49940E3E" w14:textId="77777777" w:rsidR="007739A2" w:rsidRPr="00600790" w:rsidRDefault="007739A2" w:rsidP="007739A2">
      <w:pPr>
        <w:autoSpaceDE w:val="0"/>
        <w:autoSpaceDN w:val="0"/>
        <w:adjustRightInd w:val="0"/>
        <w:spacing w:after="0" w:line="280" w:lineRule="exact"/>
        <w:rPr>
          <w:rFonts w:ascii="Calibri" w:hAnsi="Calibri" w:cs="Calibri"/>
          <w:color w:val="D9D9D9" w:themeColor="background1" w:themeShade="D9"/>
          <w:lang w:val="en-GB"/>
        </w:rPr>
      </w:pPr>
    </w:p>
    <w:tbl>
      <w:tblPr>
        <w:tblW w:w="9020" w:type="dxa"/>
        <w:tblInd w:w="-25" w:type="dxa"/>
        <w:tblCellMar>
          <w:left w:w="70" w:type="dxa"/>
          <w:right w:w="70" w:type="dxa"/>
        </w:tblCellMar>
        <w:tblLook w:val="04A0" w:firstRow="1" w:lastRow="0" w:firstColumn="1" w:lastColumn="0" w:noHBand="0" w:noVBand="1"/>
      </w:tblPr>
      <w:tblGrid>
        <w:gridCol w:w="2708"/>
        <w:gridCol w:w="1016"/>
        <w:gridCol w:w="1265"/>
        <w:gridCol w:w="1560"/>
        <w:gridCol w:w="1261"/>
        <w:gridCol w:w="1210"/>
      </w:tblGrid>
      <w:tr w:rsidR="00753C94" w:rsidRPr="00753C94" w14:paraId="2B82451D" w14:textId="77777777" w:rsidTr="00753C94">
        <w:trPr>
          <w:trHeight w:val="470"/>
        </w:trPr>
        <w:tc>
          <w:tcPr>
            <w:tcW w:w="28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39DF7A1" w14:textId="77777777" w:rsidR="00753C94" w:rsidRPr="00E1391A" w:rsidRDefault="00753C94" w:rsidP="00753C94">
            <w:pPr>
              <w:spacing w:after="0" w:line="240" w:lineRule="auto"/>
              <w:rPr>
                <w:rFonts w:ascii="Calibri" w:eastAsia="Times New Roman" w:hAnsi="Calibri" w:cs="Calibri"/>
                <w:color w:val="000000"/>
                <w:sz w:val="20"/>
                <w:szCs w:val="20"/>
                <w:lang w:val="en-US" w:eastAsia="de-DE"/>
              </w:rPr>
            </w:pPr>
            <w:r w:rsidRPr="00E1391A">
              <w:rPr>
                <w:rFonts w:ascii="Calibri" w:eastAsia="Times New Roman" w:hAnsi="Calibri" w:cs="Calibri"/>
                <w:color w:val="000000"/>
                <w:sz w:val="20"/>
                <w:szCs w:val="20"/>
                <w:lang w:val="en-US" w:eastAsia="de-DE"/>
              </w:rPr>
              <w:t> </w:t>
            </w:r>
          </w:p>
        </w:tc>
        <w:tc>
          <w:tcPr>
            <w:tcW w:w="1113" w:type="dxa"/>
            <w:tcBorders>
              <w:top w:val="single" w:sz="8" w:space="0" w:color="auto"/>
              <w:left w:val="nil"/>
              <w:bottom w:val="single" w:sz="8" w:space="0" w:color="auto"/>
              <w:right w:val="nil"/>
            </w:tcBorders>
            <w:shd w:val="clear" w:color="auto" w:fill="auto"/>
            <w:vAlign w:val="center"/>
            <w:hideMark/>
          </w:tcPr>
          <w:p w14:paraId="7E318F69"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type</w:t>
            </w:r>
          </w:p>
        </w:tc>
        <w:tc>
          <w:tcPr>
            <w:tcW w:w="1195" w:type="dxa"/>
            <w:tcBorders>
              <w:top w:val="single" w:sz="8" w:space="0" w:color="auto"/>
              <w:left w:val="single" w:sz="8" w:space="0" w:color="auto"/>
              <w:bottom w:val="single" w:sz="8" w:space="0" w:color="auto"/>
              <w:right w:val="nil"/>
            </w:tcBorders>
            <w:shd w:val="clear" w:color="auto" w:fill="auto"/>
            <w:vAlign w:val="center"/>
            <w:hideMark/>
          </w:tcPr>
          <w:p w14:paraId="4E57AAA0"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development 1</w:t>
            </w:r>
          </w:p>
        </w:tc>
        <w:tc>
          <w:tcPr>
            <w:tcW w:w="1450" w:type="dxa"/>
            <w:tcBorders>
              <w:top w:val="single" w:sz="8" w:space="0" w:color="auto"/>
              <w:left w:val="nil"/>
              <w:bottom w:val="single" w:sz="8" w:space="0" w:color="auto"/>
              <w:right w:val="nil"/>
            </w:tcBorders>
            <w:shd w:val="clear" w:color="auto" w:fill="auto"/>
            <w:vAlign w:val="center"/>
            <w:hideMark/>
          </w:tcPr>
          <w:p w14:paraId="1439A328"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development 2</w:t>
            </w:r>
          </w:p>
        </w:tc>
        <w:tc>
          <w:tcPr>
            <w:tcW w:w="1195" w:type="dxa"/>
            <w:tcBorders>
              <w:top w:val="single" w:sz="8" w:space="0" w:color="auto"/>
              <w:left w:val="nil"/>
              <w:bottom w:val="single" w:sz="8" w:space="0" w:color="auto"/>
              <w:right w:val="nil"/>
            </w:tcBorders>
            <w:shd w:val="clear" w:color="auto" w:fill="auto"/>
            <w:vAlign w:val="center"/>
            <w:hideMark/>
          </w:tcPr>
          <w:p w14:paraId="0234DFA5"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development 3</w:t>
            </w:r>
          </w:p>
        </w:tc>
        <w:tc>
          <w:tcPr>
            <w:tcW w:w="1190" w:type="dxa"/>
            <w:tcBorders>
              <w:top w:val="single" w:sz="8" w:space="0" w:color="auto"/>
              <w:left w:val="nil"/>
              <w:bottom w:val="single" w:sz="8" w:space="0" w:color="auto"/>
              <w:right w:val="single" w:sz="8" w:space="0" w:color="auto"/>
            </w:tcBorders>
            <w:shd w:val="clear" w:color="auto" w:fill="auto"/>
            <w:vAlign w:val="center"/>
            <w:hideMark/>
          </w:tcPr>
          <w:p w14:paraId="41747390"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development 4</w:t>
            </w:r>
          </w:p>
        </w:tc>
      </w:tr>
      <w:tr w:rsidR="00753C94" w:rsidRPr="00753C94" w14:paraId="7A72E2B7" w14:textId="77777777" w:rsidTr="00753C94">
        <w:tc>
          <w:tcPr>
            <w:tcW w:w="2877" w:type="dxa"/>
            <w:tcBorders>
              <w:top w:val="nil"/>
              <w:left w:val="single" w:sz="8" w:space="0" w:color="auto"/>
              <w:bottom w:val="nil"/>
              <w:right w:val="single" w:sz="8" w:space="0" w:color="auto"/>
            </w:tcBorders>
            <w:shd w:val="clear" w:color="auto" w:fill="auto"/>
            <w:vAlign w:val="center"/>
            <w:hideMark/>
          </w:tcPr>
          <w:p w14:paraId="3FA2464C"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 xml:space="preserve">Overall global development </w:t>
            </w:r>
          </w:p>
        </w:tc>
        <w:tc>
          <w:tcPr>
            <w:tcW w:w="1113" w:type="dxa"/>
            <w:tcBorders>
              <w:top w:val="nil"/>
              <w:left w:val="nil"/>
              <w:bottom w:val="nil"/>
              <w:right w:val="nil"/>
            </w:tcBorders>
            <w:shd w:val="clear" w:color="auto" w:fill="auto"/>
            <w:vAlign w:val="center"/>
            <w:hideMark/>
          </w:tcPr>
          <w:p w14:paraId="4F6FA681"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auto"/>
            <w:vAlign w:val="center"/>
            <w:hideMark/>
          </w:tcPr>
          <w:p w14:paraId="095374FD"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market forces</w:t>
            </w:r>
          </w:p>
        </w:tc>
        <w:tc>
          <w:tcPr>
            <w:tcW w:w="1450" w:type="dxa"/>
            <w:tcBorders>
              <w:top w:val="nil"/>
              <w:left w:val="nil"/>
              <w:bottom w:val="nil"/>
              <w:right w:val="nil"/>
            </w:tcBorders>
            <w:shd w:val="clear" w:color="auto" w:fill="auto"/>
            <w:vAlign w:val="center"/>
            <w:hideMark/>
          </w:tcPr>
          <w:p w14:paraId="61BBC462"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policy reform</w:t>
            </w:r>
          </w:p>
        </w:tc>
        <w:tc>
          <w:tcPr>
            <w:tcW w:w="1195" w:type="dxa"/>
            <w:tcBorders>
              <w:top w:val="nil"/>
              <w:left w:val="nil"/>
              <w:bottom w:val="nil"/>
              <w:right w:val="nil"/>
            </w:tcBorders>
            <w:shd w:val="clear" w:color="auto" w:fill="auto"/>
            <w:vAlign w:val="center"/>
            <w:hideMark/>
          </w:tcPr>
          <w:p w14:paraId="7B69BF76"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fortress world</w:t>
            </w:r>
          </w:p>
        </w:tc>
        <w:tc>
          <w:tcPr>
            <w:tcW w:w="1190" w:type="dxa"/>
            <w:tcBorders>
              <w:top w:val="nil"/>
              <w:left w:val="nil"/>
              <w:bottom w:val="nil"/>
              <w:right w:val="single" w:sz="8" w:space="0" w:color="auto"/>
            </w:tcBorders>
            <w:shd w:val="clear" w:color="auto" w:fill="auto"/>
            <w:vAlign w:val="center"/>
            <w:hideMark/>
          </w:tcPr>
          <w:p w14:paraId="22E3063C"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eco-communalism</w:t>
            </w:r>
          </w:p>
        </w:tc>
      </w:tr>
      <w:tr w:rsidR="00753C94" w:rsidRPr="00753C94" w14:paraId="2E142A9D" w14:textId="77777777" w:rsidTr="00753C94">
        <w:tc>
          <w:tcPr>
            <w:tcW w:w="2877" w:type="dxa"/>
            <w:tcBorders>
              <w:top w:val="single" w:sz="8" w:space="0" w:color="000000"/>
              <w:left w:val="single" w:sz="8" w:space="0" w:color="000000"/>
              <w:bottom w:val="nil"/>
              <w:right w:val="single" w:sz="8" w:space="0" w:color="000000"/>
            </w:tcBorders>
            <w:shd w:val="clear" w:color="000000" w:fill="000000"/>
            <w:vAlign w:val="center"/>
            <w:hideMark/>
          </w:tcPr>
          <w:p w14:paraId="24708C28" w14:textId="77777777" w:rsidR="00753C94" w:rsidRPr="00753C94" w:rsidRDefault="00753C94" w:rsidP="00753C94">
            <w:pPr>
              <w:spacing w:after="0" w:line="240" w:lineRule="auto"/>
              <w:rPr>
                <w:rFonts w:ascii="Calibri" w:eastAsia="Times New Roman" w:hAnsi="Calibri" w:cs="Calibri"/>
                <w:b/>
                <w:bCs/>
                <w:color w:val="FFFFFF"/>
                <w:sz w:val="16"/>
                <w:szCs w:val="16"/>
                <w:lang w:val="en-US" w:eastAsia="de-DE"/>
              </w:rPr>
            </w:pPr>
            <w:r w:rsidRPr="00753C94">
              <w:rPr>
                <w:rFonts w:ascii="Calibri" w:eastAsia="Times New Roman" w:hAnsi="Calibri" w:cs="Calibri"/>
                <w:b/>
                <w:bCs/>
                <w:color w:val="FFFFFF"/>
                <w:sz w:val="16"/>
                <w:szCs w:val="16"/>
                <w:lang w:val="en-US" w:eastAsia="de-DE"/>
              </w:rPr>
              <w:t>global fossil price pathway ($/bbl oil)</w:t>
            </w:r>
          </w:p>
        </w:tc>
        <w:tc>
          <w:tcPr>
            <w:tcW w:w="1113" w:type="dxa"/>
            <w:tcBorders>
              <w:top w:val="single" w:sz="8" w:space="0" w:color="000000"/>
              <w:left w:val="nil"/>
              <w:bottom w:val="nil"/>
              <w:right w:val="single" w:sz="8" w:space="0" w:color="000000"/>
            </w:tcBorders>
            <w:shd w:val="clear" w:color="000000" w:fill="000000"/>
            <w:vAlign w:val="center"/>
            <w:hideMark/>
          </w:tcPr>
          <w:p w14:paraId="0CBD8FCF"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d</w:t>
            </w:r>
          </w:p>
        </w:tc>
        <w:tc>
          <w:tcPr>
            <w:tcW w:w="1195" w:type="dxa"/>
            <w:tcBorders>
              <w:top w:val="single" w:sz="8" w:space="0" w:color="000000"/>
              <w:left w:val="nil"/>
              <w:bottom w:val="nil"/>
              <w:right w:val="single" w:sz="8" w:space="0" w:color="000000"/>
            </w:tcBorders>
            <w:shd w:val="clear" w:color="000000" w:fill="000000"/>
            <w:vAlign w:val="center"/>
            <w:hideMark/>
          </w:tcPr>
          <w:p w14:paraId="5F42B14B"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100</w:t>
            </w:r>
          </w:p>
        </w:tc>
        <w:tc>
          <w:tcPr>
            <w:tcW w:w="1450" w:type="dxa"/>
            <w:tcBorders>
              <w:top w:val="single" w:sz="8" w:space="0" w:color="000000"/>
              <w:left w:val="nil"/>
              <w:bottom w:val="nil"/>
              <w:right w:val="single" w:sz="8" w:space="0" w:color="000000"/>
            </w:tcBorders>
            <w:shd w:val="clear" w:color="000000" w:fill="000000"/>
            <w:vAlign w:val="center"/>
            <w:hideMark/>
          </w:tcPr>
          <w:p w14:paraId="1C9873D3"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166</w:t>
            </w:r>
          </w:p>
        </w:tc>
        <w:tc>
          <w:tcPr>
            <w:tcW w:w="1195" w:type="dxa"/>
            <w:tcBorders>
              <w:top w:val="single" w:sz="8" w:space="0" w:color="000000"/>
              <w:left w:val="nil"/>
              <w:bottom w:val="nil"/>
              <w:right w:val="single" w:sz="8" w:space="0" w:color="000000"/>
            </w:tcBorders>
            <w:shd w:val="clear" w:color="000000" w:fill="000000"/>
            <w:vAlign w:val="center"/>
            <w:hideMark/>
          </w:tcPr>
          <w:p w14:paraId="1FA01682"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210</w:t>
            </w:r>
          </w:p>
        </w:tc>
        <w:tc>
          <w:tcPr>
            <w:tcW w:w="1190" w:type="dxa"/>
            <w:tcBorders>
              <w:top w:val="single" w:sz="8" w:space="0" w:color="000000"/>
              <w:left w:val="nil"/>
              <w:bottom w:val="nil"/>
              <w:right w:val="single" w:sz="8" w:space="0" w:color="000000"/>
            </w:tcBorders>
            <w:shd w:val="clear" w:color="000000" w:fill="000000"/>
            <w:vAlign w:val="center"/>
            <w:hideMark/>
          </w:tcPr>
          <w:p w14:paraId="5B8C3D2F"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 </w:t>
            </w:r>
          </w:p>
        </w:tc>
      </w:tr>
      <w:tr w:rsidR="00753C94" w:rsidRPr="00753C94" w14:paraId="0D543D27" w14:textId="77777777" w:rsidTr="00753C94">
        <w:tc>
          <w:tcPr>
            <w:tcW w:w="2877" w:type="dxa"/>
            <w:tcBorders>
              <w:top w:val="nil"/>
              <w:left w:val="single" w:sz="8" w:space="0" w:color="auto"/>
              <w:bottom w:val="nil"/>
              <w:right w:val="single" w:sz="8" w:space="0" w:color="auto"/>
            </w:tcBorders>
            <w:shd w:val="clear" w:color="000000" w:fill="A6A6A6"/>
            <w:vAlign w:val="center"/>
            <w:hideMark/>
          </w:tcPr>
          <w:p w14:paraId="56B38A26"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global interest rate (%)</w:t>
            </w:r>
          </w:p>
        </w:tc>
        <w:tc>
          <w:tcPr>
            <w:tcW w:w="1113" w:type="dxa"/>
            <w:tcBorders>
              <w:top w:val="nil"/>
              <w:left w:val="nil"/>
              <w:bottom w:val="nil"/>
              <w:right w:val="nil"/>
            </w:tcBorders>
            <w:shd w:val="clear" w:color="000000" w:fill="A6A6A6"/>
            <w:vAlign w:val="center"/>
            <w:hideMark/>
          </w:tcPr>
          <w:p w14:paraId="40C7A7BA"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s</w:t>
            </w:r>
          </w:p>
        </w:tc>
        <w:tc>
          <w:tcPr>
            <w:tcW w:w="1195" w:type="dxa"/>
            <w:tcBorders>
              <w:top w:val="nil"/>
              <w:left w:val="single" w:sz="8" w:space="0" w:color="auto"/>
              <w:bottom w:val="nil"/>
              <w:right w:val="nil"/>
            </w:tcBorders>
            <w:shd w:val="clear" w:color="000000" w:fill="A6A6A6"/>
            <w:vAlign w:val="center"/>
            <w:hideMark/>
          </w:tcPr>
          <w:p w14:paraId="467A4ED4"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0.0%</w:t>
            </w:r>
          </w:p>
        </w:tc>
        <w:tc>
          <w:tcPr>
            <w:tcW w:w="1450" w:type="dxa"/>
            <w:tcBorders>
              <w:top w:val="nil"/>
              <w:left w:val="nil"/>
              <w:bottom w:val="nil"/>
              <w:right w:val="nil"/>
            </w:tcBorders>
            <w:shd w:val="clear" w:color="000000" w:fill="A6A6A6"/>
            <w:vAlign w:val="center"/>
            <w:hideMark/>
          </w:tcPr>
          <w:p w14:paraId="5D2F0710"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2.5%</w:t>
            </w:r>
          </w:p>
        </w:tc>
        <w:tc>
          <w:tcPr>
            <w:tcW w:w="1195" w:type="dxa"/>
            <w:tcBorders>
              <w:top w:val="nil"/>
              <w:left w:val="nil"/>
              <w:bottom w:val="nil"/>
              <w:right w:val="nil"/>
            </w:tcBorders>
            <w:shd w:val="clear" w:color="000000" w:fill="A6A6A6"/>
            <w:vAlign w:val="center"/>
            <w:hideMark/>
          </w:tcPr>
          <w:p w14:paraId="702EC7CD"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4.0%</w:t>
            </w:r>
          </w:p>
        </w:tc>
        <w:tc>
          <w:tcPr>
            <w:tcW w:w="1190" w:type="dxa"/>
            <w:tcBorders>
              <w:top w:val="nil"/>
              <w:left w:val="nil"/>
              <w:bottom w:val="nil"/>
              <w:right w:val="single" w:sz="8" w:space="0" w:color="auto"/>
            </w:tcBorders>
            <w:shd w:val="clear" w:color="000000" w:fill="A6A6A6"/>
            <w:vAlign w:val="center"/>
            <w:hideMark/>
          </w:tcPr>
          <w:p w14:paraId="4DB3FF41" w14:textId="77777777" w:rsidR="00753C94" w:rsidRPr="00753C94" w:rsidRDefault="00753C94" w:rsidP="00753C94">
            <w:pPr>
              <w:spacing w:after="0" w:line="240" w:lineRule="auto"/>
              <w:rPr>
                <w:rFonts w:ascii="Calibri" w:eastAsia="Times New Roman" w:hAnsi="Calibri" w:cs="Calibri"/>
                <w:color w:val="000000"/>
                <w:sz w:val="20"/>
                <w:szCs w:val="20"/>
                <w:lang w:eastAsia="de-DE"/>
              </w:rPr>
            </w:pPr>
            <w:r w:rsidRPr="00753C94">
              <w:rPr>
                <w:rFonts w:ascii="Calibri" w:eastAsia="Times New Roman" w:hAnsi="Calibri" w:cs="Calibri"/>
                <w:color w:val="000000"/>
                <w:sz w:val="20"/>
                <w:szCs w:val="20"/>
                <w:lang w:eastAsia="de-DE"/>
              </w:rPr>
              <w:t> </w:t>
            </w:r>
          </w:p>
        </w:tc>
      </w:tr>
      <w:tr w:rsidR="00753C94" w:rsidRPr="00753C94" w14:paraId="52B7ED85" w14:textId="77777777" w:rsidTr="00753C94">
        <w:tc>
          <w:tcPr>
            <w:tcW w:w="2877"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73BAC127"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EU integration</w:t>
            </w:r>
          </w:p>
        </w:tc>
        <w:tc>
          <w:tcPr>
            <w:tcW w:w="1113" w:type="dxa"/>
            <w:tcBorders>
              <w:top w:val="nil"/>
              <w:left w:val="nil"/>
              <w:bottom w:val="single" w:sz="8" w:space="0" w:color="auto"/>
              <w:right w:val="nil"/>
            </w:tcBorders>
            <w:shd w:val="clear" w:color="auto" w:fill="F2F2F2" w:themeFill="background1" w:themeFillShade="F2"/>
            <w:vAlign w:val="center"/>
            <w:hideMark/>
          </w:tcPr>
          <w:p w14:paraId="5E90FA04"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single" w:sz="8" w:space="0" w:color="auto"/>
              <w:right w:val="nil"/>
            </w:tcBorders>
            <w:shd w:val="clear" w:color="auto" w:fill="F2F2F2" w:themeFill="background1" w:themeFillShade="F2"/>
            <w:vAlign w:val="center"/>
            <w:hideMark/>
          </w:tcPr>
          <w:p w14:paraId="7AD4473D"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EU renaissance</w:t>
            </w:r>
          </w:p>
        </w:tc>
        <w:tc>
          <w:tcPr>
            <w:tcW w:w="1450" w:type="dxa"/>
            <w:tcBorders>
              <w:top w:val="nil"/>
              <w:left w:val="nil"/>
              <w:bottom w:val="single" w:sz="8" w:space="0" w:color="auto"/>
              <w:right w:val="nil"/>
            </w:tcBorders>
            <w:shd w:val="clear" w:color="auto" w:fill="F2F2F2" w:themeFill="background1" w:themeFillShade="F2"/>
            <w:vAlign w:val="center"/>
            <w:hideMark/>
          </w:tcPr>
          <w:p w14:paraId="3CBDDC8E"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nobody cares</w:t>
            </w:r>
          </w:p>
        </w:tc>
        <w:tc>
          <w:tcPr>
            <w:tcW w:w="1195" w:type="dxa"/>
            <w:tcBorders>
              <w:top w:val="nil"/>
              <w:left w:val="nil"/>
              <w:bottom w:val="single" w:sz="8" w:space="0" w:color="auto"/>
              <w:right w:val="nil"/>
            </w:tcBorders>
            <w:shd w:val="clear" w:color="auto" w:fill="F2F2F2" w:themeFill="background1" w:themeFillShade="F2"/>
            <w:vAlign w:val="center"/>
            <w:hideMark/>
          </w:tcPr>
          <w:p w14:paraId="5AC314EB"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EU under threat</w:t>
            </w:r>
          </w:p>
        </w:tc>
        <w:tc>
          <w:tcPr>
            <w:tcW w:w="1190" w:type="dxa"/>
            <w:tcBorders>
              <w:top w:val="nil"/>
              <w:left w:val="nil"/>
              <w:bottom w:val="single" w:sz="8" w:space="0" w:color="auto"/>
              <w:right w:val="single" w:sz="8" w:space="0" w:color="auto"/>
            </w:tcBorders>
            <w:shd w:val="clear" w:color="auto" w:fill="F2F2F2" w:themeFill="background1" w:themeFillShade="F2"/>
            <w:vAlign w:val="center"/>
            <w:hideMark/>
          </w:tcPr>
          <w:p w14:paraId="09065357" w14:textId="77777777" w:rsidR="00753C94" w:rsidRPr="00753C94" w:rsidRDefault="00753C94" w:rsidP="00753C94">
            <w:pPr>
              <w:spacing w:after="0" w:line="240" w:lineRule="auto"/>
              <w:rPr>
                <w:rFonts w:ascii="Calibri" w:eastAsia="Times New Roman" w:hAnsi="Calibri" w:cs="Calibri"/>
                <w:color w:val="000000"/>
                <w:sz w:val="20"/>
                <w:szCs w:val="20"/>
                <w:lang w:eastAsia="de-DE"/>
              </w:rPr>
            </w:pPr>
            <w:r w:rsidRPr="00753C94">
              <w:rPr>
                <w:rFonts w:ascii="Calibri" w:eastAsia="Times New Roman" w:hAnsi="Calibri" w:cs="Calibri"/>
                <w:color w:val="000000"/>
                <w:sz w:val="20"/>
                <w:szCs w:val="20"/>
                <w:lang w:eastAsia="de-DE"/>
              </w:rPr>
              <w:t> </w:t>
            </w:r>
          </w:p>
        </w:tc>
      </w:tr>
      <w:tr w:rsidR="00753C94" w:rsidRPr="00753C94" w14:paraId="424331AE" w14:textId="77777777" w:rsidTr="00753C94">
        <w:tc>
          <w:tcPr>
            <w:tcW w:w="2877" w:type="dxa"/>
            <w:tcBorders>
              <w:top w:val="nil"/>
              <w:left w:val="single" w:sz="8" w:space="0" w:color="000000"/>
              <w:bottom w:val="nil"/>
              <w:right w:val="single" w:sz="8" w:space="0" w:color="000000"/>
            </w:tcBorders>
            <w:shd w:val="clear" w:color="000000" w:fill="000000"/>
            <w:vAlign w:val="center"/>
            <w:hideMark/>
          </w:tcPr>
          <w:p w14:paraId="751FFB01" w14:textId="77777777" w:rsidR="00753C94" w:rsidRPr="00753C94" w:rsidRDefault="00753C94" w:rsidP="00753C94">
            <w:pPr>
              <w:spacing w:after="0" w:line="240" w:lineRule="auto"/>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population in 2050 (millions)</w:t>
            </w:r>
          </w:p>
        </w:tc>
        <w:tc>
          <w:tcPr>
            <w:tcW w:w="1113" w:type="dxa"/>
            <w:tcBorders>
              <w:top w:val="nil"/>
              <w:left w:val="nil"/>
              <w:bottom w:val="nil"/>
              <w:right w:val="single" w:sz="8" w:space="0" w:color="000000"/>
            </w:tcBorders>
            <w:shd w:val="clear" w:color="000000" w:fill="000000"/>
            <w:vAlign w:val="center"/>
            <w:hideMark/>
          </w:tcPr>
          <w:p w14:paraId="66ED4095"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d</w:t>
            </w:r>
          </w:p>
        </w:tc>
        <w:tc>
          <w:tcPr>
            <w:tcW w:w="1195" w:type="dxa"/>
            <w:tcBorders>
              <w:top w:val="nil"/>
              <w:left w:val="nil"/>
              <w:bottom w:val="nil"/>
              <w:right w:val="single" w:sz="8" w:space="0" w:color="000000"/>
            </w:tcBorders>
            <w:shd w:val="clear" w:color="000000" w:fill="000000"/>
            <w:vAlign w:val="center"/>
            <w:hideMark/>
          </w:tcPr>
          <w:p w14:paraId="36D391A2"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67.4</w:t>
            </w:r>
          </w:p>
        </w:tc>
        <w:tc>
          <w:tcPr>
            <w:tcW w:w="1450" w:type="dxa"/>
            <w:tcBorders>
              <w:top w:val="nil"/>
              <w:left w:val="nil"/>
              <w:bottom w:val="nil"/>
              <w:right w:val="single" w:sz="8" w:space="0" w:color="000000"/>
            </w:tcBorders>
            <w:shd w:val="clear" w:color="000000" w:fill="000000"/>
            <w:vAlign w:val="center"/>
            <w:hideMark/>
          </w:tcPr>
          <w:p w14:paraId="6D86D734"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72.4</w:t>
            </w:r>
          </w:p>
        </w:tc>
        <w:tc>
          <w:tcPr>
            <w:tcW w:w="1195" w:type="dxa"/>
            <w:tcBorders>
              <w:top w:val="nil"/>
              <w:left w:val="nil"/>
              <w:bottom w:val="nil"/>
              <w:right w:val="single" w:sz="8" w:space="0" w:color="000000"/>
            </w:tcBorders>
            <w:shd w:val="clear" w:color="000000" w:fill="000000"/>
            <w:vAlign w:val="center"/>
            <w:hideMark/>
          </w:tcPr>
          <w:p w14:paraId="68FAE08C"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78.7</w:t>
            </w:r>
          </w:p>
        </w:tc>
        <w:tc>
          <w:tcPr>
            <w:tcW w:w="1190" w:type="dxa"/>
            <w:tcBorders>
              <w:top w:val="nil"/>
              <w:left w:val="nil"/>
              <w:bottom w:val="nil"/>
              <w:right w:val="single" w:sz="8" w:space="0" w:color="000000"/>
            </w:tcBorders>
            <w:shd w:val="clear" w:color="000000" w:fill="000000"/>
            <w:vAlign w:val="center"/>
            <w:hideMark/>
          </w:tcPr>
          <w:p w14:paraId="7B854208"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 </w:t>
            </w:r>
          </w:p>
        </w:tc>
      </w:tr>
      <w:tr w:rsidR="00753C94" w:rsidRPr="00753C94" w14:paraId="74670936" w14:textId="77777777" w:rsidTr="00753C94">
        <w:tc>
          <w:tcPr>
            <w:tcW w:w="2877" w:type="dxa"/>
            <w:tcBorders>
              <w:top w:val="nil"/>
              <w:left w:val="single" w:sz="8" w:space="0" w:color="auto"/>
              <w:bottom w:val="nil"/>
              <w:right w:val="single" w:sz="8" w:space="0" w:color="auto"/>
            </w:tcBorders>
            <w:shd w:val="clear" w:color="auto" w:fill="F2F2F2" w:themeFill="background1" w:themeFillShade="F2"/>
            <w:vAlign w:val="center"/>
            <w:hideMark/>
          </w:tcPr>
          <w:p w14:paraId="26D5B4F5"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GDP growth (% per year)</w:t>
            </w:r>
          </w:p>
        </w:tc>
        <w:tc>
          <w:tcPr>
            <w:tcW w:w="1113" w:type="dxa"/>
            <w:tcBorders>
              <w:top w:val="nil"/>
              <w:left w:val="nil"/>
              <w:bottom w:val="nil"/>
              <w:right w:val="nil"/>
            </w:tcBorders>
            <w:shd w:val="clear" w:color="auto" w:fill="F2F2F2" w:themeFill="background1" w:themeFillShade="F2"/>
            <w:vAlign w:val="center"/>
            <w:hideMark/>
          </w:tcPr>
          <w:p w14:paraId="6F8BDF30"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F2F2F2" w:themeFill="background1" w:themeFillShade="F2"/>
            <w:vAlign w:val="center"/>
            <w:hideMark/>
          </w:tcPr>
          <w:p w14:paraId="63FE1984"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0.6</w:t>
            </w:r>
          </w:p>
        </w:tc>
        <w:tc>
          <w:tcPr>
            <w:tcW w:w="1450" w:type="dxa"/>
            <w:tcBorders>
              <w:top w:val="nil"/>
              <w:left w:val="nil"/>
              <w:bottom w:val="nil"/>
              <w:right w:val="nil"/>
            </w:tcBorders>
            <w:shd w:val="clear" w:color="auto" w:fill="F2F2F2" w:themeFill="background1" w:themeFillShade="F2"/>
            <w:vAlign w:val="center"/>
            <w:hideMark/>
          </w:tcPr>
          <w:p w14:paraId="2625B825"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01. Feb</w:t>
            </w:r>
          </w:p>
        </w:tc>
        <w:tc>
          <w:tcPr>
            <w:tcW w:w="1195" w:type="dxa"/>
            <w:tcBorders>
              <w:top w:val="nil"/>
              <w:left w:val="nil"/>
              <w:bottom w:val="nil"/>
              <w:right w:val="nil"/>
            </w:tcBorders>
            <w:shd w:val="clear" w:color="auto" w:fill="F2F2F2" w:themeFill="background1" w:themeFillShade="F2"/>
            <w:vAlign w:val="center"/>
            <w:hideMark/>
          </w:tcPr>
          <w:p w14:paraId="10161918"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01. Aug</w:t>
            </w:r>
          </w:p>
        </w:tc>
        <w:tc>
          <w:tcPr>
            <w:tcW w:w="1190" w:type="dxa"/>
            <w:tcBorders>
              <w:top w:val="nil"/>
              <w:left w:val="nil"/>
              <w:bottom w:val="nil"/>
              <w:right w:val="single" w:sz="8" w:space="0" w:color="auto"/>
            </w:tcBorders>
            <w:shd w:val="clear" w:color="auto" w:fill="F2F2F2" w:themeFill="background1" w:themeFillShade="F2"/>
            <w:vAlign w:val="center"/>
            <w:hideMark/>
          </w:tcPr>
          <w:p w14:paraId="3ACD634B" w14:textId="77777777" w:rsidR="00753C94" w:rsidRPr="00753C94" w:rsidRDefault="00753C94" w:rsidP="00753C94">
            <w:pPr>
              <w:spacing w:after="0" w:line="240" w:lineRule="auto"/>
              <w:rPr>
                <w:rFonts w:ascii="Calibri" w:eastAsia="Times New Roman" w:hAnsi="Calibri" w:cs="Calibri"/>
                <w:color w:val="000000"/>
                <w:sz w:val="20"/>
                <w:szCs w:val="20"/>
                <w:lang w:eastAsia="de-DE"/>
              </w:rPr>
            </w:pPr>
            <w:r w:rsidRPr="00753C94">
              <w:rPr>
                <w:rFonts w:ascii="Calibri" w:eastAsia="Times New Roman" w:hAnsi="Calibri" w:cs="Calibri"/>
                <w:color w:val="000000"/>
                <w:sz w:val="20"/>
                <w:szCs w:val="20"/>
                <w:lang w:eastAsia="de-DE"/>
              </w:rPr>
              <w:t> </w:t>
            </w:r>
          </w:p>
        </w:tc>
      </w:tr>
      <w:tr w:rsidR="00753C94" w:rsidRPr="00753C94" w14:paraId="6C6EE401" w14:textId="77777777" w:rsidTr="00753C94">
        <w:tc>
          <w:tcPr>
            <w:tcW w:w="2877" w:type="dxa"/>
            <w:tcBorders>
              <w:top w:val="nil"/>
              <w:left w:val="single" w:sz="8" w:space="0" w:color="auto"/>
              <w:bottom w:val="nil"/>
              <w:right w:val="single" w:sz="8" w:space="0" w:color="auto"/>
            </w:tcBorders>
            <w:shd w:val="clear" w:color="auto" w:fill="F2F2F2" w:themeFill="background1" w:themeFillShade="F2"/>
            <w:vAlign w:val="center"/>
            <w:hideMark/>
          </w:tcPr>
          <w:p w14:paraId="2FD95C12"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employment market development</w:t>
            </w:r>
          </w:p>
        </w:tc>
        <w:tc>
          <w:tcPr>
            <w:tcW w:w="1113" w:type="dxa"/>
            <w:tcBorders>
              <w:top w:val="nil"/>
              <w:left w:val="nil"/>
              <w:bottom w:val="nil"/>
              <w:right w:val="nil"/>
            </w:tcBorders>
            <w:shd w:val="clear" w:color="auto" w:fill="F2F2F2" w:themeFill="background1" w:themeFillShade="F2"/>
            <w:vAlign w:val="center"/>
            <w:hideMark/>
          </w:tcPr>
          <w:p w14:paraId="40ADF754"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F2F2F2" w:themeFill="background1" w:themeFillShade="F2"/>
            <w:vAlign w:val="center"/>
            <w:hideMark/>
          </w:tcPr>
          <w:p w14:paraId="6CF634B8"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low unemployment, strong transition to flexible working hours</w:t>
            </w:r>
          </w:p>
        </w:tc>
        <w:tc>
          <w:tcPr>
            <w:tcW w:w="1450" w:type="dxa"/>
            <w:tcBorders>
              <w:top w:val="nil"/>
              <w:left w:val="nil"/>
              <w:bottom w:val="nil"/>
              <w:right w:val="nil"/>
            </w:tcBorders>
            <w:shd w:val="clear" w:color="auto" w:fill="F2F2F2" w:themeFill="background1" w:themeFillShade="F2"/>
            <w:vAlign w:val="center"/>
            <w:hideMark/>
          </w:tcPr>
          <w:p w14:paraId="3C516391"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high unemployment, strong transition to flexible working hours</w:t>
            </w:r>
          </w:p>
        </w:tc>
        <w:tc>
          <w:tcPr>
            <w:tcW w:w="1195" w:type="dxa"/>
            <w:tcBorders>
              <w:top w:val="nil"/>
              <w:left w:val="nil"/>
              <w:bottom w:val="nil"/>
              <w:right w:val="nil"/>
            </w:tcBorders>
            <w:shd w:val="clear" w:color="auto" w:fill="F2F2F2" w:themeFill="background1" w:themeFillShade="F2"/>
            <w:vAlign w:val="center"/>
            <w:hideMark/>
          </w:tcPr>
          <w:p w14:paraId="19657ABC"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employment market bifurcation</w:t>
            </w:r>
          </w:p>
        </w:tc>
        <w:tc>
          <w:tcPr>
            <w:tcW w:w="1190" w:type="dxa"/>
            <w:tcBorders>
              <w:top w:val="nil"/>
              <w:left w:val="nil"/>
              <w:bottom w:val="nil"/>
              <w:right w:val="single" w:sz="8" w:space="0" w:color="auto"/>
            </w:tcBorders>
            <w:shd w:val="clear" w:color="auto" w:fill="F2F2F2" w:themeFill="background1" w:themeFillShade="F2"/>
            <w:vAlign w:val="center"/>
            <w:hideMark/>
          </w:tcPr>
          <w:p w14:paraId="65223598" w14:textId="77777777" w:rsidR="00753C94" w:rsidRPr="00753C94" w:rsidRDefault="00753C94" w:rsidP="00753C94">
            <w:pPr>
              <w:spacing w:after="0" w:line="240" w:lineRule="auto"/>
              <w:rPr>
                <w:rFonts w:ascii="Calibri" w:eastAsia="Times New Roman" w:hAnsi="Calibri" w:cs="Calibri"/>
                <w:color w:val="000000"/>
                <w:sz w:val="20"/>
                <w:szCs w:val="20"/>
                <w:lang w:eastAsia="de-DE"/>
              </w:rPr>
            </w:pPr>
            <w:r w:rsidRPr="00753C94">
              <w:rPr>
                <w:rFonts w:ascii="Calibri" w:eastAsia="Times New Roman" w:hAnsi="Calibri" w:cs="Calibri"/>
                <w:color w:val="000000"/>
                <w:sz w:val="20"/>
                <w:szCs w:val="20"/>
                <w:lang w:eastAsia="de-DE"/>
              </w:rPr>
              <w:t> </w:t>
            </w:r>
          </w:p>
        </w:tc>
      </w:tr>
      <w:tr w:rsidR="00753C94" w:rsidRPr="00753C94" w14:paraId="7D167B3F" w14:textId="77777777" w:rsidTr="00753C94">
        <w:tc>
          <w:tcPr>
            <w:tcW w:w="2877" w:type="dxa"/>
            <w:tcBorders>
              <w:top w:val="nil"/>
              <w:left w:val="single" w:sz="8" w:space="0" w:color="auto"/>
              <w:bottom w:val="nil"/>
              <w:right w:val="single" w:sz="8" w:space="0" w:color="auto"/>
            </w:tcBorders>
            <w:shd w:val="clear" w:color="000000" w:fill="A6A6A6"/>
            <w:vAlign w:val="center"/>
            <w:hideMark/>
          </w:tcPr>
          <w:p w14:paraId="752DE7C1"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tertiarization of the economy</w:t>
            </w:r>
          </w:p>
        </w:tc>
        <w:tc>
          <w:tcPr>
            <w:tcW w:w="1113" w:type="dxa"/>
            <w:tcBorders>
              <w:top w:val="nil"/>
              <w:left w:val="nil"/>
              <w:bottom w:val="nil"/>
              <w:right w:val="nil"/>
            </w:tcBorders>
            <w:shd w:val="clear" w:color="000000" w:fill="A6A6A6"/>
            <w:vAlign w:val="center"/>
            <w:hideMark/>
          </w:tcPr>
          <w:p w14:paraId="7D20DECE"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s</w:t>
            </w:r>
          </w:p>
        </w:tc>
        <w:tc>
          <w:tcPr>
            <w:tcW w:w="1195" w:type="dxa"/>
            <w:tcBorders>
              <w:top w:val="nil"/>
              <w:left w:val="single" w:sz="8" w:space="0" w:color="auto"/>
              <w:bottom w:val="nil"/>
              <w:right w:val="nil"/>
            </w:tcBorders>
            <w:shd w:val="clear" w:color="000000" w:fill="A6A6A6"/>
            <w:vAlign w:val="center"/>
            <w:hideMark/>
          </w:tcPr>
          <w:p w14:paraId="7110833D"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70%</w:t>
            </w:r>
          </w:p>
        </w:tc>
        <w:tc>
          <w:tcPr>
            <w:tcW w:w="1450" w:type="dxa"/>
            <w:tcBorders>
              <w:top w:val="nil"/>
              <w:left w:val="nil"/>
              <w:bottom w:val="nil"/>
              <w:right w:val="nil"/>
            </w:tcBorders>
            <w:shd w:val="clear" w:color="000000" w:fill="A6A6A6"/>
            <w:vAlign w:val="center"/>
            <w:hideMark/>
          </w:tcPr>
          <w:p w14:paraId="2187A57C"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80%</w:t>
            </w:r>
          </w:p>
        </w:tc>
        <w:tc>
          <w:tcPr>
            <w:tcW w:w="1195" w:type="dxa"/>
            <w:tcBorders>
              <w:top w:val="nil"/>
              <w:left w:val="nil"/>
              <w:bottom w:val="nil"/>
              <w:right w:val="nil"/>
            </w:tcBorders>
            <w:shd w:val="clear" w:color="000000" w:fill="A6A6A6"/>
            <w:vAlign w:val="center"/>
            <w:hideMark/>
          </w:tcPr>
          <w:p w14:paraId="6BE4564B" w14:textId="77777777" w:rsidR="00753C94" w:rsidRPr="00753C94" w:rsidRDefault="00753C94" w:rsidP="00753C94">
            <w:pPr>
              <w:spacing w:after="0" w:line="240" w:lineRule="auto"/>
              <w:rPr>
                <w:rFonts w:ascii="Calibri" w:eastAsia="Times New Roman" w:hAnsi="Calibri" w:cs="Calibri"/>
                <w:color w:val="000000"/>
                <w:sz w:val="20"/>
                <w:szCs w:val="20"/>
                <w:lang w:eastAsia="de-DE"/>
              </w:rPr>
            </w:pPr>
            <w:r w:rsidRPr="00753C94">
              <w:rPr>
                <w:rFonts w:ascii="Calibri" w:eastAsia="Times New Roman" w:hAnsi="Calibri" w:cs="Calibri"/>
                <w:color w:val="000000"/>
                <w:sz w:val="20"/>
                <w:szCs w:val="20"/>
                <w:lang w:eastAsia="de-DE"/>
              </w:rPr>
              <w:t> </w:t>
            </w:r>
          </w:p>
        </w:tc>
        <w:tc>
          <w:tcPr>
            <w:tcW w:w="1190" w:type="dxa"/>
            <w:tcBorders>
              <w:top w:val="nil"/>
              <w:left w:val="nil"/>
              <w:bottom w:val="nil"/>
              <w:right w:val="single" w:sz="8" w:space="0" w:color="auto"/>
            </w:tcBorders>
            <w:shd w:val="clear" w:color="000000" w:fill="A6A6A6"/>
            <w:vAlign w:val="center"/>
            <w:hideMark/>
          </w:tcPr>
          <w:p w14:paraId="31CF69B1" w14:textId="77777777" w:rsidR="00753C94" w:rsidRPr="00753C94" w:rsidRDefault="00753C94" w:rsidP="00753C94">
            <w:pPr>
              <w:spacing w:after="0" w:line="240" w:lineRule="auto"/>
              <w:rPr>
                <w:rFonts w:ascii="Calibri" w:eastAsia="Times New Roman" w:hAnsi="Calibri" w:cs="Calibri"/>
                <w:color w:val="000000"/>
                <w:sz w:val="20"/>
                <w:szCs w:val="20"/>
                <w:lang w:eastAsia="de-DE"/>
              </w:rPr>
            </w:pPr>
            <w:r w:rsidRPr="00753C94">
              <w:rPr>
                <w:rFonts w:ascii="Calibri" w:eastAsia="Times New Roman" w:hAnsi="Calibri" w:cs="Calibri"/>
                <w:color w:val="000000"/>
                <w:sz w:val="20"/>
                <w:szCs w:val="20"/>
                <w:lang w:eastAsia="de-DE"/>
              </w:rPr>
              <w:t> </w:t>
            </w:r>
          </w:p>
        </w:tc>
      </w:tr>
      <w:tr w:rsidR="00753C94" w:rsidRPr="00753C94" w14:paraId="42969153" w14:textId="77777777" w:rsidTr="00753C94">
        <w:tc>
          <w:tcPr>
            <w:tcW w:w="2877" w:type="dxa"/>
            <w:tcBorders>
              <w:top w:val="nil"/>
              <w:left w:val="single" w:sz="8" w:space="0" w:color="auto"/>
              <w:bottom w:val="nil"/>
              <w:right w:val="single" w:sz="8" w:space="0" w:color="auto"/>
            </w:tcBorders>
            <w:shd w:val="clear" w:color="auto" w:fill="F2F2F2" w:themeFill="background1" w:themeFillShade="F2"/>
            <w:vAlign w:val="center"/>
            <w:hideMark/>
          </w:tcPr>
          <w:p w14:paraId="628318D2"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val="en-US" w:eastAsia="de-DE"/>
              </w:rPr>
            </w:pPr>
            <w:r w:rsidRPr="00753C94">
              <w:rPr>
                <w:rFonts w:ascii="Times New Roman" w:eastAsia="Times New Roman" w:hAnsi="Times New Roman" w:cs="Times New Roman"/>
                <w:b/>
                <w:bCs/>
                <w:color w:val="000000"/>
                <w:sz w:val="18"/>
                <w:szCs w:val="18"/>
                <w:lang w:val="en-US" w:eastAsia="de-DE"/>
              </w:rPr>
              <w:t>innovative capacities of the economy</w:t>
            </w:r>
          </w:p>
        </w:tc>
        <w:tc>
          <w:tcPr>
            <w:tcW w:w="1113" w:type="dxa"/>
            <w:tcBorders>
              <w:top w:val="nil"/>
              <w:left w:val="nil"/>
              <w:bottom w:val="nil"/>
              <w:right w:val="nil"/>
            </w:tcBorders>
            <w:shd w:val="clear" w:color="auto" w:fill="F2F2F2" w:themeFill="background1" w:themeFillShade="F2"/>
            <w:vAlign w:val="center"/>
            <w:hideMark/>
          </w:tcPr>
          <w:p w14:paraId="5A5C10B8"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F2F2F2" w:themeFill="background1" w:themeFillShade="F2"/>
            <w:vAlign w:val="center"/>
            <w:hideMark/>
          </w:tcPr>
          <w:p w14:paraId="18FA5A48"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decreasing</w:t>
            </w:r>
          </w:p>
        </w:tc>
        <w:tc>
          <w:tcPr>
            <w:tcW w:w="1450" w:type="dxa"/>
            <w:tcBorders>
              <w:top w:val="nil"/>
              <w:left w:val="nil"/>
              <w:bottom w:val="nil"/>
              <w:right w:val="nil"/>
            </w:tcBorders>
            <w:shd w:val="clear" w:color="auto" w:fill="F2F2F2" w:themeFill="background1" w:themeFillShade="F2"/>
            <w:vAlign w:val="center"/>
            <w:hideMark/>
          </w:tcPr>
          <w:p w14:paraId="57664429"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stable</w:t>
            </w:r>
          </w:p>
        </w:tc>
        <w:tc>
          <w:tcPr>
            <w:tcW w:w="1195" w:type="dxa"/>
            <w:tcBorders>
              <w:top w:val="nil"/>
              <w:left w:val="nil"/>
              <w:bottom w:val="nil"/>
              <w:right w:val="nil"/>
            </w:tcBorders>
            <w:shd w:val="clear" w:color="auto" w:fill="F2F2F2" w:themeFill="background1" w:themeFillShade="F2"/>
            <w:vAlign w:val="center"/>
            <w:hideMark/>
          </w:tcPr>
          <w:p w14:paraId="0951C817"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increasing</w:t>
            </w:r>
          </w:p>
        </w:tc>
        <w:tc>
          <w:tcPr>
            <w:tcW w:w="1190" w:type="dxa"/>
            <w:tcBorders>
              <w:top w:val="nil"/>
              <w:left w:val="nil"/>
              <w:bottom w:val="nil"/>
              <w:right w:val="single" w:sz="8" w:space="0" w:color="auto"/>
            </w:tcBorders>
            <w:shd w:val="clear" w:color="auto" w:fill="F2F2F2" w:themeFill="background1" w:themeFillShade="F2"/>
            <w:vAlign w:val="center"/>
            <w:hideMark/>
          </w:tcPr>
          <w:p w14:paraId="2175E31D" w14:textId="77777777" w:rsidR="00753C94" w:rsidRPr="00753C94" w:rsidRDefault="00753C94" w:rsidP="00753C94">
            <w:pPr>
              <w:spacing w:after="0" w:line="240" w:lineRule="auto"/>
              <w:rPr>
                <w:rFonts w:ascii="Calibri" w:eastAsia="Times New Roman" w:hAnsi="Calibri" w:cs="Calibri"/>
                <w:color w:val="000000"/>
                <w:sz w:val="20"/>
                <w:szCs w:val="20"/>
                <w:lang w:eastAsia="de-DE"/>
              </w:rPr>
            </w:pPr>
            <w:r w:rsidRPr="00753C94">
              <w:rPr>
                <w:rFonts w:ascii="Calibri" w:eastAsia="Times New Roman" w:hAnsi="Calibri" w:cs="Calibri"/>
                <w:color w:val="000000"/>
                <w:sz w:val="20"/>
                <w:szCs w:val="20"/>
                <w:lang w:eastAsia="de-DE"/>
              </w:rPr>
              <w:t> </w:t>
            </w:r>
          </w:p>
        </w:tc>
      </w:tr>
      <w:tr w:rsidR="00753C94" w:rsidRPr="00753C94" w14:paraId="3FE8DDF7" w14:textId="77777777" w:rsidTr="00753C94">
        <w:tc>
          <w:tcPr>
            <w:tcW w:w="2877" w:type="dxa"/>
            <w:tcBorders>
              <w:top w:val="nil"/>
              <w:left w:val="single" w:sz="8" w:space="0" w:color="auto"/>
              <w:bottom w:val="nil"/>
              <w:right w:val="single" w:sz="8" w:space="0" w:color="auto"/>
            </w:tcBorders>
            <w:shd w:val="clear" w:color="auto" w:fill="F2F2F2" w:themeFill="background1" w:themeFillShade="F2"/>
            <w:vAlign w:val="center"/>
            <w:hideMark/>
          </w:tcPr>
          <w:p w14:paraId="2551E310"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transnational flows of trade</w:t>
            </w:r>
          </w:p>
        </w:tc>
        <w:tc>
          <w:tcPr>
            <w:tcW w:w="1113" w:type="dxa"/>
            <w:tcBorders>
              <w:top w:val="nil"/>
              <w:left w:val="nil"/>
              <w:bottom w:val="nil"/>
              <w:right w:val="nil"/>
            </w:tcBorders>
            <w:shd w:val="clear" w:color="auto" w:fill="F2F2F2" w:themeFill="background1" w:themeFillShade="F2"/>
            <w:vAlign w:val="center"/>
            <w:hideMark/>
          </w:tcPr>
          <w:p w14:paraId="5180A258"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F2F2F2" w:themeFill="background1" w:themeFillShade="F2"/>
            <w:vAlign w:val="center"/>
            <w:hideMark/>
          </w:tcPr>
          <w:p w14:paraId="4EE0F963"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European Germany</w:t>
            </w:r>
          </w:p>
        </w:tc>
        <w:tc>
          <w:tcPr>
            <w:tcW w:w="1450" w:type="dxa"/>
            <w:tcBorders>
              <w:top w:val="nil"/>
              <w:left w:val="nil"/>
              <w:bottom w:val="nil"/>
              <w:right w:val="nil"/>
            </w:tcBorders>
            <w:shd w:val="clear" w:color="auto" w:fill="F2F2F2" w:themeFill="background1" w:themeFillShade="F2"/>
            <w:vAlign w:val="center"/>
            <w:hideMark/>
          </w:tcPr>
          <w:p w14:paraId="27CC28A1"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European Germany - focus on services</w:t>
            </w:r>
          </w:p>
        </w:tc>
        <w:tc>
          <w:tcPr>
            <w:tcW w:w="1195" w:type="dxa"/>
            <w:tcBorders>
              <w:top w:val="nil"/>
              <w:left w:val="nil"/>
              <w:bottom w:val="nil"/>
              <w:right w:val="nil"/>
            </w:tcBorders>
            <w:shd w:val="clear" w:color="auto" w:fill="F2F2F2" w:themeFill="background1" w:themeFillShade="F2"/>
            <w:vAlign w:val="center"/>
            <w:hideMark/>
          </w:tcPr>
          <w:p w14:paraId="5E3F5DE9"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global Germany</w:t>
            </w:r>
          </w:p>
        </w:tc>
        <w:tc>
          <w:tcPr>
            <w:tcW w:w="1190" w:type="dxa"/>
            <w:tcBorders>
              <w:top w:val="nil"/>
              <w:left w:val="nil"/>
              <w:bottom w:val="nil"/>
              <w:right w:val="single" w:sz="8" w:space="0" w:color="auto"/>
            </w:tcBorders>
            <w:shd w:val="clear" w:color="auto" w:fill="F2F2F2" w:themeFill="background1" w:themeFillShade="F2"/>
            <w:vAlign w:val="center"/>
            <w:hideMark/>
          </w:tcPr>
          <w:p w14:paraId="4002A10A"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re-nationalization</w:t>
            </w:r>
          </w:p>
        </w:tc>
      </w:tr>
      <w:tr w:rsidR="00753C94" w:rsidRPr="00921D90" w14:paraId="61DE6862" w14:textId="77777777" w:rsidTr="00753C94">
        <w:tc>
          <w:tcPr>
            <w:tcW w:w="2877" w:type="dxa"/>
            <w:tcBorders>
              <w:top w:val="nil"/>
              <w:left w:val="single" w:sz="8" w:space="0" w:color="auto"/>
              <w:bottom w:val="nil"/>
              <w:right w:val="single" w:sz="8" w:space="0" w:color="auto"/>
            </w:tcBorders>
            <w:shd w:val="clear" w:color="auto" w:fill="F2F2F2" w:themeFill="background1" w:themeFillShade="F2"/>
            <w:vAlign w:val="center"/>
            <w:hideMark/>
          </w:tcPr>
          <w:p w14:paraId="639824B2"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val="en-US" w:eastAsia="de-DE"/>
              </w:rPr>
            </w:pPr>
            <w:r w:rsidRPr="00753C94">
              <w:rPr>
                <w:rFonts w:ascii="Times New Roman" w:eastAsia="Times New Roman" w:hAnsi="Times New Roman" w:cs="Times New Roman"/>
                <w:b/>
                <w:bCs/>
                <w:color w:val="000000"/>
                <w:sz w:val="18"/>
                <w:szCs w:val="18"/>
                <w:lang w:val="en-US" w:eastAsia="de-DE"/>
              </w:rPr>
              <w:t>international integration of electricity grids</w:t>
            </w:r>
          </w:p>
        </w:tc>
        <w:tc>
          <w:tcPr>
            <w:tcW w:w="1113" w:type="dxa"/>
            <w:tcBorders>
              <w:top w:val="nil"/>
              <w:left w:val="nil"/>
              <w:bottom w:val="nil"/>
              <w:right w:val="nil"/>
            </w:tcBorders>
            <w:shd w:val="clear" w:color="auto" w:fill="F2F2F2" w:themeFill="background1" w:themeFillShade="F2"/>
            <w:vAlign w:val="center"/>
            <w:hideMark/>
          </w:tcPr>
          <w:p w14:paraId="5EC4A3F1"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F2F2F2" w:themeFill="background1" w:themeFillShade="F2"/>
            <w:vAlign w:val="center"/>
            <w:hideMark/>
          </w:tcPr>
          <w:p w14:paraId="38D2483E"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trend towards national self-reliance (regarding capacities)</w:t>
            </w:r>
          </w:p>
        </w:tc>
        <w:tc>
          <w:tcPr>
            <w:tcW w:w="1450" w:type="dxa"/>
            <w:tcBorders>
              <w:top w:val="nil"/>
              <w:left w:val="nil"/>
              <w:bottom w:val="nil"/>
              <w:right w:val="nil"/>
            </w:tcBorders>
            <w:shd w:val="clear" w:color="auto" w:fill="F2F2F2" w:themeFill="background1" w:themeFillShade="F2"/>
            <w:vAlign w:val="center"/>
            <w:hideMark/>
          </w:tcPr>
          <w:p w14:paraId="762A3761"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stronger European transmission network with European self-reliance</w:t>
            </w:r>
          </w:p>
        </w:tc>
        <w:tc>
          <w:tcPr>
            <w:tcW w:w="1195" w:type="dxa"/>
            <w:tcBorders>
              <w:top w:val="nil"/>
              <w:left w:val="nil"/>
              <w:bottom w:val="nil"/>
              <w:right w:val="nil"/>
            </w:tcBorders>
            <w:shd w:val="clear" w:color="auto" w:fill="F2F2F2" w:themeFill="background1" w:themeFillShade="F2"/>
            <w:vAlign w:val="center"/>
            <w:hideMark/>
          </w:tcPr>
          <w:p w14:paraId="4C9B81AB"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trans-European optimization of power supplies (incl. imports)</w:t>
            </w:r>
          </w:p>
        </w:tc>
        <w:tc>
          <w:tcPr>
            <w:tcW w:w="1190" w:type="dxa"/>
            <w:tcBorders>
              <w:top w:val="nil"/>
              <w:left w:val="nil"/>
              <w:bottom w:val="nil"/>
              <w:right w:val="single" w:sz="8" w:space="0" w:color="auto"/>
            </w:tcBorders>
            <w:shd w:val="clear" w:color="auto" w:fill="F2F2F2" w:themeFill="background1" w:themeFillShade="F2"/>
            <w:vAlign w:val="center"/>
            <w:hideMark/>
          </w:tcPr>
          <w:p w14:paraId="04CA59A9" w14:textId="77777777" w:rsidR="00753C94" w:rsidRPr="00753C94" w:rsidRDefault="00753C94" w:rsidP="00753C94">
            <w:pPr>
              <w:spacing w:after="0" w:line="240" w:lineRule="auto"/>
              <w:rPr>
                <w:rFonts w:ascii="Calibri" w:eastAsia="Times New Roman" w:hAnsi="Calibri" w:cs="Calibri"/>
                <w:color w:val="000000"/>
                <w:sz w:val="20"/>
                <w:szCs w:val="20"/>
                <w:lang w:val="en-US" w:eastAsia="de-DE"/>
              </w:rPr>
            </w:pPr>
            <w:r w:rsidRPr="00753C94">
              <w:rPr>
                <w:rFonts w:ascii="Calibri" w:eastAsia="Times New Roman" w:hAnsi="Calibri" w:cs="Calibri"/>
                <w:color w:val="000000"/>
                <w:sz w:val="20"/>
                <w:szCs w:val="20"/>
                <w:lang w:val="en-US" w:eastAsia="de-DE"/>
              </w:rPr>
              <w:t> </w:t>
            </w:r>
          </w:p>
        </w:tc>
      </w:tr>
      <w:tr w:rsidR="00753C94" w:rsidRPr="00753C94" w14:paraId="1D4155DC" w14:textId="77777777" w:rsidTr="00753C94">
        <w:tc>
          <w:tcPr>
            <w:tcW w:w="2877" w:type="dxa"/>
            <w:tcBorders>
              <w:top w:val="nil"/>
              <w:left w:val="single" w:sz="8" w:space="0" w:color="auto"/>
              <w:bottom w:val="nil"/>
              <w:right w:val="single" w:sz="8" w:space="0" w:color="auto"/>
            </w:tcBorders>
            <w:shd w:val="clear" w:color="auto" w:fill="F2F2F2" w:themeFill="background1" w:themeFillShade="F2"/>
            <w:vAlign w:val="center"/>
            <w:hideMark/>
          </w:tcPr>
          <w:p w14:paraId="2C575616"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val="en-US" w:eastAsia="de-DE"/>
              </w:rPr>
            </w:pPr>
            <w:r w:rsidRPr="00753C94">
              <w:rPr>
                <w:rFonts w:ascii="Times New Roman" w:eastAsia="Times New Roman" w:hAnsi="Times New Roman" w:cs="Times New Roman"/>
                <w:b/>
                <w:bCs/>
                <w:color w:val="000000"/>
                <w:sz w:val="18"/>
                <w:szCs w:val="18"/>
                <w:lang w:val="en-US" w:eastAsia="de-DE"/>
              </w:rPr>
              <w:t>development of infrastructures of power transmission and distribution grids</w:t>
            </w:r>
          </w:p>
        </w:tc>
        <w:tc>
          <w:tcPr>
            <w:tcW w:w="1113" w:type="dxa"/>
            <w:tcBorders>
              <w:top w:val="nil"/>
              <w:left w:val="nil"/>
              <w:bottom w:val="nil"/>
              <w:right w:val="nil"/>
            </w:tcBorders>
            <w:shd w:val="clear" w:color="auto" w:fill="F2F2F2" w:themeFill="background1" w:themeFillShade="F2"/>
            <w:vAlign w:val="center"/>
            <w:hideMark/>
          </w:tcPr>
          <w:p w14:paraId="2D8E65B5"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F2F2F2" w:themeFill="background1" w:themeFillShade="F2"/>
            <w:vAlign w:val="center"/>
            <w:hideMark/>
          </w:tcPr>
          <w:p w14:paraId="4AE090D1"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undelayed</w:t>
            </w:r>
          </w:p>
        </w:tc>
        <w:tc>
          <w:tcPr>
            <w:tcW w:w="1450" w:type="dxa"/>
            <w:tcBorders>
              <w:top w:val="nil"/>
              <w:left w:val="nil"/>
              <w:bottom w:val="nil"/>
              <w:right w:val="nil"/>
            </w:tcBorders>
            <w:shd w:val="clear" w:color="auto" w:fill="F2F2F2" w:themeFill="background1" w:themeFillShade="F2"/>
            <w:vAlign w:val="center"/>
            <w:hideMark/>
          </w:tcPr>
          <w:p w14:paraId="24208761"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delayed</w:t>
            </w:r>
          </w:p>
        </w:tc>
        <w:tc>
          <w:tcPr>
            <w:tcW w:w="1195" w:type="dxa"/>
            <w:tcBorders>
              <w:top w:val="nil"/>
              <w:left w:val="nil"/>
              <w:bottom w:val="nil"/>
              <w:right w:val="nil"/>
            </w:tcBorders>
            <w:shd w:val="clear" w:color="auto" w:fill="F2F2F2" w:themeFill="background1" w:themeFillShade="F2"/>
            <w:vAlign w:val="center"/>
            <w:hideMark/>
          </w:tcPr>
          <w:p w14:paraId="0EF66BD5"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strongly delayed</w:t>
            </w:r>
          </w:p>
        </w:tc>
        <w:tc>
          <w:tcPr>
            <w:tcW w:w="1190" w:type="dxa"/>
            <w:tcBorders>
              <w:top w:val="nil"/>
              <w:left w:val="nil"/>
              <w:bottom w:val="nil"/>
              <w:right w:val="single" w:sz="8" w:space="0" w:color="auto"/>
            </w:tcBorders>
            <w:shd w:val="clear" w:color="auto" w:fill="F2F2F2" w:themeFill="background1" w:themeFillShade="F2"/>
            <w:vAlign w:val="center"/>
            <w:hideMark/>
          </w:tcPr>
          <w:p w14:paraId="1E938AD2" w14:textId="77777777" w:rsidR="00753C94" w:rsidRPr="00753C94" w:rsidRDefault="00753C94" w:rsidP="00753C94">
            <w:pPr>
              <w:spacing w:after="0" w:line="240" w:lineRule="auto"/>
              <w:rPr>
                <w:rFonts w:ascii="Calibri" w:eastAsia="Times New Roman" w:hAnsi="Calibri" w:cs="Calibri"/>
                <w:color w:val="000000"/>
                <w:sz w:val="20"/>
                <w:szCs w:val="20"/>
                <w:lang w:eastAsia="de-DE"/>
              </w:rPr>
            </w:pPr>
            <w:r w:rsidRPr="00753C94">
              <w:rPr>
                <w:rFonts w:ascii="Calibri" w:eastAsia="Times New Roman" w:hAnsi="Calibri" w:cs="Calibri"/>
                <w:color w:val="000000"/>
                <w:sz w:val="20"/>
                <w:szCs w:val="20"/>
                <w:lang w:eastAsia="de-DE"/>
              </w:rPr>
              <w:t> </w:t>
            </w:r>
          </w:p>
        </w:tc>
      </w:tr>
      <w:tr w:rsidR="00753C94" w:rsidRPr="00753C94" w14:paraId="5E88D58C" w14:textId="77777777" w:rsidTr="00753C94">
        <w:tc>
          <w:tcPr>
            <w:tcW w:w="2877" w:type="dxa"/>
            <w:tcBorders>
              <w:top w:val="single" w:sz="8" w:space="0" w:color="000000"/>
              <w:left w:val="single" w:sz="8" w:space="0" w:color="000000"/>
              <w:bottom w:val="nil"/>
              <w:right w:val="single" w:sz="8" w:space="0" w:color="000000"/>
            </w:tcBorders>
            <w:shd w:val="clear" w:color="000000" w:fill="000000"/>
            <w:vAlign w:val="center"/>
            <w:hideMark/>
          </w:tcPr>
          <w:p w14:paraId="6E879BE8" w14:textId="77777777" w:rsidR="00753C94" w:rsidRPr="00753C94" w:rsidRDefault="00753C94" w:rsidP="00753C94">
            <w:pPr>
              <w:spacing w:after="0" w:line="240" w:lineRule="auto"/>
              <w:rPr>
                <w:rFonts w:ascii="Calibri" w:eastAsia="Times New Roman" w:hAnsi="Calibri" w:cs="Calibri"/>
                <w:b/>
                <w:bCs/>
                <w:color w:val="FFFFFF"/>
                <w:sz w:val="16"/>
                <w:szCs w:val="16"/>
                <w:lang w:val="en-US" w:eastAsia="de-DE"/>
              </w:rPr>
            </w:pPr>
            <w:r w:rsidRPr="00753C94">
              <w:rPr>
                <w:rFonts w:ascii="Calibri" w:eastAsia="Times New Roman" w:hAnsi="Calibri" w:cs="Calibri"/>
                <w:b/>
                <w:bCs/>
                <w:color w:val="FFFFFF"/>
                <w:sz w:val="16"/>
                <w:szCs w:val="16"/>
                <w:lang w:val="en-US" w:eastAsia="de-DE"/>
              </w:rPr>
              <w:t>expansion of renewable energies in the electricity sector (TWh/yr electricity produced in 2050)</w:t>
            </w:r>
          </w:p>
        </w:tc>
        <w:tc>
          <w:tcPr>
            <w:tcW w:w="1113" w:type="dxa"/>
            <w:tcBorders>
              <w:top w:val="single" w:sz="8" w:space="0" w:color="000000"/>
              <w:left w:val="nil"/>
              <w:bottom w:val="nil"/>
              <w:right w:val="single" w:sz="8" w:space="0" w:color="000000"/>
            </w:tcBorders>
            <w:shd w:val="clear" w:color="000000" w:fill="000000"/>
            <w:vAlign w:val="center"/>
            <w:hideMark/>
          </w:tcPr>
          <w:p w14:paraId="6374FBF4"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d</w:t>
            </w:r>
          </w:p>
        </w:tc>
        <w:tc>
          <w:tcPr>
            <w:tcW w:w="1195" w:type="dxa"/>
            <w:tcBorders>
              <w:top w:val="single" w:sz="8" w:space="0" w:color="000000"/>
              <w:left w:val="nil"/>
              <w:bottom w:val="nil"/>
              <w:right w:val="single" w:sz="8" w:space="0" w:color="000000"/>
            </w:tcBorders>
            <w:shd w:val="clear" w:color="000000" w:fill="000000"/>
            <w:vAlign w:val="center"/>
            <w:hideMark/>
          </w:tcPr>
          <w:p w14:paraId="19F2B668"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300</w:t>
            </w:r>
          </w:p>
        </w:tc>
        <w:tc>
          <w:tcPr>
            <w:tcW w:w="1450" w:type="dxa"/>
            <w:tcBorders>
              <w:top w:val="single" w:sz="8" w:space="0" w:color="000000"/>
              <w:left w:val="nil"/>
              <w:bottom w:val="nil"/>
              <w:right w:val="single" w:sz="8" w:space="0" w:color="000000"/>
            </w:tcBorders>
            <w:shd w:val="clear" w:color="000000" w:fill="000000"/>
            <w:vAlign w:val="center"/>
            <w:hideMark/>
          </w:tcPr>
          <w:p w14:paraId="0F4C6370"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450</w:t>
            </w:r>
          </w:p>
        </w:tc>
        <w:tc>
          <w:tcPr>
            <w:tcW w:w="1195" w:type="dxa"/>
            <w:tcBorders>
              <w:top w:val="single" w:sz="8" w:space="0" w:color="000000"/>
              <w:left w:val="nil"/>
              <w:bottom w:val="nil"/>
              <w:right w:val="single" w:sz="8" w:space="0" w:color="000000"/>
            </w:tcBorders>
            <w:shd w:val="clear" w:color="000000" w:fill="000000"/>
            <w:vAlign w:val="center"/>
            <w:hideMark/>
          </w:tcPr>
          <w:p w14:paraId="008F8740"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700</w:t>
            </w:r>
          </w:p>
        </w:tc>
        <w:tc>
          <w:tcPr>
            <w:tcW w:w="1190" w:type="dxa"/>
            <w:tcBorders>
              <w:top w:val="single" w:sz="8" w:space="0" w:color="000000"/>
              <w:left w:val="nil"/>
              <w:bottom w:val="nil"/>
              <w:right w:val="single" w:sz="8" w:space="0" w:color="000000"/>
            </w:tcBorders>
            <w:shd w:val="clear" w:color="000000" w:fill="000000"/>
            <w:vAlign w:val="center"/>
            <w:hideMark/>
          </w:tcPr>
          <w:p w14:paraId="1D444146"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 </w:t>
            </w:r>
          </w:p>
        </w:tc>
      </w:tr>
      <w:tr w:rsidR="00753C94" w:rsidRPr="00921D90" w14:paraId="7FB385B7" w14:textId="77777777" w:rsidTr="00753C94">
        <w:tc>
          <w:tcPr>
            <w:tcW w:w="2877" w:type="dxa"/>
            <w:tcBorders>
              <w:top w:val="nil"/>
              <w:left w:val="single" w:sz="8" w:space="0" w:color="auto"/>
              <w:bottom w:val="nil"/>
              <w:right w:val="single" w:sz="8" w:space="0" w:color="auto"/>
            </w:tcBorders>
            <w:shd w:val="clear" w:color="000000" w:fill="A6A6A6"/>
            <w:vAlign w:val="center"/>
            <w:hideMark/>
          </w:tcPr>
          <w:p w14:paraId="42754D43"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val="en-US" w:eastAsia="de-DE"/>
              </w:rPr>
            </w:pPr>
            <w:r w:rsidRPr="00753C94">
              <w:rPr>
                <w:rFonts w:ascii="Times New Roman" w:eastAsia="Times New Roman" w:hAnsi="Times New Roman" w:cs="Times New Roman"/>
                <w:b/>
                <w:bCs/>
                <w:color w:val="000000"/>
                <w:sz w:val="18"/>
                <w:szCs w:val="18"/>
                <w:lang w:val="en-US" w:eastAsia="de-DE"/>
              </w:rPr>
              <w:t>Trends of central/decentralized electricity generation and storage</w:t>
            </w:r>
          </w:p>
        </w:tc>
        <w:tc>
          <w:tcPr>
            <w:tcW w:w="1113" w:type="dxa"/>
            <w:tcBorders>
              <w:top w:val="nil"/>
              <w:left w:val="nil"/>
              <w:bottom w:val="nil"/>
              <w:right w:val="nil"/>
            </w:tcBorders>
            <w:shd w:val="clear" w:color="000000" w:fill="A6A6A6"/>
            <w:vAlign w:val="center"/>
            <w:hideMark/>
          </w:tcPr>
          <w:p w14:paraId="2921ECFE"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s</w:t>
            </w:r>
          </w:p>
        </w:tc>
        <w:tc>
          <w:tcPr>
            <w:tcW w:w="1195" w:type="dxa"/>
            <w:tcBorders>
              <w:top w:val="nil"/>
              <w:left w:val="single" w:sz="8" w:space="0" w:color="auto"/>
              <w:bottom w:val="nil"/>
              <w:right w:val="nil"/>
            </w:tcBorders>
            <w:shd w:val="clear" w:color="000000" w:fill="A6A6A6"/>
            <w:vAlign w:val="center"/>
            <w:hideMark/>
          </w:tcPr>
          <w:p w14:paraId="158D8419"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trend towards integrating decentralized units into a centralized system</w:t>
            </w:r>
          </w:p>
        </w:tc>
        <w:tc>
          <w:tcPr>
            <w:tcW w:w="1450" w:type="dxa"/>
            <w:tcBorders>
              <w:top w:val="nil"/>
              <w:left w:val="nil"/>
              <w:bottom w:val="nil"/>
              <w:right w:val="nil"/>
            </w:tcBorders>
            <w:shd w:val="clear" w:color="000000" w:fill="A6A6A6"/>
            <w:vAlign w:val="center"/>
            <w:hideMark/>
          </w:tcPr>
          <w:p w14:paraId="711172EB"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trend towards mixed structures</w:t>
            </w:r>
          </w:p>
        </w:tc>
        <w:tc>
          <w:tcPr>
            <w:tcW w:w="1195" w:type="dxa"/>
            <w:tcBorders>
              <w:top w:val="nil"/>
              <w:left w:val="nil"/>
              <w:bottom w:val="nil"/>
              <w:right w:val="nil"/>
            </w:tcBorders>
            <w:shd w:val="clear" w:color="000000" w:fill="A6A6A6"/>
            <w:vAlign w:val="center"/>
            <w:hideMark/>
          </w:tcPr>
          <w:p w14:paraId="45729848"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trend towards the transition to a decentralized system</w:t>
            </w:r>
          </w:p>
        </w:tc>
        <w:tc>
          <w:tcPr>
            <w:tcW w:w="1190" w:type="dxa"/>
            <w:tcBorders>
              <w:top w:val="nil"/>
              <w:left w:val="nil"/>
              <w:bottom w:val="nil"/>
              <w:right w:val="single" w:sz="8" w:space="0" w:color="auto"/>
            </w:tcBorders>
            <w:shd w:val="clear" w:color="000000" w:fill="A6A6A6"/>
            <w:vAlign w:val="center"/>
            <w:hideMark/>
          </w:tcPr>
          <w:p w14:paraId="5848E62F" w14:textId="77777777" w:rsidR="00753C94" w:rsidRPr="00753C94" w:rsidRDefault="00753C94" w:rsidP="00753C94">
            <w:pPr>
              <w:spacing w:after="0" w:line="240" w:lineRule="auto"/>
              <w:rPr>
                <w:rFonts w:ascii="Calibri" w:eastAsia="Times New Roman" w:hAnsi="Calibri" w:cs="Calibri"/>
                <w:color w:val="000000"/>
                <w:sz w:val="20"/>
                <w:szCs w:val="20"/>
                <w:lang w:val="en-US" w:eastAsia="de-DE"/>
              </w:rPr>
            </w:pPr>
            <w:r w:rsidRPr="00753C94">
              <w:rPr>
                <w:rFonts w:ascii="Calibri" w:eastAsia="Times New Roman" w:hAnsi="Calibri" w:cs="Calibri"/>
                <w:color w:val="000000"/>
                <w:sz w:val="20"/>
                <w:szCs w:val="20"/>
                <w:lang w:val="en-US" w:eastAsia="de-DE"/>
              </w:rPr>
              <w:t> </w:t>
            </w:r>
          </w:p>
        </w:tc>
      </w:tr>
      <w:tr w:rsidR="00753C94" w:rsidRPr="00921D90" w14:paraId="42549BA4" w14:textId="77777777" w:rsidTr="00753C94">
        <w:tc>
          <w:tcPr>
            <w:tcW w:w="2877"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251DCC39"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regulation electricity market</w:t>
            </w:r>
          </w:p>
        </w:tc>
        <w:tc>
          <w:tcPr>
            <w:tcW w:w="1113" w:type="dxa"/>
            <w:tcBorders>
              <w:top w:val="nil"/>
              <w:left w:val="nil"/>
              <w:bottom w:val="single" w:sz="8" w:space="0" w:color="auto"/>
              <w:right w:val="nil"/>
            </w:tcBorders>
            <w:shd w:val="clear" w:color="auto" w:fill="F2F2F2" w:themeFill="background1" w:themeFillShade="F2"/>
            <w:vAlign w:val="center"/>
            <w:hideMark/>
          </w:tcPr>
          <w:p w14:paraId="03305B3C"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single" w:sz="8" w:space="0" w:color="auto"/>
              <w:right w:val="nil"/>
            </w:tcBorders>
            <w:shd w:val="clear" w:color="auto" w:fill="F2F2F2" w:themeFill="background1" w:themeFillShade="F2"/>
            <w:vAlign w:val="center"/>
            <w:hideMark/>
          </w:tcPr>
          <w:p w14:paraId="7128CCEF"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modifications of existing markets (security of supplies via the market)</w:t>
            </w:r>
          </w:p>
        </w:tc>
        <w:tc>
          <w:tcPr>
            <w:tcW w:w="1450" w:type="dxa"/>
            <w:tcBorders>
              <w:top w:val="nil"/>
              <w:left w:val="nil"/>
              <w:bottom w:val="single" w:sz="8" w:space="0" w:color="auto"/>
              <w:right w:val="nil"/>
            </w:tcBorders>
            <w:shd w:val="clear" w:color="auto" w:fill="F2F2F2" w:themeFill="background1" w:themeFillShade="F2"/>
            <w:vAlign w:val="center"/>
            <w:hideMark/>
          </w:tcPr>
          <w:p w14:paraId="454AD93F"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transition of existing markets (security of supplies via suppliers)</w:t>
            </w:r>
          </w:p>
        </w:tc>
        <w:tc>
          <w:tcPr>
            <w:tcW w:w="1195" w:type="dxa"/>
            <w:tcBorders>
              <w:top w:val="nil"/>
              <w:left w:val="nil"/>
              <w:bottom w:val="single" w:sz="8" w:space="0" w:color="auto"/>
              <w:right w:val="nil"/>
            </w:tcBorders>
            <w:shd w:val="clear" w:color="auto" w:fill="F2F2F2" w:themeFill="background1" w:themeFillShade="F2"/>
            <w:vAlign w:val="center"/>
            <w:hideMark/>
          </w:tcPr>
          <w:p w14:paraId="637D305C"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introduction of new markets (security of supplies via the state)</w:t>
            </w:r>
          </w:p>
        </w:tc>
        <w:tc>
          <w:tcPr>
            <w:tcW w:w="1190" w:type="dxa"/>
            <w:tcBorders>
              <w:top w:val="nil"/>
              <w:left w:val="nil"/>
              <w:bottom w:val="single" w:sz="8" w:space="0" w:color="auto"/>
              <w:right w:val="single" w:sz="8" w:space="0" w:color="auto"/>
            </w:tcBorders>
            <w:shd w:val="clear" w:color="auto" w:fill="F2F2F2" w:themeFill="background1" w:themeFillShade="F2"/>
            <w:vAlign w:val="center"/>
            <w:hideMark/>
          </w:tcPr>
          <w:p w14:paraId="54B51788" w14:textId="77777777" w:rsidR="00753C94" w:rsidRPr="00753C94" w:rsidRDefault="00753C94" w:rsidP="00753C94">
            <w:pPr>
              <w:spacing w:after="0" w:line="240" w:lineRule="auto"/>
              <w:rPr>
                <w:rFonts w:ascii="Calibri" w:eastAsia="Times New Roman" w:hAnsi="Calibri" w:cs="Calibri"/>
                <w:color w:val="000000"/>
                <w:sz w:val="20"/>
                <w:szCs w:val="20"/>
                <w:lang w:val="en-US" w:eastAsia="de-DE"/>
              </w:rPr>
            </w:pPr>
            <w:r w:rsidRPr="00753C94">
              <w:rPr>
                <w:rFonts w:ascii="Calibri" w:eastAsia="Times New Roman" w:hAnsi="Calibri" w:cs="Calibri"/>
                <w:color w:val="000000"/>
                <w:sz w:val="20"/>
                <w:szCs w:val="20"/>
                <w:lang w:val="en-US" w:eastAsia="de-DE"/>
              </w:rPr>
              <w:t> </w:t>
            </w:r>
          </w:p>
        </w:tc>
      </w:tr>
      <w:tr w:rsidR="00753C94" w:rsidRPr="00753C94" w14:paraId="266FDDCD" w14:textId="77777777" w:rsidTr="00753C94">
        <w:tc>
          <w:tcPr>
            <w:tcW w:w="2877" w:type="dxa"/>
            <w:tcBorders>
              <w:top w:val="nil"/>
              <w:left w:val="single" w:sz="8" w:space="0" w:color="auto"/>
              <w:bottom w:val="nil"/>
              <w:right w:val="single" w:sz="8" w:space="0" w:color="auto"/>
            </w:tcBorders>
            <w:shd w:val="clear" w:color="auto" w:fill="F2F2F2" w:themeFill="background1" w:themeFillShade="F2"/>
            <w:vAlign w:val="center"/>
            <w:hideMark/>
          </w:tcPr>
          <w:p w14:paraId="42E3B73F"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val="en-US" w:eastAsia="de-DE"/>
              </w:rPr>
            </w:pPr>
            <w:r w:rsidRPr="00753C94">
              <w:rPr>
                <w:rFonts w:ascii="Times New Roman" w:eastAsia="Times New Roman" w:hAnsi="Times New Roman" w:cs="Times New Roman"/>
                <w:b/>
                <w:bCs/>
                <w:color w:val="000000"/>
                <w:sz w:val="18"/>
                <w:szCs w:val="18"/>
                <w:lang w:val="en-US" w:eastAsia="de-DE"/>
              </w:rPr>
              <w:t>policy stability in the energy field</w:t>
            </w:r>
          </w:p>
        </w:tc>
        <w:tc>
          <w:tcPr>
            <w:tcW w:w="1113" w:type="dxa"/>
            <w:tcBorders>
              <w:top w:val="nil"/>
              <w:left w:val="nil"/>
              <w:bottom w:val="nil"/>
              <w:right w:val="nil"/>
            </w:tcBorders>
            <w:shd w:val="clear" w:color="auto" w:fill="F2F2F2" w:themeFill="background1" w:themeFillShade="F2"/>
            <w:vAlign w:val="center"/>
            <w:hideMark/>
          </w:tcPr>
          <w:p w14:paraId="34F9CF78"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F2F2F2" w:themeFill="background1" w:themeFillShade="F2"/>
            <w:vAlign w:val="center"/>
            <w:hideMark/>
          </w:tcPr>
          <w:p w14:paraId="6E98F16D"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decreasing</w:t>
            </w:r>
          </w:p>
        </w:tc>
        <w:tc>
          <w:tcPr>
            <w:tcW w:w="1450" w:type="dxa"/>
            <w:tcBorders>
              <w:top w:val="nil"/>
              <w:left w:val="nil"/>
              <w:bottom w:val="nil"/>
              <w:right w:val="nil"/>
            </w:tcBorders>
            <w:shd w:val="clear" w:color="auto" w:fill="F2F2F2" w:themeFill="background1" w:themeFillShade="F2"/>
            <w:vAlign w:val="center"/>
            <w:hideMark/>
          </w:tcPr>
          <w:p w14:paraId="7C72E3B2"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constant</w:t>
            </w:r>
          </w:p>
        </w:tc>
        <w:tc>
          <w:tcPr>
            <w:tcW w:w="1195" w:type="dxa"/>
            <w:tcBorders>
              <w:top w:val="nil"/>
              <w:left w:val="nil"/>
              <w:bottom w:val="nil"/>
              <w:right w:val="nil"/>
            </w:tcBorders>
            <w:shd w:val="clear" w:color="auto" w:fill="F2F2F2" w:themeFill="background1" w:themeFillShade="F2"/>
            <w:vAlign w:val="center"/>
            <w:hideMark/>
          </w:tcPr>
          <w:p w14:paraId="5E9622AA"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increasing</w:t>
            </w:r>
          </w:p>
        </w:tc>
        <w:tc>
          <w:tcPr>
            <w:tcW w:w="1190" w:type="dxa"/>
            <w:tcBorders>
              <w:top w:val="nil"/>
              <w:left w:val="nil"/>
              <w:bottom w:val="nil"/>
              <w:right w:val="single" w:sz="8" w:space="0" w:color="auto"/>
            </w:tcBorders>
            <w:shd w:val="clear" w:color="auto" w:fill="F2F2F2" w:themeFill="background1" w:themeFillShade="F2"/>
            <w:vAlign w:val="center"/>
            <w:hideMark/>
          </w:tcPr>
          <w:p w14:paraId="40BCCF77" w14:textId="77777777" w:rsidR="00753C94" w:rsidRPr="00753C94" w:rsidRDefault="00753C94" w:rsidP="00753C94">
            <w:pPr>
              <w:spacing w:after="0" w:line="240" w:lineRule="auto"/>
              <w:rPr>
                <w:rFonts w:ascii="Calibri" w:eastAsia="Times New Roman" w:hAnsi="Calibri" w:cs="Calibri"/>
                <w:color w:val="000000"/>
                <w:sz w:val="20"/>
                <w:szCs w:val="20"/>
                <w:lang w:eastAsia="de-DE"/>
              </w:rPr>
            </w:pPr>
            <w:r w:rsidRPr="00753C94">
              <w:rPr>
                <w:rFonts w:ascii="Calibri" w:eastAsia="Times New Roman" w:hAnsi="Calibri" w:cs="Calibri"/>
                <w:color w:val="000000"/>
                <w:sz w:val="20"/>
                <w:szCs w:val="20"/>
                <w:lang w:eastAsia="de-DE"/>
              </w:rPr>
              <w:t> </w:t>
            </w:r>
          </w:p>
        </w:tc>
      </w:tr>
      <w:tr w:rsidR="00753C94" w:rsidRPr="00921D90" w14:paraId="18F09A0D" w14:textId="77777777" w:rsidTr="00753C94">
        <w:tc>
          <w:tcPr>
            <w:tcW w:w="2877" w:type="dxa"/>
            <w:tcBorders>
              <w:top w:val="nil"/>
              <w:left w:val="single" w:sz="8" w:space="0" w:color="auto"/>
              <w:bottom w:val="nil"/>
              <w:right w:val="single" w:sz="8" w:space="0" w:color="auto"/>
            </w:tcBorders>
            <w:shd w:val="clear" w:color="auto" w:fill="F2F2F2" w:themeFill="background1" w:themeFillShade="F2"/>
            <w:vAlign w:val="center"/>
            <w:hideMark/>
          </w:tcPr>
          <w:p w14:paraId="2C9CC596"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val="en-US" w:eastAsia="de-DE"/>
              </w:rPr>
            </w:pPr>
            <w:r w:rsidRPr="00753C94">
              <w:rPr>
                <w:rFonts w:ascii="Times New Roman" w:eastAsia="Times New Roman" w:hAnsi="Times New Roman" w:cs="Times New Roman"/>
                <w:b/>
                <w:bCs/>
                <w:color w:val="000000"/>
                <w:sz w:val="18"/>
                <w:szCs w:val="18"/>
                <w:lang w:val="en-US" w:eastAsia="de-DE"/>
              </w:rPr>
              <w:t>governance in the energy field</w:t>
            </w:r>
          </w:p>
        </w:tc>
        <w:tc>
          <w:tcPr>
            <w:tcW w:w="1113" w:type="dxa"/>
            <w:tcBorders>
              <w:top w:val="nil"/>
              <w:left w:val="nil"/>
              <w:bottom w:val="nil"/>
              <w:right w:val="nil"/>
            </w:tcBorders>
            <w:shd w:val="clear" w:color="auto" w:fill="F2F2F2" w:themeFill="background1" w:themeFillShade="F2"/>
            <w:vAlign w:val="center"/>
            <w:hideMark/>
          </w:tcPr>
          <w:p w14:paraId="1554C33E"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F2F2F2" w:themeFill="background1" w:themeFillShade="F2"/>
            <w:vAlign w:val="center"/>
            <w:hideMark/>
          </w:tcPr>
          <w:p w14:paraId="6FD2DA64"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preference for administrative regulations</w:t>
            </w:r>
          </w:p>
        </w:tc>
        <w:tc>
          <w:tcPr>
            <w:tcW w:w="1450" w:type="dxa"/>
            <w:tcBorders>
              <w:top w:val="nil"/>
              <w:left w:val="nil"/>
              <w:bottom w:val="nil"/>
              <w:right w:val="nil"/>
            </w:tcBorders>
            <w:shd w:val="clear" w:color="auto" w:fill="F2F2F2" w:themeFill="background1" w:themeFillShade="F2"/>
            <w:vAlign w:val="center"/>
            <w:hideMark/>
          </w:tcPr>
          <w:p w14:paraId="0711295D"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preference for technology-specific economic instruments</w:t>
            </w:r>
          </w:p>
        </w:tc>
        <w:tc>
          <w:tcPr>
            <w:tcW w:w="1195" w:type="dxa"/>
            <w:tcBorders>
              <w:top w:val="nil"/>
              <w:left w:val="nil"/>
              <w:bottom w:val="nil"/>
              <w:right w:val="nil"/>
            </w:tcBorders>
            <w:shd w:val="clear" w:color="auto" w:fill="F2F2F2" w:themeFill="background1" w:themeFillShade="F2"/>
            <w:vAlign w:val="center"/>
            <w:hideMark/>
          </w:tcPr>
          <w:p w14:paraId="386C9227"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preference for non-technology-specific economic instruments</w:t>
            </w:r>
          </w:p>
        </w:tc>
        <w:tc>
          <w:tcPr>
            <w:tcW w:w="1190" w:type="dxa"/>
            <w:tcBorders>
              <w:top w:val="nil"/>
              <w:left w:val="nil"/>
              <w:bottom w:val="nil"/>
              <w:right w:val="single" w:sz="8" w:space="0" w:color="auto"/>
            </w:tcBorders>
            <w:shd w:val="clear" w:color="auto" w:fill="F2F2F2" w:themeFill="background1" w:themeFillShade="F2"/>
            <w:vAlign w:val="center"/>
            <w:hideMark/>
          </w:tcPr>
          <w:p w14:paraId="382FB2F1" w14:textId="77777777" w:rsidR="00753C94" w:rsidRPr="00753C94" w:rsidRDefault="00753C94" w:rsidP="00753C94">
            <w:pPr>
              <w:spacing w:after="0" w:line="240" w:lineRule="auto"/>
              <w:rPr>
                <w:rFonts w:ascii="Calibri" w:eastAsia="Times New Roman" w:hAnsi="Calibri" w:cs="Calibri"/>
                <w:color w:val="000000"/>
                <w:sz w:val="20"/>
                <w:szCs w:val="20"/>
                <w:lang w:val="en-US" w:eastAsia="de-DE"/>
              </w:rPr>
            </w:pPr>
            <w:r w:rsidRPr="00753C94">
              <w:rPr>
                <w:rFonts w:ascii="Calibri" w:eastAsia="Times New Roman" w:hAnsi="Calibri" w:cs="Calibri"/>
                <w:color w:val="000000"/>
                <w:sz w:val="20"/>
                <w:szCs w:val="20"/>
                <w:lang w:val="en-US" w:eastAsia="de-DE"/>
              </w:rPr>
              <w:t> </w:t>
            </w:r>
          </w:p>
        </w:tc>
      </w:tr>
      <w:tr w:rsidR="00753C94" w:rsidRPr="00921D90" w14:paraId="217B2B24" w14:textId="77777777" w:rsidTr="00753C94">
        <w:tc>
          <w:tcPr>
            <w:tcW w:w="2877" w:type="dxa"/>
            <w:tcBorders>
              <w:top w:val="nil"/>
              <w:left w:val="single" w:sz="8" w:space="0" w:color="auto"/>
              <w:bottom w:val="nil"/>
              <w:right w:val="single" w:sz="8" w:space="0" w:color="auto"/>
            </w:tcBorders>
            <w:shd w:val="clear" w:color="auto" w:fill="F2F2F2" w:themeFill="background1" w:themeFillShade="F2"/>
            <w:vAlign w:val="center"/>
            <w:hideMark/>
          </w:tcPr>
          <w:p w14:paraId="615297AC"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governance of infrastructure expansion</w:t>
            </w:r>
          </w:p>
        </w:tc>
        <w:tc>
          <w:tcPr>
            <w:tcW w:w="1113" w:type="dxa"/>
            <w:tcBorders>
              <w:top w:val="nil"/>
              <w:left w:val="nil"/>
              <w:bottom w:val="nil"/>
              <w:right w:val="nil"/>
            </w:tcBorders>
            <w:shd w:val="clear" w:color="auto" w:fill="F2F2F2" w:themeFill="background1" w:themeFillShade="F2"/>
            <w:vAlign w:val="center"/>
            <w:hideMark/>
          </w:tcPr>
          <w:p w14:paraId="38918F1B"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F2F2F2" w:themeFill="background1" w:themeFillShade="F2"/>
            <w:vAlign w:val="center"/>
            <w:hideMark/>
          </w:tcPr>
          <w:p w14:paraId="432BCEAF"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trend towards coordinated expansion</w:t>
            </w:r>
          </w:p>
        </w:tc>
        <w:tc>
          <w:tcPr>
            <w:tcW w:w="1450" w:type="dxa"/>
            <w:tcBorders>
              <w:top w:val="nil"/>
              <w:left w:val="nil"/>
              <w:bottom w:val="nil"/>
              <w:right w:val="nil"/>
            </w:tcBorders>
            <w:shd w:val="clear" w:color="auto" w:fill="F2F2F2" w:themeFill="background1" w:themeFillShade="F2"/>
            <w:vAlign w:val="center"/>
            <w:hideMark/>
          </w:tcPr>
          <w:p w14:paraId="02A4DB2E"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trend towards non-coordinated expansion</w:t>
            </w:r>
          </w:p>
        </w:tc>
        <w:tc>
          <w:tcPr>
            <w:tcW w:w="1195" w:type="dxa"/>
            <w:tcBorders>
              <w:top w:val="nil"/>
              <w:left w:val="nil"/>
              <w:bottom w:val="nil"/>
              <w:right w:val="nil"/>
            </w:tcBorders>
            <w:shd w:val="clear" w:color="auto" w:fill="F2F2F2" w:themeFill="background1" w:themeFillShade="F2"/>
            <w:vAlign w:val="center"/>
            <w:hideMark/>
          </w:tcPr>
          <w:p w14:paraId="097931C1"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p>
        </w:tc>
        <w:tc>
          <w:tcPr>
            <w:tcW w:w="1190" w:type="dxa"/>
            <w:tcBorders>
              <w:top w:val="nil"/>
              <w:left w:val="nil"/>
              <w:bottom w:val="nil"/>
              <w:right w:val="single" w:sz="8" w:space="0" w:color="auto"/>
            </w:tcBorders>
            <w:shd w:val="clear" w:color="auto" w:fill="F2F2F2" w:themeFill="background1" w:themeFillShade="F2"/>
            <w:vAlign w:val="center"/>
            <w:hideMark/>
          </w:tcPr>
          <w:p w14:paraId="09767BE1" w14:textId="77777777" w:rsidR="00753C94" w:rsidRPr="00753C94" w:rsidRDefault="00753C94" w:rsidP="00753C94">
            <w:pPr>
              <w:spacing w:after="0" w:line="240" w:lineRule="auto"/>
              <w:rPr>
                <w:rFonts w:ascii="Calibri" w:eastAsia="Times New Roman" w:hAnsi="Calibri" w:cs="Calibri"/>
                <w:color w:val="000000"/>
                <w:sz w:val="20"/>
                <w:szCs w:val="20"/>
                <w:lang w:val="en-US" w:eastAsia="de-DE"/>
              </w:rPr>
            </w:pPr>
            <w:r w:rsidRPr="00753C94">
              <w:rPr>
                <w:rFonts w:ascii="Calibri" w:eastAsia="Times New Roman" w:hAnsi="Calibri" w:cs="Calibri"/>
                <w:color w:val="000000"/>
                <w:sz w:val="20"/>
                <w:szCs w:val="20"/>
                <w:lang w:val="en-US" w:eastAsia="de-DE"/>
              </w:rPr>
              <w:t> </w:t>
            </w:r>
          </w:p>
        </w:tc>
      </w:tr>
      <w:tr w:rsidR="00753C94" w:rsidRPr="00753C94" w14:paraId="65B48261" w14:textId="77777777" w:rsidTr="00753C94">
        <w:tc>
          <w:tcPr>
            <w:tcW w:w="2877" w:type="dxa"/>
            <w:tcBorders>
              <w:top w:val="nil"/>
              <w:left w:val="single" w:sz="8" w:space="0" w:color="auto"/>
              <w:bottom w:val="nil"/>
              <w:right w:val="single" w:sz="8" w:space="0" w:color="auto"/>
            </w:tcBorders>
            <w:shd w:val="clear" w:color="auto" w:fill="F2F2F2" w:themeFill="background1" w:themeFillShade="F2"/>
            <w:vAlign w:val="center"/>
            <w:hideMark/>
          </w:tcPr>
          <w:p w14:paraId="0D32C872"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val="en-US" w:eastAsia="de-DE"/>
              </w:rPr>
            </w:pPr>
            <w:r w:rsidRPr="00753C94">
              <w:rPr>
                <w:rFonts w:ascii="Times New Roman" w:eastAsia="Times New Roman" w:hAnsi="Times New Roman" w:cs="Times New Roman"/>
                <w:b/>
                <w:bCs/>
                <w:color w:val="000000"/>
                <w:sz w:val="18"/>
                <w:szCs w:val="18"/>
                <w:lang w:val="en-US" w:eastAsia="de-DE"/>
              </w:rPr>
              <w:t>planning legislation/public infrastructure planning</w:t>
            </w:r>
          </w:p>
        </w:tc>
        <w:tc>
          <w:tcPr>
            <w:tcW w:w="1113" w:type="dxa"/>
            <w:tcBorders>
              <w:top w:val="nil"/>
              <w:left w:val="nil"/>
              <w:bottom w:val="nil"/>
              <w:right w:val="nil"/>
            </w:tcBorders>
            <w:shd w:val="clear" w:color="auto" w:fill="F2F2F2" w:themeFill="background1" w:themeFillShade="F2"/>
            <w:vAlign w:val="center"/>
            <w:hideMark/>
          </w:tcPr>
          <w:p w14:paraId="70406B1E"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F2F2F2" w:themeFill="background1" w:themeFillShade="F2"/>
            <w:vAlign w:val="center"/>
            <w:hideMark/>
          </w:tcPr>
          <w:p w14:paraId="725A5675"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focus on acceleration</w:t>
            </w:r>
          </w:p>
        </w:tc>
        <w:tc>
          <w:tcPr>
            <w:tcW w:w="1450" w:type="dxa"/>
            <w:tcBorders>
              <w:top w:val="nil"/>
              <w:left w:val="nil"/>
              <w:bottom w:val="nil"/>
              <w:right w:val="nil"/>
            </w:tcBorders>
            <w:shd w:val="clear" w:color="auto" w:fill="F2F2F2" w:themeFill="background1" w:themeFillShade="F2"/>
            <w:vAlign w:val="center"/>
            <w:hideMark/>
          </w:tcPr>
          <w:p w14:paraId="0EB3AA63"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focus on legitimation and acceptance</w:t>
            </w:r>
          </w:p>
        </w:tc>
        <w:tc>
          <w:tcPr>
            <w:tcW w:w="1195" w:type="dxa"/>
            <w:tcBorders>
              <w:top w:val="nil"/>
              <w:left w:val="nil"/>
              <w:bottom w:val="nil"/>
              <w:right w:val="nil"/>
            </w:tcBorders>
            <w:shd w:val="clear" w:color="auto" w:fill="F2F2F2" w:themeFill="background1" w:themeFillShade="F2"/>
            <w:vAlign w:val="center"/>
            <w:hideMark/>
          </w:tcPr>
          <w:p w14:paraId="1D9C5063"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predominance of partial interests</w:t>
            </w:r>
          </w:p>
        </w:tc>
        <w:tc>
          <w:tcPr>
            <w:tcW w:w="1190" w:type="dxa"/>
            <w:tcBorders>
              <w:top w:val="nil"/>
              <w:left w:val="nil"/>
              <w:bottom w:val="nil"/>
              <w:right w:val="single" w:sz="8" w:space="0" w:color="auto"/>
            </w:tcBorders>
            <w:shd w:val="clear" w:color="auto" w:fill="F2F2F2" w:themeFill="background1" w:themeFillShade="F2"/>
            <w:vAlign w:val="center"/>
            <w:hideMark/>
          </w:tcPr>
          <w:p w14:paraId="10C4B731"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compromise</w:t>
            </w:r>
          </w:p>
        </w:tc>
      </w:tr>
      <w:tr w:rsidR="00753C94" w:rsidRPr="00753C94" w14:paraId="2A7FFA3B" w14:textId="77777777" w:rsidTr="00753C94">
        <w:tc>
          <w:tcPr>
            <w:tcW w:w="2877" w:type="dxa"/>
            <w:tcBorders>
              <w:top w:val="nil"/>
              <w:left w:val="single" w:sz="8" w:space="0" w:color="auto"/>
              <w:bottom w:val="nil"/>
              <w:right w:val="single" w:sz="8" w:space="0" w:color="auto"/>
            </w:tcBorders>
            <w:shd w:val="clear" w:color="auto" w:fill="F2F2F2" w:themeFill="background1" w:themeFillShade="F2"/>
            <w:vAlign w:val="center"/>
            <w:hideMark/>
          </w:tcPr>
          <w:p w14:paraId="58FAAA30"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political guidelines</w:t>
            </w:r>
          </w:p>
        </w:tc>
        <w:tc>
          <w:tcPr>
            <w:tcW w:w="1113" w:type="dxa"/>
            <w:tcBorders>
              <w:top w:val="nil"/>
              <w:left w:val="nil"/>
              <w:bottom w:val="nil"/>
              <w:right w:val="nil"/>
            </w:tcBorders>
            <w:shd w:val="clear" w:color="auto" w:fill="F2F2F2" w:themeFill="background1" w:themeFillShade="F2"/>
            <w:vAlign w:val="center"/>
            <w:hideMark/>
          </w:tcPr>
          <w:p w14:paraId="235FE34F"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F2F2F2" w:themeFill="background1" w:themeFillShade="F2"/>
            <w:vAlign w:val="center"/>
            <w:hideMark/>
          </w:tcPr>
          <w:p w14:paraId="30A00872"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heavier focus on state/public governance</w:t>
            </w:r>
          </w:p>
        </w:tc>
        <w:tc>
          <w:tcPr>
            <w:tcW w:w="1450" w:type="dxa"/>
            <w:tcBorders>
              <w:top w:val="nil"/>
              <w:left w:val="nil"/>
              <w:bottom w:val="nil"/>
              <w:right w:val="nil"/>
            </w:tcBorders>
            <w:shd w:val="clear" w:color="auto" w:fill="F2F2F2" w:themeFill="background1" w:themeFillShade="F2"/>
            <w:vAlign w:val="center"/>
            <w:hideMark/>
          </w:tcPr>
          <w:p w14:paraId="0670C07B"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heavier focus on public participation and transparency</w:t>
            </w:r>
          </w:p>
        </w:tc>
        <w:tc>
          <w:tcPr>
            <w:tcW w:w="1195" w:type="dxa"/>
            <w:tcBorders>
              <w:top w:val="nil"/>
              <w:left w:val="nil"/>
              <w:bottom w:val="nil"/>
              <w:right w:val="nil"/>
            </w:tcBorders>
            <w:shd w:val="clear" w:color="auto" w:fill="F2F2F2" w:themeFill="background1" w:themeFillShade="F2"/>
            <w:vAlign w:val="center"/>
            <w:hideMark/>
          </w:tcPr>
          <w:p w14:paraId="2E94D19A"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heavier focus on market mechanisms</w:t>
            </w:r>
          </w:p>
        </w:tc>
        <w:tc>
          <w:tcPr>
            <w:tcW w:w="1190" w:type="dxa"/>
            <w:tcBorders>
              <w:top w:val="nil"/>
              <w:left w:val="nil"/>
              <w:bottom w:val="nil"/>
              <w:right w:val="single" w:sz="8" w:space="0" w:color="auto"/>
            </w:tcBorders>
            <w:shd w:val="clear" w:color="auto" w:fill="F2F2F2" w:themeFill="background1" w:themeFillShade="F2"/>
            <w:vAlign w:val="center"/>
            <w:hideMark/>
          </w:tcPr>
          <w:p w14:paraId="1E39CD26"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no change</w:t>
            </w:r>
          </w:p>
        </w:tc>
      </w:tr>
      <w:tr w:rsidR="00753C94" w:rsidRPr="00921D90" w14:paraId="55DC95C7" w14:textId="77777777" w:rsidTr="00753C94">
        <w:tc>
          <w:tcPr>
            <w:tcW w:w="2877"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0AAF7198"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welfare state development</w:t>
            </w:r>
          </w:p>
        </w:tc>
        <w:tc>
          <w:tcPr>
            <w:tcW w:w="1113" w:type="dxa"/>
            <w:tcBorders>
              <w:top w:val="nil"/>
              <w:left w:val="nil"/>
              <w:bottom w:val="single" w:sz="8" w:space="0" w:color="auto"/>
              <w:right w:val="nil"/>
            </w:tcBorders>
            <w:shd w:val="clear" w:color="auto" w:fill="F2F2F2" w:themeFill="background1" w:themeFillShade="F2"/>
            <w:vAlign w:val="center"/>
            <w:hideMark/>
          </w:tcPr>
          <w:p w14:paraId="07A584A0"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single" w:sz="8" w:space="0" w:color="auto"/>
              <w:right w:val="nil"/>
            </w:tcBorders>
            <w:shd w:val="clear" w:color="auto" w:fill="F2F2F2" w:themeFill="background1" w:themeFillShade="F2"/>
            <w:vAlign w:val="center"/>
            <w:hideMark/>
          </w:tcPr>
          <w:p w14:paraId="73DDAEA3"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heavier emphasis on liberal welfare elements</w:t>
            </w:r>
          </w:p>
        </w:tc>
        <w:tc>
          <w:tcPr>
            <w:tcW w:w="1450" w:type="dxa"/>
            <w:tcBorders>
              <w:top w:val="nil"/>
              <w:left w:val="nil"/>
              <w:bottom w:val="single" w:sz="8" w:space="0" w:color="auto"/>
              <w:right w:val="nil"/>
            </w:tcBorders>
            <w:shd w:val="clear" w:color="auto" w:fill="F2F2F2" w:themeFill="background1" w:themeFillShade="F2"/>
            <w:vAlign w:val="center"/>
            <w:hideMark/>
          </w:tcPr>
          <w:p w14:paraId="1A818C1E"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heavier emphasis on corporatist-statist welfare elements</w:t>
            </w:r>
          </w:p>
        </w:tc>
        <w:tc>
          <w:tcPr>
            <w:tcW w:w="1195" w:type="dxa"/>
            <w:tcBorders>
              <w:top w:val="nil"/>
              <w:left w:val="nil"/>
              <w:bottom w:val="single" w:sz="8" w:space="0" w:color="auto"/>
              <w:right w:val="nil"/>
            </w:tcBorders>
            <w:shd w:val="clear" w:color="auto" w:fill="F2F2F2" w:themeFill="background1" w:themeFillShade="F2"/>
            <w:vAlign w:val="center"/>
            <w:hideMark/>
          </w:tcPr>
          <w:p w14:paraId="76E919C3"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heavier emphasis on social democratic welfare elements</w:t>
            </w:r>
          </w:p>
        </w:tc>
        <w:tc>
          <w:tcPr>
            <w:tcW w:w="1190" w:type="dxa"/>
            <w:tcBorders>
              <w:top w:val="nil"/>
              <w:left w:val="nil"/>
              <w:bottom w:val="single" w:sz="8" w:space="0" w:color="auto"/>
              <w:right w:val="single" w:sz="8" w:space="0" w:color="auto"/>
            </w:tcBorders>
            <w:shd w:val="clear" w:color="auto" w:fill="F2F2F2" w:themeFill="background1" w:themeFillShade="F2"/>
            <w:vAlign w:val="center"/>
            <w:hideMark/>
          </w:tcPr>
          <w:p w14:paraId="678E36E3" w14:textId="77777777" w:rsidR="00753C94" w:rsidRPr="00753C94" w:rsidRDefault="00753C94" w:rsidP="00753C94">
            <w:pPr>
              <w:spacing w:after="0" w:line="240" w:lineRule="auto"/>
              <w:rPr>
                <w:rFonts w:ascii="Calibri" w:eastAsia="Times New Roman" w:hAnsi="Calibri" w:cs="Calibri"/>
                <w:color w:val="000000"/>
                <w:sz w:val="20"/>
                <w:szCs w:val="20"/>
                <w:lang w:val="en-US" w:eastAsia="de-DE"/>
              </w:rPr>
            </w:pPr>
            <w:r w:rsidRPr="00753C94">
              <w:rPr>
                <w:rFonts w:ascii="Calibri" w:eastAsia="Times New Roman" w:hAnsi="Calibri" w:cs="Calibri"/>
                <w:color w:val="000000"/>
                <w:sz w:val="20"/>
                <w:szCs w:val="20"/>
                <w:lang w:val="en-US" w:eastAsia="de-DE"/>
              </w:rPr>
              <w:t> </w:t>
            </w:r>
          </w:p>
        </w:tc>
      </w:tr>
      <w:tr w:rsidR="00753C94" w:rsidRPr="00921D90" w14:paraId="45341BA9" w14:textId="77777777" w:rsidTr="00753C94">
        <w:tc>
          <w:tcPr>
            <w:tcW w:w="2877" w:type="dxa"/>
            <w:tcBorders>
              <w:top w:val="nil"/>
              <w:left w:val="single" w:sz="8" w:space="0" w:color="auto"/>
              <w:bottom w:val="nil"/>
              <w:right w:val="single" w:sz="8" w:space="0" w:color="auto"/>
            </w:tcBorders>
            <w:shd w:val="clear" w:color="auto" w:fill="F2F2F2" w:themeFill="background1" w:themeFillShade="F2"/>
            <w:vAlign w:val="center"/>
            <w:hideMark/>
          </w:tcPr>
          <w:p w14:paraId="0A6AE20A"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income distribution</w:t>
            </w:r>
          </w:p>
        </w:tc>
        <w:tc>
          <w:tcPr>
            <w:tcW w:w="1113" w:type="dxa"/>
            <w:tcBorders>
              <w:top w:val="nil"/>
              <w:left w:val="nil"/>
              <w:bottom w:val="nil"/>
              <w:right w:val="nil"/>
            </w:tcBorders>
            <w:shd w:val="clear" w:color="auto" w:fill="F2F2F2" w:themeFill="background1" w:themeFillShade="F2"/>
            <w:vAlign w:val="center"/>
            <w:hideMark/>
          </w:tcPr>
          <w:p w14:paraId="416E5EF1"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F2F2F2" w:themeFill="background1" w:themeFillShade="F2"/>
            <w:vAlign w:val="center"/>
            <w:hideMark/>
          </w:tcPr>
          <w:p w14:paraId="423D1E10"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increasing inequality, continuing weak or absent growth of average income</w:t>
            </w:r>
          </w:p>
        </w:tc>
        <w:tc>
          <w:tcPr>
            <w:tcW w:w="1450" w:type="dxa"/>
            <w:tcBorders>
              <w:top w:val="nil"/>
              <w:left w:val="nil"/>
              <w:bottom w:val="nil"/>
              <w:right w:val="nil"/>
            </w:tcBorders>
            <w:shd w:val="clear" w:color="auto" w:fill="F2F2F2" w:themeFill="background1" w:themeFillShade="F2"/>
            <w:vAlign w:val="center"/>
            <w:hideMark/>
          </w:tcPr>
          <w:p w14:paraId="3DB735D6"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constant/decreasing inequality, continuing weak or absent growth of average income</w:t>
            </w:r>
          </w:p>
        </w:tc>
        <w:tc>
          <w:tcPr>
            <w:tcW w:w="1195" w:type="dxa"/>
            <w:tcBorders>
              <w:top w:val="nil"/>
              <w:left w:val="nil"/>
              <w:bottom w:val="nil"/>
              <w:right w:val="nil"/>
            </w:tcBorders>
            <w:shd w:val="clear" w:color="auto" w:fill="F2F2F2" w:themeFill="background1" w:themeFillShade="F2"/>
            <w:vAlign w:val="center"/>
            <w:hideMark/>
          </w:tcPr>
          <w:p w14:paraId="38992D68"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increasing inequality and increasing average income</w:t>
            </w:r>
          </w:p>
        </w:tc>
        <w:tc>
          <w:tcPr>
            <w:tcW w:w="1190" w:type="dxa"/>
            <w:tcBorders>
              <w:top w:val="nil"/>
              <w:left w:val="nil"/>
              <w:bottom w:val="nil"/>
              <w:right w:val="single" w:sz="8" w:space="0" w:color="auto"/>
            </w:tcBorders>
            <w:shd w:val="clear" w:color="auto" w:fill="F2F2F2" w:themeFill="background1" w:themeFillShade="F2"/>
            <w:vAlign w:val="center"/>
            <w:hideMark/>
          </w:tcPr>
          <w:p w14:paraId="676FC060"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constant or decreasing inequality and increasing average income</w:t>
            </w:r>
          </w:p>
        </w:tc>
      </w:tr>
      <w:tr w:rsidR="00753C94" w:rsidRPr="00753C94" w14:paraId="3EC8DD2E" w14:textId="77777777" w:rsidTr="00753C94">
        <w:tc>
          <w:tcPr>
            <w:tcW w:w="2877" w:type="dxa"/>
            <w:tcBorders>
              <w:top w:val="nil"/>
              <w:left w:val="single" w:sz="8" w:space="0" w:color="auto"/>
              <w:bottom w:val="nil"/>
              <w:right w:val="single" w:sz="8" w:space="0" w:color="auto"/>
            </w:tcBorders>
            <w:shd w:val="clear" w:color="auto" w:fill="F2F2F2" w:themeFill="background1" w:themeFillShade="F2"/>
            <w:vAlign w:val="center"/>
            <w:hideMark/>
          </w:tcPr>
          <w:p w14:paraId="7B15F4BD"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technology acceptance (energy technologies)</w:t>
            </w:r>
          </w:p>
        </w:tc>
        <w:tc>
          <w:tcPr>
            <w:tcW w:w="1113" w:type="dxa"/>
            <w:tcBorders>
              <w:top w:val="nil"/>
              <w:left w:val="nil"/>
              <w:bottom w:val="nil"/>
              <w:right w:val="nil"/>
            </w:tcBorders>
            <w:shd w:val="clear" w:color="auto" w:fill="F2F2F2" w:themeFill="background1" w:themeFillShade="F2"/>
            <w:vAlign w:val="center"/>
            <w:hideMark/>
          </w:tcPr>
          <w:p w14:paraId="145AE868"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F2F2F2" w:themeFill="background1" w:themeFillShade="F2"/>
            <w:vAlign w:val="center"/>
            <w:hideMark/>
          </w:tcPr>
          <w:p w14:paraId="7E928710"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decreasing</w:t>
            </w:r>
          </w:p>
        </w:tc>
        <w:tc>
          <w:tcPr>
            <w:tcW w:w="1450" w:type="dxa"/>
            <w:tcBorders>
              <w:top w:val="nil"/>
              <w:left w:val="nil"/>
              <w:bottom w:val="nil"/>
              <w:right w:val="nil"/>
            </w:tcBorders>
            <w:shd w:val="clear" w:color="auto" w:fill="F2F2F2" w:themeFill="background1" w:themeFillShade="F2"/>
            <w:vAlign w:val="center"/>
            <w:hideMark/>
          </w:tcPr>
          <w:p w14:paraId="5654743C"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constant</w:t>
            </w:r>
          </w:p>
        </w:tc>
        <w:tc>
          <w:tcPr>
            <w:tcW w:w="1195" w:type="dxa"/>
            <w:tcBorders>
              <w:top w:val="nil"/>
              <w:left w:val="nil"/>
              <w:bottom w:val="nil"/>
              <w:right w:val="nil"/>
            </w:tcBorders>
            <w:shd w:val="clear" w:color="auto" w:fill="F2F2F2" w:themeFill="background1" w:themeFillShade="F2"/>
            <w:vAlign w:val="center"/>
            <w:hideMark/>
          </w:tcPr>
          <w:p w14:paraId="00FC12B8"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slightly increasing</w:t>
            </w:r>
          </w:p>
        </w:tc>
        <w:tc>
          <w:tcPr>
            <w:tcW w:w="1190" w:type="dxa"/>
            <w:tcBorders>
              <w:top w:val="nil"/>
              <w:left w:val="nil"/>
              <w:bottom w:val="nil"/>
              <w:right w:val="single" w:sz="8" w:space="0" w:color="auto"/>
            </w:tcBorders>
            <w:shd w:val="clear" w:color="auto" w:fill="F2F2F2" w:themeFill="background1" w:themeFillShade="F2"/>
            <w:vAlign w:val="center"/>
            <w:hideMark/>
          </w:tcPr>
          <w:p w14:paraId="6166C60D"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heavily increasing</w:t>
            </w:r>
          </w:p>
        </w:tc>
      </w:tr>
      <w:tr w:rsidR="00753C94" w:rsidRPr="00753C94" w14:paraId="4FAAD553" w14:textId="77777777" w:rsidTr="00753C94">
        <w:tc>
          <w:tcPr>
            <w:tcW w:w="2877" w:type="dxa"/>
            <w:tcBorders>
              <w:top w:val="nil"/>
              <w:left w:val="single" w:sz="8" w:space="0" w:color="auto"/>
              <w:bottom w:val="nil"/>
              <w:right w:val="single" w:sz="8" w:space="0" w:color="auto"/>
            </w:tcBorders>
            <w:shd w:val="clear" w:color="auto" w:fill="F2F2F2" w:themeFill="background1" w:themeFillShade="F2"/>
            <w:vAlign w:val="center"/>
            <w:hideMark/>
          </w:tcPr>
          <w:p w14:paraId="3ADA07B3" w14:textId="5034A22C"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individual energy consumption behaviour</w:t>
            </w:r>
            <w:r>
              <w:rPr>
                <w:rStyle w:val="FootnoteReference"/>
                <w:rFonts w:ascii="Times New Roman" w:eastAsia="Times New Roman" w:hAnsi="Times New Roman" w:cs="Times New Roman"/>
                <w:b/>
                <w:bCs/>
                <w:color w:val="000000"/>
                <w:sz w:val="18"/>
                <w:szCs w:val="18"/>
                <w:lang w:eastAsia="de-DE"/>
              </w:rPr>
              <w:footnoteReference w:id="2"/>
            </w:r>
          </w:p>
        </w:tc>
        <w:tc>
          <w:tcPr>
            <w:tcW w:w="1113" w:type="dxa"/>
            <w:tcBorders>
              <w:top w:val="nil"/>
              <w:left w:val="nil"/>
              <w:bottom w:val="nil"/>
              <w:right w:val="nil"/>
            </w:tcBorders>
            <w:shd w:val="clear" w:color="auto" w:fill="F2F2F2" w:themeFill="background1" w:themeFillShade="F2"/>
            <w:vAlign w:val="center"/>
            <w:hideMark/>
          </w:tcPr>
          <w:p w14:paraId="59663DA2"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F2F2F2" w:themeFill="background1" w:themeFillShade="F2"/>
            <w:vAlign w:val="center"/>
            <w:hideMark/>
          </w:tcPr>
          <w:p w14:paraId="4257675D"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trend towards non-involvement</w:t>
            </w:r>
          </w:p>
        </w:tc>
        <w:tc>
          <w:tcPr>
            <w:tcW w:w="1450" w:type="dxa"/>
            <w:tcBorders>
              <w:top w:val="nil"/>
              <w:left w:val="nil"/>
              <w:bottom w:val="nil"/>
              <w:right w:val="nil"/>
            </w:tcBorders>
            <w:shd w:val="clear" w:color="auto" w:fill="F2F2F2" w:themeFill="background1" w:themeFillShade="F2"/>
            <w:vAlign w:val="center"/>
            <w:hideMark/>
          </w:tcPr>
          <w:p w14:paraId="2E2529C3"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trend towards sufficiency</w:t>
            </w:r>
          </w:p>
        </w:tc>
        <w:tc>
          <w:tcPr>
            <w:tcW w:w="1195" w:type="dxa"/>
            <w:tcBorders>
              <w:top w:val="nil"/>
              <w:left w:val="nil"/>
              <w:bottom w:val="nil"/>
              <w:right w:val="nil"/>
            </w:tcBorders>
            <w:shd w:val="clear" w:color="auto" w:fill="F2F2F2" w:themeFill="background1" w:themeFillShade="F2"/>
            <w:vAlign w:val="center"/>
            <w:hideMark/>
          </w:tcPr>
          <w:p w14:paraId="62BFE28C"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trend towards technophilia</w:t>
            </w:r>
          </w:p>
        </w:tc>
        <w:tc>
          <w:tcPr>
            <w:tcW w:w="1190" w:type="dxa"/>
            <w:tcBorders>
              <w:top w:val="nil"/>
              <w:left w:val="nil"/>
              <w:bottom w:val="nil"/>
              <w:right w:val="single" w:sz="8" w:space="0" w:color="auto"/>
            </w:tcBorders>
            <w:shd w:val="clear" w:color="auto" w:fill="F2F2F2" w:themeFill="background1" w:themeFillShade="F2"/>
            <w:vAlign w:val="center"/>
            <w:hideMark/>
          </w:tcPr>
          <w:p w14:paraId="7663045A"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trend towards sustainability</w:t>
            </w:r>
          </w:p>
        </w:tc>
      </w:tr>
      <w:tr w:rsidR="00753C94" w:rsidRPr="00921D90" w14:paraId="00D916BB" w14:textId="77777777" w:rsidTr="00753C94">
        <w:tc>
          <w:tcPr>
            <w:tcW w:w="2877"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67C6A8E4"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educational development</w:t>
            </w:r>
          </w:p>
        </w:tc>
        <w:tc>
          <w:tcPr>
            <w:tcW w:w="1113" w:type="dxa"/>
            <w:tcBorders>
              <w:top w:val="nil"/>
              <w:left w:val="nil"/>
              <w:bottom w:val="single" w:sz="8" w:space="0" w:color="auto"/>
              <w:right w:val="nil"/>
            </w:tcBorders>
            <w:shd w:val="clear" w:color="auto" w:fill="F2F2F2" w:themeFill="background1" w:themeFillShade="F2"/>
            <w:vAlign w:val="center"/>
            <w:hideMark/>
          </w:tcPr>
          <w:p w14:paraId="4B4A2791"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single" w:sz="8" w:space="0" w:color="auto"/>
              <w:right w:val="nil"/>
            </w:tcBorders>
            <w:shd w:val="clear" w:color="auto" w:fill="F2F2F2" w:themeFill="background1" w:themeFillShade="F2"/>
            <w:vAlign w:val="center"/>
            <w:hideMark/>
          </w:tcPr>
          <w:p w14:paraId="76DCBF5D"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heavy focus on MINT/low limitations on access</w:t>
            </w:r>
          </w:p>
        </w:tc>
        <w:tc>
          <w:tcPr>
            <w:tcW w:w="1450" w:type="dxa"/>
            <w:tcBorders>
              <w:top w:val="nil"/>
              <w:left w:val="nil"/>
              <w:bottom w:val="single" w:sz="8" w:space="0" w:color="auto"/>
              <w:right w:val="nil"/>
            </w:tcBorders>
            <w:shd w:val="clear" w:color="auto" w:fill="F2F2F2" w:themeFill="background1" w:themeFillShade="F2"/>
            <w:vAlign w:val="center"/>
            <w:hideMark/>
          </w:tcPr>
          <w:p w14:paraId="0DA63CE3"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heavy focus on MINT/strong limitation on access</w:t>
            </w:r>
          </w:p>
        </w:tc>
        <w:tc>
          <w:tcPr>
            <w:tcW w:w="1195" w:type="dxa"/>
            <w:tcBorders>
              <w:top w:val="nil"/>
              <w:left w:val="nil"/>
              <w:bottom w:val="single" w:sz="8" w:space="0" w:color="auto"/>
              <w:right w:val="nil"/>
            </w:tcBorders>
            <w:shd w:val="clear" w:color="auto" w:fill="F2F2F2" w:themeFill="background1" w:themeFillShade="F2"/>
            <w:vAlign w:val="center"/>
            <w:hideMark/>
          </w:tcPr>
          <w:p w14:paraId="3D7A8BBC"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strong focus on general education/low limitation on access</w:t>
            </w:r>
          </w:p>
        </w:tc>
        <w:tc>
          <w:tcPr>
            <w:tcW w:w="1190" w:type="dxa"/>
            <w:tcBorders>
              <w:top w:val="nil"/>
              <w:left w:val="nil"/>
              <w:bottom w:val="single" w:sz="8" w:space="0" w:color="auto"/>
              <w:right w:val="single" w:sz="8" w:space="0" w:color="auto"/>
            </w:tcBorders>
            <w:shd w:val="clear" w:color="auto" w:fill="F2F2F2" w:themeFill="background1" w:themeFillShade="F2"/>
            <w:vAlign w:val="center"/>
            <w:hideMark/>
          </w:tcPr>
          <w:p w14:paraId="214F78C6" w14:textId="77777777" w:rsidR="00753C94" w:rsidRPr="00753C94" w:rsidRDefault="00753C94" w:rsidP="00753C94">
            <w:pPr>
              <w:spacing w:after="0" w:line="240" w:lineRule="auto"/>
              <w:rPr>
                <w:rFonts w:ascii="Calibri" w:eastAsia="Times New Roman" w:hAnsi="Calibri" w:cs="Calibri"/>
                <w:color w:val="000000"/>
                <w:sz w:val="20"/>
                <w:szCs w:val="20"/>
                <w:lang w:val="en-US" w:eastAsia="de-DE"/>
              </w:rPr>
            </w:pPr>
            <w:r w:rsidRPr="00753C94">
              <w:rPr>
                <w:rFonts w:ascii="Calibri" w:eastAsia="Times New Roman" w:hAnsi="Calibri" w:cs="Calibri"/>
                <w:color w:val="000000"/>
                <w:sz w:val="20"/>
                <w:szCs w:val="20"/>
                <w:lang w:val="en-US" w:eastAsia="de-DE"/>
              </w:rPr>
              <w:t> </w:t>
            </w:r>
          </w:p>
        </w:tc>
      </w:tr>
      <w:tr w:rsidR="00753C94" w:rsidRPr="00753C94" w14:paraId="0378E5D6" w14:textId="77777777" w:rsidTr="00753C94">
        <w:tc>
          <w:tcPr>
            <w:tcW w:w="2877" w:type="dxa"/>
            <w:tcBorders>
              <w:top w:val="nil"/>
              <w:left w:val="single" w:sz="8" w:space="0" w:color="auto"/>
              <w:bottom w:val="nil"/>
              <w:right w:val="single" w:sz="8" w:space="0" w:color="auto"/>
            </w:tcBorders>
            <w:shd w:val="clear" w:color="auto" w:fill="F2F2F2" w:themeFill="background1" w:themeFillShade="F2"/>
            <w:vAlign w:val="center"/>
            <w:hideMark/>
          </w:tcPr>
          <w:p w14:paraId="2349AC66"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val="en-US" w:eastAsia="de-DE"/>
              </w:rPr>
            </w:pPr>
            <w:r w:rsidRPr="00753C94">
              <w:rPr>
                <w:rFonts w:ascii="Times New Roman" w:eastAsia="Times New Roman" w:hAnsi="Times New Roman" w:cs="Times New Roman"/>
                <w:b/>
                <w:bCs/>
                <w:color w:val="000000"/>
                <w:sz w:val="18"/>
                <w:szCs w:val="18"/>
                <w:lang w:val="en-US" w:eastAsia="de-DE"/>
              </w:rPr>
              <w:t>public attitudes towards the energy transition / NIMBY</w:t>
            </w:r>
          </w:p>
        </w:tc>
        <w:tc>
          <w:tcPr>
            <w:tcW w:w="1113" w:type="dxa"/>
            <w:tcBorders>
              <w:top w:val="nil"/>
              <w:left w:val="nil"/>
              <w:bottom w:val="nil"/>
              <w:right w:val="nil"/>
            </w:tcBorders>
            <w:shd w:val="clear" w:color="auto" w:fill="F2F2F2" w:themeFill="background1" w:themeFillShade="F2"/>
            <w:vAlign w:val="center"/>
            <w:hideMark/>
          </w:tcPr>
          <w:p w14:paraId="5C677BD4"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F2F2F2" w:themeFill="background1" w:themeFillShade="F2"/>
            <w:vAlign w:val="center"/>
            <w:hideMark/>
          </w:tcPr>
          <w:p w14:paraId="090650E5"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trend towards positive attitudes</w:t>
            </w:r>
          </w:p>
        </w:tc>
        <w:tc>
          <w:tcPr>
            <w:tcW w:w="1450" w:type="dxa"/>
            <w:tcBorders>
              <w:top w:val="nil"/>
              <w:left w:val="nil"/>
              <w:bottom w:val="nil"/>
              <w:right w:val="nil"/>
            </w:tcBorders>
            <w:shd w:val="clear" w:color="auto" w:fill="F2F2F2" w:themeFill="background1" w:themeFillShade="F2"/>
            <w:vAlign w:val="center"/>
            <w:hideMark/>
          </w:tcPr>
          <w:p w14:paraId="525A06F4"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no trend visible</w:t>
            </w:r>
          </w:p>
        </w:tc>
        <w:tc>
          <w:tcPr>
            <w:tcW w:w="1195" w:type="dxa"/>
            <w:tcBorders>
              <w:top w:val="nil"/>
              <w:left w:val="nil"/>
              <w:bottom w:val="nil"/>
              <w:right w:val="nil"/>
            </w:tcBorders>
            <w:shd w:val="clear" w:color="auto" w:fill="F2F2F2" w:themeFill="background1" w:themeFillShade="F2"/>
            <w:vAlign w:val="center"/>
            <w:hideMark/>
          </w:tcPr>
          <w:p w14:paraId="62C9AD75"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trend towards negative attitudes</w:t>
            </w:r>
          </w:p>
        </w:tc>
        <w:tc>
          <w:tcPr>
            <w:tcW w:w="1190" w:type="dxa"/>
            <w:tcBorders>
              <w:top w:val="nil"/>
              <w:left w:val="nil"/>
              <w:bottom w:val="nil"/>
              <w:right w:val="single" w:sz="8" w:space="0" w:color="auto"/>
            </w:tcBorders>
            <w:shd w:val="clear" w:color="auto" w:fill="F2F2F2" w:themeFill="background1" w:themeFillShade="F2"/>
            <w:vAlign w:val="center"/>
            <w:hideMark/>
          </w:tcPr>
          <w:p w14:paraId="6E105424" w14:textId="77777777" w:rsidR="00753C94" w:rsidRPr="00753C94" w:rsidRDefault="00753C94" w:rsidP="00753C94">
            <w:pPr>
              <w:spacing w:after="0" w:line="240" w:lineRule="auto"/>
              <w:rPr>
                <w:rFonts w:ascii="Calibri" w:eastAsia="Times New Roman" w:hAnsi="Calibri" w:cs="Calibri"/>
                <w:color w:val="000000"/>
                <w:sz w:val="20"/>
                <w:szCs w:val="20"/>
                <w:lang w:eastAsia="de-DE"/>
              </w:rPr>
            </w:pPr>
            <w:r w:rsidRPr="00753C94">
              <w:rPr>
                <w:rFonts w:ascii="Calibri" w:eastAsia="Times New Roman" w:hAnsi="Calibri" w:cs="Calibri"/>
                <w:color w:val="000000"/>
                <w:sz w:val="20"/>
                <w:szCs w:val="20"/>
                <w:lang w:eastAsia="de-DE"/>
              </w:rPr>
              <w:t> </w:t>
            </w:r>
          </w:p>
        </w:tc>
      </w:tr>
      <w:tr w:rsidR="00753C94" w:rsidRPr="00753C94" w14:paraId="206E45F3" w14:textId="77777777" w:rsidTr="00753C94">
        <w:tc>
          <w:tcPr>
            <w:tcW w:w="2877" w:type="dxa"/>
            <w:tcBorders>
              <w:top w:val="nil"/>
              <w:left w:val="single" w:sz="8" w:space="0" w:color="auto"/>
              <w:bottom w:val="nil"/>
              <w:right w:val="single" w:sz="8" w:space="0" w:color="auto"/>
            </w:tcBorders>
            <w:shd w:val="clear" w:color="auto" w:fill="F2F2F2" w:themeFill="background1" w:themeFillShade="F2"/>
            <w:vAlign w:val="center"/>
            <w:hideMark/>
          </w:tcPr>
          <w:p w14:paraId="501606DA"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val="en-US" w:eastAsia="de-DE"/>
              </w:rPr>
            </w:pPr>
            <w:r w:rsidRPr="00753C94">
              <w:rPr>
                <w:rFonts w:ascii="Times New Roman" w:eastAsia="Times New Roman" w:hAnsi="Times New Roman" w:cs="Times New Roman"/>
                <w:b/>
                <w:bCs/>
                <w:color w:val="000000"/>
                <w:sz w:val="18"/>
                <w:szCs w:val="18"/>
                <w:lang w:val="en-US" w:eastAsia="de-DE"/>
              </w:rPr>
              <w:t>value orientation and objectives of economic development</w:t>
            </w:r>
          </w:p>
        </w:tc>
        <w:tc>
          <w:tcPr>
            <w:tcW w:w="1113" w:type="dxa"/>
            <w:tcBorders>
              <w:top w:val="nil"/>
              <w:left w:val="nil"/>
              <w:bottom w:val="nil"/>
              <w:right w:val="nil"/>
            </w:tcBorders>
            <w:shd w:val="clear" w:color="auto" w:fill="F2F2F2" w:themeFill="background1" w:themeFillShade="F2"/>
            <w:vAlign w:val="center"/>
            <w:hideMark/>
          </w:tcPr>
          <w:p w14:paraId="7811B74D"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nil"/>
              <w:right w:val="nil"/>
            </w:tcBorders>
            <w:shd w:val="clear" w:color="auto" w:fill="F2F2F2" w:themeFill="background1" w:themeFillShade="F2"/>
            <w:vAlign w:val="center"/>
            <w:hideMark/>
          </w:tcPr>
          <w:p w14:paraId="5AB20A92"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trend towards materialism and performance</w:t>
            </w:r>
          </w:p>
        </w:tc>
        <w:tc>
          <w:tcPr>
            <w:tcW w:w="1450" w:type="dxa"/>
            <w:tcBorders>
              <w:top w:val="nil"/>
              <w:left w:val="nil"/>
              <w:bottom w:val="nil"/>
              <w:right w:val="nil"/>
            </w:tcBorders>
            <w:shd w:val="clear" w:color="auto" w:fill="F2F2F2" w:themeFill="background1" w:themeFillShade="F2"/>
            <w:vAlign w:val="center"/>
            <w:hideMark/>
          </w:tcPr>
          <w:p w14:paraId="7B4C57C8"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trend towards sustainable materialism</w:t>
            </w:r>
          </w:p>
        </w:tc>
        <w:tc>
          <w:tcPr>
            <w:tcW w:w="1195" w:type="dxa"/>
            <w:tcBorders>
              <w:top w:val="nil"/>
              <w:left w:val="nil"/>
              <w:bottom w:val="nil"/>
              <w:right w:val="nil"/>
            </w:tcBorders>
            <w:shd w:val="clear" w:color="auto" w:fill="F2F2F2" w:themeFill="background1" w:themeFillShade="F2"/>
            <w:vAlign w:val="center"/>
            <w:hideMark/>
          </w:tcPr>
          <w:p w14:paraId="3AD07E34"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trend towards post-materialism</w:t>
            </w:r>
          </w:p>
        </w:tc>
        <w:tc>
          <w:tcPr>
            <w:tcW w:w="1190" w:type="dxa"/>
            <w:tcBorders>
              <w:top w:val="nil"/>
              <w:left w:val="nil"/>
              <w:bottom w:val="nil"/>
              <w:right w:val="single" w:sz="8" w:space="0" w:color="auto"/>
            </w:tcBorders>
            <w:shd w:val="clear" w:color="auto" w:fill="F2F2F2" w:themeFill="background1" w:themeFillShade="F2"/>
            <w:vAlign w:val="center"/>
            <w:hideMark/>
          </w:tcPr>
          <w:p w14:paraId="6B86761E"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trend towards differentiation</w:t>
            </w:r>
          </w:p>
        </w:tc>
      </w:tr>
      <w:tr w:rsidR="00753C94" w:rsidRPr="00921D90" w14:paraId="24F69DC3" w14:textId="77777777" w:rsidTr="00753C94">
        <w:tc>
          <w:tcPr>
            <w:tcW w:w="2877"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417E483B"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media discourse</w:t>
            </w:r>
          </w:p>
        </w:tc>
        <w:tc>
          <w:tcPr>
            <w:tcW w:w="1113" w:type="dxa"/>
            <w:tcBorders>
              <w:top w:val="nil"/>
              <w:left w:val="nil"/>
              <w:bottom w:val="single" w:sz="8" w:space="0" w:color="auto"/>
              <w:right w:val="nil"/>
            </w:tcBorders>
            <w:shd w:val="clear" w:color="auto" w:fill="F2F2F2" w:themeFill="background1" w:themeFillShade="F2"/>
            <w:vAlign w:val="center"/>
            <w:hideMark/>
          </w:tcPr>
          <w:p w14:paraId="24A5C7D1"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i</w:t>
            </w:r>
          </w:p>
        </w:tc>
        <w:tc>
          <w:tcPr>
            <w:tcW w:w="1195" w:type="dxa"/>
            <w:tcBorders>
              <w:top w:val="nil"/>
              <w:left w:val="single" w:sz="8" w:space="0" w:color="auto"/>
              <w:bottom w:val="single" w:sz="8" w:space="0" w:color="auto"/>
              <w:right w:val="nil"/>
            </w:tcBorders>
            <w:shd w:val="clear" w:color="auto" w:fill="F2F2F2" w:themeFill="background1" w:themeFillShade="F2"/>
            <w:vAlign w:val="center"/>
            <w:hideMark/>
          </w:tcPr>
          <w:p w14:paraId="06EF623D"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high plurality of opinions/strong trends of tabloidization</w:t>
            </w:r>
          </w:p>
        </w:tc>
        <w:tc>
          <w:tcPr>
            <w:tcW w:w="1450" w:type="dxa"/>
            <w:tcBorders>
              <w:top w:val="nil"/>
              <w:left w:val="nil"/>
              <w:bottom w:val="single" w:sz="8" w:space="0" w:color="auto"/>
              <w:right w:val="nil"/>
            </w:tcBorders>
            <w:shd w:val="clear" w:color="auto" w:fill="F2F2F2" w:themeFill="background1" w:themeFillShade="F2"/>
            <w:vAlign w:val="center"/>
            <w:hideMark/>
          </w:tcPr>
          <w:p w14:paraId="28987250"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high plurality of opinions/weak trends of tabloidization</w:t>
            </w:r>
          </w:p>
        </w:tc>
        <w:tc>
          <w:tcPr>
            <w:tcW w:w="1195" w:type="dxa"/>
            <w:tcBorders>
              <w:top w:val="nil"/>
              <w:left w:val="nil"/>
              <w:bottom w:val="single" w:sz="8" w:space="0" w:color="auto"/>
              <w:right w:val="nil"/>
            </w:tcBorders>
            <w:shd w:val="clear" w:color="auto" w:fill="F2F2F2" w:themeFill="background1" w:themeFillShade="F2"/>
            <w:vAlign w:val="center"/>
            <w:hideMark/>
          </w:tcPr>
          <w:p w14:paraId="7B662AB8"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slight plurality of opinions/strong trends of tabloidization</w:t>
            </w:r>
          </w:p>
        </w:tc>
        <w:tc>
          <w:tcPr>
            <w:tcW w:w="1190" w:type="dxa"/>
            <w:tcBorders>
              <w:top w:val="nil"/>
              <w:left w:val="nil"/>
              <w:bottom w:val="single" w:sz="8" w:space="0" w:color="auto"/>
              <w:right w:val="single" w:sz="8" w:space="0" w:color="auto"/>
            </w:tcBorders>
            <w:shd w:val="clear" w:color="auto" w:fill="F2F2F2" w:themeFill="background1" w:themeFillShade="F2"/>
            <w:vAlign w:val="center"/>
            <w:hideMark/>
          </w:tcPr>
          <w:p w14:paraId="1981D5DF" w14:textId="77777777" w:rsidR="00753C94" w:rsidRPr="00753C94" w:rsidRDefault="00753C94" w:rsidP="00753C94">
            <w:pPr>
              <w:spacing w:after="0" w:line="240" w:lineRule="auto"/>
              <w:rPr>
                <w:rFonts w:ascii="Calibri" w:eastAsia="Times New Roman" w:hAnsi="Calibri" w:cs="Calibri"/>
                <w:color w:val="000000"/>
                <w:sz w:val="20"/>
                <w:szCs w:val="20"/>
                <w:lang w:val="en-US" w:eastAsia="de-DE"/>
              </w:rPr>
            </w:pPr>
            <w:r w:rsidRPr="00753C94">
              <w:rPr>
                <w:rFonts w:ascii="Calibri" w:eastAsia="Times New Roman" w:hAnsi="Calibri" w:cs="Calibri"/>
                <w:color w:val="000000"/>
                <w:sz w:val="20"/>
                <w:szCs w:val="20"/>
                <w:lang w:val="en-US" w:eastAsia="de-DE"/>
              </w:rPr>
              <w:t> </w:t>
            </w:r>
          </w:p>
        </w:tc>
      </w:tr>
      <w:tr w:rsidR="00753C94" w:rsidRPr="00753C94" w14:paraId="2BBD1A98" w14:textId="77777777" w:rsidTr="00753C94">
        <w:tc>
          <w:tcPr>
            <w:tcW w:w="2877" w:type="dxa"/>
            <w:tcBorders>
              <w:top w:val="nil"/>
              <w:left w:val="single" w:sz="8" w:space="0" w:color="000000"/>
              <w:bottom w:val="nil"/>
              <w:right w:val="single" w:sz="8" w:space="0" w:color="000000"/>
            </w:tcBorders>
            <w:shd w:val="clear" w:color="000000" w:fill="000000"/>
            <w:vAlign w:val="center"/>
            <w:hideMark/>
          </w:tcPr>
          <w:p w14:paraId="240EFBD6" w14:textId="77777777" w:rsidR="00753C94" w:rsidRPr="00753C94" w:rsidRDefault="00753C94" w:rsidP="00753C94">
            <w:pPr>
              <w:spacing w:after="0" w:line="240" w:lineRule="auto"/>
              <w:rPr>
                <w:rFonts w:ascii="Calibri" w:eastAsia="Times New Roman" w:hAnsi="Calibri" w:cs="Calibri"/>
                <w:b/>
                <w:bCs/>
                <w:color w:val="FFFFFF"/>
                <w:sz w:val="16"/>
                <w:szCs w:val="16"/>
                <w:lang w:val="en-US" w:eastAsia="de-DE"/>
              </w:rPr>
            </w:pPr>
            <w:r w:rsidRPr="00753C94">
              <w:rPr>
                <w:rFonts w:ascii="Calibri" w:eastAsia="Times New Roman" w:hAnsi="Calibri" w:cs="Calibri"/>
                <w:b/>
                <w:bCs/>
                <w:color w:val="FFFFFF"/>
                <w:sz w:val="16"/>
                <w:szCs w:val="16"/>
                <w:lang w:val="en-US" w:eastAsia="de-DE"/>
              </w:rPr>
              <w:t>reduction in energy demand - household appliances (% per year)</w:t>
            </w:r>
          </w:p>
        </w:tc>
        <w:tc>
          <w:tcPr>
            <w:tcW w:w="1113" w:type="dxa"/>
            <w:tcBorders>
              <w:top w:val="nil"/>
              <w:left w:val="nil"/>
              <w:bottom w:val="nil"/>
              <w:right w:val="single" w:sz="8" w:space="0" w:color="000000"/>
            </w:tcBorders>
            <w:shd w:val="clear" w:color="000000" w:fill="000000"/>
            <w:vAlign w:val="center"/>
            <w:hideMark/>
          </w:tcPr>
          <w:p w14:paraId="6DE00AD8"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d</w:t>
            </w:r>
          </w:p>
        </w:tc>
        <w:tc>
          <w:tcPr>
            <w:tcW w:w="1195" w:type="dxa"/>
            <w:tcBorders>
              <w:top w:val="nil"/>
              <w:left w:val="nil"/>
              <w:bottom w:val="nil"/>
              <w:right w:val="single" w:sz="8" w:space="0" w:color="000000"/>
            </w:tcBorders>
            <w:shd w:val="clear" w:color="000000" w:fill="000000"/>
            <w:vAlign w:val="center"/>
            <w:hideMark/>
          </w:tcPr>
          <w:p w14:paraId="470CF2F6"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0.6</w:t>
            </w:r>
          </w:p>
        </w:tc>
        <w:tc>
          <w:tcPr>
            <w:tcW w:w="1450" w:type="dxa"/>
            <w:tcBorders>
              <w:top w:val="nil"/>
              <w:left w:val="nil"/>
              <w:bottom w:val="nil"/>
              <w:right w:val="single" w:sz="8" w:space="0" w:color="000000"/>
            </w:tcBorders>
            <w:shd w:val="clear" w:color="000000" w:fill="000000"/>
            <w:vAlign w:val="center"/>
            <w:hideMark/>
          </w:tcPr>
          <w:p w14:paraId="56D18FD2"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1.3</w:t>
            </w:r>
          </w:p>
        </w:tc>
        <w:tc>
          <w:tcPr>
            <w:tcW w:w="1195" w:type="dxa"/>
            <w:tcBorders>
              <w:top w:val="nil"/>
              <w:left w:val="nil"/>
              <w:bottom w:val="nil"/>
              <w:right w:val="single" w:sz="8" w:space="0" w:color="000000"/>
            </w:tcBorders>
            <w:shd w:val="clear" w:color="000000" w:fill="000000"/>
            <w:vAlign w:val="center"/>
            <w:hideMark/>
          </w:tcPr>
          <w:p w14:paraId="40875DEE"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 </w:t>
            </w:r>
          </w:p>
        </w:tc>
        <w:tc>
          <w:tcPr>
            <w:tcW w:w="1190" w:type="dxa"/>
            <w:tcBorders>
              <w:top w:val="nil"/>
              <w:left w:val="nil"/>
              <w:bottom w:val="nil"/>
              <w:right w:val="single" w:sz="8" w:space="0" w:color="000000"/>
            </w:tcBorders>
            <w:shd w:val="clear" w:color="000000" w:fill="000000"/>
            <w:vAlign w:val="center"/>
            <w:hideMark/>
          </w:tcPr>
          <w:p w14:paraId="242B49DB"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 </w:t>
            </w:r>
          </w:p>
        </w:tc>
      </w:tr>
      <w:tr w:rsidR="00753C94" w:rsidRPr="00753C94" w14:paraId="08930F27" w14:textId="77777777" w:rsidTr="00753C94">
        <w:tc>
          <w:tcPr>
            <w:tcW w:w="2877" w:type="dxa"/>
            <w:tcBorders>
              <w:top w:val="single" w:sz="8" w:space="0" w:color="000000"/>
              <w:left w:val="single" w:sz="8" w:space="0" w:color="000000"/>
              <w:bottom w:val="nil"/>
              <w:right w:val="single" w:sz="8" w:space="0" w:color="000000"/>
            </w:tcBorders>
            <w:shd w:val="clear" w:color="000000" w:fill="000000"/>
            <w:vAlign w:val="center"/>
            <w:hideMark/>
          </w:tcPr>
          <w:p w14:paraId="10B2105D" w14:textId="77777777" w:rsidR="00753C94" w:rsidRPr="00753C94" w:rsidRDefault="00753C94" w:rsidP="00753C94">
            <w:pPr>
              <w:spacing w:after="0" w:line="240" w:lineRule="auto"/>
              <w:rPr>
                <w:rFonts w:ascii="Calibri" w:eastAsia="Times New Roman" w:hAnsi="Calibri" w:cs="Calibri"/>
                <w:b/>
                <w:bCs/>
                <w:color w:val="FFFFFF"/>
                <w:sz w:val="16"/>
                <w:szCs w:val="16"/>
                <w:lang w:val="en-US" w:eastAsia="de-DE"/>
              </w:rPr>
            </w:pPr>
            <w:r w:rsidRPr="00753C94">
              <w:rPr>
                <w:rFonts w:ascii="Calibri" w:eastAsia="Times New Roman" w:hAnsi="Calibri" w:cs="Calibri"/>
                <w:b/>
                <w:bCs/>
                <w:color w:val="FFFFFF"/>
                <w:sz w:val="16"/>
                <w:szCs w:val="16"/>
                <w:lang w:val="en-US" w:eastAsia="de-DE"/>
              </w:rPr>
              <w:t>reduction in energy demand - PC electric vehicles (% per year)</w:t>
            </w:r>
          </w:p>
        </w:tc>
        <w:tc>
          <w:tcPr>
            <w:tcW w:w="1113" w:type="dxa"/>
            <w:tcBorders>
              <w:top w:val="single" w:sz="8" w:space="0" w:color="000000"/>
              <w:left w:val="nil"/>
              <w:bottom w:val="nil"/>
              <w:right w:val="single" w:sz="8" w:space="0" w:color="000000"/>
            </w:tcBorders>
            <w:shd w:val="clear" w:color="000000" w:fill="000000"/>
            <w:vAlign w:val="center"/>
            <w:hideMark/>
          </w:tcPr>
          <w:p w14:paraId="1A2A7CC8"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d</w:t>
            </w:r>
          </w:p>
        </w:tc>
        <w:tc>
          <w:tcPr>
            <w:tcW w:w="1195" w:type="dxa"/>
            <w:tcBorders>
              <w:top w:val="single" w:sz="8" w:space="0" w:color="000000"/>
              <w:left w:val="nil"/>
              <w:bottom w:val="nil"/>
              <w:right w:val="single" w:sz="8" w:space="0" w:color="000000"/>
            </w:tcBorders>
            <w:shd w:val="clear" w:color="000000" w:fill="000000"/>
            <w:vAlign w:val="center"/>
            <w:hideMark/>
          </w:tcPr>
          <w:p w14:paraId="6B01B296"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0.8</w:t>
            </w:r>
          </w:p>
        </w:tc>
        <w:tc>
          <w:tcPr>
            <w:tcW w:w="1450" w:type="dxa"/>
            <w:tcBorders>
              <w:top w:val="single" w:sz="8" w:space="0" w:color="000000"/>
              <w:left w:val="nil"/>
              <w:bottom w:val="nil"/>
              <w:right w:val="single" w:sz="8" w:space="0" w:color="000000"/>
            </w:tcBorders>
            <w:shd w:val="clear" w:color="000000" w:fill="000000"/>
            <w:vAlign w:val="center"/>
            <w:hideMark/>
          </w:tcPr>
          <w:p w14:paraId="3B2D0B98"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1.7</w:t>
            </w:r>
          </w:p>
        </w:tc>
        <w:tc>
          <w:tcPr>
            <w:tcW w:w="1195" w:type="dxa"/>
            <w:tcBorders>
              <w:top w:val="single" w:sz="8" w:space="0" w:color="000000"/>
              <w:left w:val="nil"/>
              <w:bottom w:val="nil"/>
              <w:right w:val="single" w:sz="8" w:space="0" w:color="000000"/>
            </w:tcBorders>
            <w:shd w:val="clear" w:color="000000" w:fill="000000"/>
            <w:vAlign w:val="center"/>
            <w:hideMark/>
          </w:tcPr>
          <w:p w14:paraId="4A229DA9"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2.1</w:t>
            </w:r>
          </w:p>
        </w:tc>
        <w:tc>
          <w:tcPr>
            <w:tcW w:w="1190" w:type="dxa"/>
            <w:tcBorders>
              <w:top w:val="single" w:sz="8" w:space="0" w:color="000000"/>
              <w:left w:val="nil"/>
              <w:bottom w:val="nil"/>
              <w:right w:val="single" w:sz="8" w:space="0" w:color="000000"/>
            </w:tcBorders>
            <w:shd w:val="clear" w:color="000000" w:fill="000000"/>
            <w:vAlign w:val="center"/>
            <w:hideMark/>
          </w:tcPr>
          <w:p w14:paraId="2D073543"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 </w:t>
            </w:r>
          </w:p>
        </w:tc>
      </w:tr>
      <w:tr w:rsidR="00753C94" w:rsidRPr="00753C94" w14:paraId="25C13EAE" w14:textId="77777777" w:rsidTr="00753C94">
        <w:tc>
          <w:tcPr>
            <w:tcW w:w="2877" w:type="dxa"/>
            <w:tcBorders>
              <w:top w:val="single" w:sz="8" w:space="0" w:color="000000"/>
              <w:left w:val="single" w:sz="8" w:space="0" w:color="000000"/>
              <w:bottom w:val="nil"/>
              <w:right w:val="single" w:sz="8" w:space="0" w:color="000000"/>
            </w:tcBorders>
            <w:shd w:val="clear" w:color="000000" w:fill="000000"/>
            <w:vAlign w:val="center"/>
            <w:hideMark/>
          </w:tcPr>
          <w:p w14:paraId="0CB90D68" w14:textId="77777777" w:rsidR="00753C94" w:rsidRPr="00753C94" w:rsidRDefault="00753C94" w:rsidP="00753C94">
            <w:pPr>
              <w:spacing w:after="0" w:line="240" w:lineRule="auto"/>
              <w:rPr>
                <w:rFonts w:ascii="Calibri" w:eastAsia="Times New Roman" w:hAnsi="Calibri" w:cs="Calibri"/>
                <w:b/>
                <w:bCs/>
                <w:color w:val="FFFFFF"/>
                <w:sz w:val="16"/>
                <w:szCs w:val="16"/>
                <w:lang w:val="en-US" w:eastAsia="de-DE"/>
              </w:rPr>
            </w:pPr>
            <w:r w:rsidRPr="00753C94">
              <w:rPr>
                <w:rFonts w:ascii="Calibri" w:eastAsia="Times New Roman" w:hAnsi="Calibri" w:cs="Calibri"/>
                <w:b/>
                <w:bCs/>
                <w:color w:val="FFFFFF"/>
                <w:sz w:val="16"/>
                <w:szCs w:val="16"/>
                <w:lang w:val="en-US" w:eastAsia="de-DE"/>
              </w:rPr>
              <w:t>reduction in energy demand - PC engines (% per year)</w:t>
            </w:r>
          </w:p>
        </w:tc>
        <w:tc>
          <w:tcPr>
            <w:tcW w:w="1113" w:type="dxa"/>
            <w:tcBorders>
              <w:top w:val="single" w:sz="8" w:space="0" w:color="000000"/>
              <w:left w:val="nil"/>
              <w:bottom w:val="nil"/>
              <w:right w:val="single" w:sz="8" w:space="0" w:color="000000"/>
            </w:tcBorders>
            <w:shd w:val="clear" w:color="000000" w:fill="000000"/>
            <w:vAlign w:val="center"/>
            <w:hideMark/>
          </w:tcPr>
          <w:p w14:paraId="32441823"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d</w:t>
            </w:r>
          </w:p>
        </w:tc>
        <w:tc>
          <w:tcPr>
            <w:tcW w:w="1195" w:type="dxa"/>
            <w:tcBorders>
              <w:top w:val="single" w:sz="8" w:space="0" w:color="000000"/>
              <w:left w:val="nil"/>
              <w:bottom w:val="nil"/>
              <w:right w:val="single" w:sz="8" w:space="0" w:color="000000"/>
            </w:tcBorders>
            <w:shd w:val="clear" w:color="000000" w:fill="000000"/>
            <w:vAlign w:val="center"/>
            <w:hideMark/>
          </w:tcPr>
          <w:p w14:paraId="795EC9E2"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0.8</w:t>
            </w:r>
          </w:p>
        </w:tc>
        <w:tc>
          <w:tcPr>
            <w:tcW w:w="1450" w:type="dxa"/>
            <w:tcBorders>
              <w:top w:val="single" w:sz="8" w:space="0" w:color="000000"/>
              <w:left w:val="nil"/>
              <w:bottom w:val="nil"/>
              <w:right w:val="single" w:sz="8" w:space="0" w:color="000000"/>
            </w:tcBorders>
            <w:shd w:val="clear" w:color="000000" w:fill="000000"/>
            <w:vAlign w:val="center"/>
            <w:hideMark/>
          </w:tcPr>
          <w:p w14:paraId="4473D4C5"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1.55</w:t>
            </w:r>
          </w:p>
        </w:tc>
        <w:tc>
          <w:tcPr>
            <w:tcW w:w="1195" w:type="dxa"/>
            <w:tcBorders>
              <w:top w:val="single" w:sz="8" w:space="0" w:color="000000"/>
              <w:left w:val="nil"/>
              <w:bottom w:val="nil"/>
              <w:right w:val="single" w:sz="8" w:space="0" w:color="000000"/>
            </w:tcBorders>
            <w:shd w:val="clear" w:color="000000" w:fill="000000"/>
            <w:vAlign w:val="center"/>
            <w:hideMark/>
          </w:tcPr>
          <w:p w14:paraId="2AB6522C"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 </w:t>
            </w:r>
          </w:p>
        </w:tc>
        <w:tc>
          <w:tcPr>
            <w:tcW w:w="1190" w:type="dxa"/>
            <w:tcBorders>
              <w:top w:val="single" w:sz="8" w:space="0" w:color="000000"/>
              <w:left w:val="nil"/>
              <w:bottom w:val="nil"/>
              <w:right w:val="single" w:sz="8" w:space="0" w:color="000000"/>
            </w:tcBorders>
            <w:shd w:val="clear" w:color="000000" w:fill="000000"/>
            <w:vAlign w:val="center"/>
            <w:hideMark/>
          </w:tcPr>
          <w:p w14:paraId="2F7B3C33"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 </w:t>
            </w:r>
          </w:p>
        </w:tc>
      </w:tr>
      <w:tr w:rsidR="00753C94" w:rsidRPr="00753C94" w14:paraId="10CFB803" w14:textId="77777777" w:rsidTr="00753C94">
        <w:tc>
          <w:tcPr>
            <w:tcW w:w="2877" w:type="dxa"/>
            <w:tcBorders>
              <w:top w:val="nil"/>
              <w:left w:val="single" w:sz="8" w:space="0" w:color="auto"/>
              <w:bottom w:val="nil"/>
              <w:right w:val="single" w:sz="8" w:space="0" w:color="auto"/>
            </w:tcBorders>
            <w:shd w:val="clear" w:color="000000" w:fill="A6A6A6"/>
            <w:vAlign w:val="center"/>
            <w:hideMark/>
          </w:tcPr>
          <w:p w14:paraId="018E5E00"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val="en-US" w:eastAsia="de-DE"/>
              </w:rPr>
            </w:pPr>
            <w:r w:rsidRPr="00753C94">
              <w:rPr>
                <w:rFonts w:ascii="Times New Roman" w:eastAsia="Times New Roman" w:hAnsi="Times New Roman" w:cs="Times New Roman"/>
                <w:b/>
                <w:bCs/>
                <w:color w:val="000000"/>
                <w:sz w:val="18"/>
                <w:szCs w:val="18"/>
                <w:lang w:val="en-US" w:eastAsia="de-DE"/>
              </w:rPr>
              <w:t>renovation rate / depth - buildings (private) (% per year / %)</w:t>
            </w:r>
          </w:p>
        </w:tc>
        <w:tc>
          <w:tcPr>
            <w:tcW w:w="1113" w:type="dxa"/>
            <w:tcBorders>
              <w:top w:val="nil"/>
              <w:left w:val="nil"/>
              <w:bottom w:val="nil"/>
              <w:right w:val="nil"/>
            </w:tcBorders>
            <w:shd w:val="clear" w:color="000000" w:fill="A6A6A6"/>
            <w:vAlign w:val="center"/>
            <w:hideMark/>
          </w:tcPr>
          <w:p w14:paraId="4DB8CFBC"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s</w:t>
            </w:r>
          </w:p>
        </w:tc>
        <w:tc>
          <w:tcPr>
            <w:tcW w:w="1195" w:type="dxa"/>
            <w:tcBorders>
              <w:top w:val="nil"/>
              <w:left w:val="single" w:sz="8" w:space="0" w:color="auto"/>
              <w:bottom w:val="nil"/>
              <w:right w:val="nil"/>
            </w:tcBorders>
            <w:shd w:val="clear" w:color="000000" w:fill="A6A6A6"/>
            <w:vAlign w:val="center"/>
            <w:hideMark/>
          </w:tcPr>
          <w:p w14:paraId="46063FCE"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1.0 / 30</w:t>
            </w:r>
          </w:p>
        </w:tc>
        <w:tc>
          <w:tcPr>
            <w:tcW w:w="1450" w:type="dxa"/>
            <w:tcBorders>
              <w:top w:val="nil"/>
              <w:left w:val="nil"/>
              <w:bottom w:val="nil"/>
              <w:right w:val="nil"/>
            </w:tcBorders>
            <w:shd w:val="clear" w:color="000000" w:fill="A6A6A6"/>
            <w:vAlign w:val="center"/>
            <w:hideMark/>
          </w:tcPr>
          <w:p w14:paraId="78CAA556"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1.5 / 50</w:t>
            </w:r>
          </w:p>
        </w:tc>
        <w:tc>
          <w:tcPr>
            <w:tcW w:w="1195" w:type="dxa"/>
            <w:tcBorders>
              <w:top w:val="nil"/>
              <w:left w:val="nil"/>
              <w:bottom w:val="nil"/>
              <w:right w:val="nil"/>
            </w:tcBorders>
            <w:shd w:val="clear" w:color="000000" w:fill="A6A6A6"/>
            <w:vAlign w:val="center"/>
            <w:hideMark/>
          </w:tcPr>
          <w:p w14:paraId="1135DCD7"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2.0 / 70</w:t>
            </w:r>
          </w:p>
        </w:tc>
        <w:tc>
          <w:tcPr>
            <w:tcW w:w="1190" w:type="dxa"/>
            <w:tcBorders>
              <w:top w:val="nil"/>
              <w:left w:val="nil"/>
              <w:bottom w:val="nil"/>
              <w:right w:val="single" w:sz="8" w:space="0" w:color="auto"/>
            </w:tcBorders>
            <w:shd w:val="clear" w:color="000000" w:fill="A6A6A6"/>
            <w:vAlign w:val="center"/>
            <w:hideMark/>
          </w:tcPr>
          <w:p w14:paraId="5A65DCAD" w14:textId="77777777" w:rsidR="00753C94" w:rsidRPr="00753C94" w:rsidRDefault="00753C94" w:rsidP="00753C94">
            <w:pPr>
              <w:spacing w:after="0" w:line="240" w:lineRule="auto"/>
              <w:rPr>
                <w:rFonts w:ascii="Calibri" w:eastAsia="Times New Roman" w:hAnsi="Calibri" w:cs="Calibri"/>
                <w:color w:val="000000"/>
                <w:sz w:val="20"/>
                <w:szCs w:val="20"/>
                <w:lang w:eastAsia="de-DE"/>
              </w:rPr>
            </w:pPr>
            <w:r w:rsidRPr="00753C94">
              <w:rPr>
                <w:rFonts w:ascii="Calibri" w:eastAsia="Times New Roman" w:hAnsi="Calibri" w:cs="Calibri"/>
                <w:color w:val="000000"/>
                <w:sz w:val="20"/>
                <w:szCs w:val="20"/>
                <w:lang w:eastAsia="de-DE"/>
              </w:rPr>
              <w:t> </w:t>
            </w:r>
          </w:p>
        </w:tc>
      </w:tr>
      <w:tr w:rsidR="00753C94" w:rsidRPr="00753C94" w14:paraId="2C79FB42" w14:textId="77777777" w:rsidTr="00753C94">
        <w:tc>
          <w:tcPr>
            <w:tcW w:w="2877" w:type="dxa"/>
            <w:tcBorders>
              <w:top w:val="single" w:sz="8" w:space="0" w:color="000000"/>
              <w:left w:val="single" w:sz="8" w:space="0" w:color="000000"/>
              <w:bottom w:val="nil"/>
              <w:right w:val="single" w:sz="8" w:space="0" w:color="000000"/>
            </w:tcBorders>
            <w:shd w:val="clear" w:color="000000" w:fill="000000"/>
            <w:vAlign w:val="center"/>
            <w:hideMark/>
          </w:tcPr>
          <w:p w14:paraId="0BD2F26E" w14:textId="77777777" w:rsidR="00753C94" w:rsidRPr="00753C94" w:rsidRDefault="00753C94" w:rsidP="00753C94">
            <w:pPr>
              <w:spacing w:after="0" w:line="240" w:lineRule="auto"/>
              <w:rPr>
                <w:rFonts w:ascii="Calibri" w:eastAsia="Times New Roman" w:hAnsi="Calibri" w:cs="Calibri"/>
                <w:b/>
                <w:bCs/>
                <w:color w:val="FFFFFF"/>
                <w:sz w:val="16"/>
                <w:szCs w:val="16"/>
                <w:lang w:val="en-US" w:eastAsia="de-DE"/>
              </w:rPr>
            </w:pPr>
            <w:r w:rsidRPr="00753C94">
              <w:rPr>
                <w:rFonts w:ascii="Calibri" w:eastAsia="Times New Roman" w:hAnsi="Calibri" w:cs="Calibri"/>
                <w:b/>
                <w:bCs/>
                <w:color w:val="FFFFFF"/>
                <w:sz w:val="16"/>
                <w:szCs w:val="16"/>
                <w:lang w:val="en-US" w:eastAsia="de-DE"/>
              </w:rPr>
              <w:t>reduction in energy demand - industry (% per year)</w:t>
            </w:r>
          </w:p>
        </w:tc>
        <w:tc>
          <w:tcPr>
            <w:tcW w:w="1113" w:type="dxa"/>
            <w:tcBorders>
              <w:top w:val="single" w:sz="8" w:space="0" w:color="000000"/>
              <w:left w:val="nil"/>
              <w:bottom w:val="nil"/>
              <w:right w:val="single" w:sz="8" w:space="0" w:color="000000"/>
            </w:tcBorders>
            <w:shd w:val="clear" w:color="000000" w:fill="000000"/>
            <w:vAlign w:val="center"/>
            <w:hideMark/>
          </w:tcPr>
          <w:p w14:paraId="36AB274D"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d</w:t>
            </w:r>
          </w:p>
        </w:tc>
        <w:tc>
          <w:tcPr>
            <w:tcW w:w="1195" w:type="dxa"/>
            <w:tcBorders>
              <w:top w:val="single" w:sz="8" w:space="0" w:color="000000"/>
              <w:left w:val="nil"/>
              <w:bottom w:val="nil"/>
              <w:right w:val="single" w:sz="8" w:space="0" w:color="000000"/>
            </w:tcBorders>
            <w:shd w:val="clear" w:color="000000" w:fill="000000"/>
            <w:vAlign w:val="center"/>
            <w:hideMark/>
          </w:tcPr>
          <w:p w14:paraId="5F0F776F"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1.0</w:t>
            </w:r>
          </w:p>
        </w:tc>
        <w:tc>
          <w:tcPr>
            <w:tcW w:w="1450" w:type="dxa"/>
            <w:tcBorders>
              <w:top w:val="single" w:sz="8" w:space="0" w:color="000000"/>
              <w:left w:val="nil"/>
              <w:bottom w:val="nil"/>
              <w:right w:val="single" w:sz="8" w:space="0" w:color="000000"/>
            </w:tcBorders>
            <w:shd w:val="clear" w:color="000000" w:fill="000000"/>
            <w:vAlign w:val="center"/>
            <w:hideMark/>
          </w:tcPr>
          <w:p w14:paraId="6F65BB95"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2.3</w:t>
            </w:r>
          </w:p>
        </w:tc>
        <w:tc>
          <w:tcPr>
            <w:tcW w:w="1195" w:type="dxa"/>
            <w:tcBorders>
              <w:top w:val="single" w:sz="8" w:space="0" w:color="000000"/>
              <w:left w:val="nil"/>
              <w:bottom w:val="nil"/>
              <w:right w:val="single" w:sz="8" w:space="0" w:color="000000"/>
            </w:tcBorders>
            <w:shd w:val="clear" w:color="000000" w:fill="000000"/>
            <w:vAlign w:val="center"/>
            <w:hideMark/>
          </w:tcPr>
          <w:p w14:paraId="2CDA304D"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 </w:t>
            </w:r>
          </w:p>
        </w:tc>
        <w:tc>
          <w:tcPr>
            <w:tcW w:w="1190" w:type="dxa"/>
            <w:tcBorders>
              <w:top w:val="single" w:sz="8" w:space="0" w:color="000000"/>
              <w:left w:val="nil"/>
              <w:bottom w:val="nil"/>
              <w:right w:val="single" w:sz="8" w:space="0" w:color="000000"/>
            </w:tcBorders>
            <w:shd w:val="clear" w:color="000000" w:fill="000000"/>
            <w:vAlign w:val="center"/>
            <w:hideMark/>
          </w:tcPr>
          <w:p w14:paraId="497BC679"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 </w:t>
            </w:r>
          </w:p>
        </w:tc>
      </w:tr>
      <w:tr w:rsidR="00753C94" w:rsidRPr="00753C94" w14:paraId="025AB23A" w14:textId="77777777" w:rsidTr="00753C94">
        <w:tc>
          <w:tcPr>
            <w:tcW w:w="2877" w:type="dxa"/>
            <w:tcBorders>
              <w:top w:val="single" w:sz="8" w:space="0" w:color="000000"/>
              <w:left w:val="single" w:sz="8" w:space="0" w:color="000000"/>
              <w:bottom w:val="nil"/>
              <w:right w:val="single" w:sz="8" w:space="0" w:color="000000"/>
            </w:tcBorders>
            <w:shd w:val="clear" w:color="000000" w:fill="000000"/>
            <w:vAlign w:val="center"/>
            <w:hideMark/>
          </w:tcPr>
          <w:p w14:paraId="5EA8CAA6" w14:textId="77777777" w:rsidR="00753C94" w:rsidRPr="00753C94" w:rsidRDefault="00753C94" w:rsidP="00753C94">
            <w:pPr>
              <w:spacing w:after="0" w:line="240" w:lineRule="auto"/>
              <w:rPr>
                <w:rFonts w:ascii="Calibri" w:eastAsia="Times New Roman" w:hAnsi="Calibri" w:cs="Calibri"/>
                <w:b/>
                <w:bCs/>
                <w:color w:val="FFFFFF"/>
                <w:sz w:val="16"/>
                <w:szCs w:val="16"/>
                <w:lang w:val="en-US" w:eastAsia="de-DE"/>
              </w:rPr>
            </w:pPr>
            <w:r w:rsidRPr="00753C94">
              <w:rPr>
                <w:rFonts w:ascii="Calibri" w:eastAsia="Times New Roman" w:hAnsi="Calibri" w:cs="Calibri"/>
                <w:b/>
                <w:bCs/>
                <w:color w:val="FFFFFF"/>
                <w:sz w:val="16"/>
                <w:szCs w:val="16"/>
                <w:lang w:val="en-US" w:eastAsia="de-DE"/>
              </w:rPr>
              <w:t>reduction in energy demand - commercial sector (% per year)</w:t>
            </w:r>
          </w:p>
        </w:tc>
        <w:tc>
          <w:tcPr>
            <w:tcW w:w="1113" w:type="dxa"/>
            <w:tcBorders>
              <w:top w:val="single" w:sz="8" w:space="0" w:color="000000"/>
              <w:left w:val="nil"/>
              <w:bottom w:val="nil"/>
              <w:right w:val="single" w:sz="8" w:space="0" w:color="000000"/>
            </w:tcBorders>
            <w:shd w:val="clear" w:color="000000" w:fill="000000"/>
            <w:vAlign w:val="center"/>
            <w:hideMark/>
          </w:tcPr>
          <w:p w14:paraId="0C731A93"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d</w:t>
            </w:r>
          </w:p>
        </w:tc>
        <w:tc>
          <w:tcPr>
            <w:tcW w:w="1195" w:type="dxa"/>
            <w:tcBorders>
              <w:top w:val="single" w:sz="8" w:space="0" w:color="000000"/>
              <w:left w:val="nil"/>
              <w:bottom w:val="nil"/>
              <w:right w:val="single" w:sz="8" w:space="0" w:color="000000"/>
            </w:tcBorders>
            <w:shd w:val="clear" w:color="000000" w:fill="000000"/>
            <w:vAlign w:val="center"/>
            <w:hideMark/>
          </w:tcPr>
          <w:p w14:paraId="36CF2BD4"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1.5</w:t>
            </w:r>
          </w:p>
        </w:tc>
        <w:tc>
          <w:tcPr>
            <w:tcW w:w="1450" w:type="dxa"/>
            <w:tcBorders>
              <w:top w:val="single" w:sz="8" w:space="0" w:color="000000"/>
              <w:left w:val="nil"/>
              <w:bottom w:val="nil"/>
              <w:right w:val="single" w:sz="8" w:space="0" w:color="000000"/>
            </w:tcBorders>
            <w:shd w:val="clear" w:color="000000" w:fill="000000"/>
            <w:vAlign w:val="center"/>
            <w:hideMark/>
          </w:tcPr>
          <w:p w14:paraId="44D14739"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2.5</w:t>
            </w:r>
          </w:p>
        </w:tc>
        <w:tc>
          <w:tcPr>
            <w:tcW w:w="1195" w:type="dxa"/>
            <w:tcBorders>
              <w:top w:val="single" w:sz="8" w:space="0" w:color="000000"/>
              <w:left w:val="nil"/>
              <w:bottom w:val="nil"/>
              <w:right w:val="single" w:sz="8" w:space="0" w:color="000000"/>
            </w:tcBorders>
            <w:shd w:val="clear" w:color="000000" w:fill="000000"/>
            <w:vAlign w:val="center"/>
            <w:hideMark/>
          </w:tcPr>
          <w:p w14:paraId="2BA61C11"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3.4</w:t>
            </w:r>
          </w:p>
        </w:tc>
        <w:tc>
          <w:tcPr>
            <w:tcW w:w="1190" w:type="dxa"/>
            <w:tcBorders>
              <w:top w:val="single" w:sz="8" w:space="0" w:color="000000"/>
              <w:left w:val="nil"/>
              <w:bottom w:val="nil"/>
              <w:right w:val="single" w:sz="8" w:space="0" w:color="000000"/>
            </w:tcBorders>
            <w:shd w:val="clear" w:color="000000" w:fill="000000"/>
            <w:vAlign w:val="center"/>
            <w:hideMark/>
          </w:tcPr>
          <w:p w14:paraId="1E8F8129"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 </w:t>
            </w:r>
          </w:p>
        </w:tc>
      </w:tr>
      <w:tr w:rsidR="00753C94" w:rsidRPr="00753C94" w14:paraId="122946DD" w14:textId="77777777" w:rsidTr="00753C94">
        <w:tc>
          <w:tcPr>
            <w:tcW w:w="2877" w:type="dxa"/>
            <w:tcBorders>
              <w:top w:val="nil"/>
              <w:left w:val="single" w:sz="8" w:space="0" w:color="auto"/>
              <w:bottom w:val="nil"/>
              <w:right w:val="single" w:sz="8" w:space="0" w:color="auto"/>
            </w:tcBorders>
            <w:shd w:val="clear" w:color="000000" w:fill="A6A6A6"/>
            <w:vAlign w:val="center"/>
            <w:hideMark/>
          </w:tcPr>
          <w:p w14:paraId="6C74149D"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expansion of district heating</w:t>
            </w:r>
          </w:p>
        </w:tc>
        <w:tc>
          <w:tcPr>
            <w:tcW w:w="1113" w:type="dxa"/>
            <w:tcBorders>
              <w:top w:val="nil"/>
              <w:left w:val="nil"/>
              <w:bottom w:val="nil"/>
              <w:right w:val="nil"/>
            </w:tcBorders>
            <w:shd w:val="clear" w:color="000000" w:fill="A6A6A6"/>
            <w:vAlign w:val="center"/>
            <w:hideMark/>
          </w:tcPr>
          <w:p w14:paraId="3C47B80F"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s</w:t>
            </w:r>
          </w:p>
        </w:tc>
        <w:tc>
          <w:tcPr>
            <w:tcW w:w="1195" w:type="dxa"/>
            <w:tcBorders>
              <w:top w:val="nil"/>
              <w:left w:val="single" w:sz="8" w:space="0" w:color="auto"/>
              <w:bottom w:val="nil"/>
              <w:right w:val="nil"/>
            </w:tcBorders>
            <w:shd w:val="clear" w:color="000000" w:fill="A6A6A6"/>
            <w:vAlign w:val="center"/>
            <w:hideMark/>
          </w:tcPr>
          <w:p w14:paraId="266CECF2"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no change</w:t>
            </w:r>
          </w:p>
        </w:tc>
        <w:tc>
          <w:tcPr>
            <w:tcW w:w="1450" w:type="dxa"/>
            <w:tcBorders>
              <w:top w:val="nil"/>
              <w:left w:val="nil"/>
              <w:bottom w:val="nil"/>
              <w:right w:val="nil"/>
            </w:tcBorders>
            <w:shd w:val="clear" w:color="000000" w:fill="A6A6A6"/>
            <w:vAlign w:val="center"/>
            <w:hideMark/>
          </w:tcPr>
          <w:p w14:paraId="3BCABD0E"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strong expansion</w:t>
            </w:r>
          </w:p>
        </w:tc>
        <w:tc>
          <w:tcPr>
            <w:tcW w:w="1195" w:type="dxa"/>
            <w:tcBorders>
              <w:top w:val="nil"/>
              <w:left w:val="nil"/>
              <w:bottom w:val="nil"/>
              <w:right w:val="nil"/>
            </w:tcBorders>
            <w:shd w:val="clear" w:color="000000" w:fill="A6A6A6"/>
            <w:vAlign w:val="center"/>
            <w:hideMark/>
          </w:tcPr>
          <w:p w14:paraId="6BC3A451" w14:textId="77777777" w:rsidR="00753C94" w:rsidRPr="00753C94" w:rsidRDefault="00753C94" w:rsidP="00753C94">
            <w:pPr>
              <w:spacing w:after="0" w:line="240" w:lineRule="auto"/>
              <w:rPr>
                <w:rFonts w:ascii="Calibri" w:eastAsia="Times New Roman" w:hAnsi="Calibri" w:cs="Calibri"/>
                <w:color w:val="000000"/>
                <w:sz w:val="20"/>
                <w:szCs w:val="20"/>
                <w:lang w:eastAsia="de-DE"/>
              </w:rPr>
            </w:pPr>
            <w:r w:rsidRPr="00753C94">
              <w:rPr>
                <w:rFonts w:ascii="Calibri" w:eastAsia="Times New Roman" w:hAnsi="Calibri" w:cs="Calibri"/>
                <w:color w:val="000000"/>
                <w:sz w:val="20"/>
                <w:szCs w:val="20"/>
                <w:lang w:eastAsia="de-DE"/>
              </w:rPr>
              <w:t> </w:t>
            </w:r>
          </w:p>
        </w:tc>
        <w:tc>
          <w:tcPr>
            <w:tcW w:w="1190" w:type="dxa"/>
            <w:tcBorders>
              <w:top w:val="nil"/>
              <w:left w:val="nil"/>
              <w:bottom w:val="nil"/>
              <w:right w:val="single" w:sz="8" w:space="0" w:color="auto"/>
            </w:tcBorders>
            <w:shd w:val="clear" w:color="000000" w:fill="A6A6A6"/>
            <w:vAlign w:val="center"/>
            <w:hideMark/>
          </w:tcPr>
          <w:p w14:paraId="4B839649" w14:textId="77777777" w:rsidR="00753C94" w:rsidRPr="00753C94" w:rsidRDefault="00753C94" w:rsidP="00753C94">
            <w:pPr>
              <w:spacing w:after="0" w:line="240" w:lineRule="auto"/>
              <w:rPr>
                <w:rFonts w:ascii="Calibri" w:eastAsia="Times New Roman" w:hAnsi="Calibri" w:cs="Calibri"/>
                <w:color w:val="000000"/>
                <w:sz w:val="20"/>
                <w:szCs w:val="20"/>
                <w:lang w:eastAsia="de-DE"/>
              </w:rPr>
            </w:pPr>
            <w:r w:rsidRPr="00753C94">
              <w:rPr>
                <w:rFonts w:ascii="Calibri" w:eastAsia="Times New Roman" w:hAnsi="Calibri" w:cs="Calibri"/>
                <w:color w:val="000000"/>
                <w:sz w:val="20"/>
                <w:szCs w:val="20"/>
                <w:lang w:eastAsia="de-DE"/>
              </w:rPr>
              <w:t> </w:t>
            </w:r>
          </w:p>
        </w:tc>
      </w:tr>
      <w:tr w:rsidR="00753C94" w:rsidRPr="00921D90" w14:paraId="216DFE7E" w14:textId="77777777" w:rsidTr="00753C94">
        <w:tc>
          <w:tcPr>
            <w:tcW w:w="2877" w:type="dxa"/>
            <w:tcBorders>
              <w:top w:val="nil"/>
              <w:left w:val="single" w:sz="8" w:space="0" w:color="auto"/>
              <w:bottom w:val="nil"/>
              <w:right w:val="single" w:sz="8" w:space="0" w:color="auto"/>
            </w:tcBorders>
            <w:shd w:val="clear" w:color="000000" w:fill="A6A6A6"/>
            <w:vAlign w:val="center"/>
            <w:hideMark/>
          </w:tcPr>
          <w:p w14:paraId="549045AE"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val="en-US" w:eastAsia="de-DE"/>
              </w:rPr>
            </w:pPr>
            <w:r w:rsidRPr="00753C94">
              <w:rPr>
                <w:rFonts w:ascii="Times New Roman" w:eastAsia="Times New Roman" w:hAnsi="Times New Roman" w:cs="Times New Roman"/>
                <w:b/>
                <w:bCs/>
                <w:color w:val="000000"/>
                <w:sz w:val="18"/>
                <w:szCs w:val="18"/>
                <w:lang w:val="en-US" w:eastAsia="de-DE"/>
              </w:rPr>
              <w:t>investments in new vehicle concepts and infrastructures</w:t>
            </w:r>
          </w:p>
        </w:tc>
        <w:tc>
          <w:tcPr>
            <w:tcW w:w="1113" w:type="dxa"/>
            <w:tcBorders>
              <w:top w:val="nil"/>
              <w:left w:val="nil"/>
              <w:bottom w:val="nil"/>
              <w:right w:val="nil"/>
            </w:tcBorders>
            <w:shd w:val="clear" w:color="000000" w:fill="A6A6A6"/>
            <w:vAlign w:val="center"/>
            <w:hideMark/>
          </w:tcPr>
          <w:p w14:paraId="3DCE034C"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s</w:t>
            </w:r>
          </w:p>
        </w:tc>
        <w:tc>
          <w:tcPr>
            <w:tcW w:w="1195" w:type="dxa"/>
            <w:tcBorders>
              <w:top w:val="nil"/>
              <w:left w:val="single" w:sz="8" w:space="0" w:color="auto"/>
              <w:bottom w:val="nil"/>
              <w:right w:val="nil"/>
            </w:tcBorders>
            <w:shd w:val="clear" w:color="000000" w:fill="A6A6A6"/>
            <w:vAlign w:val="center"/>
            <w:hideMark/>
          </w:tcPr>
          <w:p w14:paraId="23614158"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small (20% of the vehicle market)</w:t>
            </w:r>
          </w:p>
        </w:tc>
        <w:tc>
          <w:tcPr>
            <w:tcW w:w="1450" w:type="dxa"/>
            <w:tcBorders>
              <w:top w:val="nil"/>
              <w:left w:val="nil"/>
              <w:bottom w:val="nil"/>
              <w:right w:val="nil"/>
            </w:tcBorders>
            <w:shd w:val="clear" w:color="000000" w:fill="A6A6A6"/>
            <w:vAlign w:val="center"/>
            <w:hideMark/>
          </w:tcPr>
          <w:p w14:paraId="6514926D"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moderate (50% of the vehicle market)</w:t>
            </w:r>
          </w:p>
        </w:tc>
        <w:tc>
          <w:tcPr>
            <w:tcW w:w="1195" w:type="dxa"/>
            <w:tcBorders>
              <w:top w:val="nil"/>
              <w:left w:val="nil"/>
              <w:bottom w:val="nil"/>
              <w:right w:val="nil"/>
            </w:tcBorders>
            <w:shd w:val="clear" w:color="000000" w:fill="A6A6A6"/>
            <w:vAlign w:val="center"/>
            <w:hideMark/>
          </w:tcPr>
          <w:p w14:paraId="6142480C"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val="en-US" w:eastAsia="de-DE"/>
              </w:rPr>
            </w:pPr>
            <w:r w:rsidRPr="00753C94">
              <w:rPr>
                <w:rFonts w:ascii="Times New Roman" w:eastAsia="Times New Roman" w:hAnsi="Times New Roman" w:cs="Times New Roman"/>
                <w:color w:val="000000"/>
                <w:sz w:val="18"/>
                <w:szCs w:val="18"/>
                <w:lang w:val="en-US" w:eastAsia="de-DE"/>
              </w:rPr>
              <w:t>high (~100% of the vehicle market)</w:t>
            </w:r>
          </w:p>
        </w:tc>
        <w:tc>
          <w:tcPr>
            <w:tcW w:w="1190" w:type="dxa"/>
            <w:tcBorders>
              <w:top w:val="nil"/>
              <w:left w:val="nil"/>
              <w:bottom w:val="nil"/>
              <w:right w:val="single" w:sz="8" w:space="0" w:color="auto"/>
            </w:tcBorders>
            <w:shd w:val="clear" w:color="000000" w:fill="A6A6A6"/>
            <w:vAlign w:val="center"/>
            <w:hideMark/>
          </w:tcPr>
          <w:p w14:paraId="46D2D624" w14:textId="77777777" w:rsidR="00753C94" w:rsidRPr="00753C94" w:rsidRDefault="00753C94" w:rsidP="00753C94">
            <w:pPr>
              <w:spacing w:after="0" w:line="240" w:lineRule="auto"/>
              <w:rPr>
                <w:rFonts w:ascii="Calibri" w:eastAsia="Times New Roman" w:hAnsi="Calibri" w:cs="Calibri"/>
                <w:color w:val="000000"/>
                <w:sz w:val="20"/>
                <w:szCs w:val="20"/>
                <w:lang w:val="en-US" w:eastAsia="de-DE"/>
              </w:rPr>
            </w:pPr>
            <w:r w:rsidRPr="00753C94">
              <w:rPr>
                <w:rFonts w:ascii="Calibri" w:eastAsia="Times New Roman" w:hAnsi="Calibri" w:cs="Calibri"/>
                <w:color w:val="000000"/>
                <w:sz w:val="20"/>
                <w:szCs w:val="20"/>
                <w:lang w:val="en-US" w:eastAsia="de-DE"/>
              </w:rPr>
              <w:t> </w:t>
            </w:r>
          </w:p>
        </w:tc>
      </w:tr>
      <w:tr w:rsidR="00753C94" w:rsidRPr="00753C94" w14:paraId="49CBA111" w14:textId="77777777" w:rsidTr="00753C94">
        <w:tc>
          <w:tcPr>
            <w:tcW w:w="2877" w:type="dxa"/>
            <w:tcBorders>
              <w:top w:val="single" w:sz="8" w:space="0" w:color="000000"/>
              <w:left w:val="single" w:sz="8" w:space="0" w:color="000000"/>
              <w:bottom w:val="nil"/>
              <w:right w:val="single" w:sz="8" w:space="0" w:color="000000"/>
            </w:tcBorders>
            <w:shd w:val="clear" w:color="000000" w:fill="000000"/>
            <w:vAlign w:val="center"/>
            <w:hideMark/>
          </w:tcPr>
          <w:p w14:paraId="13C8F255" w14:textId="77777777" w:rsidR="00753C94" w:rsidRPr="00753C94" w:rsidRDefault="00753C94" w:rsidP="00753C94">
            <w:pPr>
              <w:spacing w:after="0" w:line="240" w:lineRule="auto"/>
              <w:rPr>
                <w:rFonts w:ascii="Calibri" w:eastAsia="Times New Roman" w:hAnsi="Calibri" w:cs="Calibri"/>
                <w:b/>
                <w:bCs/>
                <w:color w:val="FFFFFF"/>
                <w:sz w:val="16"/>
                <w:szCs w:val="16"/>
                <w:lang w:val="en-US" w:eastAsia="de-DE"/>
              </w:rPr>
            </w:pPr>
            <w:r w:rsidRPr="00753C94">
              <w:rPr>
                <w:rFonts w:ascii="Calibri" w:eastAsia="Times New Roman" w:hAnsi="Calibri" w:cs="Calibri"/>
                <w:b/>
                <w:bCs/>
                <w:color w:val="FFFFFF"/>
                <w:sz w:val="16"/>
                <w:szCs w:val="16"/>
                <w:lang w:val="en-US" w:eastAsia="de-DE"/>
              </w:rPr>
              <w:t>living trends (m² space per head)</w:t>
            </w:r>
          </w:p>
        </w:tc>
        <w:tc>
          <w:tcPr>
            <w:tcW w:w="1113" w:type="dxa"/>
            <w:tcBorders>
              <w:top w:val="single" w:sz="8" w:space="0" w:color="000000"/>
              <w:left w:val="nil"/>
              <w:bottom w:val="nil"/>
              <w:right w:val="single" w:sz="8" w:space="0" w:color="000000"/>
            </w:tcBorders>
            <w:shd w:val="clear" w:color="000000" w:fill="000000"/>
            <w:vAlign w:val="center"/>
            <w:hideMark/>
          </w:tcPr>
          <w:p w14:paraId="1F055018"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d</w:t>
            </w:r>
          </w:p>
        </w:tc>
        <w:tc>
          <w:tcPr>
            <w:tcW w:w="1195" w:type="dxa"/>
            <w:tcBorders>
              <w:top w:val="single" w:sz="8" w:space="0" w:color="000000"/>
              <w:left w:val="nil"/>
              <w:bottom w:val="nil"/>
              <w:right w:val="single" w:sz="8" w:space="0" w:color="000000"/>
            </w:tcBorders>
            <w:shd w:val="clear" w:color="000000" w:fill="000000"/>
            <w:vAlign w:val="center"/>
            <w:hideMark/>
          </w:tcPr>
          <w:p w14:paraId="29DE5873"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50</w:t>
            </w:r>
          </w:p>
        </w:tc>
        <w:tc>
          <w:tcPr>
            <w:tcW w:w="1450" w:type="dxa"/>
            <w:tcBorders>
              <w:top w:val="single" w:sz="8" w:space="0" w:color="000000"/>
              <w:left w:val="nil"/>
              <w:bottom w:val="nil"/>
              <w:right w:val="single" w:sz="8" w:space="0" w:color="000000"/>
            </w:tcBorders>
            <w:shd w:val="clear" w:color="000000" w:fill="000000"/>
            <w:vAlign w:val="center"/>
            <w:hideMark/>
          </w:tcPr>
          <w:p w14:paraId="51F4024D"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55</w:t>
            </w:r>
          </w:p>
        </w:tc>
        <w:tc>
          <w:tcPr>
            <w:tcW w:w="1195" w:type="dxa"/>
            <w:tcBorders>
              <w:top w:val="single" w:sz="8" w:space="0" w:color="000000"/>
              <w:left w:val="nil"/>
              <w:bottom w:val="nil"/>
              <w:right w:val="single" w:sz="8" w:space="0" w:color="000000"/>
            </w:tcBorders>
            <w:shd w:val="clear" w:color="000000" w:fill="000000"/>
            <w:vAlign w:val="center"/>
            <w:hideMark/>
          </w:tcPr>
          <w:p w14:paraId="19092B9A"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60</w:t>
            </w:r>
          </w:p>
        </w:tc>
        <w:tc>
          <w:tcPr>
            <w:tcW w:w="1190" w:type="dxa"/>
            <w:tcBorders>
              <w:top w:val="single" w:sz="8" w:space="0" w:color="000000"/>
              <w:left w:val="nil"/>
              <w:bottom w:val="nil"/>
              <w:right w:val="single" w:sz="8" w:space="0" w:color="000000"/>
            </w:tcBorders>
            <w:shd w:val="clear" w:color="000000" w:fill="000000"/>
            <w:vAlign w:val="center"/>
            <w:hideMark/>
          </w:tcPr>
          <w:p w14:paraId="0FDA6E71"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 </w:t>
            </w:r>
          </w:p>
        </w:tc>
      </w:tr>
      <w:tr w:rsidR="00753C94" w:rsidRPr="00753C94" w14:paraId="0B305AB8" w14:textId="77777777" w:rsidTr="00753C94">
        <w:tc>
          <w:tcPr>
            <w:tcW w:w="2877" w:type="dxa"/>
            <w:tcBorders>
              <w:top w:val="single" w:sz="8" w:space="0" w:color="000000"/>
              <w:left w:val="single" w:sz="8" w:space="0" w:color="000000"/>
              <w:bottom w:val="nil"/>
              <w:right w:val="single" w:sz="8" w:space="0" w:color="000000"/>
            </w:tcBorders>
            <w:shd w:val="clear" w:color="000000" w:fill="000000"/>
            <w:vAlign w:val="center"/>
            <w:hideMark/>
          </w:tcPr>
          <w:p w14:paraId="23EEF5F9" w14:textId="77777777" w:rsidR="00753C94" w:rsidRPr="00753C94" w:rsidRDefault="00753C94" w:rsidP="00753C94">
            <w:pPr>
              <w:spacing w:after="0" w:line="240" w:lineRule="auto"/>
              <w:rPr>
                <w:rFonts w:ascii="Calibri" w:eastAsia="Times New Roman" w:hAnsi="Calibri" w:cs="Calibri"/>
                <w:b/>
                <w:bCs/>
                <w:color w:val="FFFFFF"/>
                <w:sz w:val="16"/>
                <w:szCs w:val="16"/>
                <w:lang w:val="en-US" w:eastAsia="de-DE"/>
              </w:rPr>
            </w:pPr>
            <w:r w:rsidRPr="00753C94">
              <w:rPr>
                <w:rFonts w:ascii="Calibri" w:eastAsia="Times New Roman" w:hAnsi="Calibri" w:cs="Calibri"/>
                <w:b/>
                <w:bCs/>
                <w:color w:val="FFFFFF"/>
                <w:sz w:val="16"/>
                <w:szCs w:val="16"/>
                <w:lang w:val="en-US" w:eastAsia="de-DE"/>
              </w:rPr>
              <w:t>expansion of renewable energy use for heating (TWh per year)</w:t>
            </w:r>
          </w:p>
        </w:tc>
        <w:tc>
          <w:tcPr>
            <w:tcW w:w="1113" w:type="dxa"/>
            <w:tcBorders>
              <w:top w:val="single" w:sz="8" w:space="0" w:color="000000"/>
              <w:left w:val="nil"/>
              <w:bottom w:val="nil"/>
              <w:right w:val="single" w:sz="8" w:space="0" w:color="000000"/>
            </w:tcBorders>
            <w:shd w:val="clear" w:color="000000" w:fill="000000"/>
            <w:vAlign w:val="center"/>
            <w:hideMark/>
          </w:tcPr>
          <w:p w14:paraId="215F2168"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d</w:t>
            </w:r>
          </w:p>
        </w:tc>
        <w:tc>
          <w:tcPr>
            <w:tcW w:w="1195" w:type="dxa"/>
            <w:tcBorders>
              <w:top w:val="single" w:sz="8" w:space="0" w:color="000000"/>
              <w:left w:val="nil"/>
              <w:bottom w:val="nil"/>
              <w:right w:val="single" w:sz="8" w:space="0" w:color="000000"/>
            </w:tcBorders>
            <w:shd w:val="clear" w:color="000000" w:fill="000000"/>
            <w:vAlign w:val="center"/>
            <w:hideMark/>
          </w:tcPr>
          <w:p w14:paraId="5991655A"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250</w:t>
            </w:r>
          </w:p>
        </w:tc>
        <w:tc>
          <w:tcPr>
            <w:tcW w:w="1450" w:type="dxa"/>
            <w:tcBorders>
              <w:top w:val="single" w:sz="8" w:space="0" w:color="000000"/>
              <w:left w:val="nil"/>
              <w:bottom w:val="nil"/>
              <w:right w:val="single" w:sz="8" w:space="0" w:color="000000"/>
            </w:tcBorders>
            <w:shd w:val="clear" w:color="000000" w:fill="000000"/>
            <w:vAlign w:val="center"/>
            <w:hideMark/>
          </w:tcPr>
          <w:p w14:paraId="39EA0DFB"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400</w:t>
            </w:r>
          </w:p>
        </w:tc>
        <w:tc>
          <w:tcPr>
            <w:tcW w:w="1195" w:type="dxa"/>
            <w:tcBorders>
              <w:top w:val="single" w:sz="8" w:space="0" w:color="000000"/>
              <w:left w:val="nil"/>
              <w:bottom w:val="nil"/>
              <w:right w:val="single" w:sz="8" w:space="0" w:color="000000"/>
            </w:tcBorders>
            <w:shd w:val="clear" w:color="000000" w:fill="000000"/>
            <w:vAlign w:val="center"/>
            <w:hideMark/>
          </w:tcPr>
          <w:p w14:paraId="63271951"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500</w:t>
            </w:r>
          </w:p>
        </w:tc>
        <w:tc>
          <w:tcPr>
            <w:tcW w:w="1190" w:type="dxa"/>
            <w:tcBorders>
              <w:top w:val="single" w:sz="8" w:space="0" w:color="000000"/>
              <w:left w:val="nil"/>
              <w:bottom w:val="nil"/>
              <w:right w:val="single" w:sz="8" w:space="0" w:color="000000"/>
            </w:tcBorders>
            <w:shd w:val="clear" w:color="000000" w:fill="000000"/>
            <w:vAlign w:val="center"/>
            <w:hideMark/>
          </w:tcPr>
          <w:p w14:paraId="6E032F09" w14:textId="77777777" w:rsidR="00753C94" w:rsidRPr="00753C94" w:rsidRDefault="00753C94" w:rsidP="00753C94">
            <w:pPr>
              <w:spacing w:after="0" w:line="240" w:lineRule="auto"/>
              <w:jc w:val="center"/>
              <w:rPr>
                <w:rFonts w:ascii="Calibri" w:eastAsia="Times New Roman" w:hAnsi="Calibri" w:cs="Calibri"/>
                <w:b/>
                <w:bCs/>
                <w:color w:val="FFFFFF"/>
                <w:sz w:val="16"/>
                <w:szCs w:val="16"/>
                <w:lang w:eastAsia="de-DE"/>
              </w:rPr>
            </w:pPr>
            <w:r w:rsidRPr="00753C94">
              <w:rPr>
                <w:rFonts w:ascii="Calibri" w:eastAsia="Times New Roman" w:hAnsi="Calibri" w:cs="Calibri"/>
                <w:b/>
                <w:bCs/>
                <w:color w:val="FFFFFF"/>
                <w:sz w:val="16"/>
                <w:szCs w:val="16"/>
                <w:lang w:eastAsia="de-DE"/>
              </w:rPr>
              <w:t> </w:t>
            </w:r>
          </w:p>
        </w:tc>
      </w:tr>
      <w:tr w:rsidR="00753C94" w:rsidRPr="00753C94" w14:paraId="4C88D3DD" w14:textId="77777777" w:rsidTr="00753C94">
        <w:tc>
          <w:tcPr>
            <w:tcW w:w="2877" w:type="dxa"/>
            <w:tcBorders>
              <w:top w:val="nil"/>
              <w:left w:val="single" w:sz="8" w:space="0" w:color="auto"/>
              <w:bottom w:val="single" w:sz="8" w:space="0" w:color="auto"/>
              <w:right w:val="single" w:sz="8" w:space="0" w:color="auto"/>
            </w:tcBorders>
            <w:shd w:val="clear" w:color="000000" w:fill="A6A6A6"/>
            <w:vAlign w:val="center"/>
            <w:hideMark/>
          </w:tcPr>
          <w:p w14:paraId="453668AC" w14:textId="77777777" w:rsidR="00753C94" w:rsidRPr="00753C94" w:rsidRDefault="00753C94" w:rsidP="00753C94">
            <w:pPr>
              <w:spacing w:after="0" w:line="240" w:lineRule="auto"/>
              <w:rPr>
                <w:lang w:val="en-US"/>
              </w:rPr>
            </w:pPr>
            <w:r w:rsidRPr="00753C94">
              <w:rPr>
                <w:rFonts w:ascii="Times New Roman" w:eastAsia="Times New Roman" w:hAnsi="Times New Roman" w:cs="Times New Roman"/>
                <w:b/>
                <w:bCs/>
                <w:color w:val="000000"/>
                <w:sz w:val="18"/>
                <w:szCs w:val="18"/>
                <w:lang w:val="en-US" w:eastAsia="de-DE"/>
              </w:rPr>
              <w:t>rebound effects of individual energy demand</w:t>
            </w:r>
            <w:r>
              <w:rPr>
                <w:rStyle w:val="FootnoteReference"/>
              </w:rPr>
              <w:footnoteReference w:id="3"/>
            </w:r>
          </w:p>
          <w:p w14:paraId="5914EE6E" w14:textId="77777777" w:rsidR="00753C94" w:rsidRPr="00753C94" w:rsidRDefault="00753C94" w:rsidP="00753C94">
            <w:pPr>
              <w:spacing w:after="0" w:line="240" w:lineRule="auto"/>
              <w:rPr>
                <w:rFonts w:ascii="Times New Roman" w:eastAsia="Times New Roman" w:hAnsi="Times New Roman" w:cs="Times New Roman"/>
                <w:b/>
                <w:bCs/>
                <w:color w:val="000000"/>
                <w:sz w:val="18"/>
                <w:szCs w:val="18"/>
                <w:lang w:val="en-US" w:eastAsia="de-DE"/>
              </w:rPr>
            </w:pPr>
          </w:p>
        </w:tc>
        <w:tc>
          <w:tcPr>
            <w:tcW w:w="1113" w:type="dxa"/>
            <w:tcBorders>
              <w:top w:val="nil"/>
              <w:left w:val="nil"/>
              <w:bottom w:val="single" w:sz="8" w:space="0" w:color="auto"/>
              <w:right w:val="nil"/>
            </w:tcBorders>
            <w:shd w:val="clear" w:color="000000" w:fill="A6A6A6"/>
            <w:vAlign w:val="center"/>
            <w:hideMark/>
          </w:tcPr>
          <w:p w14:paraId="130BC489" w14:textId="77777777" w:rsidR="00753C94" w:rsidRPr="00753C94" w:rsidRDefault="00753C94" w:rsidP="00753C94">
            <w:pPr>
              <w:spacing w:after="0" w:line="240" w:lineRule="auto"/>
              <w:jc w:val="center"/>
              <w:rPr>
                <w:rFonts w:ascii="Times New Roman" w:eastAsia="Times New Roman" w:hAnsi="Times New Roman" w:cs="Times New Roman"/>
                <w:b/>
                <w:bCs/>
                <w:color w:val="000000"/>
                <w:sz w:val="18"/>
                <w:szCs w:val="18"/>
                <w:lang w:eastAsia="de-DE"/>
              </w:rPr>
            </w:pPr>
            <w:r w:rsidRPr="00753C94">
              <w:rPr>
                <w:rFonts w:ascii="Times New Roman" w:eastAsia="Times New Roman" w:hAnsi="Times New Roman" w:cs="Times New Roman"/>
                <w:b/>
                <w:bCs/>
                <w:color w:val="000000"/>
                <w:sz w:val="18"/>
                <w:szCs w:val="18"/>
                <w:lang w:eastAsia="de-DE"/>
              </w:rPr>
              <w:t>s</w:t>
            </w:r>
          </w:p>
        </w:tc>
        <w:tc>
          <w:tcPr>
            <w:tcW w:w="1195" w:type="dxa"/>
            <w:tcBorders>
              <w:top w:val="nil"/>
              <w:left w:val="single" w:sz="8" w:space="0" w:color="auto"/>
              <w:bottom w:val="single" w:sz="8" w:space="0" w:color="auto"/>
              <w:right w:val="nil"/>
            </w:tcBorders>
            <w:shd w:val="clear" w:color="000000" w:fill="A6A6A6"/>
            <w:vAlign w:val="center"/>
            <w:hideMark/>
          </w:tcPr>
          <w:p w14:paraId="457F75B0"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small</w:t>
            </w:r>
          </w:p>
        </w:tc>
        <w:tc>
          <w:tcPr>
            <w:tcW w:w="1450" w:type="dxa"/>
            <w:tcBorders>
              <w:top w:val="nil"/>
              <w:left w:val="nil"/>
              <w:bottom w:val="single" w:sz="8" w:space="0" w:color="auto"/>
              <w:right w:val="nil"/>
            </w:tcBorders>
            <w:shd w:val="clear" w:color="000000" w:fill="A6A6A6"/>
            <w:vAlign w:val="center"/>
            <w:hideMark/>
          </w:tcPr>
          <w:p w14:paraId="45D2CA70"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moderate</w:t>
            </w:r>
          </w:p>
        </w:tc>
        <w:tc>
          <w:tcPr>
            <w:tcW w:w="1195" w:type="dxa"/>
            <w:tcBorders>
              <w:top w:val="nil"/>
              <w:left w:val="nil"/>
              <w:bottom w:val="single" w:sz="8" w:space="0" w:color="auto"/>
              <w:right w:val="nil"/>
            </w:tcBorders>
            <w:shd w:val="clear" w:color="000000" w:fill="A6A6A6"/>
            <w:vAlign w:val="center"/>
            <w:hideMark/>
          </w:tcPr>
          <w:p w14:paraId="42ACFAF0" w14:textId="77777777" w:rsidR="00753C94" w:rsidRPr="00753C94" w:rsidRDefault="00753C94" w:rsidP="00753C94">
            <w:pPr>
              <w:spacing w:after="0" w:line="240" w:lineRule="auto"/>
              <w:jc w:val="center"/>
              <w:rPr>
                <w:rFonts w:ascii="Times New Roman" w:eastAsia="Times New Roman" w:hAnsi="Times New Roman" w:cs="Times New Roman"/>
                <w:color w:val="000000"/>
                <w:sz w:val="18"/>
                <w:szCs w:val="18"/>
                <w:lang w:eastAsia="de-DE"/>
              </w:rPr>
            </w:pPr>
            <w:r w:rsidRPr="00753C94">
              <w:rPr>
                <w:rFonts w:ascii="Times New Roman" w:eastAsia="Times New Roman" w:hAnsi="Times New Roman" w:cs="Times New Roman"/>
                <w:color w:val="000000"/>
                <w:sz w:val="18"/>
                <w:szCs w:val="18"/>
                <w:lang w:eastAsia="de-DE"/>
              </w:rPr>
              <w:t>strong</w:t>
            </w:r>
          </w:p>
        </w:tc>
        <w:tc>
          <w:tcPr>
            <w:tcW w:w="1190" w:type="dxa"/>
            <w:tcBorders>
              <w:top w:val="nil"/>
              <w:left w:val="nil"/>
              <w:bottom w:val="single" w:sz="8" w:space="0" w:color="auto"/>
              <w:right w:val="single" w:sz="8" w:space="0" w:color="auto"/>
            </w:tcBorders>
            <w:shd w:val="clear" w:color="000000" w:fill="A6A6A6"/>
            <w:vAlign w:val="center"/>
            <w:hideMark/>
          </w:tcPr>
          <w:p w14:paraId="01239146" w14:textId="77777777" w:rsidR="00753C94" w:rsidRPr="00753C94" w:rsidRDefault="00753C94" w:rsidP="00753C94">
            <w:pPr>
              <w:spacing w:after="0" w:line="240" w:lineRule="auto"/>
              <w:rPr>
                <w:rFonts w:ascii="Calibri" w:eastAsia="Times New Roman" w:hAnsi="Calibri" w:cs="Calibri"/>
                <w:color w:val="000000"/>
                <w:sz w:val="20"/>
                <w:szCs w:val="20"/>
                <w:lang w:eastAsia="de-DE"/>
              </w:rPr>
            </w:pPr>
            <w:r w:rsidRPr="00753C94">
              <w:rPr>
                <w:rFonts w:ascii="Calibri" w:eastAsia="Times New Roman" w:hAnsi="Calibri" w:cs="Calibri"/>
                <w:color w:val="000000"/>
                <w:sz w:val="20"/>
                <w:szCs w:val="20"/>
                <w:lang w:eastAsia="de-DE"/>
              </w:rPr>
              <w:t> </w:t>
            </w:r>
          </w:p>
        </w:tc>
      </w:tr>
    </w:tbl>
    <w:p w14:paraId="4FF34C7F" w14:textId="77777777" w:rsidR="007739A2" w:rsidRPr="00600790" w:rsidRDefault="007739A2" w:rsidP="007739A2">
      <w:pPr>
        <w:autoSpaceDE w:val="0"/>
        <w:autoSpaceDN w:val="0"/>
        <w:adjustRightInd w:val="0"/>
        <w:spacing w:after="0" w:line="280" w:lineRule="exact"/>
        <w:rPr>
          <w:rFonts w:ascii="Calibri" w:hAnsi="Calibri" w:cs="Calibri"/>
          <w:color w:val="D9D9D9" w:themeColor="background1" w:themeShade="D9"/>
          <w:lang w:val="en-GB"/>
        </w:rPr>
      </w:pPr>
    </w:p>
    <w:p w14:paraId="4329D316" w14:textId="77777777" w:rsidR="007739A2" w:rsidRDefault="007739A2" w:rsidP="005D4EC5">
      <w:pPr>
        <w:pStyle w:val="ListParagraph"/>
        <w:numPr>
          <w:ilvl w:val="0"/>
          <w:numId w:val="19"/>
        </w:numPr>
        <w:rPr>
          <w:lang w:val="en-GB"/>
        </w:rPr>
      </w:pPr>
      <w:r w:rsidRPr="00600790">
        <w:rPr>
          <w:lang w:val="en-GB"/>
        </w:rPr>
        <w:t>How many descriptors are qualitative (=defined by text only), how many are quantitative (=do include numerical definitions, too)?</w:t>
      </w:r>
    </w:p>
    <w:p w14:paraId="3693BE72" w14:textId="77777777" w:rsidR="007739A2" w:rsidRPr="009765CA" w:rsidRDefault="007739A2" w:rsidP="007739A2">
      <w:pPr>
        <w:rPr>
          <w:color w:val="4F81BD" w:themeColor="accent1"/>
          <w:lang w:val="en-GB"/>
        </w:rPr>
      </w:pPr>
      <w:r w:rsidRPr="009765CA">
        <w:rPr>
          <w:color w:val="4F81BD" w:themeColor="accent1"/>
          <w:lang w:val="en-GB"/>
        </w:rPr>
        <w:t>See question 3</w:t>
      </w:r>
    </w:p>
    <w:p w14:paraId="5CFDF1E1" w14:textId="77777777" w:rsidR="007739A2" w:rsidRPr="00753C94" w:rsidRDefault="007739A2" w:rsidP="007739A2">
      <w:pPr>
        <w:pStyle w:val="Heading1"/>
        <w:rPr>
          <w:sz w:val="24"/>
          <w:lang w:val="en-GB"/>
        </w:rPr>
      </w:pPr>
      <w:r w:rsidRPr="00753C94">
        <w:rPr>
          <w:sz w:val="24"/>
          <w:lang w:val="en-GB"/>
        </w:rPr>
        <w:t>Case characterization: How was the methodological procedure? (</w:t>
      </w:r>
      <w:r w:rsidRPr="00753C94">
        <w:rPr>
          <w:color w:val="FF0000"/>
          <w:sz w:val="24"/>
          <w:lang w:val="en-GB"/>
        </w:rPr>
        <w:t>only informative – not necessary to write properly</w:t>
      </w:r>
      <w:r w:rsidRPr="00753C94">
        <w:rPr>
          <w:sz w:val="24"/>
          <w:lang w:val="en-GB"/>
        </w:rPr>
        <w:t>)</w:t>
      </w:r>
    </w:p>
    <w:p w14:paraId="35697CD5" w14:textId="77777777" w:rsidR="007739A2" w:rsidRPr="00753C94" w:rsidRDefault="007739A2" w:rsidP="007739A2">
      <w:pPr>
        <w:pStyle w:val="Heading2"/>
        <w:ind w:left="1418" w:hanging="698"/>
        <w:rPr>
          <w:lang w:val="en-GB"/>
        </w:rPr>
      </w:pPr>
      <w:r w:rsidRPr="00753C94">
        <w:rPr>
          <w:lang w:val="en-GB"/>
        </w:rPr>
        <w:t>1</w:t>
      </w:r>
      <w:r w:rsidRPr="00753C94">
        <w:rPr>
          <w:vertAlign w:val="superscript"/>
          <w:lang w:val="en-GB"/>
        </w:rPr>
        <w:t>st</w:t>
      </w:r>
      <w:r w:rsidRPr="00753C94">
        <w:rPr>
          <w:lang w:val="en-GB"/>
        </w:rPr>
        <w:t xml:space="preserve"> central moment of knowledge integration during the construction of context scenarios </w:t>
      </w:r>
    </w:p>
    <w:p w14:paraId="6FB0D428" w14:textId="77777777" w:rsidR="007739A2" w:rsidRDefault="007739A2" w:rsidP="005D4EC5">
      <w:pPr>
        <w:pStyle w:val="ListParagraph"/>
        <w:numPr>
          <w:ilvl w:val="0"/>
          <w:numId w:val="20"/>
        </w:numPr>
        <w:rPr>
          <w:lang w:val="en-GB"/>
        </w:rPr>
      </w:pPr>
      <w:r w:rsidRPr="00600790">
        <w:rPr>
          <w:lang w:val="en-GB"/>
        </w:rPr>
        <w:t>What is the societal context that has been chosen to be relevant with regard to the specific problem? (geographic scale and thematic scope)</w:t>
      </w:r>
    </w:p>
    <w:p w14:paraId="6DC7FB63" w14:textId="77777777" w:rsidR="007739A2" w:rsidRDefault="007739A2" w:rsidP="007739A2">
      <w:pPr>
        <w:pStyle w:val="ListParagraph"/>
        <w:ind w:left="0"/>
        <w:rPr>
          <w:color w:val="4F81BD" w:themeColor="accent1"/>
          <w:lang w:val="en-GB"/>
        </w:rPr>
      </w:pPr>
      <w:r>
        <w:rPr>
          <w:color w:val="4F81BD" w:themeColor="accent1"/>
          <w:lang w:val="en-GB"/>
        </w:rPr>
        <w:t>Geographic: International / European / National (Germany)</w:t>
      </w:r>
    </w:p>
    <w:p w14:paraId="2C0404B8" w14:textId="77777777" w:rsidR="007739A2" w:rsidRDefault="007739A2" w:rsidP="007739A2">
      <w:pPr>
        <w:pStyle w:val="ListParagraph"/>
        <w:ind w:left="0"/>
        <w:rPr>
          <w:color w:val="4F81BD" w:themeColor="accent1"/>
          <w:lang w:val="en-GB"/>
        </w:rPr>
      </w:pPr>
      <w:r>
        <w:rPr>
          <w:color w:val="4F81BD" w:themeColor="accent1"/>
          <w:lang w:val="en-GB"/>
        </w:rPr>
        <w:t xml:space="preserve">Thematic: </w:t>
      </w:r>
      <w:r>
        <w:rPr>
          <w:color w:val="4F81BD" w:themeColor="accent1"/>
          <w:lang w:val="en-GB"/>
        </w:rPr>
        <w:tab/>
        <w:t>International - Politics and (Resource)Economy</w:t>
      </w:r>
    </w:p>
    <w:p w14:paraId="3135D525" w14:textId="77777777" w:rsidR="007739A2" w:rsidRDefault="007739A2" w:rsidP="007739A2">
      <w:pPr>
        <w:pStyle w:val="ListParagraph"/>
        <w:ind w:left="0"/>
        <w:rPr>
          <w:color w:val="4F81BD" w:themeColor="accent1"/>
          <w:lang w:val="en-GB"/>
        </w:rPr>
      </w:pPr>
      <w:r>
        <w:rPr>
          <w:color w:val="4F81BD" w:themeColor="accent1"/>
          <w:lang w:val="en-GB"/>
        </w:rPr>
        <w:tab/>
      </w:r>
      <w:r>
        <w:rPr>
          <w:color w:val="4F81BD" w:themeColor="accent1"/>
          <w:lang w:val="en-GB"/>
        </w:rPr>
        <w:tab/>
        <w:t>European - Politics and Energy</w:t>
      </w:r>
    </w:p>
    <w:p w14:paraId="793EBF29" w14:textId="77777777" w:rsidR="007739A2" w:rsidRPr="00DF2E9B" w:rsidRDefault="007739A2" w:rsidP="007739A2">
      <w:pPr>
        <w:pStyle w:val="ListParagraph"/>
        <w:ind w:left="0"/>
        <w:rPr>
          <w:color w:val="4F81BD" w:themeColor="accent1"/>
          <w:lang w:val="en-GB"/>
        </w:rPr>
      </w:pPr>
      <w:r>
        <w:rPr>
          <w:color w:val="4F81BD" w:themeColor="accent1"/>
          <w:lang w:val="en-GB"/>
        </w:rPr>
        <w:tab/>
      </w:r>
      <w:r>
        <w:rPr>
          <w:color w:val="4F81BD" w:themeColor="accent1"/>
          <w:lang w:val="en-GB"/>
        </w:rPr>
        <w:tab/>
        <w:t xml:space="preserve">National - Economy, Politics, Society, Culture (each including energy and non-energy </w:t>
      </w:r>
      <w:r>
        <w:rPr>
          <w:color w:val="4F81BD" w:themeColor="accent1"/>
          <w:lang w:val="en-GB"/>
        </w:rPr>
        <w:tab/>
      </w:r>
      <w:r>
        <w:rPr>
          <w:color w:val="4F81BD" w:themeColor="accent1"/>
          <w:lang w:val="en-GB"/>
        </w:rPr>
        <w:tab/>
        <w:t>descriptors). Descriptors address macro, meso and (average) micro-level</w:t>
      </w:r>
    </w:p>
    <w:p w14:paraId="7738761C" w14:textId="77777777" w:rsidR="007739A2" w:rsidRPr="00600790" w:rsidRDefault="007739A2" w:rsidP="005D4EC5">
      <w:pPr>
        <w:pStyle w:val="ListParagraph"/>
        <w:numPr>
          <w:ilvl w:val="0"/>
          <w:numId w:val="20"/>
        </w:numPr>
        <w:rPr>
          <w:lang w:val="en-GB"/>
        </w:rPr>
      </w:pPr>
      <w:r w:rsidRPr="00600790">
        <w:rPr>
          <w:lang w:val="en-GB"/>
        </w:rPr>
        <w:t>What type (and how many) actors have been included in which part of the CIB process and how has the process been implemented? (big table in the annex)</w:t>
      </w:r>
    </w:p>
    <w:p w14:paraId="4C1817DE" w14:textId="77777777" w:rsidR="007739A2" w:rsidRPr="00DB0AA5" w:rsidRDefault="007739A2" w:rsidP="007739A2">
      <w:pPr>
        <w:pStyle w:val="Caption"/>
        <w:keepNext/>
        <w:rPr>
          <w:lang w:val="en-US"/>
        </w:rPr>
      </w:pPr>
      <w:r w:rsidRPr="00DB0AA5">
        <w:rPr>
          <w:lang w:val="en-US"/>
        </w:rPr>
        <w:t xml:space="preserve">Table </w:t>
      </w:r>
      <w:r>
        <w:fldChar w:fldCharType="begin"/>
      </w:r>
      <w:r w:rsidRPr="00DB0AA5">
        <w:rPr>
          <w:lang w:val="en-US"/>
        </w:rPr>
        <w:instrText xml:space="preserve"> SEQ Table \* ARABIC </w:instrText>
      </w:r>
      <w:r>
        <w:fldChar w:fldCharType="separate"/>
      </w:r>
      <w:r>
        <w:rPr>
          <w:noProof/>
          <w:lang w:val="en-US"/>
        </w:rPr>
        <w:t>1</w:t>
      </w:r>
      <w:r>
        <w:fldChar w:fldCharType="end"/>
      </w:r>
      <w:r w:rsidRPr="00DB0AA5">
        <w:rPr>
          <w:lang w:val="en-US"/>
        </w:rPr>
        <w:t>. First central moment of knowledge integration.</w:t>
      </w:r>
    </w:p>
    <w:tbl>
      <w:tblPr>
        <w:tblStyle w:val="TableGrid"/>
        <w:tblW w:w="0" w:type="auto"/>
        <w:tblLook w:val="04A0" w:firstRow="1" w:lastRow="0" w:firstColumn="1" w:lastColumn="0" w:noHBand="0" w:noVBand="1"/>
      </w:tblPr>
      <w:tblGrid>
        <w:gridCol w:w="2268"/>
        <w:gridCol w:w="2256"/>
        <w:gridCol w:w="2275"/>
        <w:gridCol w:w="2263"/>
      </w:tblGrid>
      <w:tr w:rsidR="007739A2" w:rsidRPr="00600790" w14:paraId="4B7C97E4" w14:textId="77777777" w:rsidTr="00D45F0F">
        <w:tc>
          <w:tcPr>
            <w:tcW w:w="2268" w:type="dxa"/>
          </w:tcPr>
          <w:p w14:paraId="535877B0" w14:textId="77777777" w:rsidR="007739A2" w:rsidRPr="00600790" w:rsidRDefault="007739A2" w:rsidP="00D45F0F">
            <w:pPr>
              <w:rPr>
                <w:sz w:val="20"/>
                <w:lang w:val="en-GB"/>
              </w:rPr>
            </w:pPr>
            <w:r w:rsidRPr="00600790">
              <w:rPr>
                <w:sz w:val="20"/>
                <w:lang w:val="en-GB"/>
              </w:rPr>
              <w:t>1</w:t>
            </w:r>
            <w:r w:rsidRPr="00600790">
              <w:rPr>
                <w:sz w:val="20"/>
                <w:vertAlign w:val="superscript"/>
                <w:lang w:val="en-GB"/>
              </w:rPr>
              <w:t>st</w:t>
            </w:r>
            <w:r w:rsidRPr="00600790">
              <w:rPr>
                <w:sz w:val="20"/>
                <w:lang w:val="en-GB"/>
              </w:rPr>
              <w:t xml:space="preserve"> central moment of KI </w:t>
            </w:r>
            <w:r w:rsidRPr="00600790">
              <w:rPr>
                <w:b/>
                <w:sz w:val="20"/>
                <w:lang w:val="en-GB"/>
              </w:rPr>
              <w:t>during the construction of context scenarios</w:t>
            </w:r>
          </w:p>
        </w:tc>
        <w:tc>
          <w:tcPr>
            <w:tcW w:w="2256" w:type="dxa"/>
          </w:tcPr>
          <w:p w14:paraId="03F48531" w14:textId="77777777" w:rsidR="007739A2" w:rsidRPr="00600790" w:rsidRDefault="007739A2" w:rsidP="00D45F0F">
            <w:pPr>
              <w:rPr>
                <w:lang w:val="en-GB"/>
              </w:rPr>
            </w:pPr>
            <w:r w:rsidRPr="00600790">
              <w:rPr>
                <w:lang w:val="en-GB"/>
              </w:rPr>
              <w:t>How many and which actors?</w:t>
            </w:r>
          </w:p>
        </w:tc>
        <w:tc>
          <w:tcPr>
            <w:tcW w:w="2275" w:type="dxa"/>
          </w:tcPr>
          <w:p w14:paraId="56A64BA4" w14:textId="77777777" w:rsidR="007739A2" w:rsidRPr="00600790" w:rsidRDefault="007739A2" w:rsidP="00D45F0F">
            <w:pPr>
              <w:rPr>
                <w:lang w:val="en-GB"/>
              </w:rPr>
            </w:pPr>
            <w:r w:rsidRPr="00600790">
              <w:rPr>
                <w:lang w:val="en-GB"/>
              </w:rPr>
              <w:t>How was it implemented (workshop, individually, combinations,…)?</w:t>
            </w:r>
          </w:p>
        </w:tc>
        <w:tc>
          <w:tcPr>
            <w:tcW w:w="2263" w:type="dxa"/>
          </w:tcPr>
          <w:p w14:paraId="44B0BE2D" w14:textId="77777777" w:rsidR="007739A2" w:rsidRPr="00600790" w:rsidRDefault="007739A2" w:rsidP="00D45F0F">
            <w:pPr>
              <w:rPr>
                <w:lang w:val="en-GB"/>
              </w:rPr>
            </w:pPr>
            <w:r w:rsidRPr="00600790">
              <w:rPr>
                <w:lang w:val="en-GB"/>
              </w:rPr>
              <w:t>Reasons?</w:t>
            </w:r>
          </w:p>
        </w:tc>
      </w:tr>
      <w:tr w:rsidR="007739A2" w:rsidRPr="00FD31B0" w14:paraId="57A66DF5" w14:textId="77777777" w:rsidTr="00D45F0F">
        <w:tc>
          <w:tcPr>
            <w:tcW w:w="2268" w:type="dxa"/>
          </w:tcPr>
          <w:p w14:paraId="05DBF3FA" w14:textId="77777777" w:rsidR="007739A2" w:rsidRPr="00600790" w:rsidRDefault="007739A2" w:rsidP="00D45F0F">
            <w:pPr>
              <w:rPr>
                <w:lang w:val="en-GB"/>
              </w:rPr>
            </w:pPr>
            <w:r w:rsidRPr="00600790">
              <w:rPr>
                <w:lang w:val="en-GB"/>
              </w:rPr>
              <w:t>1. Context descriptor selection</w:t>
            </w:r>
          </w:p>
        </w:tc>
        <w:tc>
          <w:tcPr>
            <w:tcW w:w="2256" w:type="dxa"/>
          </w:tcPr>
          <w:p w14:paraId="622B71BE" w14:textId="77777777" w:rsidR="007739A2" w:rsidRDefault="007739A2" w:rsidP="00D45F0F">
            <w:pPr>
              <w:rPr>
                <w:color w:val="4F81BD" w:themeColor="accent1"/>
                <w:lang w:val="en-GB"/>
              </w:rPr>
            </w:pPr>
            <w:r w:rsidRPr="005019B5">
              <w:rPr>
                <w:color w:val="4F81BD" w:themeColor="accent1"/>
                <w:lang w:val="en-GB"/>
              </w:rPr>
              <w:t xml:space="preserve">3 ZIRIUS staff members </w:t>
            </w:r>
            <w:r>
              <w:rPr>
                <w:color w:val="4F81BD" w:themeColor="accent1"/>
                <w:lang w:val="en-GB"/>
              </w:rPr>
              <w:t>(steering)</w:t>
            </w:r>
          </w:p>
          <w:p w14:paraId="37B78182" w14:textId="77777777" w:rsidR="007739A2" w:rsidRPr="00FD31B0" w:rsidRDefault="007739A2" w:rsidP="00D45F0F">
            <w:pPr>
              <w:rPr>
                <w:color w:val="4F81BD" w:themeColor="accent1"/>
                <w:lang w:val="en-GB"/>
              </w:rPr>
            </w:pPr>
            <w:r>
              <w:rPr>
                <w:color w:val="4F81BD" w:themeColor="accent1"/>
                <w:lang w:val="en-GB"/>
              </w:rPr>
              <w:t>Ca. 80 ET members invited to state their priorities. 28 replies.</w:t>
            </w:r>
          </w:p>
        </w:tc>
        <w:tc>
          <w:tcPr>
            <w:tcW w:w="2275" w:type="dxa"/>
          </w:tcPr>
          <w:p w14:paraId="15F018E4" w14:textId="77777777" w:rsidR="007739A2" w:rsidRPr="00FD31B0" w:rsidRDefault="007739A2" w:rsidP="00D45F0F">
            <w:pPr>
              <w:rPr>
                <w:color w:val="4F81BD" w:themeColor="accent1"/>
                <w:lang w:val="en-GB"/>
              </w:rPr>
            </w:pPr>
            <w:r>
              <w:rPr>
                <w:color w:val="4F81BD" w:themeColor="accent1"/>
                <w:lang w:val="en-GB"/>
              </w:rPr>
              <w:t>Survey</w:t>
            </w:r>
          </w:p>
        </w:tc>
        <w:tc>
          <w:tcPr>
            <w:tcW w:w="2263" w:type="dxa"/>
          </w:tcPr>
          <w:p w14:paraId="36F7B34D" w14:textId="77777777" w:rsidR="007739A2" w:rsidRPr="00FD31B0" w:rsidRDefault="007739A2" w:rsidP="00D45F0F">
            <w:pPr>
              <w:rPr>
                <w:color w:val="4F81BD" w:themeColor="accent1"/>
                <w:lang w:val="en-GB"/>
              </w:rPr>
            </w:pPr>
            <w:r>
              <w:rPr>
                <w:color w:val="4F81BD" w:themeColor="accent1"/>
                <w:lang w:val="en-GB"/>
              </w:rPr>
              <w:t>Broad participation opportunity intended</w:t>
            </w:r>
          </w:p>
        </w:tc>
      </w:tr>
      <w:tr w:rsidR="007739A2" w:rsidRPr="00921D90" w14:paraId="6153FD0B" w14:textId="77777777" w:rsidTr="00D45F0F">
        <w:tc>
          <w:tcPr>
            <w:tcW w:w="2268" w:type="dxa"/>
          </w:tcPr>
          <w:p w14:paraId="26D539CE" w14:textId="77777777" w:rsidR="007739A2" w:rsidRPr="00600790" w:rsidRDefault="007739A2" w:rsidP="00D45F0F">
            <w:pPr>
              <w:rPr>
                <w:lang w:val="en-GB"/>
              </w:rPr>
            </w:pPr>
            <w:r w:rsidRPr="00600790">
              <w:rPr>
                <w:lang w:val="en-GB"/>
              </w:rPr>
              <w:t>2. Coupling descriptor selection</w:t>
            </w:r>
          </w:p>
        </w:tc>
        <w:tc>
          <w:tcPr>
            <w:tcW w:w="2256" w:type="dxa"/>
          </w:tcPr>
          <w:p w14:paraId="5D175998" w14:textId="77777777" w:rsidR="007739A2" w:rsidRDefault="007739A2" w:rsidP="00D45F0F">
            <w:pPr>
              <w:rPr>
                <w:color w:val="4F81BD" w:themeColor="accent1"/>
                <w:lang w:val="en-GB"/>
              </w:rPr>
            </w:pPr>
            <w:r>
              <w:rPr>
                <w:color w:val="4F81BD" w:themeColor="accent1"/>
                <w:lang w:val="en-GB"/>
              </w:rPr>
              <w:t>Nomination by</w:t>
            </w:r>
          </w:p>
          <w:p w14:paraId="63D4FA2D" w14:textId="77777777" w:rsidR="007739A2" w:rsidRPr="00FD31B0" w:rsidRDefault="007739A2" w:rsidP="00D45F0F">
            <w:pPr>
              <w:rPr>
                <w:color w:val="4F81BD" w:themeColor="accent1"/>
                <w:lang w:val="en-GB"/>
              </w:rPr>
            </w:pPr>
            <w:r>
              <w:rPr>
                <w:color w:val="4F81BD" w:themeColor="accent1"/>
                <w:lang w:val="en-GB"/>
              </w:rPr>
              <w:t>2 DLR staff members (modelers)</w:t>
            </w:r>
          </w:p>
        </w:tc>
        <w:tc>
          <w:tcPr>
            <w:tcW w:w="2275" w:type="dxa"/>
          </w:tcPr>
          <w:p w14:paraId="7C8E8801" w14:textId="77777777" w:rsidR="007739A2" w:rsidRPr="00FD31B0" w:rsidRDefault="007739A2" w:rsidP="00D45F0F">
            <w:pPr>
              <w:rPr>
                <w:color w:val="4F81BD" w:themeColor="accent1"/>
                <w:lang w:val="en-GB"/>
              </w:rPr>
            </w:pPr>
            <w:r>
              <w:rPr>
                <w:color w:val="4F81BD" w:themeColor="accent1"/>
                <w:lang w:val="en-GB"/>
              </w:rPr>
              <w:t>DLR was asked to deliver a proposal</w:t>
            </w:r>
          </w:p>
        </w:tc>
        <w:tc>
          <w:tcPr>
            <w:tcW w:w="2263" w:type="dxa"/>
          </w:tcPr>
          <w:p w14:paraId="030491A4" w14:textId="77777777" w:rsidR="007739A2" w:rsidRPr="00FD31B0" w:rsidRDefault="007739A2" w:rsidP="00D45F0F">
            <w:pPr>
              <w:rPr>
                <w:color w:val="4F81BD" w:themeColor="accent1"/>
                <w:lang w:val="en-GB"/>
              </w:rPr>
            </w:pPr>
            <w:r>
              <w:rPr>
                <w:color w:val="4F81BD" w:themeColor="accent1"/>
                <w:lang w:val="en-GB"/>
              </w:rPr>
              <w:t>Operability of context scenario / model interface has to be ensured</w:t>
            </w:r>
          </w:p>
        </w:tc>
      </w:tr>
      <w:tr w:rsidR="007739A2" w:rsidRPr="00921D90" w14:paraId="7B33966D" w14:textId="77777777" w:rsidTr="00D45F0F">
        <w:tc>
          <w:tcPr>
            <w:tcW w:w="2268" w:type="dxa"/>
          </w:tcPr>
          <w:p w14:paraId="6E1F7F3D" w14:textId="77777777" w:rsidR="007739A2" w:rsidRPr="00600790" w:rsidRDefault="007739A2" w:rsidP="00D45F0F">
            <w:pPr>
              <w:rPr>
                <w:lang w:val="en-GB"/>
              </w:rPr>
            </w:pPr>
            <w:r w:rsidRPr="00600790">
              <w:rPr>
                <w:lang w:val="en-GB"/>
              </w:rPr>
              <w:t>3. Cross-Impact-Assessments (CI-Einschätzungen)</w:t>
            </w:r>
          </w:p>
        </w:tc>
        <w:tc>
          <w:tcPr>
            <w:tcW w:w="2256" w:type="dxa"/>
          </w:tcPr>
          <w:p w14:paraId="49613BC0" w14:textId="77777777" w:rsidR="007739A2" w:rsidRDefault="007739A2" w:rsidP="00D45F0F">
            <w:pPr>
              <w:rPr>
                <w:color w:val="4F81BD" w:themeColor="accent1"/>
                <w:lang w:val="en-GB"/>
              </w:rPr>
            </w:pPr>
            <w:r>
              <w:rPr>
                <w:color w:val="4F81BD" w:themeColor="accent1"/>
                <w:lang w:val="en-GB"/>
              </w:rPr>
              <w:t>5 ZIRIUS staff members (interviewers)</w:t>
            </w:r>
          </w:p>
          <w:p w14:paraId="323E0081" w14:textId="77777777" w:rsidR="007739A2" w:rsidRPr="00FD31B0" w:rsidRDefault="007739A2" w:rsidP="00D45F0F">
            <w:pPr>
              <w:rPr>
                <w:color w:val="4F81BD" w:themeColor="accent1"/>
                <w:lang w:val="en-GB"/>
              </w:rPr>
            </w:pPr>
            <w:r>
              <w:rPr>
                <w:color w:val="4F81BD" w:themeColor="accent1"/>
                <w:lang w:val="en-GB"/>
              </w:rPr>
              <w:t xml:space="preserve">67 domain experts from inside and outside of the Alliance </w:t>
            </w:r>
          </w:p>
        </w:tc>
        <w:tc>
          <w:tcPr>
            <w:tcW w:w="2275" w:type="dxa"/>
          </w:tcPr>
          <w:p w14:paraId="0FA620D8" w14:textId="77777777" w:rsidR="007739A2" w:rsidRPr="00FD31B0" w:rsidRDefault="007739A2" w:rsidP="00D45F0F">
            <w:pPr>
              <w:rPr>
                <w:color w:val="4F81BD" w:themeColor="accent1"/>
                <w:lang w:val="en-GB"/>
              </w:rPr>
            </w:pPr>
            <w:r>
              <w:rPr>
                <w:color w:val="4F81BD" w:themeColor="accent1"/>
                <w:lang w:val="en-GB"/>
              </w:rPr>
              <w:t>(Mostly) individual interviews</w:t>
            </w:r>
          </w:p>
        </w:tc>
        <w:tc>
          <w:tcPr>
            <w:tcW w:w="2263" w:type="dxa"/>
          </w:tcPr>
          <w:p w14:paraId="7346B8FC" w14:textId="77777777" w:rsidR="007739A2" w:rsidRPr="00FD31B0" w:rsidRDefault="007739A2" w:rsidP="00D45F0F">
            <w:pPr>
              <w:rPr>
                <w:color w:val="4F81BD" w:themeColor="accent1"/>
                <w:lang w:val="en-GB"/>
              </w:rPr>
            </w:pPr>
            <w:r>
              <w:rPr>
                <w:color w:val="4F81BD" w:themeColor="accent1"/>
                <w:lang w:val="en-GB"/>
              </w:rPr>
              <w:t>Matrix too large for workshops. Limitation of effort for the experts. Avoidance of group thinking. Better and more comprehensive explanations about CI judgments expected.</w:t>
            </w:r>
          </w:p>
        </w:tc>
      </w:tr>
      <w:tr w:rsidR="007739A2" w:rsidRPr="00921D90" w14:paraId="3154569A" w14:textId="77777777" w:rsidTr="00D45F0F">
        <w:tc>
          <w:tcPr>
            <w:tcW w:w="2268" w:type="dxa"/>
          </w:tcPr>
          <w:p w14:paraId="051ECF9C" w14:textId="77777777" w:rsidR="007739A2" w:rsidRPr="00600790" w:rsidRDefault="007739A2" w:rsidP="00D45F0F">
            <w:pPr>
              <w:rPr>
                <w:lang w:val="en-GB"/>
              </w:rPr>
            </w:pPr>
            <w:r w:rsidRPr="00600790">
              <w:rPr>
                <w:lang w:val="en-GB"/>
              </w:rPr>
              <w:t>4. Selection and assessment of scenarios</w:t>
            </w:r>
          </w:p>
        </w:tc>
        <w:tc>
          <w:tcPr>
            <w:tcW w:w="2256" w:type="dxa"/>
          </w:tcPr>
          <w:p w14:paraId="0A0F3877" w14:textId="77777777" w:rsidR="007739A2" w:rsidRDefault="007739A2" w:rsidP="00D45F0F">
            <w:pPr>
              <w:rPr>
                <w:color w:val="4F81BD" w:themeColor="accent1"/>
                <w:lang w:val="en-GB"/>
              </w:rPr>
            </w:pPr>
            <w:r>
              <w:rPr>
                <w:color w:val="4F81BD" w:themeColor="accent1"/>
                <w:lang w:val="en-GB"/>
              </w:rPr>
              <w:t>3 ZIRIUS staff members (analysis, preparation)</w:t>
            </w:r>
          </w:p>
          <w:p w14:paraId="04F5E7D4" w14:textId="77777777" w:rsidR="007739A2" w:rsidRDefault="007739A2" w:rsidP="00D45F0F">
            <w:pPr>
              <w:rPr>
                <w:color w:val="4F81BD" w:themeColor="accent1"/>
                <w:lang w:val="en-GB"/>
              </w:rPr>
            </w:pPr>
            <w:r>
              <w:rPr>
                <w:color w:val="4F81BD" w:themeColor="accent1"/>
                <w:lang w:val="en-GB"/>
              </w:rPr>
              <w:t>2 DLR staff members (modelers)</w:t>
            </w:r>
          </w:p>
          <w:p w14:paraId="68CB6523" w14:textId="77777777" w:rsidR="007739A2" w:rsidRDefault="007739A2" w:rsidP="00D45F0F">
            <w:pPr>
              <w:rPr>
                <w:color w:val="4F81BD" w:themeColor="accent1"/>
                <w:lang w:val="en-GB"/>
              </w:rPr>
            </w:pPr>
            <w:r>
              <w:rPr>
                <w:color w:val="4F81BD" w:themeColor="accent1"/>
                <w:lang w:val="en-GB"/>
              </w:rPr>
              <w:t>2 ITAS staff members (sustainability experts)</w:t>
            </w:r>
          </w:p>
          <w:p w14:paraId="5DF3E799" w14:textId="77777777" w:rsidR="007739A2" w:rsidRPr="00F577D0" w:rsidRDefault="007739A2" w:rsidP="00D45F0F">
            <w:pPr>
              <w:rPr>
                <w:color w:val="4F81BD" w:themeColor="accent1"/>
                <w:lang w:val="en-GB"/>
              </w:rPr>
            </w:pPr>
            <w:r>
              <w:rPr>
                <w:color w:val="4F81BD" w:themeColor="accent1"/>
                <w:lang w:val="en-GB"/>
              </w:rPr>
              <w:t>67 domain experts (validation)</w:t>
            </w:r>
          </w:p>
        </w:tc>
        <w:tc>
          <w:tcPr>
            <w:tcW w:w="2275" w:type="dxa"/>
          </w:tcPr>
          <w:p w14:paraId="7108CA65" w14:textId="77777777" w:rsidR="007739A2" w:rsidRPr="00AF6197" w:rsidRDefault="007739A2" w:rsidP="00D45F0F">
            <w:pPr>
              <w:rPr>
                <w:color w:val="4F81BD" w:themeColor="accent1"/>
                <w:lang w:val="en-GB"/>
              </w:rPr>
            </w:pPr>
            <w:r w:rsidRPr="00AF6197">
              <w:rPr>
                <w:color w:val="4F81BD" w:themeColor="accent1"/>
                <w:lang w:val="en-GB"/>
              </w:rPr>
              <w:t xml:space="preserve">Scenario pool constructed by software based evaluation. Criteria for scenario selection (out of the pool) found by Internal group discussions and discussions with </w:t>
            </w:r>
            <w:r>
              <w:rPr>
                <w:color w:val="4F81BD" w:themeColor="accent1"/>
                <w:lang w:val="en-GB"/>
              </w:rPr>
              <w:t>model</w:t>
            </w:r>
            <w:r w:rsidRPr="00AF6197">
              <w:rPr>
                <w:color w:val="4F81BD" w:themeColor="accent1"/>
                <w:lang w:val="en-GB"/>
              </w:rPr>
              <w:t>ers. Collateral usage of systematic methods (e.g. correspondence analysis) to control diversity coverage.</w:t>
            </w:r>
          </w:p>
          <w:p w14:paraId="79498185" w14:textId="77777777" w:rsidR="007739A2" w:rsidRDefault="007739A2" w:rsidP="00D45F0F">
            <w:pPr>
              <w:rPr>
                <w:color w:val="4F81BD" w:themeColor="accent1"/>
                <w:lang w:val="en-GB"/>
              </w:rPr>
            </w:pPr>
            <w:r>
              <w:rPr>
                <w:color w:val="4F81BD" w:themeColor="accent1"/>
                <w:lang w:val="en-GB"/>
              </w:rPr>
              <w:t>Validation by domain experts (written feedback and workshop)</w:t>
            </w:r>
          </w:p>
          <w:p w14:paraId="13FABCD6" w14:textId="77777777" w:rsidR="007739A2" w:rsidRPr="00F577D0" w:rsidRDefault="007739A2" w:rsidP="00D45F0F">
            <w:pPr>
              <w:rPr>
                <w:color w:val="4F81BD" w:themeColor="accent1"/>
                <w:lang w:val="en-GB"/>
              </w:rPr>
            </w:pPr>
            <w:r>
              <w:rPr>
                <w:color w:val="4F81BD" w:themeColor="accent1"/>
                <w:lang w:val="en-GB"/>
              </w:rPr>
              <w:t xml:space="preserve">Application of a sustainability indicator system to the scenarios </w:t>
            </w:r>
          </w:p>
        </w:tc>
        <w:tc>
          <w:tcPr>
            <w:tcW w:w="2263" w:type="dxa"/>
          </w:tcPr>
          <w:p w14:paraId="152B186A" w14:textId="77777777" w:rsidR="007739A2" w:rsidRPr="00F577D0" w:rsidRDefault="007739A2" w:rsidP="00D45F0F">
            <w:pPr>
              <w:rPr>
                <w:color w:val="4F81BD" w:themeColor="accent1"/>
                <w:lang w:val="en-GB"/>
              </w:rPr>
            </w:pPr>
            <w:r>
              <w:rPr>
                <w:color w:val="4F81BD" w:themeColor="accent1"/>
                <w:lang w:val="en-GB"/>
              </w:rPr>
              <w:t xml:space="preserve">First draft has to be prepared by method experts (method training required). However, scenarios should "work" for modeling =&gt; modelers involved. Third, CIB aims at constructing scenarios which express the views of the experts giving the input =&gt; success control via expert feedback required. </w:t>
            </w:r>
          </w:p>
        </w:tc>
      </w:tr>
    </w:tbl>
    <w:p w14:paraId="0B8B1F5A" w14:textId="77777777" w:rsidR="007739A2" w:rsidRPr="00600790" w:rsidRDefault="007739A2" w:rsidP="007739A2">
      <w:pPr>
        <w:rPr>
          <w:lang w:val="en-GB"/>
        </w:rPr>
      </w:pPr>
    </w:p>
    <w:p w14:paraId="733E6528" w14:textId="77777777" w:rsidR="007739A2" w:rsidRPr="00600790" w:rsidRDefault="007739A2" w:rsidP="005D4EC5">
      <w:pPr>
        <w:pStyle w:val="ListParagraph"/>
        <w:numPr>
          <w:ilvl w:val="1"/>
          <w:numId w:val="20"/>
        </w:numPr>
        <w:rPr>
          <w:lang w:val="en-GB"/>
        </w:rPr>
      </w:pPr>
      <w:r w:rsidRPr="00600790">
        <w:rPr>
          <w:lang w:val="en-GB"/>
        </w:rPr>
        <w:t>Definition experts:</w:t>
      </w:r>
    </w:p>
    <w:p w14:paraId="3BBBA8D7" w14:textId="77777777" w:rsidR="007739A2" w:rsidRPr="00600790" w:rsidRDefault="007739A2" w:rsidP="005D4EC5">
      <w:pPr>
        <w:pStyle w:val="ListParagraph"/>
        <w:numPr>
          <w:ilvl w:val="2"/>
          <w:numId w:val="20"/>
        </w:numPr>
        <w:rPr>
          <w:lang w:val="en-GB"/>
        </w:rPr>
      </w:pPr>
      <w:r w:rsidRPr="00600790">
        <w:rPr>
          <w:lang w:val="en-GB"/>
        </w:rPr>
        <w:t>Experts responsible for the model</w:t>
      </w:r>
    </w:p>
    <w:p w14:paraId="29491CF1" w14:textId="77777777" w:rsidR="007739A2" w:rsidRPr="00600790" w:rsidRDefault="007739A2" w:rsidP="005D4EC5">
      <w:pPr>
        <w:pStyle w:val="ListParagraph"/>
        <w:numPr>
          <w:ilvl w:val="2"/>
          <w:numId w:val="20"/>
        </w:numPr>
        <w:rPr>
          <w:lang w:val="en-GB"/>
        </w:rPr>
      </w:pPr>
      <w:r w:rsidRPr="00600790">
        <w:rPr>
          <w:lang w:val="en-GB"/>
        </w:rPr>
        <w:t>Experts responsible for the context scenario study</w:t>
      </w:r>
    </w:p>
    <w:p w14:paraId="74E82569" w14:textId="77777777" w:rsidR="007739A2" w:rsidRPr="00600790" w:rsidRDefault="007739A2" w:rsidP="005D4EC5">
      <w:pPr>
        <w:pStyle w:val="ListParagraph"/>
        <w:numPr>
          <w:ilvl w:val="2"/>
          <w:numId w:val="20"/>
        </w:numPr>
        <w:rPr>
          <w:lang w:val="en-GB"/>
        </w:rPr>
      </w:pPr>
      <w:r w:rsidRPr="00600790">
        <w:rPr>
          <w:lang w:val="en-GB"/>
        </w:rPr>
        <w:t>Domain experts (which domains?)</w:t>
      </w:r>
    </w:p>
    <w:p w14:paraId="08F02183" w14:textId="77777777" w:rsidR="007739A2" w:rsidRDefault="007739A2" w:rsidP="005D4EC5">
      <w:pPr>
        <w:pStyle w:val="ListParagraph"/>
        <w:numPr>
          <w:ilvl w:val="0"/>
          <w:numId w:val="20"/>
        </w:numPr>
        <w:rPr>
          <w:lang w:val="en-GB"/>
        </w:rPr>
      </w:pPr>
      <w:r w:rsidRPr="00600790">
        <w:rPr>
          <w:lang w:val="en-GB"/>
        </w:rPr>
        <w:t>Did the structure and focus of the model influence the choice of the context?</w:t>
      </w:r>
    </w:p>
    <w:p w14:paraId="7F425582" w14:textId="77777777" w:rsidR="007739A2" w:rsidRPr="006D01E0" w:rsidRDefault="007739A2" w:rsidP="007739A2">
      <w:pPr>
        <w:rPr>
          <w:color w:val="4F81BD" w:themeColor="accent1"/>
          <w:lang w:val="en-GB"/>
        </w:rPr>
      </w:pPr>
      <w:r>
        <w:rPr>
          <w:color w:val="4F81BD" w:themeColor="accent1"/>
          <w:lang w:val="en-GB"/>
        </w:rPr>
        <w:t>In a limited extend: yes. The (national) geographical focus of the model leaded us to address the European scale only highly aggregated. The macro level of the model parameters guided us to design the descriptors also on a macro level (and, for instance, not on an actor focused level). Knowing that the core of the model is not optimizing, this gave us more freedom for conceptualizing energy-related factors as context scenario factors (i.e. model input). However, it was not the goal to tailor the context analysis</w:t>
      </w:r>
      <w:r w:rsidRPr="00F34519">
        <w:rPr>
          <w:color w:val="4F81BD" w:themeColor="accent1"/>
          <w:lang w:val="en-GB"/>
        </w:rPr>
        <w:t xml:space="preserve"> </w:t>
      </w:r>
      <w:r>
        <w:rPr>
          <w:color w:val="4F81BD" w:themeColor="accent1"/>
          <w:lang w:val="en-GB"/>
        </w:rPr>
        <w:t xml:space="preserve">in a very strict sense for the specific model type used in the project - the context scenarios should be able to make some sense also for other models.   </w:t>
      </w:r>
    </w:p>
    <w:p w14:paraId="2ED761E6" w14:textId="77777777" w:rsidR="007739A2" w:rsidRPr="00600790" w:rsidRDefault="007739A2" w:rsidP="005D4EC5">
      <w:pPr>
        <w:pStyle w:val="ListParagraph"/>
        <w:numPr>
          <w:ilvl w:val="0"/>
          <w:numId w:val="20"/>
        </w:numPr>
        <w:rPr>
          <w:lang w:val="en-GB"/>
        </w:rPr>
      </w:pPr>
      <w:r w:rsidRPr="00600790">
        <w:rPr>
          <w:lang w:val="en-GB"/>
        </w:rPr>
        <w:t>Handling with dissent and uncertainty</w:t>
      </w:r>
    </w:p>
    <w:p w14:paraId="17D39032" w14:textId="77777777" w:rsidR="007739A2" w:rsidRDefault="007739A2" w:rsidP="005D4EC5">
      <w:pPr>
        <w:pStyle w:val="ListParagraph"/>
        <w:numPr>
          <w:ilvl w:val="1"/>
          <w:numId w:val="20"/>
        </w:numPr>
        <w:rPr>
          <w:lang w:val="en-GB"/>
        </w:rPr>
      </w:pPr>
      <w:r w:rsidRPr="00600790">
        <w:rPr>
          <w:lang w:val="en-GB"/>
        </w:rPr>
        <w:t>Have there been any ambivalent results from the CIB scenario construction?</w:t>
      </w:r>
    </w:p>
    <w:p w14:paraId="2A4F8743" w14:textId="77777777" w:rsidR="007739A2" w:rsidRPr="0053440C" w:rsidRDefault="007739A2" w:rsidP="007739A2">
      <w:pPr>
        <w:pStyle w:val="ListParagraph"/>
        <w:ind w:left="0"/>
        <w:rPr>
          <w:color w:val="4F81BD" w:themeColor="accent1"/>
          <w:lang w:val="en-GB"/>
        </w:rPr>
      </w:pPr>
      <w:r>
        <w:rPr>
          <w:color w:val="4F81BD" w:themeColor="accent1"/>
          <w:lang w:val="en-GB"/>
        </w:rPr>
        <w:t>Yes - in most cases more than one domain expert were interviewed about a descriptor. In a number of cases we got contradicting statements</w:t>
      </w:r>
    </w:p>
    <w:p w14:paraId="4804D88D" w14:textId="77777777" w:rsidR="007739A2" w:rsidRDefault="007739A2" w:rsidP="005D4EC5">
      <w:pPr>
        <w:pStyle w:val="ListParagraph"/>
        <w:numPr>
          <w:ilvl w:val="1"/>
          <w:numId w:val="20"/>
        </w:numPr>
        <w:rPr>
          <w:lang w:val="en-GB"/>
        </w:rPr>
      </w:pPr>
      <w:r w:rsidRPr="00600790">
        <w:rPr>
          <w:lang w:val="en-GB"/>
        </w:rPr>
        <w:t>If yes, how did you deal with it?</w:t>
      </w:r>
    </w:p>
    <w:p w14:paraId="7CF47070" w14:textId="77777777" w:rsidR="007739A2" w:rsidRPr="00951A29" w:rsidRDefault="007739A2" w:rsidP="007739A2">
      <w:pPr>
        <w:rPr>
          <w:color w:val="4F81BD" w:themeColor="accent1"/>
          <w:lang w:val="en-GB"/>
        </w:rPr>
      </w:pPr>
      <w:r>
        <w:rPr>
          <w:color w:val="4F81BD" w:themeColor="accent1"/>
          <w:lang w:val="en-GB"/>
        </w:rPr>
        <w:t>All domain experts contributing to the same descriptor got all interview results. In a Delphi style way they were asked to comment on judgments and explanations showing significant dissent.</w:t>
      </w:r>
    </w:p>
    <w:p w14:paraId="488A6303" w14:textId="77777777" w:rsidR="007739A2" w:rsidRDefault="007739A2" w:rsidP="005D4EC5">
      <w:pPr>
        <w:pStyle w:val="ListParagraph"/>
        <w:numPr>
          <w:ilvl w:val="0"/>
          <w:numId w:val="20"/>
        </w:numPr>
        <w:rPr>
          <w:lang w:val="en-GB"/>
        </w:rPr>
      </w:pPr>
      <w:r w:rsidRPr="00600790">
        <w:rPr>
          <w:lang w:val="en-GB"/>
        </w:rPr>
        <w:t>Have there been any recursive elements within the process?</w:t>
      </w:r>
    </w:p>
    <w:p w14:paraId="00053A58" w14:textId="77777777" w:rsidR="007739A2" w:rsidRPr="002518F1" w:rsidRDefault="007739A2" w:rsidP="007739A2">
      <w:pPr>
        <w:rPr>
          <w:color w:val="4F81BD" w:themeColor="accent1"/>
          <w:lang w:val="en-GB"/>
        </w:rPr>
      </w:pPr>
      <w:r w:rsidRPr="002518F1">
        <w:rPr>
          <w:color w:val="4F81BD" w:themeColor="accent1"/>
          <w:lang w:val="en-GB"/>
        </w:rPr>
        <w:t>Descriptor essays were iteratively developed together with respective domain experts</w:t>
      </w:r>
    </w:p>
    <w:p w14:paraId="639BE3AF" w14:textId="77777777" w:rsidR="007739A2" w:rsidRPr="002518F1" w:rsidRDefault="007739A2" w:rsidP="007739A2">
      <w:pPr>
        <w:rPr>
          <w:color w:val="4F81BD" w:themeColor="accent1"/>
          <w:lang w:val="en-GB"/>
        </w:rPr>
      </w:pPr>
      <w:r w:rsidRPr="002518F1">
        <w:rPr>
          <w:color w:val="4F81BD" w:themeColor="accent1"/>
          <w:lang w:val="en-GB"/>
        </w:rPr>
        <w:t>All results of cross-impact interviews were send to the respective domain experts, asking for commendation (Delphi approach).</w:t>
      </w:r>
    </w:p>
    <w:p w14:paraId="6E7AA6BC" w14:textId="77777777" w:rsidR="007739A2" w:rsidRPr="002518F1" w:rsidRDefault="007739A2" w:rsidP="007739A2">
      <w:pPr>
        <w:rPr>
          <w:color w:val="4F81BD" w:themeColor="accent1"/>
          <w:lang w:val="en-GB"/>
        </w:rPr>
      </w:pPr>
      <w:r w:rsidRPr="002518F1">
        <w:rPr>
          <w:color w:val="4F81BD" w:themeColor="accent1"/>
          <w:lang w:val="en-GB"/>
        </w:rPr>
        <w:t xml:space="preserve">Scenario results will be send to the domain experts, asking for comments and a scenario validation workshop with domain experts will be conducted. </w:t>
      </w:r>
    </w:p>
    <w:p w14:paraId="725B7327" w14:textId="77777777" w:rsidR="007739A2" w:rsidRDefault="007739A2" w:rsidP="005D4EC5">
      <w:pPr>
        <w:pStyle w:val="ListParagraph"/>
        <w:numPr>
          <w:ilvl w:val="0"/>
          <w:numId w:val="20"/>
        </w:numPr>
        <w:rPr>
          <w:lang w:val="en-GB"/>
        </w:rPr>
      </w:pPr>
      <w:r w:rsidRPr="00600790">
        <w:rPr>
          <w:lang w:val="en-GB"/>
        </w:rPr>
        <w:t>Which role did the experts responsible for the model play in the construction of the context scenarios?</w:t>
      </w:r>
    </w:p>
    <w:p w14:paraId="395D9EEC" w14:textId="77777777" w:rsidR="007739A2" w:rsidRPr="00A37C9C" w:rsidRDefault="007739A2" w:rsidP="007739A2">
      <w:pPr>
        <w:rPr>
          <w:color w:val="4F81BD" w:themeColor="accent1"/>
          <w:lang w:val="en-GB"/>
        </w:rPr>
      </w:pPr>
      <w:r w:rsidRPr="00A37C9C">
        <w:rPr>
          <w:color w:val="4F81BD" w:themeColor="accent1"/>
          <w:lang w:val="en-GB"/>
        </w:rPr>
        <w:t>A joint pretest exercise comprising the whole analysis cycle was conducted ("Demonstrator")</w:t>
      </w:r>
    </w:p>
    <w:p w14:paraId="57A69209" w14:textId="77777777" w:rsidR="007739A2" w:rsidRPr="00A37C9C" w:rsidRDefault="007739A2" w:rsidP="007739A2">
      <w:pPr>
        <w:rPr>
          <w:color w:val="4F81BD" w:themeColor="accent1"/>
          <w:lang w:val="en-GB"/>
        </w:rPr>
      </w:pPr>
      <w:r w:rsidRPr="00A37C9C">
        <w:rPr>
          <w:color w:val="4F81BD" w:themeColor="accent1"/>
          <w:lang w:val="en-GB"/>
        </w:rPr>
        <w:t>Model experts were part of the general descriptor selection process. In particular, they were responsible for defining the direct coupling descriptors.</w:t>
      </w:r>
    </w:p>
    <w:p w14:paraId="2C3D35FE" w14:textId="77777777" w:rsidR="007739A2" w:rsidRPr="00A37C9C" w:rsidRDefault="007739A2" w:rsidP="007739A2">
      <w:pPr>
        <w:rPr>
          <w:color w:val="4F81BD" w:themeColor="accent1"/>
          <w:lang w:val="en-GB"/>
        </w:rPr>
      </w:pPr>
      <w:r w:rsidRPr="00A37C9C">
        <w:rPr>
          <w:color w:val="4F81BD" w:themeColor="accent1"/>
          <w:lang w:val="en-GB"/>
        </w:rPr>
        <w:t>Descriptor quantification was conducted in close cooperation of DLR and ZIRIUS.</w:t>
      </w:r>
    </w:p>
    <w:p w14:paraId="434D1921" w14:textId="77777777" w:rsidR="007739A2" w:rsidRPr="00A37C9C" w:rsidRDefault="007739A2" w:rsidP="007739A2">
      <w:pPr>
        <w:rPr>
          <w:color w:val="4F81BD" w:themeColor="accent1"/>
          <w:lang w:val="en-GB"/>
        </w:rPr>
      </w:pPr>
      <w:r w:rsidRPr="00A37C9C">
        <w:rPr>
          <w:color w:val="4F81BD" w:themeColor="accent1"/>
          <w:lang w:val="en-GB"/>
        </w:rPr>
        <w:t>Model experts served as domain experts for a number of (model-related) descriptors.</w:t>
      </w:r>
    </w:p>
    <w:p w14:paraId="7FC9E83E" w14:textId="77777777" w:rsidR="007739A2" w:rsidRPr="00A37C9C" w:rsidRDefault="007739A2" w:rsidP="007739A2">
      <w:pPr>
        <w:rPr>
          <w:color w:val="4F81BD" w:themeColor="accent1"/>
          <w:lang w:val="en-GB"/>
        </w:rPr>
      </w:pPr>
      <w:r w:rsidRPr="00A37C9C">
        <w:rPr>
          <w:color w:val="4F81BD" w:themeColor="accent1"/>
          <w:lang w:val="en-GB"/>
        </w:rPr>
        <w:t>Model experts advised ZIRIUS in selecting context scenarios for the model exercise.</w:t>
      </w:r>
    </w:p>
    <w:p w14:paraId="3DB98A94" w14:textId="77777777" w:rsidR="007739A2" w:rsidRPr="00753C94" w:rsidRDefault="007739A2" w:rsidP="007739A2">
      <w:pPr>
        <w:pStyle w:val="Heading2"/>
        <w:ind w:left="1418" w:hanging="698"/>
        <w:rPr>
          <w:lang w:val="en-GB"/>
        </w:rPr>
      </w:pPr>
      <w:r w:rsidRPr="00753C94">
        <w:rPr>
          <w:lang w:val="en-GB"/>
        </w:rPr>
        <w:t>2</w:t>
      </w:r>
      <w:r w:rsidRPr="00753C94">
        <w:rPr>
          <w:vertAlign w:val="superscript"/>
          <w:lang w:val="en-GB"/>
        </w:rPr>
        <w:t>nd</w:t>
      </w:r>
      <w:r w:rsidRPr="00753C94">
        <w:rPr>
          <w:lang w:val="en-GB"/>
        </w:rPr>
        <w:t xml:space="preserve"> central moment of knowledge integration: </w:t>
      </w:r>
      <w:r w:rsidRPr="00753C94">
        <w:rPr>
          <w:lang w:val="en-GB"/>
        </w:rPr>
        <w:br/>
        <w:t>Effects from the CIB analysis on the numerical model (implicit or explicit on system borders, elements, interrelations,…)</w:t>
      </w:r>
    </w:p>
    <w:p w14:paraId="120623C3" w14:textId="77777777" w:rsidR="007739A2" w:rsidRPr="00600790" w:rsidRDefault="007739A2" w:rsidP="005D4EC5">
      <w:pPr>
        <w:pStyle w:val="ListParagraph"/>
        <w:numPr>
          <w:ilvl w:val="0"/>
          <w:numId w:val="21"/>
        </w:numPr>
        <w:rPr>
          <w:lang w:val="en-GB"/>
        </w:rPr>
      </w:pPr>
      <w:r w:rsidRPr="00600790">
        <w:rPr>
          <w:lang w:val="en-GB"/>
        </w:rPr>
        <w:t>Did the context scenarios (construction) with CIB method stimulate adaptation or rethinking of the model in any way? If yes, how?</w:t>
      </w:r>
    </w:p>
    <w:p w14:paraId="1096BB12" w14:textId="77777777" w:rsidR="007739A2" w:rsidRPr="00A37C9C" w:rsidRDefault="007739A2" w:rsidP="007739A2">
      <w:pPr>
        <w:rPr>
          <w:color w:val="4F81BD" w:themeColor="accent1"/>
          <w:lang w:val="en-GB"/>
        </w:rPr>
      </w:pPr>
      <w:r w:rsidRPr="00A37C9C">
        <w:rPr>
          <w:color w:val="4F81BD" w:themeColor="accent1"/>
          <w:lang w:val="en-GB"/>
        </w:rPr>
        <w:t>No methodological and structural adaptation of the models themselves</w:t>
      </w:r>
    </w:p>
    <w:p w14:paraId="0193631B" w14:textId="77777777" w:rsidR="007739A2" w:rsidRPr="00A37C9C" w:rsidRDefault="007739A2" w:rsidP="007739A2">
      <w:pPr>
        <w:rPr>
          <w:color w:val="4F81BD" w:themeColor="accent1"/>
          <w:lang w:val="en-GB"/>
        </w:rPr>
      </w:pPr>
      <w:r w:rsidRPr="00A37C9C">
        <w:rPr>
          <w:color w:val="4F81BD" w:themeColor="accent1"/>
          <w:lang w:val="en-GB"/>
        </w:rPr>
        <w:t xml:space="preserve">Participation in CIB analysis allows scenario experts to clearer define (a) premises of the scenario development and (b) plausible and consistent definition of the range of possible future transformation pathways. </w:t>
      </w:r>
    </w:p>
    <w:p w14:paraId="0E4DB3D1" w14:textId="77777777" w:rsidR="007739A2" w:rsidRPr="00A37C9C" w:rsidRDefault="007739A2" w:rsidP="007739A2">
      <w:pPr>
        <w:rPr>
          <w:color w:val="4F81BD" w:themeColor="accent1"/>
          <w:lang w:val="en-GB"/>
        </w:rPr>
      </w:pPr>
      <w:r w:rsidRPr="00A37C9C">
        <w:rPr>
          <w:color w:val="4F81BD" w:themeColor="accent1"/>
          <w:lang w:val="en-GB"/>
        </w:rPr>
        <w:t>More explicit consideration of societal factors and context</w:t>
      </w:r>
    </w:p>
    <w:p w14:paraId="55F80476" w14:textId="77777777" w:rsidR="007739A2" w:rsidRPr="00A37C9C" w:rsidRDefault="007739A2" w:rsidP="007739A2">
      <w:pPr>
        <w:rPr>
          <w:color w:val="4F81BD" w:themeColor="accent1"/>
          <w:lang w:val="en-GB"/>
        </w:rPr>
      </w:pPr>
      <w:r w:rsidRPr="00A37C9C">
        <w:rPr>
          <w:color w:val="4F81BD" w:themeColor="accent1"/>
          <w:lang w:val="en-GB"/>
        </w:rPr>
        <w:t>CIB stimulated more explorative scenario building than before, when we developed scenario variants based on a single set of assumptions for energy demand drivers in order to show how targets could be met (normative scenario approaches), but did not analyse scenarios which fail to meet the targets e.g. due to alternative developments of energy demand drivers.</w:t>
      </w:r>
    </w:p>
    <w:p w14:paraId="26CFF64D" w14:textId="77777777" w:rsidR="007739A2" w:rsidRPr="00A37C9C" w:rsidRDefault="007739A2" w:rsidP="007739A2">
      <w:pPr>
        <w:rPr>
          <w:color w:val="4F81BD" w:themeColor="accent1"/>
          <w:lang w:val="en-GB"/>
        </w:rPr>
      </w:pPr>
      <w:r w:rsidRPr="00A37C9C">
        <w:rPr>
          <w:color w:val="4F81BD" w:themeColor="accent1"/>
          <w:lang w:val="en-GB"/>
        </w:rPr>
        <w:t>Participation in CIB process and choice of descriptors could inspire future model developments (e.g. explicit consideration of rebound effect in the models)</w:t>
      </w:r>
    </w:p>
    <w:p w14:paraId="1328B873" w14:textId="77777777" w:rsidR="007739A2" w:rsidRDefault="007739A2" w:rsidP="007739A2">
      <w:pPr>
        <w:ind w:left="567"/>
        <w:rPr>
          <w:lang w:val="en-US"/>
        </w:rPr>
      </w:pPr>
      <w:r w:rsidRPr="003E189F">
        <w:rPr>
          <w:lang w:val="en-GB"/>
        </w:rPr>
        <w:t xml:space="preserve">Enquiry (E) 1: </w:t>
      </w:r>
      <w:r w:rsidRPr="003E189F">
        <w:rPr>
          <w:lang w:val="en-US"/>
        </w:rPr>
        <w:t>Do you really mean i) the participation in the process has helped you or do you mean ii) the context scenarios (as a result)? Or is it i) for a) and ii) for b)?</w:t>
      </w:r>
    </w:p>
    <w:p w14:paraId="1C38CA67" w14:textId="77777777" w:rsidR="007739A2" w:rsidRPr="003E189F" w:rsidRDefault="007739A2" w:rsidP="007739A2">
      <w:pPr>
        <w:rPr>
          <w:color w:val="4F81BD" w:themeColor="accent1"/>
          <w:lang w:val="en-GB"/>
        </w:rPr>
      </w:pPr>
      <w:r w:rsidRPr="003E189F">
        <w:rPr>
          <w:color w:val="4F81BD" w:themeColor="accent1"/>
          <w:lang w:val="en-GB"/>
        </w:rPr>
        <w:t>Here at this point it’s mostly (i) – participation in the process: Through participation in the CIB exercise we had to reflect much more on previously implicit qualitative premises in our scenario development approach. We also had to reflect on the possible range of quantitative and qualitative descriptors. The context scenario as a result goes one step further and provides a set of consistent socio boundary conditions – urging us to reflect on the interdependency of the context descriptors.</w:t>
      </w:r>
    </w:p>
    <w:p w14:paraId="49B994DA" w14:textId="77777777" w:rsidR="007739A2" w:rsidRDefault="007739A2" w:rsidP="007739A2">
      <w:pPr>
        <w:pStyle w:val="ListParagraph"/>
        <w:ind w:left="567"/>
        <w:rPr>
          <w:lang w:val="en-US"/>
        </w:rPr>
      </w:pPr>
      <w:r w:rsidRPr="00E16A82">
        <w:rPr>
          <w:lang w:val="en-GB"/>
        </w:rPr>
        <w:t xml:space="preserve">E 2: </w:t>
      </w:r>
      <w:r w:rsidRPr="00E16A82">
        <w:rPr>
          <w:lang w:val="en-US"/>
        </w:rPr>
        <w:t xml:space="preserve">Do </w:t>
      </w:r>
      <w:r>
        <w:rPr>
          <w:lang w:val="en-US"/>
        </w:rPr>
        <w:t>you also mean that you analyz</w:t>
      </w:r>
      <w:r w:rsidRPr="00F72877">
        <w:rPr>
          <w:lang w:val="en-US"/>
        </w:rPr>
        <w:t xml:space="preserve">e different pathways to meet the goals, some which meet the targets nearly (depending on the story) and some which fail? </w:t>
      </w:r>
      <w:r>
        <w:rPr>
          <w:lang w:val="en-US"/>
        </w:rPr>
        <w:t>“Fail” sounds like scenarios are quite far off the targets – some might be close, too.</w:t>
      </w:r>
    </w:p>
    <w:p w14:paraId="6F905B50" w14:textId="77777777" w:rsidR="007739A2" w:rsidRPr="00A37C9C" w:rsidRDefault="007739A2" w:rsidP="007739A2">
      <w:pPr>
        <w:rPr>
          <w:lang w:val="en-US"/>
        </w:rPr>
      </w:pPr>
      <w:r w:rsidRPr="00A37C9C">
        <w:rPr>
          <w:color w:val="4F81BD" w:themeColor="accent1"/>
          <w:lang w:val="en-GB"/>
        </w:rPr>
        <w:t>In the past, we generally developed scenarios which met the targets. However, usually there are many technical solutions which can lead to a reduction of e.g. CO2 emissions – that’s why we refer to normative scenarios (in the plural). The context scenario exercise, however, will result in plausible context scenarios which not necessarily lead to target fulfilment. That’s why this approach is more “explorative” (we explore the outcome of different context on the energy system) and less “normative”.</w:t>
      </w:r>
    </w:p>
    <w:p w14:paraId="100C1064" w14:textId="77777777" w:rsidR="007739A2" w:rsidRPr="00600790" w:rsidRDefault="007739A2" w:rsidP="005D4EC5">
      <w:pPr>
        <w:pStyle w:val="ListParagraph"/>
        <w:numPr>
          <w:ilvl w:val="0"/>
          <w:numId w:val="21"/>
        </w:numPr>
        <w:ind w:left="567"/>
        <w:rPr>
          <w:lang w:val="en-GB"/>
        </w:rPr>
      </w:pPr>
      <w:r w:rsidRPr="00600790">
        <w:rPr>
          <w:lang w:val="en-GB"/>
        </w:rPr>
        <w:t>Was</w:t>
      </w:r>
      <w:r w:rsidRPr="00A37C9C">
        <w:rPr>
          <w:lang w:val="en-GB"/>
        </w:rPr>
        <w:t xml:space="preserve">/Is </w:t>
      </w:r>
      <w:r w:rsidRPr="00600790">
        <w:rPr>
          <w:lang w:val="en-GB"/>
        </w:rPr>
        <w:t>it implemented in a way? If yes, how?</w:t>
      </w:r>
    </w:p>
    <w:p w14:paraId="39DD776A" w14:textId="77777777" w:rsidR="007739A2" w:rsidRPr="00A37C9C" w:rsidRDefault="007739A2" w:rsidP="007739A2">
      <w:pPr>
        <w:rPr>
          <w:color w:val="4F81BD" w:themeColor="accent1"/>
          <w:lang w:val="en-GB"/>
        </w:rPr>
      </w:pPr>
      <w:r w:rsidRPr="00A37C9C">
        <w:rPr>
          <w:color w:val="4F81BD" w:themeColor="accent1"/>
          <w:lang w:val="en-GB"/>
        </w:rPr>
        <w:t>Yes, new and enhanced definition of premises (like EU i</w:t>
      </w:r>
      <w:r>
        <w:rPr>
          <w:color w:val="4F81BD" w:themeColor="accent1"/>
          <w:lang w:val="en-GB"/>
        </w:rPr>
        <w:t>ntegration, tertia</w:t>
      </w:r>
      <w:r w:rsidRPr="00A37C9C">
        <w:rPr>
          <w:color w:val="4F81BD" w:themeColor="accent1"/>
          <w:lang w:val="en-GB"/>
        </w:rPr>
        <w:t xml:space="preserve">rization of the economy, international integration of electricity grids, development of infrastructures of power transmission and distribution grids, trends of central/decentralized electricity generation and storage, technology acceptance (energy technologies, ….) and explicit socio-technical path descriptions </w:t>
      </w:r>
      <w:r w:rsidRPr="00A37C9C">
        <w:rPr>
          <w:rStyle w:val="CommentReference"/>
          <w:color w:val="4F81BD" w:themeColor="accent1"/>
          <w:lang w:val="en-GB"/>
        </w:rPr>
        <w:t xml:space="preserve"> (</w:t>
      </w:r>
      <w:r w:rsidRPr="00A37C9C">
        <w:rPr>
          <w:color w:val="4F81BD" w:themeColor="accent1"/>
          <w:lang w:val="en-GB"/>
        </w:rPr>
        <w:t xml:space="preserve">Context scenarios + consistent technical storylines, </w:t>
      </w:r>
      <w:r>
        <w:rPr>
          <w:color w:val="4F81BD" w:themeColor="accent1"/>
          <w:lang w:val="en-GB"/>
        </w:rPr>
        <w:t>as prelimin</w:t>
      </w:r>
      <w:r w:rsidRPr="00A37C9C">
        <w:rPr>
          <w:color w:val="4F81BD" w:themeColor="accent1"/>
          <w:lang w:val="en-GB"/>
        </w:rPr>
        <w:t xml:space="preserve">ary stage to the actual modelling results for the socio-technical scenarios) for the “Integrated Scenario Building” project of HGF Alliance ENERGY-TRANS </w:t>
      </w:r>
    </w:p>
    <w:p w14:paraId="003AE1FF" w14:textId="77777777" w:rsidR="007739A2" w:rsidRPr="00A37C9C" w:rsidRDefault="007739A2" w:rsidP="007739A2">
      <w:pPr>
        <w:rPr>
          <w:color w:val="4F81BD" w:themeColor="accent1"/>
          <w:lang w:val="en-GB"/>
        </w:rPr>
      </w:pPr>
      <w:r w:rsidRPr="00A37C9C">
        <w:rPr>
          <w:color w:val="4F81BD" w:themeColor="accent1"/>
          <w:lang w:val="en-GB"/>
        </w:rPr>
        <w:t>Explorative approach for scenario building: Analysis of scenarios without target compliance</w:t>
      </w:r>
    </w:p>
    <w:p w14:paraId="10C093EB" w14:textId="77777777" w:rsidR="007739A2" w:rsidRPr="00600790" w:rsidRDefault="007739A2" w:rsidP="005D4EC5">
      <w:pPr>
        <w:pStyle w:val="ListParagraph"/>
        <w:numPr>
          <w:ilvl w:val="0"/>
          <w:numId w:val="21"/>
        </w:numPr>
        <w:ind w:left="567"/>
        <w:rPr>
          <w:lang w:val="en-GB"/>
        </w:rPr>
      </w:pPr>
      <w:r w:rsidRPr="00600790">
        <w:rPr>
          <w:lang w:val="en-GB"/>
        </w:rPr>
        <w:t>If no, why was it not implemented?</w:t>
      </w:r>
    </w:p>
    <w:p w14:paraId="46F75CF0" w14:textId="77777777" w:rsidR="007739A2" w:rsidRPr="00A37C9C" w:rsidRDefault="007739A2" w:rsidP="007739A2">
      <w:pPr>
        <w:rPr>
          <w:color w:val="4F81BD" w:themeColor="accent1"/>
          <w:lang w:val="en-GB"/>
        </w:rPr>
      </w:pPr>
      <w:r w:rsidRPr="00A37C9C">
        <w:rPr>
          <w:color w:val="4F81BD" w:themeColor="accent1"/>
          <w:lang w:val="en-GB"/>
        </w:rPr>
        <w:t>Context scenarios and their descriptors were not implemented completely and directly because descriptor scope is much broader than scope of parameters needed/implementable in the DLR energy scenario models</w:t>
      </w:r>
    </w:p>
    <w:p w14:paraId="1AB5305E" w14:textId="77777777" w:rsidR="007739A2" w:rsidRPr="00A37C9C" w:rsidRDefault="007739A2" w:rsidP="007739A2">
      <w:pPr>
        <w:rPr>
          <w:color w:val="4F81BD" w:themeColor="accent1"/>
          <w:lang w:val="en-GB"/>
        </w:rPr>
      </w:pPr>
      <w:r w:rsidRPr="00A37C9C">
        <w:rPr>
          <w:color w:val="4F81BD" w:themeColor="accent1"/>
          <w:lang w:val="en-GB"/>
        </w:rPr>
        <w:t>Difficulties in plausible quantitative interpretation of qualitative (in particular social) descriptors</w:t>
      </w:r>
    </w:p>
    <w:p w14:paraId="340D3D12" w14:textId="77777777" w:rsidR="007739A2" w:rsidRPr="00A37C9C" w:rsidRDefault="007739A2" w:rsidP="007739A2">
      <w:pPr>
        <w:rPr>
          <w:color w:val="4F81BD" w:themeColor="accent1"/>
          <w:lang w:val="en-GB"/>
        </w:rPr>
      </w:pPr>
      <w:r w:rsidRPr="00A37C9C">
        <w:rPr>
          <w:color w:val="4F81BD" w:themeColor="accent1"/>
          <w:lang w:val="en-GB"/>
        </w:rPr>
        <w:t xml:space="preserve">Only limited set of indicators (coupling descriptors) that could be linked with quantified model parameters. </w:t>
      </w:r>
    </w:p>
    <w:p w14:paraId="66C8F278" w14:textId="77777777" w:rsidR="007739A2" w:rsidRPr="00600790" w:rsidRDefault="007739A2" w:rsidP="005D4EC5">
      <w:pPr>
        <w:pStyle w:val="ListParagraph"/>
        <w:numPr>
          <w:ilvl w:val="0"/>
          <w:numId w:val="21"/>
        </w:numPr>
        <w:ind w:left="567"/>
        <w:rPr>
          <w:lang w:val="en-GB"/>
        </w:rPr>
      </w:pPr>
      <w:r w:rsidRPr="00600790">
        <w:rPr>
          <w:lang w:val="en-GB"/>
        </w:rPr>
        <w:t>Who (and how many) actors have been included in which part of the process and how has the process been implemented?</w:t>
      </w:r>
    </w:p>
    <w:p w14:paraId="460AC521" w14:textId="77777777" w:rsidR="007739A2" w:rsidRPr="00A37C9C" w:rsidRDefault="007739A2" w:rsidP="007739A2">
      <w:pPr>
        <w:rPr>
          <w:color w:val="4F81BD" w:themeColor="accent1"/>
          <w:lang w:val="en-GB"/>
        </w:rPr>
      </w:pPr>
      <w:r w:rsidRPr="00A37C9C">
        <w:rPr>
          <w:color w:val="4F81BD" w:themeColor="accent1"/>
          <w:lang w:val="en-GB"/>
        </w:rPr>
        <w:t>Implementation was discussed between DLR and ZIRIUS, 2 to 3 persons of each institute.</w:t>
      </w:r>
    </w:p>
    <w:p w14:paraId="7F523DB7" w14:textId="77777777" w:rsidR="007739A2" w:rsidRPr="00600790" w:rsidRDefault="007739A2" w:rsidP="005D4EC5">
      <w:pPr>
        <w:pStyle w:val="ListParagraph"/>
        <w:numPr>
          <w:ilvl w:val="1"/>
          <w:numId w:val="21"/>
        </w:numPr>
        <w:rPr>
          <w:lang w:val="en-GB"/>
        </w:rPr>
      </w:pPr>
      <w:r w:rsidRPr="00600790">
        <w:rPr>
          <w:lang w:val="en-GB"/>
        </w:rPr>
        <w:t>Experts:</w:t>
      </w:r>
    </w:p>
    <w:p w14:paraId="1116802E" w14:textId="77777777" w:rsidR="007739A2" w:rsidRPr="00600790" w:rsidRDefault="007739A2" w:rsidP="005D4EC5">
      <w:pPr>
        <w:pStyle w:val="ListParagraph"/>
        <w:numPr>
          <w:ilvl w:val="2"/>
          <w:numId w:val="21"/>
        </w:numPr>
        <w:rPr>
          <w:lang w:val="en-GB"/>
        </w:rPr>
      </w:pPr>
      <w:r w:rsidRPr="00600790">
        <w:rPr>
          <w:lang w:val="en-GB"/>
        </w:rPr>
        <w:t>Experts responsible for the model:  2</w:t>
      </w:r>
    </w:p>
    <w:p w14:paraId="2740315D" w14:textId="77777777" w:rsidR="007739A2" w:rsidRPr="00600790" w:rsidRDefault="007739A2" w:rsidP="005D4EC5">
      <w:pPr>
        <w:pStyle w:val="ListParagraph"/>
        <w:numPr>
          <w:ilvl w:val="2"/>
          <w:numId w:val="21"/>
        </w:numPr>
        <w:rPr>
          <w:lang w:val="en-GB"/>
        </w:rPr>
      </w:pPr>
      <w:r w:rsidRPr="00600790">
        <w:rPr>
          <w:lang w:val="en-GB"/>
        </w:rPr>
        <w:t>Experts responsible for the context scenario study: 2-3</w:t>
      </w:r>
    </w:p>
    <w:p w14:paraId="64B28FA7" w14:textId="77777777" w:rsidR="007739A2" w:rsidRPr="00600790" w:rsidRDefault="007739A2" w:rsidP="005D4EC5">
      <w:pPr>
        <w:pStyle w:val="ListParagraph"/>
        <w:numPr>
          <w:ilvl w:val="2"/>
          <w:numId w:val="21"/>
        </w:numPr>
        <w:rPr>
          <w:lang w:val="en-GB"/>
        </w:rPr>
      </w:pPr>
      <w:r w:rsidRPr="00600790">
        <w:rPr>
          <w:lang w:val="en-GB"/>
        </w:rPr>
        <w:t xml:space="preserve">Domain experts (which domains?)  </w:t>
      </w:r>
    </w:p>
    <w:p w14:paraId="313DF5D3" w14:textId="77777777" w:rsidR="007739A2" w:rsidRPr="00A37C9C" w:rsidRDefault="007739A2" w:rsidP="007739A2">
      <w:pPr>
        <w:rPr>
          <w:color w:val="4F81BD" w:themeColor="accent1"/>
          <w:lang w:val="en-GB"/>
        </w:rPr>
      </w:pPr>
      <w:r w:rsidRPr="00A37C9C">
        <w:rPr>
          <w:color w:val="4F81BD" w:themeColor="accent1"/>
          <w:lang w:val="en-GB"/>
        </w:rPr>
        <w:t>energy scenario construction and assessment (DLR): engineer + physicist</w:t>
      </w:r>
    </w:p>
    <w:p w14:paraId="310C78AB" w14:textId="77777777" w:rsidR="007739A2" w:rsidRPr="00A37C9C" w:rsidRDefault="007739A2" w:rsidP="007739A2">
      <w:pPr>
        <w:rPr>
          <w:color w:val="4F81BD" w:themeColor="accent1"/>
          <w:lang w:val="en-GB"/>
        </w:rPr>
      </w:pPr>
      <w:r w:rsidRPr="00A37C9C">
        <w:rPr>
          <w:color w:val="4F81BD" w:themeColor="accent1"/>
          <w:lang w:val="en-GB"/>
        </w:rPr>
        <w:t>context scenario construction and assessment (ZIRIUS): geographer + social scientist + physicist</w:t>
      </w:r>
    </w:p>
    <w:p w14:paraId="467E09DE" w14:textId="77777777" w:rsidR="007739A2" w:rsidRPr="00A37C9C" w:rsidRDefault="007739A2" w:rsidP="007739A2">
      <w:pPr>
        <w:rPr>
          <w:color w:val="4F81BD" w:themeColor="accent1"/>
          <w:lang w:val="en-GB"/>
        </w:rPr>
      </w:pPr>
      <w:r w:rsidRPr="00A37C9C">
        <w:rPr>
          <w:color w:val="4F81BD" w:themeColor="accent1"/>
          <w:lang w:val="en-GB"/>
        </w:rPr>
        <w:t>domain experts - descriptor selection: 28 (economics, energy, jurisprudence, political science, psychology, social science)</w:t>
      </w:r>
    </w:p>
    <w:p w14:paraId="6C4D6A01" w14:textId="77777777" w:rsidR="007739A2" w:rsidRPr="00A37C9C" w:rsidRDefault="007739A2" w:rsidP="007739A2">
      <w:pPr>
        <w:rPr>
          <w:lang w:val="en-GB"/>
        </w:rPr>
      </w:pPr>
      <w:r w:rsidRPr="00A37C9C">
        <w:rPr>
          <w:color w:val="4F81BD" w:themeColor="accent1"/>
          <w:lang w:val="en-GB"/>
        </w:rPr>
        <w:t xml:space="preserve">domain experts – 50 (culture, demography, economics, energy, jurisprudence, political science, psychology, social science) </w:t>
      </w:r>
    </w:p>
    <w:p w14:paraId="263BEF95" w14:textId="77777777" w:rsidR="007739A2" w:rsidRPr="00DB0AA5" w:rsidRDefault="007739A2" w:rsidP="007739A2">
      <w:pPr>
        <w:pStyle w:val="Caption"/>
        <w:keepNext/>
        <w:rPr>
          <w:lang w:val="en-US"/>
        </w:rPr>
      </w:pPr>
      <w:r w:rsidRPr="00DB0AA5">
        <w:rPr>
          <w:lang w:val="en-US"/>
        </w:rPr>
        <w:t xml:space="preserve">Table </w:t>
      </w:r>
      <w:r>
        <w:fldChar w:fldCharType="begin"/>
      </w:r>
      <w:r w:rsidRPr="00DB0AA5">
        <w:rPr>
          <w:lang w:val="en-US"/>
        </w:rPr>
        <w:instrText xml:space="preserve"> SEQ Table \* ARABIC </w:instrText>
      </w:r>
      <w:r>
        <w:fldChar w:fldCharType="separate"/>
      </w:r>
      <w:r>
        <w:rPr>
          <w:noProof/>
          <w:lang w:val="en-US"/>
        </w:rPr>
        <w:t>2</w:t>
      </w:r>
      <w:r>
        <w:fldChar w:fldCharType="end"/>
      </w:r>
      <w:r w:rsidRPr="00DB0AA5">
        <w:rPr>
          <w:lang w:val="en-US"/>
        </w:rPr>
        <w:t xml:space="preserve">. Second </w:t>
      </w:r>
      <w:r>
        <w:rPr>
          <w:lang w:val="en-US"/>
        </w:rPr>
        <w:t xml:space="preserve">central </w:t>
      </w:r>
      <w:r w:rsidRPr="00DB0AA5">
        <w:rPr>
          <w:lang w:val="en-US"/>
        </w:rPr>
        <w:t>moment of knowledge integration</w:t>
      </w:r>
      <w:r>
        <w:rPr>
          <w:lang w:val="en-US"/>
        </w:rPr>
        <w:t>.</w:t>
      </w:r>
    </w:p>
    <w:tbl>
      <w:tblPr>
        <w:tblStyle w:val="TableGrid"/>
        <w:tblW w:w="0" w:type="auto"/>
        <w:tblLook w:val="04A0" w:firstRow="1" w:lastRow="0" w:firstColumn="1" w:lastColumn="0" w:noHBand="0" w:noVBand="1"/>
      </w:tblPr>
      <w:tblGrid>
        <w:gridCol w:w="2251"/>
        <w:gridCol w:w="2276"/>
        <w:gridCol w:w="2278"/>
        <w:gridCol w:w="2257"/>
      </w:tblGrid>
      <w:tr w:rsidR="007739A2" w:rsidRPr="00600790" w14:paraId="32D7C83F" w14:textId="77777777" w:rsidTr="00D45F0F">
        <w:tc>
          <w:tcPr>
            <w:tcW w:w="2251" w:type="dxa"/>
          </w:tcPr>
          <w:p w14:paraId="6462F6A0" w14:textId="77777777" w:rsidR="007739A2" w:rsidRPr="00600790" w:rsidRDefault="007739A2" w:rsidP="00D45F0F">
            <w:pPr>
              <w:rPr>
                <w:sz w:val="20"/>
                <w:lang w:val="en-GB"/>
              </w:rPr>
            </w:pPr>
            <w:r w:rsidRPr="00600790">
              <w:rPr>
                <w:sz w:val="20"/>
                <w:lang w:val="en-GB"/>
              </w:rPr>
              <w:t>2</w:t>
            </w:r>
            <w:r w:rsidRPr="00600790">
              <w:rPr>
                <w:sz w:val="20"/>
                <w:vertAlign w:val="superscript"/>
                <w:lang w:val="en-GB"/>
              </w:rPr>
              <w:t>nd</w:t>
            </w:r>
            <w:r w:rsidRPr="00600790">
              <w:rPr>
                <w:sz w:val="20"/>
                <w:lang w:val="en-GB"/>
              </w:rPr>
              <w:t xml:space="preserve"> central moment of KI:</w:t>
            </w:r>
            <w:r w:rsidRPr="00600790">
              <w:rPr>
                <w:sz w:val="20"/>
                <w:lang w:val="en-GB"/>
              </w:rPr>
              <w:br/>
            </w:r>
            <w:r w:rsidRPr="00600790">
              <w:rPr>
                <w:b/>
                <w:sz w:val="20"/>
                <w:lang w:val="en-GB"/>
              </w:rPr>
              <w:t>Effects from the CIB analysis on the numerical model</w:t>
            </w:r>
          </w:p>
        </w:tc>
        <w:tc>
          <w:tcPr>
            <w:tcW w:w="2276" w:type="dxa"/>
          </w:tcPr>
          <w:p w14:paraId="439C4D9D" w14:textId="77777777" w:rsidR="007739A2" w:rsidRPr="00600790" w:rsidRDefault="007739A2" w:rsidP="00D45F0F">
            <w:pPr>
              <w:rPr>
                <w:lang w:val="en-GB"/>
              </w:rPr>
            </w:pPr>
            <w:r w:rsidRPr="00600790">
              <w:rPr>
                <w:lang w:val="en-GB"/>
              </w:rPr>
              <w:t>How many and which actors?</w:t>
            </w:r>
          </w:p>
        </w:tc>
        <w:tc>
          <w:tcPr>
            <w:tcW w:w="2278" w:type="dxa"/>
          </w:tcPr>
          <w:p w14:paraId="5E5A52AE" w14:textId="77777777" w:rsidR="007739A2" w:rsidRPr="00600790" w:rsidRDefault="007739A2" w:rsidP="00D45F0F">
            <w:pPr>
              <w:rPr>
                <w:lang w:val="en-GB"/>
              </w:rPr>
            </w:pPr>
            <w:r w:rsidRPr="00600790">
              <w:rPr>
                <w:lang w:val="en-GB"/>
              </w:rPr>
              <w:t>How was it implemented (workshop, individually, combinations,…)?</w:t>
            </w:r>
          </w:p>
        </w:tc>
        <w:tc>
          <w:tcPr>
            <w:tcW w:w="2257" w:type="dxa"/>
          </w:tcPr>
          <w:p w14:paraId="4A22C476" w14:textId="77777777" w:rsidR="007739A2" w:rsidRPr="00600790" w:rsidRDefault="007739A2" w:rsidP="00D45F0F">
            <w:pPr>
              <w:rPr>
                <w:lang w:val="en-GB"/>
              </w:rPr>
            </w:pPr>
            <w:r w:rsidRPr="00600790">
              <w:rPr>
                <w:lang w:val="en-GB"/>
              </w:rPr>
              <w:t>Reasons?</w:t>
            </w:r>
          </w:p>
        </w:tc>
      </w:tr>
      <w:tr w:rsidR="007739A2" w:rsidRPr="00921D90" w14:paraId="2334D42A" w14:textId="77777777" w:rsidTr="00D45F0F">
        <w:tc>
          <w:tcPr>
            <w:tcW w:w="2251" w:type="dxa"/>
          </w:tcPr>
          <w:p w14:paraId="1B29E983" w14:textId="77777777" w:rsidR="007739A2" w:rsidRPr="00600790" w:rsidRDefault="007739A2" w:rsidP="00D45F0F">
            <w:pPr>
              <w:rPr>
                <w:lang w:val="en-GB"/>
              </w:rPr>
            </w:pPr>
            <w:r w:rsidRPr="00600790">
              <w:rPr>
                <w:lang w:val="en-GB"/>
              </w:rPr>
              <w:t>1. Interpreting context scenarios concerning model premises on context</w:t>
            </w:r>
          </w:p>
        </w:tc>
        <w:tc>
          <w:tcPr>
            <w:tcW w:w="2276" w:type="dxa"/>
          </w:tcPr>
          <w:p w14:paraId="31F00B27" w14:textId="77777777" w:rsidR="007739A2" w:rsidRPr="00A37C9C" w:rsidRDefault="007739A2" w:rsidP="00D45F0F">
            <w:pPr>
              <w:rPr>
                <w:color w:val="4F81BD" w:themeColor="accent1"/>
                <w:lang w:val="en-GB"/>
              </w:rPr>
            </w:pPr>
            <w:r w:rsidRPr="00A37C9C">
              <w:rPr>
                <w:color w:val="4F81BD" w:themeColor="accent1"/>
                <w:lang w:val="en-GB"/>
              </w:rPr>
              <w:t>2 model experts plus feedback from CIB experts</w:t>
            </w:r>
          </w:p>
        </w:tc>
        <w:tc>
          <w:tcPr>
            <w:tcW w:w="2278" w:type="dxa"/>
          </w:tcPr>
          <w:p w14:paraId="60E8925C" w14:textId="77777777" w:rsidR="007739A2" w:rsidRPr="00A37C9C" w:rsidRDefault="007739A2" w:rsidP="00D45F0F">
            <w:pPr>
              <w:rPr>
                <w:color w:val="4F81BD" w:themeColor="accent1"/>
                <w:lang w:val="en-GB"/>
              </w:rPr>
            </w:pPr>
            <w:r w:rsidRPr="00A37C9C">
              <w:rPr>
                <w:color w:val="4F81BD" w:themeColor="accent1"/>
                <w:lang w:val="en-GB"/>
              </w:rPr>
              <w:t>Individually plus discussion/review  (reflection of the actors</w:t>
            </w:r>
            <w:r w:rsidRPr="00A37C9C">
              <w:rPr>
                <w:rStyle w:val="CommentReference"/>
                <w:color w:val="4F81BD" w:themeColor="accent1"/>
                <w:lang w:val="en-US"/>
              </w:rPr>
              <w:t>)</w:t>
            </w:r>
          </w:p>
        </w:tc>
        <w:tc>
          <w:tcPr>
            <w:tcW w:w="2257" w:type="dxa"/>
          </w:tcPr>
          <w:p w14:paraId="5543C04B" w14:textId="77777777" w:rsidR="007739A2" w:rsidRPr="00A37C9C" w:rsidRDefault="007739A2" w:rsidP="00D45F0F">
            <w:pPr>
              <w:rPr>
                <w:color w:val="4F81BD" w:themeColor="accent1"/>
                <w:lang w:val="en-GB"/>
              </w:rPr>
            </w:pPr>
            <w:r w:rsidRPr="00A37C9C">
              <w:rPr>
                <w:color w:val="4F81BD" w:themeColor="accent1"/>
                <w:lang w:val="en-GB"/>
              </w:rPr>
              <w:t>Practicability, specific insights into scenario building process needed</w:t>
            </w:r>
          </w:p>
        </w:tc>
      </w:tr>
      <w:tr w:rsidR="007739A2" w:rsidRPr="00921D90" w14:paraId="029B0B06" w14:textId="77777777" w:rsidTr="00D45F0F">
        <w:tc>
          <w:tcPr>
            <w:tcW w:w="2251" w:type="dxa"/>
          </w:tcPr>
          <w:p w14:paraId="3CBC1DB5" w14:textId="77777777" w:rsidR="007739A2" w:rsidRPr="00600790" w:rsidRDefault="007739A2" w:rsidP="00D45F0F">
            <w:pPr>
              <w:rPr>
                <w:lang w:val="en-GB"/>
              </w:rPr>
            </w:pPr>
            <w:r w:rsidRPr="00600790">
              <w:rPr>
                <w:lang w:val="en-GB"/>
              </w:rPr>
              <w:t>2. Possibly adapting or shaping the energy model or deciding not to do so</w:t>
            </w:r>
          </w:p>
        </w:tc>
        <w:tc>
          <w:tcPr>
            <w:tcW w:w="2276" w:type="dxa"/>
          </w:tcPr>
          <w:p w14:paraId="17CC896A" w14:textId="77777777" w:rsidR="007739A2" w:rsidRPr="00A37C9C" w:rsidRDefault="007739A2" w:rsidP="00D45F0F">
            <w:pPr>
              <w:rPr>
                <w:color w:val="4F81BD" w:themeColor="accent1"/>
                <w:lang w:val="en-GB"/>
              </w:rPr>
            </w:pPr>
            <w:r w:rsidRPr="00A37C9C">
              <w:rPr>
                <w:color w:val="4F81BD" w:themeColor="accent1"/>
                <w:lang w:val="en-GB"/>
              </w:rPr>
              <w:t>2 model experts</w:t>
            </w:r>
          </w:p>
        </w:tc>
        <w:tc>
          <w:tcPr>
            <w:tcW w:w="2278" w:type="dxa"/>
          </w:tcPr>
          <w:p w14:paraId="1CC06720" w14:textId="77777777" w:rsidR="007739A2" w:rsidRPr="00A37C9C" w:rsidRDefault="007739A2" w:rsidP="00D45F0F">
            <w:pPr>
              <w:rPr>
                <w:color w:val="4F81BD" w:themeColor="accent1"/>
                <w:lang w:val="en-GB"/>
              </w:rPr>
            </w:pPr>
            <w:r w:rsidRPr="00A37C9C">
              <w:rPr>
                <w:color w:val="4F81BD" w:themeColor="accent1"/>
                <w:lang w:val="en-GB"/>
              </w:rPr>
              <w:t>Individually plus discussion/review</w:t>
            </w:r>
          </w:p>
        </w:tc>
        <w:tc>
          <w:tcPr>
            <w:tcW w:w="2257" w:type="dxa"/>
          </w:tcPr>
          <w:p w14:paraId="1C40F245" w14:textId="77777777" w:rsidR="007739A2" w:rsidRPr="00A37C9C" w:rsidRDefault="007739A2" w:rsidP="00D45F0F">
            <w:pPr>
              <w:rPr>
                <w:color w:val="4F81BD" w:themeColor="accent1"/>
                <w:lang w:val="en-GB"/>
              </w:rPr>
            </w:pPr>
            <w:r w:rsidRPr="00A37C9C">
              <w:rPr>
                <w:color w:val="4F81BD" w:themeColor="accent1"/>
                <w:lang w:val="en-GB"/>
              </w:rPr>
              <w:t>Practicability, specific insights into scenario building process needed</w:t>
            </w:r>
          </w:p>
        </w:tc>
      </w:tr>
      <w:tr w:rsidR="007739A2" w:rsidRPr="00600790" w14:paraId="2A27D20E" w14:textId="77777777" w:rsidTr="00D45F0F">
        <w:tc>
          <w:tcPr>
            <w:tcW w:w="2251" w:type="dxa"/>
          </w:tcPr>
          <w:p w14:paraId="1102A360" w14:textId="77777777" w:rsidR="007739A2" w:rsidRPr="00600790" w:rsidRDefault="007739A2" w:rsidP="00D45F0F">
            <w:pPr>
              <w:rPr>
                <w:lang w:val="en-GB"/>
              </w:rPr>
            </w:pPr>
            <w:r w:rsidRPr="00600790">
              <w:rPr>
                <w:lang w:val="en-GB"/>
              </w:rPr>
              <w:t>3. Others?</w:t>
            </w:r>
          </w:p>
        </w:tc>
        <w:tc>
          <w:tcPr>
            <w:tcW w:w="2276" w:type="dxa"/>
          </w:tcPr>
          <w:p w14:paraId="2D424437" w14:textId="77777777" w:rsidR="007739A2" w:rsidRPr="00A37C9C" w:rsidRDefault="007739A2" w:rsidP="00D45F0F">
            <w:pPr>
              <w:rPr>
                <w:color w:val="4F81BD" w:themeColor="accent1"/>
                <w:lang w:val="en-GB"/>
              </w:rPr>
            </w:pPr>
            <w:r w:rsidRPr="00A37C9C">
              <w:rPr>
                <w:color w:val="4F81BD" w:themeColor="accent1"/>
                <w:lang w:val="en-GB"/>
              </w:rPr>
              <w:t>Review by senior scientist/scenario expert (DLR)</w:t>
            </w:r>
          </w:p>
        </w:tc>
        <w:tc>
          <w:tcPr>
            <w:tcW w:w="2278" w:type="dxa"/>
          </w:tcPr>
          <w:p w14:paraId="623FAE25" w14:textId="77777777" w:rsidR="007739A2" w:rsidRPr="00A37C9C" w:rsidRDefault="007739A2" w:rsidP="00D45F0F">
            <w:pPr>
              <w:rPr>
                <w:color w:val="4F81BD" w:themeColor="accent1"/>
                <w:lang w:val="en-GB"/>
              </w:rPr>
            </w:pPr>
            <w:r w:rsidRPr="00A37C9C">
              <w:rPr>
                <w:color w:val="4F81BD" w:themeColor="accent1"/>
                <w:lang w:val="en-GB"/>
              </w:rPr>
              <w:t>individually</w:t>
            </w:r>
          </w:p>
        </w:tc>
        <w:tc>
          <w:tcPr>
            <w:tcW w:w="2257" w:type="dxa"/>
          </w:tcPr>
          <w:p w14:paraId="4008BC2D" w14:textId="77777777" w:rsidR="007739A2" w:rsidRPr="00A37C9C" w:rsidRDefault="007739A2" w:rsidP="00D45F0F">
            <w:pPr>
              <w:rPr>
                <w:color w:val="4F81BD" w:themeColor="accent1"/>
                <w:lang w:val="en-GB"/>
              </w:rPr>
            </w:pPr>
          </w:p>
        </w:tc>
      </w:tr>
    </w:tbl>
    <w:p w14:paraId="54B23668" w14:textId="77777777" w:rsidR="007739A2" w:rsidRPr="00600790" w:rsidRDefault="007739A2" w:rsidP="007739A2">
      <w:pPr>
        <w:rPr>
          <w:lang w:val="en-GB"/>
        </w:rPr>
      </w:pPr>
    </w:p>
    <w:p w14:paraId="53DE0D05" w14:textId="77777777" w:rsidR="007739A2" w:rsidRPr="00600790" w:rsidRDefault="007739A2" w:rsidP="005D4EC5">
      <w:pPr>
        <w:pStyle w:val="ListParagraph"/>
        <w:numPr>
          <w:ilvl w:val="0"/>
          <w:numId w:val="21"/>
        </w:numPr>
        <w:rPr>
          <w:lang w:val="en-GB"/>
        </w:rPr>
      </w:pPr>
      <w:r w:rsidRPr="00600790">
        <w:rPr>
          <w:lang w:val="en-GB"/>
        </w:rPr>
        <w:t>Which role did the experts responsible for context scenarios play in the adaptation or rethinking of the model?</w:t>
      </w:r>
    </w:p>
    <w:p w14:paraId="08A65F79" w14:textId="77777777" w:rsidR="007739A2" w:rsidRPr="00E15244" w:rsidRDefault="007739A2" w:rsidP="007739A2">
      <w:pPr>
        <w:rPr>
          <w:color w:val="4F81BD" w:themeColor="accent1"/>
          <w:lang w:val="en-GB"/>
        </w:rPr>
      </w:pPr>
      <w:r w:rsidRPr="00E15244">
        <w:rPr>
          <w:color w:val="4F81BD" w:themeColor="accent1"/>
          <w:lang w:val="en-GB"/>
        </w:rPr>
        <w:t>With respect to premises: Discussion if conclusions derived from CIB and adaptation for new premises is consistent and robust/supported by CIB results and background knowledge.</w:t>
      </w:r>
    </w:p>
    <w:p w14:paraId="71A95296" w14:textId="029690AE" w:rsidR="007739A2" w:rsidRDefault="007739A2" w:rsidP="007739A2">
      <w:pPr>
        <w:rPr>
          <w:color w:val="4F81BD" w:themeColor="accent1"/>
          <w:lang w:val="en-GB"/>
        </w:rPr>
      </w:pPr>
      <w:r w:rsidRPr="00E15244">
        <w:rPr>
          <w:color w:val="4F81BD" w:themeColor="accent1"/>
          <w:lang w:val="en-GB"/>
        </w:rPr>
        <w:t>With respect to model adaptation: no role</w:t>
      </w:r>
    </w:p>
    <w:p w14:paraId="2671AB8E" w14:textId="77777777" w:rsidR="007739A2" w:rsidRPr="00753C94" w:rsidRDefault="007739A2" w:rsidP="007739A2">
      <w:pPr>
        <w:pStyle w:val="Heading2"/>
        <w:ind w:left="1418" w:hanging="698"/>
        <w:rPr>
          <w:lang w:val="en-GB"/>
        </w:rPr>
      </w:pPr>
      <w:r w:rsidRPr="00753C94">
        <w:rPr>
          <w:lang w:val="en-GB"/>
        </w:rPr>
        <w:t>3</w:t>
      </w:r>
      <w:r w:rsidRPr="00753C94">
        <w:rPr>
          <w:vertAlign w:val="superscript"/>
          <w:lang w:val="en-GB"/>
        </w:rPr>
        <w:t>rd</w:t>
      </w:r>
      <w:r w:rsidRPr="00753C94">
        <w:rPr>
          <w:lang w:val="en-GB"/>
        </w:rPr>
        <w:t xml:space="preserve"> central moment: Translation of context scenarios into input data sets (and model parameter/bounds...)</w:t>
      </w:r>
    </w:p>
    <w:p w14:paraId="36888B8A" w14:textId="77777777" w:rsidR="007739A2" w:rsidRPr="00600790" w:rsidRDefault="007739A2" w:rsidP="005D4EC5">
      <w:pPr>
        <w:pStyle w:val="ListParagraph"/>
        <w:numPr>
          <w:ilvl w:val="0"/>
          <w:numId w:val="22"/>
        </w:numPr>
        <w:rPr>
          <w:lang w:val="en-GB"/>
        </w:rPr>
      </w:pPr>
      <w:r w:rsidRPr="00600790">
        <w:rPr>
          <w:lang w:val="en-GB"/>
        </w:rPr>
        <w:t>In which specific phase did the quantification take place in the process?</w:t>
      </w:r>
    </w:p>
    <w:p w14:paraId="2F5DF524" w14:textId="77777777" w:rsidR="007739A2" w:rsidRPr="00600790" w:rsidRDefault="007739A2" w:rsidP="005D4EC5">
      <w:pPr>
        <w:pStyle w:val="ListParagraph"/>
        <w:numPr>
          <w:ilvl w:val="1"/>
          <w:numId w:val="22"/>
        </w:numPr>
        <w:rPr>
          <w:lang w:val="en-GB"/>
        </w:rPr>
      </w:pPr>
      <w:r w:rsidRPr="00600790">
        <w:rPr>
          <w:lang w:val="en-GB"/>
        </w:rPr>
        <w:t>And how was the quantification put into practice?</w:t>
      </w:r>
    </w:p>
    <w:p w14:paraId="42922EE9" w14:textId="77777777" w:rsidR="007739A2" w:rsidRPr="00E15244" w:rsidRDefault="007739A2" w:rsidP="007739A2">
      <w:pPr>
        <w:rPr>
          <w:color w:val="4F81BD" w:themeColor="accent1"/>
          <w:lang w:val="en-GB"/>
        </w:rPr>
      </w:pPr>
      <w:r w:rsidRPr="00E15244">
        <w:rPr>
          <w:color w:val="4F81BD" w:themeColor="accent1"/>
          <w:lang w:val="en-GB"/>
        </w:rPr>
        <w:t>At the stage of descriptor and variant choice: discussion of descriptors and variants between CIB experts and scenario modellers, if possible: choice and quantitative description of variants according to model requirements (central model parameters should be included in a quantitative manner in the descriptor/variant list)</w:t>
      </w:r>
      <w:r>
        <w:rPr>
          <w:color w:val="4F81BD" w:themeColor="accent1"/>
          <w:lang w:val="en-GB"/>
        </w:rPr>
        <w:t>.</w:t>
      </w:r>
    </w:p>
    <w:p w14:paraId="7D1E6966" w14:textId="77777777" w:rsidR="007739A2" w:rsidRPr="00E15244" w:rsidRDefault="007739A2" w:rsidP="007739A2">
      <w:pPr>
        <w:rPr>
          <w:color w:val="4F81BD" w:themeColor="accent1"/>
          <w:lang w:val="en-GB"/>
        </w:rPr>
      </w:pPr>
      <w:r w:rsidRPr="00E15244">
        <w:rPr>
          <w:color w:val="4F81BD" w:themeColor="accent1"/>
          <w:lang w:val="en-GB"/>
        </w:rPr>
        <w:t xml:space="preserve">At the stage of (energy) scenario development: Some quantitative descriptors/variants refer directly to model parameters and can be implemented without (or with only minor) additional assumptions. Some (mostly) qualitative parameters can be translated to quantitative model parameters using plausibility arguments. Plausibility arguments include background knowledge of scenario modellers.  </w:t>
      </w:r>
    </w:p>
    <w:p w14:paraId="12BE5635" w14:textId="77777777" w:rsidR="007739A2" w:rsidRPr="00600790" w:rsidRDefault="007739A2" w:rsidP="005D4EC5">
      <w:pPr>
        <w:pStyle w:val="ListParagraph"/>
        <w:numPr>
          <w:ilvl w:val="0"/>
          <w:numId w:val="22"/>
        </w:numPr>
        <w:rPr>
          <w:lang w:val="en-GB"/>
        </w:rPr>
      </w:pPr>
      <w:r w:rsidRPr="00600790">
        <w:rPr>
          <w:lang w:val="en-GB"/>
        </w:rPr>
        <w:t>How strictly did you stick to initially made quantifications during the process (e.g. in model runs)?</w:t>
      </w:r>
    </w:p>
    <w:p w14:paraId="2AFDF550" w14:textId="77777777" w:rsidR="007739A2" w:rsidRPr="00E15244" w:rsidRDefault="007739A2" w:rsidP="007739A2">
      <w:pPr>
        <w:rPr>
          <w:color w:val="4F81BD" w:themeColor="accent1"/>
          <w:lang w:val="en-GB"/>
        </w:rPr>
      </w:pPr>
      <w:r w:rsidRPr="00E15244">
        <w:rPr>
          <w:color w:val="4F81BD" w:themeColor="accent1"/>
          <w:lang w:val="en-GB"/>
        </w:rPr>
        <w:t>Some slight modifications were done in order to integrate current background knowledge and after discussions/reviews</w:t>
      </w:r>
    </w:p>
    <w:p w14:paraId="6BB8D188" w14:textId="77777777" w:rsidR="007739A2" w:rsidRPr="00600790" w:rsidRDefault="007739A2" w:rsidP="005D4EC5">
      <w:pPr>
        <w:pStyle w:val="ListParagraph"/>
        <w:numPr>
          <w:ilvl w:val="0"/>
          <w:numId w:val="22"/>
        </w:numPr>
        <w:rPr>
          <w:lang w:val="en-GB"/>
        </w:rPr>
      </w:pPr>
      <w:r w:rsidRPr="00600790">
        <w:rPr>
          <w:lang w:val="en-GB"/>
        </w:rPr>
        <w:t>What type of (and how many) actors have been included in which part of the process and how has the process been implemented?</w:t>
      </w:r>
    </w:p>
    <w:p w14:paraId="2C4B3596" w14:textId="77777777" w:rsidR="007739A2" w:rsidRDefault="007739A2" w:rsidP="007739A2">
      <w:pPr>
        <w:rPr>
          <w:color w:val="4F81BD" w:themeColor="accent1"/>
          <w:lang w:val="en-US"/>
        </w:rPr>
      </w:pPr>
      <w:r w:rsidRPr="00E15244">
        <w:rPr>
          <w:color w:val="4F81BD" w:themeColor="accent1"/>
          <w:lang w:val="en-US"/>
        </w:rPr>
        <w:t>2-3 energy modelling experts for translation of context scenarios into input data sets plus evaluation of external literature/studie</w:t>
      </w:r>
      <w:r>
        <w:rPr>
          <w:color w:val="4F81BD" w:themeColor="accent1"/>
          <w:lang w:val="en-US"/>
        </w:rPr>
        <w:t>s and previous energy scenarios.</w:t>
      </w:r>
    </w:p>
    <w:p w14:paraId="5C53739D" w14:textId="77777777" w:rsidR="007739A2" w:rsidRPr="00E15244" w:rsidRDefault="007739A2" w:rsidP="007739A2">
      <w:pPr>
        <w:rPr>
          <w:color w:val="4F81BD" w:themeColor="accent1"/>
          <w:lang w:val="en-GB"/>
        </w:rPr>
      </w:pPr>
      <w:r w:rsidRPr="00E15244">
        <w:rPr>
          <w:color w:val="4F81BD" w:themeColor="accent1"/>
          <w:lang w:val="en-GB"/>
        </w:rPr>
        <w:t>External reviews: 2-3 experts from ENERGY-TRANS</w:t>
      </w:r>
    </w:p>
    <w:p w14:paraId="088729C0" w14:textId="77777777" w:rsidR="007739A2" w:rsidRDefault="007739A2" w:rsidP="007739A2">
      <w:pPr>
        <w:ind w:left="284"/>
        <w:rPr>
          <w:color w:val="FF0000"/>
          <w:lang w:val="en-US"/>
        </w:rPr>
      </w:pPr>
      <w:r w:rsidRPr="00E15244">
        <w:rPr>
          <w:lang w:val="en-US"/>
        </w:rPr>
        <w:t>E 3: What do you mean? Was is about the already made quantifications, which we found in the energy study research or was it about qualitative descriptors, which might be quantified under specific circumstances (grey descriptors in the list above)?</w:t>
      </w:r>
    </w:p>
    <w:p w14:paraId="44596AD0" w14:textId="77777777" w:rsidR="007739A2" w:rsidRPr="00E15244" w:rsidRDefault="007739A2" w:rsidP="007739A2">
      <w:pPr>
        <w:rPr>
          <w:color w:val="4F81BD" w:themeColor="accent1"/>
          <w:lang w:val="en-US"/>
        </w:rPr>
      </w:pPr>
      <w:r w:rsidRPr="00E15244">
        <w:rPr>
          <w:color w:val="4F81BD" w:themeColor="accent1"/>
          <w:lang w:val="en-US"/>
        </w:rPr>
        <w:t>Here, the possible range of values/ range of possible assumptions for single parameter respectively the implementation of single technical-structural solutions. That means, the black as well as the dark grey descriptors from the list as well as further differentiated assumptions in the energy system, which are not directly described with the descriptors (e.g. expansion of wind power onshore in Southern Germany)</w:t>
      </w:r>
    </w:p>
    <w:p w14:paraId="35639304" w14:textId="77777777" w:rsidR="007739A2" w:rsidRPr="00600790" w:rsidRDefault="007739A2" w:rsidP="005D4EC5">
      <w:pPr>
        <w:pStyle w:val="ListParagraph"/>
        <w:numPr>
          <w:ilvl w:val="1"/>
          <w:numId w:val="22"/>
        </w:numPr>
        <w:rPr>
          <w:lang w:val="en-GB"/>
        </w:rPr>
      </w:pPr>
      <w:r w:rsidRPr="00600790">
        <w:rPr>
          <w:lang w:val="en-GB"/>
        </w:rPr>
        <w:t>Experts:</w:t>
      </w:r>
    </w:p>
    <w:p w14:paraId="480BD80B" w14:textId="77777777" w:rsidR="007739A2" w:rsidRPr="00600790" w:rsidRDefault="007739A2" w:rsidP="005D4EC5">
      <w:pPr>
        <w:pStyle w:val="ListParagraph"/>
        <w:numPr>
          <w:ilvl w:val="2"/>
          <w:numId w:val="22"/>
        </w:numPr>
        <w:rPr>
          <w:lang w:val="en-GB"/>
        </w:rPr>
      </w:pPr>
      <w:r w:rsidRPr="00600790">
        <w:rPr>
          <w:lang w:val="en-GB"/>
        </w:rPr>
        <w:t>Experts responsible for model</w:t>
      </w:r>
    </w:p>
    <w:p w14:paraId="096C04CD" w14:textId="77777777" w:rsidR="007739A2" w:rsidRPr="00600790" w:rsidRDefault="007739A2" w:rsidP="005D4EC5">
      <w:pPr>
        <w:pStyle w:val="ListParagraph"/>
        <w:numPr>
          <w:ilvl w:val="2"/>
          <w:numId w:val="22"/>
        </w:numPr>
        <w:rPr>
          <w:lang w:val="en-GB"/>
        </w:rPr>
      </w:pPr>
      <w:r w:rsidRPr="00600790">
        <w:rPr>
          <w:lang w:val="en-GB"/>
        </w:rPr>
        <w:t>Experts responsible for the context scenario study</w:t>
      </w:r>
    </w:p>
    <w:p w14:paraId="1000E80B" w14:textId="77777777" w:rsidR="007739A2" w:rsidRPr="00600790" w:rsidRDefault="007739A2" w:rsidP="005D4EC5">
      <w:pPr>
        <w:pStyle w:val="ListParagraph"/>
        <w:numPr>
          <w:ilvl w:val="2"/>
          <w:numId w:val="22"/>
        </w:numPr>
        <w:rPr>
          <w:lang w:val="en-GB"/>
        </w:rPr>
      </w:pPr>
      <w:r w:rsidRPr="00600790">
        <w:rPr>
          <w:lang w:val="en-GB"/>
        </w:rPr>
        <w:t>Domain experts (which domains?)</w:t>
      </w:r>
    </w:p>
    <w:p w14:paraId="66DC75DB" w14:textId="77777777" w:rsidR="007739A2" w:rsidRPr="007739A2" w:rsidRDefault="007739A2" w:rsidP="007739A2">
      <w:pPr>
        <w:pStyle w:val="Caption"/>
        <w:keepNext/>
        <w:rPr>
          <w:lang w:val="en-US"/>
        </w:rPr>
      </w:pPr>
      <w:r w:rsidRPr="007739A2">
        <w:rPr>
          <w:lang w:val="en-US"/>
        </w:rPr>
        <w:t xml:space="preserve">Table </w:t>
      </w:r>
      <w:r>
        <w:fldChar w:fldCharType="begin"/>
      </w:r>
      <w:r w:rsidRPr="007739A2">
        <w:rPr>
          <w:lang w:val="en-US"/>
        </w:rPr>
        <w:instrText xml:space="preserve"> SEQ Table \* ARABIC </w:instrText>
      </w:r>
      <w:r>
        <w:fldChar w:fldCharType="separate"/>
      </w:r>
      <w:r w:rsidRPr="007739A2">
        <w:rPr>
          <w:noProof/>
          <w:lang w:val="en-US"/>
        </w:rPr>
        <w:t>3</w:t>
      </w:r>
      <w:r>
        <w:rPr>
          <w:noProof/>
        </w:rPr>
        <w:fldChar w:fldCharType="end"/>
      </w:r>
      <w:r w:rsidRPr="007739A2">
        <w:rPr>
          <w:lang w:val="en-US"/>
        </w:rPr>
        <w:t>. Third central moment of knowledge integration.</w:t>
      </w:r>
    </w:p>
    <w:tbl>
      <w:tblPr>
        <w:tblStyle w:val="TableGrid"/>
        <w:tblW w:w="9288" w:type="dxa"/>
        <w:tblLayout w:type="fixed"/>
        <w:tblLook w:val="04A0" w:firstRow="1" w:lastRow="0" w:firstColumn="1" w:lastColumn="0" w:noHBand="0" w:noVBand="1"/>
      </w:tblPr>
      <w:tblGrid>
        <w:gridCol w:w="2275"/>
        <w:gridCol w:w="2170"/>
        <w:gridCol w:w="2467"/>
        <w:gridCol w:w="2376"/>
      </w:tblGrid>
      <w:tr w:rsidR="007739A2" w:rsidRPr="00600790" w14:paraId="7E3B7D08" w14:textId="77777777" w:rsidTr="00D45F0F">
        <w:tc>
          <w:tcPr>
            <w:tcW w:w="2275" w:type="dxa"/>
          </w:tcPr>
          <w:p w14:paraId="32A2493F" w14:textId="77777777" w:rsidR="007739A2" w:rsidRPr="00600790" w:rsidRDefault="007739A2" w:rsidP="00D45F0F">
            <w:pPr>
              <w:rPr>
                <w:sz w:val="20"/>
                <w:lang w:val="en-GB"/>
              </w:rPr>
            </w:pPr>
            <w:r w:rsidRPr="00600790">
              <w:rPr>
                <w:sz w:val="20"/>
                <w:lang w:val="en-GB"/>
              </w:rPr>
              <w:t>3</w:t>
            </w:r>
            <w:r w:rsidRPr="00600790">
              <w:rPr>
                <w:sz w:val="20"/>
                <w:vertAlign w:val="superscript"/>
                <w:lang w:val="en-GB"/>
              </w:rPr>
              <w:t>rd</w:t>
            </w:r>
            <w:r w:rsidRPr="00600790">
              <w:rPr>
                <w:sz w:val="20"/>
                <w:lang w:val="en-GB"/>
              </w:rPr>
              <w:t xml:space="preserve"> central moment of KI:</w:t>
            </w:r>
            <w:r w:rsidRPr="00600790">
              <w:rPr>
                <w:sz w:val="20"/>
                <w:lang w:val="en-GB"/>
              </w:rPr>
              <w:br/>
            </w:r>
            <w:r w:rsidRPr="00600790">
              <w:rPr>
                <w:b/>
                <w:sz w:val="20"/>
                <w:lang w:val="en-GB"/>
              </w:rPr>
              <w:t>Translation of context scenarios into input data sets (and model parameter/bounds…)</w:t>
            </w:r>
          </w:p>
        </w:tc>
        <w:tc>
          <w:tcPr>
            <w:tcW w:w="2170" w:type="dxa"/>
          </w:tcPr>
          <w:p w14:paraId="16E0C4F0" w14:textId="77777777" w:rsidR="007739A2" w:rsidRPr="00600790" w:rsidRDefault="007739A2" w:rsidP="00D45F0F">
            <w:pPr>
              <w:rPr>
                <w:lang w:val="en-GB"/>
              </w:rPr>
            </w:pPr>
            <w:r w:rsidRPr="00600790">
              <w:rPr>
                <w:lang w:val="en-GB"/>
              </w:rPr>
              <w:t>How many and which actors?</w:t>
            </w:r>
          </w:p>
        </w:tc>
        <w:tc>
          <w:tcPr>
            <w:tcW w:w="2467" w:type="dxa"/>
          </w:tcPr>
          <w:p w14:paraId="47EFF6DD" w14:textId="77777777" w:rsidR="007739A2" w:rsidRPr="00600790" w:rsidRDefault="007739A2" w:rsidP="00D45F0F">
            <w:pPr>
              <w:rPr>
                <w:lang w:val="en-GB"/>
              </w:rPr>
            </w:pPr>
            <w:r w:rsidRPr="00600790">
              <w:rPr>
                <w:lang w:val="en-GB"/>
              </w:rPr>
              <w:t>How was it implemented (workshop, individually, combinations,…)?</w:t>
            </w:r>
          </w:p>
        </w:tc>
        <w:tc>
          <w:tcPr>
            <w:tcW w:w="2376" w:type="dxa"/>
          </w:tcPr>
          <w:p w14:paraId="5BDE67A8" w14:textId="77777777" w:rsidR="007739A2" w:rsidRPr="00600790" w:rsidRDefault="007739A2" w:rsidP="00D45F0F">
            <w:pPr>
              <w:rPr>
                <w:lang w:val="en-GB"/>
              </w:rPr>
            </w:pPr>
            <w:r w:rsidRPr="00600790">
              <w:rPr>
                <w:lang w:val="en-GB"/>
              </w:rPr>
              <w:t>Reasons?</w:t>
            </w:r>
          </w:p>
        </w:tc>
      </w:tr>
      <w:tr w:rsidR="007739A2" w:rsidRPr="00921D90" w14:paraId="52B8E55A" w14:textId="77777777" w:rsidTr="00D45F0F">
        <w:tc>
          <w:tcPr>
            <w:tcW w:w="2275" w:type="dxa"/>
          </w:tcPr>
          <w:p w14:paraId="4B38966A" w14:textId="77777777" w:rsidR="007739A2" w:rsidRPr="00600790" w:rsidRDefault="007739A2" w:rsidP="00D45F0F">
            <w:pPr>
              <w:rPr>
                <w:lang w:val="en-GB"/>
              </w:rPr>
            </w:pPr>
            <w:r>
              <w:rPr>
                <w:lang w:val="en-GB"/>
              </w:rPr>
              <w:t xml:space="preserve">1. Quantification of quantitative data </w:t>
            </w:r>
          </w:p>
        </w:tc>
        <w:tc>
          <w:tcPr>
            <w:tcW w:w="2170" w:type="dxa"/>
          </w:tcPr>
          <w:p w14:paraId="54EF39BF" w14:textId="77777777" w:rsidR="007739A2" w:rsidRPr="00DA5153" w:rsidRDefault="007739A2" w:rsidP="00D45F0F">
            <w:pPr>
              <w:rPr>
                <w:color w:val="4F81BD" w:themeColor="accent1"/>
                <w:lang w:val="en-GB"/>
              </w:rPr>
            </w:pPr>
            <w:r w:rsidRPr="00DA5153">
              <w:rPr>
                <w:color w:val="4F81BD" w:themeColor="accent1"/>
                <w:lang w:val="en-GB"/>
              </w:rPr>
              <w:t>3 experts for context scenarios</w:t>
            </w:r>
          </w:p>
          <w:p w14:paraId="78873B09" w14:textId="77777777" w:rsidR="007739A2" w:rsidRPr="00DA5153" w:rsidRDefault="007739A2" w:rsidP="00D45F0F">
            <w:pPr>
              <w:rPr>
                <w:color w:val="4F81BD" w:themeColor="accent1"/>
                <w:lang w:val="en-GB"/>
              </w:rPr>
            </w:pPr>
            <w:r w:rsidRPr="00DA5153">
              <w:rPr>
                <w:color w:val="4F81BD" w:themeColor="accent1"/>
                <w:lang w:val="en-GB"/>
              </w:rPr>
              <w:t>2-3 model experts</w:t>
            </w:r>
          </w:p>
        </w:tc>
        <w:tc>
          <w:tcPr>
            <w:tcW w:w="2467" w:type="dxa"/>
          </w:tcPr>
          <w:p w14:paraId="76F0C2A0" w14:textId="77777777" w:rsidR="007739A2" w:rsidRPr="00DA5153" w:rsidRDefault="007739A2" w:rsidP="00D45F0F">
            <w:pPr>
              <w:rPr>
                <w:color w:val="4F81BD" w:themeColor="accent1"/>
                <w:lang w:val="en-GB"/>
              </w:rPr>
            </w:pPr>
            <w:r w:rsidRPr="00DA5153">
              <w:rPr>
                <w:color w:val="4F81BD" w:themeColor="accent1"/>
                <w:lang w:val="en-GB"/>
              </w:rPr>
              <w:t>Energy scenario study evaluation, discussions with model experts</w:t>
            </w:r>
          </w:p>
        </w:tc>
        <w:tc>
          <w:tcPr>
            <w:tcW w:w="2376" w:type="dxa"/>
          </w:tcPr>
          <w:p w14:paraId="0D6765CB" w14:textId="77777777" w:rsidR="007739A2" w:rsidRPr="00DA5153" w:rsidRDefault="007739A2" w:rsidP="00D45F0F">
            <w:pPr>
              <w:rPr>
                <w:color w:val="4F81BD" w:themeColor="accent1"/>
                <w:lang w:val="en-GB"/>
              </w:rPr>
            </w:pPr>
            <w:r w:rsidRPr="00DA5153">
              <w:rPr>
                <w:color w:val="4F81BD" w:themeColor="accent1"/>
                <w:lang w:val="en-GB"/>
              </w:rPr>
              <w:t xml:space="preserve">To get an image of the “range of uncertainty/ possibility” of different parameter </w:t>
            </w:r>
            <w:r>
              <w:rPr>
                <w:color w:val="4F81BD" w:themeColor="accent1"/>
                <w:lang w:val="en-GB"/>
              </w:rPr>
              <w:t>which is assumed in the energy</w:t>
            </w:r>
            <w:r w:rsidRPr="00DA5153">
              <w:rPr>
                <w:color w:val="4F81BD" w:themeColor="accent1"/>
                <w:lang w:val="en-GB"/>
              </w:rPr>
              <w:t xml:space="preserve"> community</w:t>
            </w:r>
          </w:p>
        </w:tc>
      </w:tr>
      <w:tr w:rsidR="007739A2" w:rsidRPr="00921D90" w14:paraId="6BC24963" w14:textId="77777777" w:rsidTr="00D45F0F">
        <w:tc>
          <w:tcPr>
            <w:tcW w:w="2275" w:type="dxa"/>
          </w:tcPr>
          <w:p w14:paraId="1A4387E9" w14:textId="77777777" w:rsidR="007739A2" w:rsidRPr="00600790" w:rsidRDefault="007739A2" w:rsidP="00D45F0F">
            <w:pPr>
              <w:rPr>
                <w:lang w:val="en-GB"/>
              </w:rPr>
            </w:pPr>
            <w:r>
              <w:rPr>
                <w:lang w:val="en-GB"/>
              </w:rPr>
              <w:t>2</w:t>
            </w:r>
            <w:r w:rsidRPr="00600790">
              <w:rPr>
                <w:lang w:val="en-GB"/>
              </w:rPr>
              <w:t>. Quantification of qualitative data</w:t>
            </w:r>
          </w:p>
        </w:tc>
        <w:tc>
          <w:tcPr>
            <w:tcW w:w="2170" w:type="dxa"/>
          </w:tcPr>
          <w:p w14:paraId="2BC1C3CC" w14:textId="77777777" w:rsidR="007739A2" w:rsidRPr="00CE71A3" w:rsidRDefault="007739A2" w:rsidP="00D45F0F">
            <w:pPr>
              <w:rPr>
                <w:color w:val="4F81BD" w:themeColor="accent1"/>
                <w:lang w:val="en-GB"/>
              </w:rPr>
            </w:pPr>
            <w:r w:rsidRPr="00CE71A3">
              <w:rPr>
                <w:color w:val="4F81BD" w:themeColor="accent1"/>
                <w:lang w:val="en-GB"/>
              </w:rPr>
              <w:t xml:space="preserve">2-3 model experts </w:t>
            </w:r>
          </w:p>
        </w:tc>
        <w:tc>
          <w:tcPr>
            <w:tcW w:w="2467" w:type="dxa"/>
          </w:tcPr>
          <w:p w14:paraId="43812DE5" w14:textId="77777777" w:rsidR="007739A2" w:rsidRPr="00CE71A3" w:rsidRDefault="007739A2" w:rsidP="00D45F0F">
            <w:pPr>
              <w:rPr>
                <w:color w:val="4F81BD" w:themeColor="accent1"/>
                <w:lang w:val="en-GB"/>
              </w:rPr>
            </w:pPr>
            <w:r w:rsidRPr="00CE71A3">
              <w:rPr>
                <w:color w:val="4F81BD" w:themeColor="accent1"/>
                <w:lang w:val="en-GB"/>
              </w:rPr>
              <w:t>Discussions/reviews and evaluation of literature/studies/previous scenarios</w:t>
            </w:r>
          </w:p>
        </w:tc>
        <w:tc>
          <w:tcPr>
            <w:tcW w:w="2376" w:type="dxa"/>
          </w:tcPr>
          <w:p w14:paraId="4DCA7A4A" w14:textId="77777777" w:rsidR="007739A2" w:rsidRPr="00CE71A3" w:rsidRDefault="007739A2" w:rsidP="00D45F0F">
            <w:pPr>
              <w:rPr>
                <w:color w:val="4F81BD" w:themeColor="accent1"/>
                <w:lang w:val="en-GB"/>
              </w:rPr>
            </w:pPr>
            <w:r w:rsidRPr="00CE71A3">
              <w:rPr>
                <w:color w:val="4F81BD" w:themeColor="accent1"/>
                <w:lang w:val="en-GB"/>
              </w:rPr>
              <w:t>In order to include and reflect the current thinking about the range of possible futures for each quantifiable parameter</w:t>
            </w:r>
          </w:p>
        </w:tc>
      </w:tr>
      <w:tr w:rsidR="007739A2" w:rsidRPr="00921D90" w14:paraId="4ACB2926" w14:textId="77777777" w:rsidTr="00D45F0F">
        <w:tc>
          <w:tcPr>
            <w:tcW w:w="2275" w:type="dxa"/>
          </w:tcPr>
          <w:p w14:paraId="1786595F" w14:textId="77777777" w:rsidR="007739A2" w:rsidRPr="00600790" w:rsidRDefault="007739A2" w:rsidP="00D45F0F">
            <w:pPr>
              <w:rPr>
                <w:lang w:val="en-GB"/>
              </w:rPr>
            </w:pPr>
            <w:r>
              <w:rPr>
                <w:lang w:val="en-GB"/>
              </w:rPr>
              <w:t>3</w:t>
            </w:r>
            <w:r w:rsidRPr="00600790">
              <w:rPr>
                <w:lang w:val="en-GB"/>
              </w:rPr>
              <w:t>. Possible revision of quantifications</w:t>
            </w:r>
          </w:p>
        </w:tc>
        <w:tc>
          <w:tcPr>
            <w:tcW w:w="2170" w:type="dxa"/>
          </w:tcPr>
          <w:p w14:paraId="181F5579" w14:textId="77777777" w:rsidR="007739A2" w:rsidRPr="00CE71A3" w:rsidRDefault="007739A2" w:rsidP="00D45F0F">
            <w:pPr>
              <w:rPr>
                <w:color w:val="4F81BD" w:themeColor="accent1"/>
                <w:lang w:val="en-GB"/>
              </w:rPr>
            </w:pPr>
            <w:r w:rsidRPr="00CE71A3">
              <w:rPr>
                <w:color w:val="4F81BD" w:themeColor="accent1"/>
                <w:lang w:val="en-GB"/>
              </w:rPr>
              <w:t>2-3 model experts within EnergyTrans, possibly external reviews for selected parameters</w:t>
            </w:r>
          </w:p>
        </w:tc>
        <w:tc>
          <w:tcPr>
            <w:tcW w:w="2467" w:type="dxa"/>
          </w:tcPr>
          <w:p w14:paraId="051ED322" w14:textId="77777777" w:rsidR="007739A2" w:rsidRPr="00CE71A3" w:rsidRDefault="007739A2" w:rsidP="00D45F0F">
            <w:pPr>
              <w:rPr>
                <w:color w:val="4F81BD" w:themeColor="accent1"/>
                <w:lang w:val="en-GB"/>
              </w:rPr>
            </w:pPr>
            <w:r w:rsidRPr="00CE71A3">
              <w:rPr>
                <w:color w:val="4F81BD" w:themeColor="accent1"/>
                <w:lang w:val="en-GB"/>
              </w:rPr>
              <w:t>Individual reviews</w:t>
            </w:r>
          </w:p>
        </w:tc>
        <w:tc>
          <w:tcPr>
            <w:tcW w:w="2376" w:type="dxa"/>
          </w:tcPr>
          <w:p w14:paraId="0A968078" w14:textId="77777777" w:rsidR="007739A2" w:rsidRPr="00CE71A3" w:rsidRDefault="007739A2" w:rsidP="00D45F0F">
            <w:pPr>
              <w:rPr>
                <w:color w:val="4F81BD" w:themeColor="accent1"/>
                <w:lang w:val="en-GB"/>
              </w:rPr>
            </w:pPr>
            <w:r w:rsidRPr="00CE71A3">
              <w:rPr>
                <w:color w:val="4F81BD" w:themeColor="accent1"/>
                <w:lang w:val="en-GB"/>
              </w:rPr>
              <w:t>Practicability, no expert can assess all quantifications</w:t>
            </w:r>
          </w:p>
        </w:tc>
      </w:tr>
      <w:tr w:rsidR="007739A2" w:rsidRPr="00921D90" w14:paraId="674205D8" w14:textId="77777777" w:rsidTr="00D45F0F">
        <w:tc>
          <w:tcPr>
            <w:tcW w:w="2275" w:type="dxa"/>
          </w:tcPr>
          <w:p w14:paraId="6EF6816D" w14:textId="77777777" w:rsidR="007739A2" w:rsidRPr="00600790" w:rsidRDefault="007739A2" w:rsidP="00D45F0F">
            <w:pPr>
              <w:rPr>
                <w:lang w:val="en-GB"/>
              </w:rPr>
            </w:pPr>
            <w:r>
              <w:rPr>
                <w:lang w:val="en-GB"/>
              </w:rPr>
              <w:t>4</w:t>
            </w:r>
            <w:r w:rsidRPr="00600790">
              <w:rPr>
                <w:lang w:val="en-GB"/>
              </w:rPr>
              <w:t>. Recommendations for further model restrictions (bounds)</w:t>
            </w:r>
          </w:p>
        </w:tc>
        <w:tc>
          <w:tcPr>
            <w:tcW w:w="2170" w:type="dxa"/>
          </w:tcPr>
          <w:p w14:paraId="01D01EA6" w14:textId="77777777" w:rsidR="007739A2" w:rsidRPr="00CE71A3" w:rsidRDefault="007739A2" w:rsidP="00D45F0F">
            <w:pPr>
              <w:rPr>
                <w:color w:val="4F81BD" w:themeColor="accent1"/>
                <w:lang w:val="en-GB"/>
              </w:rPr>
            </w:pPr>
            <w:r w:rsidRPr="00CE71A3">
              <w:rPr>
                <w:color w:val="4F81BD" w:themeColor="accent1"/>
                <w:lang w:val="en-GB"/>
              </w:rPr>
              <w:t xml:space="preserve">2-3 model experts </w:t>
            </w:r>
          </w:p>
        </w:tc>
        <w:tc>
          <w:tcPr>
            <w:tcW w:w="2467" w:type="dxa"/>
          </w:tcPr>
          <w:p w14:paraId="28347716" w14:textId="77777777" w:rsidR="007739A2" w:rsidRPr="00CE71A3" w:rsidRDefault="007739A2" w:rsidP="00D45F0F">
            <w:pPr>
              <w:rPr>
                <w:color w:val="4F81BD" w:themeColor="accent1"/>
                <w:lang w:val="en-GB"/>
              </w:rPr>
            </w:pPr>
            <w:r w:rsidRPr="00CE71A3">
              <w:rPr>
                <w:color w:val="4F81BD" w:themeColor="accent1"/>
                <w:lang w:val="en-GB"/>
              </w:rPr>
              <w:t>individually</w:t>
            </w:r>
          </w:p>
        </w:tc>
        <w:tc>
          <w:tcPr>
            <w:tcW w:w="2376" w:type="dxa"/>
          </w:tcPr>
          <w:p w14:paraId="7FC943FC" w14:textId="77777777" w:rsidR="007739A2" w:rsidRPr="00DB0AA5" w:rsidRDefault="007739A2" w:rsidP="00D45F0F">
            <w:pPr>
              <w:rPr>
                <w:color w:val="FF0000"/>
                <w:lang w:val="en-US"/>
              </w:rPr>
            </w:pPr>
            <w:r w:rsidRPr="00DB0AA5">
              <w:rPr>
                <w:color w:val="4F81BD" w:themeColor="accent1"/>
                <w:lang w:val="en-US"/>
              </w:rPr>
              <w:t>You mean quantitative limits in the energy scenario on the basis of the interpretation of the context scenarios? This I could imagine at one point or another in the scenarios, especially if they reflect specific technical options very unilaterally</w:t>
            </w:r>
            <w:r>
              <w:rPr>
                <w:lang w:val="en-US"/>
              </w:rPr>
              <w:t>.</w:t>
            </w:r>
          </w:p>
        </w:tc>
      </w:tr>
      <w:tr w:rsidR="007739A2" w:rsidRPr="00600790" w14:paraId="64CDA1C9" w14:textId="77777777" w:rsidTr="00D45F0F">
        <w:tc>
          <w:tcPr>
            <w:tcW w:w="2275" w:type="dxa"/>
          </w:tcPr>
          <w:p w14:paraId="6AE70D80" w14:textId="77777777" w:rsidR="007739A2" w:rsidRPr="00600790" w:rsidRDefault="007739A2" w:rsidP="00D45F0F">
            <w:pPr>
              <w:rPr>
                <w:lang w:val="en-GB"/>
              </w:rPr>
            </w:pPr>
            <w:r w:rsidRPr="00600790">
              <w:rPr>
                <w:lang w:val="en-GB"/>
              </w:rPr>
              <w:t>4. Others?</w:t>
            </w:r>
          </w:p>
        </w:tc>
        <w:tc>
          <w:tcPr>
            <w:tcW w:w="2170" w:type="dxa"/>
          </w:tcPr>
          <w:p w14:paraId="3CFDE621" w14:textId="77777777" w:rsidR="007739A2" w:rsidRPr="00600790" w:rsidRDefault="007739A2" w:rsidP="00D45F0F">
            <w:pPr>
              <w:rPr>
                <w:color w:val="FF0000"/>
                <w:lang w:val="en-GB"/>
              </w:rPr>
            </w:pPr>
          </w:p>
        </w:tc>
        <w:tc>
          <w:tcPr>
            <w:tcW w:w="2467" w:type="dxa"/>
          </w:tcPr>
          <w:p w14:paraId="737258ED" w14:textId="77777777" w:rsidR="007739A2" w:rsidRPr="00600790" w:rsidRDefault="007739A2" w:rsidP="00D45F0F">
            <w:pPr>
              <w:rPr>
                <w:color w:val="FF0000"/>
                <w:lang w:val="en-GB"/>
              </w:rPr>
            </w:pPr>
          </w:p>
        </w:tc>
        <w:tc>
          <w:tcPr>
            <w:tcW w:w="2376" w:type="dxa"/>
          </w:tcPr>
          <w:p w14:paraId="04CA6D3E" w14:textId="77777777" w:rsidR="007739A2" w:rsidRPr="00600790" w:rsidRDefault="007739A2" w:rsidP="00D45F0F">
            <w:pPr>
              <w:rPr>
                <w:color w:val="FF0000"/>
                <w:lang w:val="en-GB"/>
              </w:rPr>
            </w:pPr>
          </w:p>
        </w:tc>
      </w:tr>
    </w:tbl>
    <w:p w14:paraId="3FC49A0D" w14:textId="77777777" w:rsidR="007739A2" w:rsidRPr="00600790" w:rsidRDefault="007739A2" w:rsidP="007739A2">
      <w:pPr>
        <w:rPr>
          <w:lang w:val="en-GB"/>
        </w:rPr>
      </w:pPr>
    </w:p>
    <w:p w14:paraId="7456AC20" w14:textId="77777777" w:rsidR="007739A2" w:rsidRPr="00600790" w:rsidRDefault="007739A2" w:rsidP="005D4EC5">
      <w:pPr>
        <w:pStyle w:val="ListParagraph"/>
        <w:numPr>
          <w:ilvl w:val="0"/>
          <w:numId w:val="22"/>
        </w:numPr>
        <w:rPr>
          <w:lang w:val="en-GB"/>
        </w:rPr>
      </w:pPr>
      <w:r w:rsidRPr="00600790">
        <w:rPr>
          <w:lang w:val="en-GB"/>
        </w:rPr>
        <w:t>Which role did the experts responsible for context scenarios play in the translation and interpretation of the context scenarios into numerical sets of parameter?</w:t>
      </w:r>
    </w:p>
    <w:p w14:paraId="3C164BCD" w14:textId="77777777" w:rsidR="007739A2" w:rsidRPr="00CE71A3" w:rsidRDefault="007739A2" w:rsidP="007739A2">
      <w:pPr>
        <w:rPr>
          <w:color w:val="4F81BD" w:themeColor="accent1"/>
          <w:lang w:val="en-GB"/>
        </w:rPr>
      </w:pPr>
      <w:r w:rsidRPr="00CE71A3">
        <w:rPr>
          <w:color w:val="4F81BD" w:themeColor="accent1"/>
          <w:lang w:val="en-GB"/>
        </w:rPr>
        <w:t xml:space="preserve">Initial proposal and integration of quantifications </w:t>
      </w:r>
      <w:r>
        <w:rPr>
          <w:color w:val="4F81BD" w:themeColor="accent1"/>
          <w:lang w:val="en-GB"/>
        </w:rPr>
        <w:t>(see box 3</w:t>
      </w:r>
      <w:r w:rsidRPr="00DB0AA5">
        <w:rPr>
          <w:color w:val="4F81BD" w:themeColor="accent1"/>
          <w:vertAlign w:val="superscript"/>
          <w:lang w:val="en-GB"/>
        </w:rPr>
        <w:t>rd</w:t>
      </w:r>
      <w:r>
        <w:rPr>
          <w:color w:val="4F81BD" w:themeColor="accent1"/>
          <w:lang w:val="en-GB"/>
        </w:rPr>
        <w:t xml:space="preserve"> moment of knowledge integration: quantification of quantitative data) </w:t>
      </w:r>
      <w:r w:rsidRPr="00CE71A3">
        <w:rPr>
          <w:color w:val="4F81BD" w:themeColor="accent1"/>
          <w:lang w:val="en-GB"/>
        </w:rPr>
        <w:t>for central parameters into the descriptor/variant descriptions in CIB.</w:t>
      </w:r>
    </w:p>
    <w:p w14:paraId="3E66BAD5" w14:textId="77777777" w:rsidR="007739A2" w:rsidRPr="00CE71A3" w:rsidRDefault="007739A2" w:rsidP="007739A2">
      <w:pPr>
        <w:rPr>
          <w:color w:val="4F81BD" w:themeColor="accent1"/>
          <w:lang w:val="en-GB"/>
        </w:rPr>
      </w:pPr>
      <w:r w:rsidRPr="00CE71A3">
        <w:rPr>
          <w:color w:val="4F81BD" w:themeColor="accent1"/>
          <w:lang w:val="en-GB"/>
        </w:rPr>
        <w:t>Discussions during the demonstrator test phase</w:t>
      </w:r>
    </w:p>
    <w:p w14:paraId="061A6289" w14:textId="77777777" w:rsidR="007739A2" w:rsidRPr="007739A2" w:rsidRDefault="007739A2" w:rsidP="007739A2">
      <w:pPr>
        <w:rPr>
          <w:color w:val="4F81BD" w:themeColor="accent1"/>
          <w:lang w:val="en-US"/>
        </w:rPr>
      </w:pPr>
      <w:r w:rsidRPr="00EF1112">
        <w:rPr>
          <w:color w:val="4F81BD" w:themeColor="accent1"/>
          <w:lang w:val="en-US"/>
        </w:rPr>
        <w:t>Contribution to the final review process (informal discussion/workshop to discuss procedure and results of interpretations/quantifications)</w:t>
      </w:r>
    </w:p>
    <w:p w14:paraId="3D42DD7D" w14:textId="77777777" w:rsidR="007739A2" w:rsidRPr="00753C94" w:rsidRDefault="007739A2" w:rsidP="007739A2">
      <w:pPr>
        <w:pStyle w:val="Heading2"/>
        <w:rPr>
          <w:lang w:val="en-GB"/>
        </w:rPr>
      </w:pPr>
      <w:r w:rsidRPr="00753C94">
        <w:rPr>
          <w:lang w:val="en-GB"/>
        </w:rPr>
        <w:t>Potentially 4</w:t>
      </w:r>
      <w:r w:rsidRPr="00753C94">
        <w:rPr>
          <w:vertAlign w:val="superscript"/>
          <w:lang w:val="en-GB"/>
        </w:rPr>
        <w:t>th</w:t>
      </w:r>
      <w:r w:rsidRPr="00753C94">
        <w:rPr>
          <w:lang w:val="en-GB"/>
        </w:rPr>
        <w:t xml:space="preserve"> central moment: Iteration</w:t>
      </w:r>
    </w:p>
    <w:p w14:paraId="4937D555" w14:textId="77777777" w:rsidR="007739A2" w:rsidRDefault="007739A2" w:rsidP="005D4EC5">
      <w:pPr>
        <w:pStyle w:val="ListParagraph"/>
        <w:numPr>
          <w:ilvl w:val="0"/>
          <w:numId w:val="28"/>
        </w:numPr>
        <w:rPr>
          <w:lang w:val="en-GB"/>
        </w:rPr>
      </w:pPr>
      <w:r w:rsidRPr="00600790">
        <w:rPr>
          <w:lang w:val="en-GB"/>
        </w:rPr>
        <w:t>Has there been iteration from the modeling process back to the CIB or is an iterative step planned?</w:t>
      </w:r>
    </w:p>
    <w:p w14:paraId="7DFFFE4F" w14:textId="77777777" w:rsidR="007739A2" w:rsidRPr="00EF1112" w:rsidRDefault="007739A2" w:rsidP="007739A2">
      <w:pPr>
        <w:rPr>
          <w:color w:val="4F81BD" w:themeColor="accent1"/>
          <w:lang w:val="en-GB"/>
        </w:rPr>
      </w:pPr>
      <w:r w:rsidRPr="00EF1112">
        <w:rPr>
          <w:color w:val="4F81BD" w:themeColor="accent1"/>
          <w:lang w:val="en-GB"/>
        </w:rPr>
        <w:t xml:space="preserve">Demonstrator to test interfaces, possibilities and challenges to link CIB and the energy model </w:t>
      </w:r>
      <w:r w:rsidRPr="00EF1112">
        <w:rPr>
          <w:color w:val="4F81BD" w:themeColor="accent1"/>
          <w:lang w:val="en-GB"/>
        </w:rPr>
        <w:sym w:font="Wingdings" w:char="F0E0"/>
      </w:r>
      <w:r w:rsidRPr="00EF1112">
        <w:rPr>
          <w:color w:val="4F81BD" w:themeColor="accent1"/>
          <w:lang w:val="en-GB"/>
        </w:rPr>
        <w:t xml:space="preserve"> subsequently a “full” version was operationalized.</w:t>
      </w:r>
    </w:p>
    <w:p w14:paraId="60CC1422" w14:textId="77777777" w:rsidR="007739A2" w:rsidRPr="00600790" w:rsidRDefault="007739A2" w:rsidP="005D4EC5">
      <w:pPr>
        <w:pStyle w:val="ListParagraph"/>
        <w:numPr>
          <w:ilvl w:val="0"/>
          <w:numId w:val="28"/>
        </w:numPr>
        <w:rPr>
          <w:lang w:val="en-GB"/>
        </w:rPr>
      </w:pPr>
      <w:r w:rsidRPr="00600790">
        <w:rPr>
          <w:lang w:val="en-GB"/>
        </w:rPr>
        <w:t>If yes, what was the outcome and how did you deal with it?</w:t>
      </w:r>
    </w:p>
    <w:p w14:paraId="102D4AE0" w14:textId="77777777" w:rsidR="007739A2" w:rsidRPr="00EF1112" w:rsidRDefault="007739A2" w:rsidP="007739A2">
      <w:pPr>
        <w:rPr>
          <w:color w:val="4F81BD" w:themeColor="accent1"/>
          <w:lang w:val="en-GB"/>
        </w:rPr>
      </w:pPr>
      <w:r w:rsidRPr="00EF1112">
        <w:rPr>
          <w:color w:val="4F81BD" w:themeColor="accent1"/>
          <w:lang w:val="en-GB"/>
        </w:rPr>
        <w:t xml:space="preserve">A (limited) iteration of the process was implemented by conducting a pretest (“Demonstrator”) in prior to the full-scale analysis. All expert judgements were made by the project group during the pretest and a simplified model was used. The aim of the pretest was to exercise the cooperation between the two involved scenario methods and to identify potential problems of the hybrid analysis approach. </w:t>
      </w:r>
    </w:p>
    <w:p w14:paraId="349E23C8" w14:textId="77777777" w:rsidR="007739A2" w:rsidRPr="00EF1112" w:rsidRDefault="007739A2" w:rsidP="007739A2">
      <w:pPr>
        <w:rPr>
          <w:color w:val="4F81BD" w:themeColor="accent1"/>
          <w:lang w:val="en-GB"/>
        </w:rPr>
      </w:pPr>
      <w:r w:rsidRPr="00EF1112">
        <w:rPr>
          <w:color w:val="4F81BD" w:themeColor="accent1"/>
          <w:lang w:val="en-GB"/>
        </w:rPr>
        <w:t>Iteration before modeling and CIB process for selecting, substantiating and describing relevant descriptors and variants in order to identify coupling descriptors and suitable interfaces between CIB and the energy model.</w:t>
      </w:r>
    </w:p>
    <w:p w14:paraId="31CF702C" w14:textId="77777777" w:rsidR="007739A2" w:rsidRPr="00EF1112" w:rsidRDefault="007739A2" w:rsidP="007739A2">
      <w:pPr>
        <w:rPr>
          <w:color w:val="4F81BD" w:themeColor="accent1"/>
          <w:lang w:val="en-GB"/>
        </w:rPr>
      </w:pPr>
      <w:r w:rsidRPr="00EF1112">
        <w:rPr>
          <w:color w:val="4F81BD" w:themeColor="accent1"/>
          <w:lang w:val="en-GB"/>
        </w:rPr>
        <w:t xml:space="preserve">An iteration would be helpful in the case that a certain variant does not appear in any of the consistent context scenarios, but has been identified as potentially important aspect of a future energy supply. This has been e.g. the case for the CSP import variant in I3. In cases like this the CI matrix has to be closely analysed which factor/sensitivity is responsible for this outcome and WHY this option seems not to be consistent/realistic in order to draw robust conclusions from the absence of this option in any consistent context scenario. </w:t>
      </w:r>
    </w:p>
    <w:p w14:paraId="7E0F0A84" w14:textId="77777777" w:rsidR="007739A2" w:rsidRPr="00EF1112" w:rsidRDefault="007739A2" w:rsidP="007739A2">
      <w:pPr>
        <w:rPr>
          <w:color w:val="4F81BD" w:themeColor="accent1"/>
          <w:lang w:val="en-GB"/>
        </w:rPr>
      </w:pPr>
      <w:r w:rsidRPr="00EF1112">
        <w:rPr>
          <w:color w:val="4F81BD" w:themeColor="accent1"/>
          <w:lang w:val="en-GB"/>
        </w:rPr>
        <w:t>No further iterations after modelling process intended (lack of time, requires probably complex adaptations…).</w:t>
      </w:r>
    </w:p>
    <w:p w14:paraId="2213758C" w14:textId="77777777" w:rsidR="007739A2" w:rsidRPr="00753C94" w:rsidRDefault="007739A2" w:rsidP="007739A2">
      <w:pPr>
        <w:pStyle w:val="Heading2"/>
        <w:rPr>
          <w:lang w:val="en-GB"/>
        </w:rPr>
      </w:pPr>
      <w:r w:rsidRPr="00753C94">
        <w:rPr>
          <w:lang w:val="en-GB"/>
        </w:rPr>
        <w:t>Further remarks?</w:t>
      </w:r>
    </w:p>
    <w:p w14:paraId="621C2D88" w14:textId="77777777" w:rsidR="007739A2" w:rsidRPr="00600790" w:rsidRDefault="007739A2" w:rsidP="007739A2">
      <w:pPr>
        <w:pStyle w:val="CommentText"/>
        <w:rPr>
          <w:lang w:val="en-GB"/>
        </w:rPr>
      </w:pPr>
      <w:r w:rsidRPr="00600790">
        <w:rPr>
          <w:lang w:val="en-GB"/>
        </w:rPr>
        <w:t>e.g.</w:t>
      </w:r>
    </w:p>
    <w:p w14:paraId="6E0B9717" w14:textId="77777777" w:rsidR="007739A2" w:rsidRPr="00600790" w:rsidRDefault="007739A2" w:rsidP="007739A2">
      <w:pPr>
        <w:pStyle w:val="CommentText"/>
        <w:numPr>
          <w:ilvl w:val="0"/>
          <w:numId w:val="13"/>
        </w:numPr>
        <w:rPr>
          <w:lang w:val="en-GB"/>
        </w:rPr>
      </w:pPr>
      <w:r w:rsidRPr="00600790">
        <w:rPr>
          <w:lang w:val="en-GB"/>
        </w:rPr>
        <w:t>Are there any other special outcomes you can share?</w:t>
      </w:r>
    </w:p>
    <w:p w14:paraId="4DB041A5" w14:textId="77777777" w:rsidR="007739A2" w:rsidRPr="00600790" w:rsidRDefault="007739A2" w:rsidP="007739A2">
      <w:pPr>
        <w:pStyle w:val="CommentText"/>
        <w:numPr>
          <w:ilvl w:val="0"/>
          <w:numId w:val="13"/>
        </w:numPr>
        <w:rPr>
          <w:lang w:val="en-GB"/>
        </w:rPr>
      </w:pPr>
      <w:r w:rsidRPr="00600790">
        <w:rPr>
          <w:lang w:val="en-GB"/>
        </w:rPr>
        <w:t>Do you already have any hypothesis you can share?</w:t>
      </w:r>
    </w:p>
    <w:p w14:paraId="7DD32D2E" w14:textId="77777777" w:rsidR="007739A2" w:rsidRPr="00600790" w:rsidRDefault="007739A2" w:rsidP="007739A2">
      <w:pPr>
        <w:pStyle w:val="CommentText"/>
        <w:numPr>
          <w:ilvl w:val="0"/>
          <w:numId w:val="13"/>
        </w:numPr>
        <w:rPr>
          <w:lang w:val="en-GB"/>
        </w:rPr>
      </w:pPr>
      <w:r w:rsidRPr="00600790">
        <w:rPr>
          <w:lang w:val="en-GB"/>
        </w:rPr>
        <w:t>Would you rather change anything next time in the process, the compilation of actors,…?</w:t>
      </w:r>
    </w:p>
    <w:p w14:paraId="2979408A" w14:textId="77777777" w:rsidR="007739A2" w:rsidRPr="00EF1112" w:rsidRDefault="007739A2" w:rsidP="007739A2">
      <w:pPr>
        <w:rPr>
          <w:color w:val="4F81BD" w:themeColor="accent1"/>
          <w:lang w:val="en-GB"/>
        </w:rPr>
      </w:pPr>
      <w:r w:rsidRPr="00EF1112">
        <w:rPr>
          <w:color w:val="4F81BD" w:themeColor="accent1"/>
          <w:lang w:val="en-GB"/>
        </w:rPr>
        <w:t>For some descriptors/variants a common understanding or unambiguous interpretation seemed to be not ensured. Could be solved/improved in a next study by workshops rather than by individual interviews?</w:t>
      </w:r>
    </w:p>
    <w:p w14:paraId="2BADA74E" w14:textId="77777777" w:rsidR="007739A2" w:rsidRPr="00600790" w:rsidRDefault="007739A2" w:rsidP="007739A2">
      <w:pPr>
        <w:pStyle w:val="CommentText"/>
        <w:rPr>
          <w:color w:val="FF0000"/>
          <w:lang w:val="en-GB"/>
        </w:rPr>
      </w:pPr>
    </w:p>
    <w:p w14:paraId="4ECBF004" w14:textId="70B72702" w:rsidR="007739A2" w:rsidRDefault="007739A2" w:rsidP="007739A2">
      <w:pPr>
        <w:pStyle w:val="CommentText"/>
        <w:rPr>
          <w:lang w:val="en-GB"/>
        </w:rPr>
      </w:pPr>
    </w:p>
    <w:p w14:paraId="63350936" w14:textId="77777777" w:rsidR="007739A2" w:rsidRPr="00E860F6" w:rsidRDefault="007739A2" w:rsidP="007739A2">
      <w:pPr>
        <w:pStyle w:val="Title"/>
        <w:rPr>
          <w:rFonts w:cstheme="minorHAnsi"/>
          <w:sz w:val="32"/>
          <w:lang w:val="en-US"/>
        </w:rPr>
      </w:pPr>
      <w:r w:rsidRPr="00E860F6">
        <w:rPr>
          <w:rFonts w:cstheme="minorHAnsi"/>
          <w:sz w:val="32"/>
          <w:lang w:val="en-US"/>
        </w:rPr>
        <w:t>Guiding questions</w:t>
      </w:r>
    </w:p>
    <w:p w14:paraId="04AF437F" w14:textId="17DED987" w:rsidR="007739A2" w:rsidRPr="00E860F6" w:rsidRDefault="007739A2" w:rsidP="007739A2">
      <w:pPr>
        <w:pStyle w:val="Title"/>
        <w:rPr>
          <w:rFonts w:cstheme="minorHAnsi"/>
          <w:sz w:val="32"/>
          <w:lang w:val="en-US"/>
        </w:rPr>
      </w:pPr>
      <w:r w:rsidRPr="00E860F6">
        <w:rPr>
          <w:rFonts w:cstheme="minorHAnsi"/>
          <w:sz w:val="32"/>
          <w:lang w:val="en-US"/>
        </w:rPr>
        <w:t>Knowledge integration in different methodological designs</w:t>
      </w:r>
      <w:r>
        <w:rPr>
          <w:rFonts w:cstheme="minorHAnsi"/>
          <w:sz w:val="32"/>
          <w:lang w:val="en-US"/>
        </w:rPr>
        <w:t xml:space="preserve"> – CASE STUDY 3 (C3)</w:t>
      </w:r>
    </w:p>
    <w:p w14:paraId="47C97060" w14:textId="77777777" w:rsidR="007739A2" w:rsidRPr="005D4EC5" w:rsidRDefault="007739A2" w:rsidP="005D4EC5">
      <w:pPr>
        <w:pStyle w:val="Heading1"/>
        <w:numPr>
          <w:ilvl w:val="0"/>
          <w:numId w:val="25"/>
        </w:numPr>
        <w:rPr>
          <w:sz w:val="24"/>
          <w:lang w:val="en-US"/>
        </w:rPr>
      </w:pPr>
      <w:r w:rsidRPr="005D4EC5">
        <w:rPr>
          <w:sz w:val="24"/>
          <w:lang w:val="en-US"/>
        </w:rPr>
        <w:t>Case description (</w:t>
      </w:r>
      <w:r w:rsidRPr="005D4EC5">
        <w:rPr>
          <w:color w:val="FF0000"/>
          <w:sz w:val="24"/>
          <w:lang w:val="en-US"/>
        </w:rPr>
        <w:t>write properly – is direct part of the paper</w:t>
      </w:r>
      <w:r w:rsidRPr="005D4EC5">
        <w:rPr>
          <w:sz w:val="24"/>
          <w:lang w:val="en-US"/>
        </w:rPr>
        <w:t>):</w:t>
      </w:r>
    </w:p>
    <w:p w14:paraId="2485F1E1" w14:textId="77777777" w:rsidR="007739A2" w:rsidRDefault="007739A2" w:rsidP="005D4EC5">
      <w:pPr>
        <w:pStyle w:val="ListParagraph"/>
        <w:numPr>
          <w:ilvl w:val="0"/>
          <w:numId w:val="23"/>
        </w:numPr>
        <w:rPr>
          <w:lang w:val="en-US"/>
        </w:rPr>
      </w:pPr>
      <w:r>
        <w:rPr>
          <w:lang w:val="en-US"/>
        </w:rPr>
        <w:t>What is the central question of the project?</w:t>
      </w:r>
    </w:p>
    <w:p w14:paraId="419CFC8F" w14:textId="77777777" w:rsidR="007739A2" w:rsidRPr="0096506B" w:rsidRDefault="007739A2" w:rsidP="007739A2">
      <w:pPr>
        <w:spacing w:after="120"/>
        <w:rPr>
          <w:color w:val="4F81BD" w:themeColor="accent1"/>
          <w:lang w:val="en-US"/>
        </w:rPr>
      </w:pPr>
      <w:r w:rsidRPr="0096506B">
        <w:rPr>
          <w:color w:val="4F81BD" w:themeColor="accent1"/>
          <w:lang w:val="en-US"/>
        </w:rPr>
        <w:t xml:space="preserve">The project regional modeling concentrates on shedding some light onto the regional idiosyncrasies of the German energy transition, particularly at the level of the regional planning region (DE: “Raumordnungsregion”) that normally consists of several municipalities. It does so by modeling scenarios for selected regional planning regions, from the current state to possible future states (up to 2030 as well as an outlook on further development) of the electricity, heat and mobility demand and supply. By this we seek to support regional and national decision makers (e.g. industry, NGO, policy, administration). </w:t>
      </w:r>
    </w:p>
    <w:p w14:paraId="3E91E027" w14:textId="77777777" w:rsidR="007739A2" w:rsidRDefault="007739A2" w:rsidP="005D4EC5">
      <w:pPr>
        <w:pStyle w:val="ListParagraph"/>
        <w:numPr>
          <w:ilvl w:val="0"/>
          <w:numId w:val="23"/>
        </w:numPr>
        <w:rPr>
          <w:lang w:val="en-US"/>
        </w:rPr>
      </w:pPr>
      <w:r>
        <w:rPr>
          <w:lang w:val="en-US"/>
        </w:rPr>
        <w:t>Definition of goals of the model instruments:</w:t>
      </w:r>
    </w:p>
    <w:p w14:paraId="7D5108B6" w14:textId="77777777" w:rsidR="007739A2" w:rsidRDefault="007739A2" w:rsidP="005D4EC5">
      <w:pPr>
        <w:pStyle w:val="ListParagraph"/>
        <w:numPr>
          <w:ilvl w:val="1"/>
          <w:numId w:val="23"/>
        </w:numPr>
        <w:rPr>
          <w:lang w:val="en-US"/>
        </w:rPr>
      </w:pPr>
      <w:r w:rsidRPr="0055396A">
        <w:rPr>
          <w:lang w:val="en-US"/>
        </w:rPr>
        <w:t>What type of model is/are used? What can be “done” with the model</w:t>
      </w:r>
      <w:r>
        <w:rPr>
          <w:lang w:val="en-US"/>
        </w:rPr>
        <w:t>(s)</w:t>
      </w:r>
      <w:r w:rsidRPr="0055396A">
        <w:rPr>
          <w:lang w:val="en-US"/>
        </w:rPr>
        <w:t xml:space="preserve">? </w:t>
      </w:r>
    </w:p>
    <w:p w14:paraId="28C83870" w14:textId="77777777" w:rsidR="007739A2" w:rsidRPr="0096506B" w:rsidRDefault="007739A2" w:rsidP="007739A2">
      <w:pPr>
        <w:pStyle w:val="ListParagraph"/>
        <w:spacing w:after="120"/>
        <w:ind w:left="0"/>
        <w:rPr>
          <w:color w:val="4F81BD" w:themeColor="accent1"/>
          <w:lang w:val="en-US"/>
        </w:rPr>
      </w:pPr>
      <w:r w:rsidRPr="0096506B">
        <w:rPr>
          <w:color w:val="4F81BD" w:themeColor="accent1"/>
          <w:lang w:val="en-US"/>
        </w:rPr>
        <w:t>Multiple sub-models (economic Input-Output, logit car ownership model, mathematical optimization of electricity and heat supply, life cycle assessment) are combined in this project in order to quantify the regional impact of the energy transition on the environment, economy and mobility and vice versa. In the following the main outcomes are pointed out:</w:t>
      </w:r>
    </w:p>
    <w:p w14:paraId="2429E027" w14:textId="77777777" w:rsidR="007739A2" w:rsidRPr="0096506B" w:rsidRDefault="007739A2" w:rsidP="007739A2">
      <w:pPr>
        <w:pStyle w:val="ListParagraph"/>
        <w:numPr>
          <w:ilvl w:val="0"/>
          <w:numId w:val="17"/>
        </w:numPr>
        <w:spacing w:after="120"/>
        <w:rPr>
          <w:color w:val="4F81BD" w:themeColor="accent1"/>
          <w:lang w:val="en-US"/>
        </w:rPr>
      </w:pPr>
      <w:r w:rsidRPr="0096506B">
        <w:rPr>
          <w:color w:val="4F81BD" w:themeColor="accent1"/>
          <w:lang w:val="en-US"/>
        </w:rPr>
        <w:t xml:space="preserve">gross value-added, employment, wages and revenues as well as regional spill over and feedback effects </w:t>
      </w:r>
    </w:p>
    <w:p w14:paraId="75890C3C" w14:textId="77777777" w:rsidR="007739A2" w:rsidRPr="0096506B" w:rsidRDefault="007739A2" w:rsidP="007739A2">
      <w:pPr>
        <w:pStyle w:val="ListParagraph"/>
        <w:numPr>
          <w:ilvl w:val="0"/>
          <w:numId w:val="17"/>
        </w:numPr>
        <w:spacing w:after="120"/>
        <w:rPr>
          <w:color w:val="4F81BD" w:themeColor="accent1"/>
          <w:lang w:val="en-US"/>
        </w:rPr>
      </w:pPr>
      <w:r w:rsidRPr="0096506B">
        <w:rPr>
          <w:color w:val="4F81BD" w:themeColor="accent1"/>
          <w:lang w:val="en-US"/>
        </w:rPr>
        <w:t>demand on electricity and heat of different economic sectors</w:t>
      </w:r>
    </w:p>
    <w:p w14:paraId="25A7525C" w14:textId="77777777" w:rsidR="007739A2" w:rsidRPr="0096506B" w:rsidRDefault="007739A2" w:rsidP="007739A2">
      <w:pPr>
        <w:pStyle w:val="ListParagraph"/>
        <w:numPr>
          <w:ilvl w:val="0"/>
          <w:numId w:val="17"/>
        </w:numPr>
        <w:spacing w:after="120"/>
        <w:rPr>
          <w:color w:val="4F81BD" w:themeColor="accent1"/>
          <w:lang w:val="en-US"/>
        </w:rPr>
      </w:pPr>
      <w:r w:rsidRPr="0096506B">
        <w:rPr>
          <w:color w:val="4F81BD" w:themeColor="accent1"/>
          <w:lang w:val="en-US"/>
        </w:rPr>
        <w:t xml:space="preserve">final energy demand of the passenger transportation in passenger kilometers (pkm) based on vehicle fleet composition and specific data on fuel consumption </w:t>
      </w:r>
    </w:p>
    <w:p w14:paraId="1F0F50F1" w14:textId="77777777" w:rsidR="007739A2" w:rsidRPr="0096506B" w:rsidRDefault="007739A2" w:rsidP="007739A2">
      <w:pPr>
        <w:pStyle w:val="ListParagraph"/>
        <w:numPr>
          <w:ilvl w:val="0"/>
          <w:numId w:val="17"/>
        </w:numPr>
        <w:spacing w:after="120"/>
        <w:rPr>
          <w:color w:val="4F81BD" w:themeColor="accent1"/>
          <w:lang w:val="en-US"/>
        </w:rPr>
      </w:pPr>
      <w:r w:rsidRPr="0096506B">
        <w:rPr>
          <w:color w:val="4F81BD" w:themeColor="accent1"/>
          <w:lang w:val="en-US"/>
        </w:rPr>
        <w:t>infrastructure investments in electricity and heat supply systems</w:t>
      </w:r>
    </w:p>
    <w:p w14:paraId="29A0E5E6" w14:textId="77777777" w:rsidR="007739A2" w:rsidRPr="0096506B" w:rsidRDefault="007739A2" w:rsidP="007739A2">
      <w:pPr>
        <w:pStyle w:val="ListParagraph"/>
        <w:numPr>
          <w:ilvl w:val="0"/>
          <w:numId w:val="17"/>
        </w:numPr>
        <w:spacing w:after="120"/>
        <w:rPr>
          <w:color w:val="4F81BD" w:themeColor="accent1"/>
          <w:lang w:val="en-US"/>
        </w:rPr>
      </w:pPr>
      <w:r w:rsidRPr="0096506B">
        <w:rPr>
          <w:color w:val="4F81BD" w:themeColor="accent1"/>
          <w:lang w:val="en-US"/>
        </w:rPr>
        <w:t xml:space="preserve">environmental burdens in 13 different environmental categories based on a material flow model of electricity, heat and mobility supply </w:t>
      </w:r>
    </w:p>
    <w:p w14:paraId="1CA072D0" w14:textId="77777777" w:rsidR="007739A2" w:rsidRDefault="007739A2" w:rsidP="005D4EC5">
      <w:pPr>
        <w:pStyle w:val="ListParagraph"/>
        <w:numPr>
          <w:ilvl w:val="1"/>
          <w:numId w:val="23"/>
        </w:numPr>
        <w:rPr>
          <w:lang w:val="en-US"/>
        </w:rPr>
      </w:pPr>
      <w:r>
        <w:rPr>
          <w:lang w:val="en-US"/>
        </w:rPr>
        <w:t>What is the purpose of the CIB analysis in the project?</w:t>
      </w:r>
    </w:p>
    <w:p w14:paraId="52614943" w14:textId="77777777" w:rsidR="007739A2" w:rsidRPr="0096506B" w:rsidRDefault="007739A2" w:rsidP="007739A2">
      <w:pPr>
        <w:spacing w:after="120"/>
        <w:rPr>
          <w:color w:val="4F81BD" w:themeColor="accent1"/>
          <w:lang w:val="en-US"/>
        </w:rPr>
      </w:pPr>
      <w:r w:rsidRPr="0096506B">
        <w:rPr>
          <w:color w:val="4F81BD" w:themeColor="accent1"/>
          <w:lang w:val="en-US"/>
        </w:rPr>
        <w:t>We applied a two stage scenario approach. First we utilized the national and international scenario exercises of the project groups C1 and C2 to gain insights in possible future developments of the international and national framework assumptions. Out of these scenarios we selected one scenario (“grüne Welt”) and conducted for this a scenario assessment for the selected regions. The regional scenario descriptors were compiled in order to allow for the consideration of regional developments that could differ from the national average (e.g. population growth), as well as to consider developments that are decisive mainly at the regional level (e.g. social infrastructure). The CIB facilitates an enhanced understanding of the regional socio-technical system behavior and achieves a harmonization of the individual sub-models at the end.</w:t>
      </w:r>
    </w:p>
    <w:p w14:paraId="794475EA" w14:textId="77777777" w:rsidR="007739A2" w:rsidRDefault="007739A2" w:rsidP="005D4EC5">
      <w:pPr>
        <w:pStyle w:val="ListParagraph"/>
        <w:numPr>
          <w:ilvl w:val="0"/>
          <w:numId w:val="23"/>
        </w:numPr>
        <w:rPr>
          <w:lang w:val="en-US"/>
        </w:rPr>
      </w:pPr>
      <w:r>
        <w:rPr>
          <w:lang w:val="en-US"/>
        </w:rPr>
        <w:t>Concerning the CIB:</w:t>
      </w:r>
    </w:p>
    <w:p w14:paraId="526C8566" w14:textId="77777777" w:rsidR="007739A2" w:rsidRDefault="007739A2" w:rsidP="005D4EC5">
      <w:pPr>
        <w:pStyle w:val="ListParagraph"/>
        <w:numPr>
          <w:ilvl w:val="1"/>
          <w:numId w:val="23"/>
        </w:numPr>
        <w:rPr>
          <w:lang w:val="en-US"/>
        </w:rPr>
      </w:pPr>
      <w:r w:rsidRPr="0055396A">
        <w:rPr>
          <w:lang w:val="en-US"/>
        </w:rPr>
        <w:t xml:space="preserve">How many descriptors </w:t>
      </w:r>
      <w:r>
        <w:rPr>
          <w:lang w:val="en-US"/>
        </w:rPr>
        <w:t>are “coupling descriptors”</w:t>
      </w:r>
      <w:r w:rsidRPr="0055396A">
        <w:rPr>
          <w:lang w:val="en-US"/>
        </w:rPr>
        <w:t xml:space="preserve"> and how many descriptors describe societal factors (beyond energy)?</w:t>
      </w:r>
    </w:p>
    <w:p w14:paraId="28466968" w14:textId="77777777" w:rsidR="007739A2" w:rsidRPr="0096506B" w:rsidRDefault="007739A2" w:rsidP="007739A2">
      <w:pPr>
        <w:spacing w:after="120"/>
        <w:rPr>
          <w:color w:val="4F81BD" w:themeColor="accent1"/>
          <w:lang w:val="en-US"/>
        </w:rPr>
      </w:pPr>
      <w:r w:rsidRPr="0096506B">
        <w:rPr>
          <w:color w:val="4F81BD" w:themeColor="accent1"/>
          <w:lang w:val="en-US"/>
        </w:rPr>
        <w:t xml:space="preserve">The model uses 6 coupling descriptors (population, economic growth, share of wind and solar energy, biomass production for energetic use, building retrofit) directly as input factors. Two descriptors describe societal factors (regional political structure and societal infrastructure) </w:t>
      </w:r>
    </w:p>
    <w:p w14:paraId="30467BF8" w14:textId="77777777" w:rsidR="007739A2" w:rsidRDefault="007739A2" w:rsidP="005D4EC5">
      <w:pPr>
        <w:pStyle w:val="ListParagraph"/>
        <w:numPr>
          <w:ilvl w:val="1"/>
          <w:numId w:val="23"/>
        </w:numPr>
        <w:rPr>
          <w:lang w:val="en-US"/>
        </w:rPr>
      </w:pPr>
      <w:r>
        <w:rPr>
          <w:lang w:val="en-US"/>
        </w:rPr>
        <w:t>Please add a list of descriptors and variants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6"/>
        <w:gridCol w:w="3225"/>
        <w:gridCol w:w="6"/>
        <w:gridCol w:w="1424"/>
        <w:gridCol w:w="1792"/>
      </w:tblGrid>
      <w:tr w:rsidR="007739A2" w:rsidRPr="006A03B0" w14:paraId="21A447FF" w14:textId="77777777" w:rsidTr="00D45F0F">
        <w:trPr>
          <w:trHeight w:val="300"/>
        </w:trPr>
        <w:tc>
          <w:tcPr>
            <w:tcW w:w="2841" w:type="dxa"/>
            <w:gridSpan w:val="2"/>
            <w:noWrap/>
          </w:tcPr>
          <w:p w14:paraId="1B0EB3FC" w14:textId="77777777" w:rsidR="007739A2" w:rsidRPr="006A03B0" w:rsidRDefault="007739A2" w:rsidP="00D45F0F">
            <w:pPr>
              <w:spacing w:after="0" w:line="240" w:lineRule="auto"/>
              <w:rPr>
                <w:b/>
              </w:rPr>
            </w:pPr>
            <w:r w:rsidRPr="006A03B0">
              <w:rPr>
                <w:b/>
              </w:rPr>
              <w:t>Descriptors</w:t>
            </w:r>
          </w:p>
        </w:tc>
        <w:tc>
          <w:tcPr>
            <w:tcW w:w="6447" w:type="dxa"/>
            <w:gridSpan w:val="4"/>
            <w:noWrap/>
          </w:tcPr>
          <w:p w14:paraId="1E1B8AB0" w14:textId="77777777" w:rsidR="007739A2" w:rsidRPr="006A03B0" w:rsidRDefault="007739A2" w:rsidP="00D45F0F">
            <w:pPr>
              <w:spacing w:after="0" w:line="240" w:lineRule="auto"/>
              <w:rPr>
                <w:b/>
              </w:rPr>
            </w:pPr>
            <w:r>
              <w:rPr>
                <w:b/>
              </w:rPr>
              <w:t>Variants</w:t>
            </w:r>
          </w:p>
        </w:tc>
      </w:tr>
      <w:tr w:rsidR="007739A2" w:rsidRPr="005D3F12" w14:paraId="74B81102" w14:textId="77777777" w:rsidTr="00D45F0F">
        <w:trPr>
          <w:trHeight w:val="300"/>
        </w:trPr>
        <w:tc>
          <w:tcPr>
            <w:tcW w:w="2841" w:type="dxa"/>
            <w:gridSpan w:val="2"/>
            <w:noWrap/>
          </w:tcPr>
          <w:p w14:paraId="366AD51C" w14:textId="77777777" w:rsidR="007739A2" w:rsidRPr="005D3F12" w:rsidRDefault="007739A2" w:rsidP="00D45F0F">
            <w:pPr>
              <w:spacing w:after="0" w:line="240" w:lineRule="auto"/>
            </w:pPr>
            <w:r w:rsidRPr="005D3F12">
              <w:t>Population</w:t>
            </w:r>
          </w:p>
        </w:tc>
        <w:tc>
          <w:tcPr>
            <w:tcW w:w="3231" w:type="dxa"/>
            <w:gridSpan w:val="2"/>
            <w:noWrap/>
          </w:tcPr>
          <w:p w14:paraId="3B7E53FC" w14:textId="77777777" w:rsidR="007739A2" w:rsidRPr="005D3F12" w:rsidRDefault="007739A2" w:rsidP="00D45F0F">
            <w:pPr>
              <w:spacing w:after="0" w:line="240" w:lineRule="auto"/>
            </w:pPr>
            <w:r>
              <w:t>pessimistic</w:t>
            </w:r>
          </w:p>
        </w:tc>
        <w:tc>
          <w:tcPr>
            <w:tcW w:w="1424" w:type="dxa"/>
            <w:noWrap/>
          </w:tcPr>
          <w:p w14:paraId="7868C8F4" w14:textId="77777777" w:rsidR="007739A2" w:rsidRPr="005D3F12" w:rsidRDefault="007739A2" w:rsidP="00D45F0F">
            <w:pPr>
              <w:spacing w:after="0" w:line="240" w:lineRule="auto"/>
            </w:pPr>
            <w:r>
              <w:t>neutral</w:t>
            </w:r>
          </w:p>
        </w:tc>
        <w:tc>
          <w:tcPr>
            <w:tcW w:w="1792" w:type="dxa"/>
            <w:noWrap/>
          </w:tcPr>
          <w:p w14:paraId="66F233BF" w14:textId="77777777" w:rsidR="007739A2" w:rsidRPr="005D3F12" w:rsidRDefault="007739A2" w:rsidP="00D45F0F">
            <w:pPr>
              <w:spacing w:after="0" w:line="240" w:lineRule="auto"/>
            </w:pPr>
            <w:r>
              <w:t>optimistic</w:t>
            </w:r>
          </w:p>
        </w:tc>
      </w:tr>
      <w:tr w:rsidR="007739A2" w:rsidRPr="00492347" w14:paraId="4D5DEE26" w14:textId="77777777" w:rsidTr="00D45F0F">
        <w:trPr>
          <w:trHeight w:val="300"/>
        </w:trPr>
        <w:tc>
          <w:tcPr>
            <w:tcW w:w="2841" w:type="dxa"/>
            <w:gridSpan w:val="2"/>
            <w:noWrap/>
          </w:tcPr>
          <w:p w14:paraId="547165C6" w14:textId="77777777" w:rsidR="007739A2" w:rsidRPr="005D3F12" w:rsidRDefault="007739A2" w:rsidP="00D45F0F">
            <w:pPr>
              <w:spacing w:after="0" w:line="240" w:lineRule="auto"/>
            </w:pPr>
            <w:r w:rsidRPr="005D3F12">
              <w:t xml:space="preserve">Economic </w:t>
            </w:r>
            <w:r>
              <w:t>g</w:t>
            </w:r>
            <w:r w:rsidRPr="005D3F12">
              <w:t>rowth</w:t>
            </w:r>
          </w:p>
        </w:tc>
        <w:tc>
          <w:tcPr>
            <w:tcW w:w="3231" w:type="dxa"/>
            <w:gridSpan w:val="2"/>
            <w:noWrap/>
          </w:tcPr>
          <w:p w14:paraId="1D5A3413" w14:textId="77777777" w:rsidR="007739A2" w:rsidRPr="005D3F12" w:rsidRDefault="007739A2" w:rsidP="00D45F0F">
            <w:pPr>
              <w:spacing w:after="0" w:line="240" w:lineRule="auto"/>
            </w:pPr>
            <w:r>
              <w:t>pessimistic</w:t>
            </w:r>
          </w:p>
        </w:tc>
        <w:tc>
          <w:tcPr>
            <w:tcW w:w="1424" w:type="dxa"/>
            <w:noWrap/>
          </w:tcPr>
          <w:p w14:paraId="288C79E5" w14:textId="77777777" w:rsidR="007739A2" w:rsidRPr="005D3F12" w:rsidRDefault="007739A2" w:rsidP="00D45F0F">
            <w:pPr>
              <w:spacing w:after="0" w:line="240" w:lineRule="auto"/>
            </w:pPr>
            <w:r>
              <w:t>neutral</w:t>
            </w:r>
          </w:p>
        </w:tc>
        <w:tc>
          <w:tcPr>
            <w:tcW w:w="1792" w:type="dxa"/>
            <w:noWrap/>
          </w:tcPr>
          <w:p w14:paraId="302D1A7D" w14:textId="77777777" w:rsidR="007739A2" w:rsidRPr="005D3F12" w:rsidRDefault="007739A2" w:rsidP="00D45F0F">
            <w:pPr>
              <w:spacing w:after="0" w:line="240" w:lineRule="auto"/>
            </w:pPr>
            <w:r>
              <w:t>optimistic</w:t>
            </w:r>
          </w:p>
        </w:tc>
      </w:tr>
      <w:tr w:rsidR="007739A2" w:rsidRPr="00492347" w14:paraId="7A6A1D98" w14:textId="77777777" w:rsidTr="00D45F0F">
        <w:trPr>
          <w:trHeight w:val="300"/>
        </w:trPr>
        <w:tc>
          <w:tcPr>
            <w:tcW w:w="2841" w:type="dxa"/>
            <w:gridSpan w:val="2"/>
            <w:noWrap/>
          </w:tcPr>
          <w:p w14:paraId="2785FF3F" w14:textId="77777777" w:rsidR="007739A2" w:rsidRPr="00512915" w:rsidRDefault="007739A2" w:rsidP="00D45F0F">
            <w:pPr>
              <w:spacing w:after="0" w:line="240" w:lineRule="auto"/>
              <w:rPr>
                <w:color w:val="D9D9D9" w:themeColor="background1" w:themeShade="D9"/>
                <w:lang w:val="en-US"/>
              </w:rPr>
            </w:pPr>
            <w:r w:rsidRPr="00512915">
              <w:rPr>
                <w:color w:val="D9D9D9" w:themeColor="background1" w:themeShade="D9"/>
                <w:lang w:val="en-US"/>
              </w:rPr>
              <w:t>Regional structure of</w:t>
            </w:r>
            <w:r w:rsidRPr="00512915">
              <w:rPr>
                <w:color w:val="D9D9D9" w:themeColor="background1" w:themeShade="D9"/>
                <w:lang w:val="en-US"/>
              </w:rPr>
              <w:br/>
              <w:t>politics</w:t>
            </w:r>
          </w:p>
        </w:tc>
        <w:tc>
          <w:tcPr>
            <w:tcW w:w="3231" w:type="dxa"/>
            <w:gridSpan w:val="2"/>
            <w:noWrap/>
          </w:tcPr>
          <w:p w14:paraId="5A9DECC0" w14:textId="77777777" w:rsidR="007739A2" w:rsidRPr="00512915" w:rsidRDefault="007739A2" w:rsidP="00D45F0F">
            <w:pPr>
              <w:spacing w:after="0" w:line="240" w:lineRule="auto"/>
              <w:rPr>
                <w:color w:val="D9D9D9" w:themeColor="background1" w:themeShade="D9"/>
                <w:lang w:val="en-US"/>
              </w:rPr>
            </w:pPr>
            <w:r w:rsidRPr="00512915">
              <w:rPr>
                <w:color w:val="D9D9D9" w:themeColor="background1" w:themeShade="D9"/>
                <w:lang w:val="en-US"/>
              </w:rPr>
              <w:t>cooperative</w:t>
            </w:r>
          </w:p>
        </w:tc>
        <w:tc>
          <w:tcPr>
            <w:tcW w:w="1424" w:type="dxa"/>
            <w:noWrap/>
          </w:tcPr>
          <w:p w14:paraId="77906BEC" w14:textId="77777777" w:rsidR="007739A2" w:rsidRPr="00512915" w:rsidRDefault="007739A2" w:rsidP="00D45F0F">
            <w:pPr>
              <w:spacing w:after="0" w:line="240" w:lineRule="auto"/>
              <w:rPr>
                <w:color w:val="D9D9D9" w:themeColor="background1" w:themeShade="D9"/>
                <w:lang w:val="en-US"/>
              </w:rPr>
            </w:pPr>
            <w:r w:rsidRPr="00512915">
              <w:rPr>
                <w:color w:val="D9D9D9" w:themeColor="background1" w:themeShade="D9"/>
                <w:lang w:val="en-US"/>
              </w:rPr>
              <w:t>parallel</w:t>
            </w:r>
          </w:p>
        </w:tc>
        <w:tc>
          <w:tcPr>
            <w:tcW w:w="1792" w:type="dxa"/>
            <w:noWrap/>
          </w:tcPr>
          <w:p w14:paraId="7A892555" w14:textId="77777777" w:rsidR="007739A2" w:rsidRPr="00512915" w:rsidRDefault="007739A2" w:rsidP="00D45F0F">
            <w:pPr>
              <w:spacing w:after="0" w:line="240" w:lineRule="auto"/>
              <w:rPr>
                <w:color w:val="D9D9D9" w:themeColor="background1" w:themeShade="D9"/>
                <w:lang w:val="en-US"/>
              </w:rPr>
            </w:pPr>
          </w:p>
        </w:tc>
      </w:tr>
      <w:tr w:rsidR="007739A2" w:rsidRPr="00492347" w14:paraId="24D1B29A" w14:textId="77777777" w:rsidTr="00D45F0F">
        <w:trPr>
          <w:trHeight w:val="300"/>
        </w:trPr>
        <w:tc>
          <w:tcPr>
            <w:tcW w:w="2835" w:type="dxa"/>
          </w:tcPr>
          <w:p w14:paraId="53FE49D4" w14:textId="77777777" w:rsidR="007739A2" w:rsidRDefault="007739A2" w:rsidP="00D45F0F">
            <w:pPr>
              <w:spacing w:after="0" w:line="240" w:lineRule="auto"/>
              <w:rPr>
                <w:lang w:val="en-US"/>
              </w:rPr>
            </w:pPr>
            <w:r>
              <w:rPr>
                <w:lang w:val="en-US"/>
              </w:rPr>
              <w:t>W</w:t>
            </w:r>
            <w:r w:rsidRPr="00787F76">
              <w:rPr>
                <w:lang w:val="en-US"/>
              </w:rPr>
              <w:t>ind</w:t>
            </w:r>
            <w:r>
              <w:rPr>
                <w:lang w:val="en-US"/>
              </w:rPr>
              <w:t xml:space="preserve"> energy</w:t>
            </w:r>
          </w:p>
        </w:tc>
        <w:tc>
          <w:tcPr>
            <w:tcW w:w="3231" w:type="dxa"/>
            <w:gridSpan w:val="2"/>
            <w:noWrap/>
          </w:tcPr>
          <w:p w14:paraId="5D631C5C" w14:textId="77777777" w:rsidR="007739A2" w:rsidRPr="00492347" w:rsidRDefault="007739A2" w:rsidP="00D45F0F">
            <w:pPr>
              <w:spacing w:after="0" w:line="240" w:lineRule="auto"/>
              <w:rPr>
                <w:lang w:val="en-US"/>
              </w:rPr>
            </w:pPr>
            <w:r>
              <w:rPr>
                <w:lang w:val="en-US"/>
              </w:rPr>
              <w:t>weak</w:t>
            </w:r>
          </w:p>
        </w:tc>
        <w:tc>
          <w:tcPr>
            <w:tcW w:w="1430" w:type="dxa"/>
            <w:gridSpan w:val="2"/>
            <w:noWrap/>
          </w:tcPr>
          <w:p w14:paraId="3E43E72A" w14:textId="77777777" w:rsidR="007739A2" w:rsidRPr="00492347" w:rsidRDefault="007739A2" w:rsidP="00D45F0F">
            <w:pPr>
              <w:spacing w:after="0" w:line="240" w:lineRule="auto"/>
              <w:rPr>
                <w:lang w:val="en-US"/>
              </w:rPr>
            </w:pPr>
            <w:r>
              <w:rPr>
                <w:lang w:val="en-US"/>
              </w:rPr>
              <w:t>strong</w:t>
            </w:r>
          </w:p>
        </w:tc>
        <w:tc>
          <w:tcPr>
            <w:tcW w:w="1792" w:type="dxa"/>
            <w:noWrap/>
          </w:tcPr>
          <w:p w14:paraId="4E0805C2" w14:textId="77777777" w:rsidR="007739A2" w:rsidRPr="00492347" w:rsidRDefault="007739A2" w:rsidP="00D45F0F">
            <w:pPr>
              <w:spacing w:after="0" w:line="240" w:lineRule="auto"/>
              <w:rPr>
                <w:lang w:val="en-US"/>
              </w:rPr>
            </w:pPr>
          </w:p>
        </w:tc>
      </w:tr>
      <w:tr w:rsidR="007739A2" w:rsidRPr="00492347" w14:paraId="477E555F" w14:textId="77777777" w:rsidTr="00D45F0F">
        <w:trPr>
          <w:trHeight w:val="300"/>
        </w:trPr>
        <w:tc>
          <w:tcPr>
            <w:tcW w:w="2835" w:type="dxa"/>
          </w:tcPr>
          <w:p w14:paraId="1BBD9098" w14:textId="77777777" w:rsidR="007739A2" w:rsidRPr="007E2BBC" w:rsidRDefault="007739A2" w:rsidP="00D45F0F">
            <w:pPr>
              <w:spacing w:after="0" w:line="240" w:lineRule="auto"/>
              <w:rPr>
                <w:color w:val="808080" w:themeColor="background1" w:themeShade="80"/>
                <w:lang w:val="en-US"/>
              </w:rPr>
            </w:pPr>
            <w:r w:rsidRPr="007E2BBC">
              <w:rPr>
                <w:color w:val="808080" w:themeColor="background1" w:themeShade="80"/>
                <w:lang w:val="en-US"/>
              </w:rPr>
              <w:t>Biomass production for energetic use</w:t>
            </w:r>
          </w:p>
        </w:tc>
        <w:tc>
          <w:tcPr>
            <w:tcW w:w="3231" w:type="dxa"/>
            <w:gridSpan w:val="2"/>
            <w:noWrap/>
          </w:tcPr>
          <w:p w14:paraId="5260D81B" w14:textId="77777777" w:rsidR="007739A2" w:rsidRPr="007E2BBC" w:rsidRDefault="007739A2" w:rsidP="00D45F0F">
            <w:pPr>
              <w:spacing w:after="0" w:line="240" w:lineRule="auto"/>
              <w:rPr>
                <w:color w:val="808080" w:themeColor="background1" w:themeShade="80"/>
                <w:lang w:val="en-US"/>
              </w:rPr>
            </w:pPr>
            <w:r w:rsidRPr="007E2BBC">
              <w:rPr>
                <w:color w:val="808080" w:themeColor="background1" w:themeShade="80"/>
                <w:lang w:val="en-US"/>
              </w:rPr>
              <w:t>weak</w:t>
            </w:r>
          </w:p>
        </w:tc>
        <w:tc>
          <w:tcPr>
            <w:tcW w:w="1430" w:type="dxa"/>
            <w:gridSpan w:val="2"/>
            <w:noWrap/>
          </w:tcPr>
          <w:p w14:paraId="684F692F" w14:textId="77777777" w:rsidR="007739A2" w:rsidRPr="007E2BBC" w:rsidRDefault="007739A2" w:rsidP="00D45F0F">
            <w:pPr>
              <w:spacing w:after="0" w:line="240" w:lineRule="auto"/>
              <w:rPr>
                <w:color w:val="808080" w:themeColor="background1" w:themeShade="80"/>
                <w:lang w:val="en-US"/>
              </w:rPr>
            </w:pPr>
            <w:r w:rsidRPr="007E2BBC">
              <w:rPr>
                <w:color w:val="808080" w:themeColor="background1" w:themeShade="80"/>
                <w:lang w:val="en-US"/>
              </w:rPr>
              <w:t>strong</w:t>
            </w:r>
          </w:p>
        </w:tc>
        <w:tc>
          <w:tcPr>
            <w:tcW w:w="1792" w:type="dxa"/>
            <w:noWrap/>
          </w:tcPr>
          <w:p w14:paraId="4983270F" w14:textId="77777777" w:rsidR="007739A2" w:rsidRPr="00492347" w:rsidRDefault="007739A2" w:rsidP="00D45F0F">
            <w:pPr>
              <w:spacing w:after="0" w:line="240" w:lineRule="auto"/>
              <w:rPr>
                <w:lang w:val="en-US"/>
              </w:rPr>
            </w:pPr>
          </w:p>
        </w:tc>
      </w:tr>
      <w:tr w:rsidR="007739A2" w:rsidRPr="00492347" w14:paraId="76C71C2E" w14:textId="77777777" w:rsidTr="00D45F0F">
        <w:trPr>
          <w:trHeight w:val="618"/>
        </w:trPr>
        <w:tc>
          <w:tcPr>
            <w:tcW w:w="2835" w:type="dxa"/>
          </w:tcPr>
          <w:p w14:paraId="549DFF11" w14:textId="77777777" w:rsidR="007739A2" w:rsidRDefault="007739A2" w:rsidP="00D45F0F">
            <w:pPr>
              <w:spacing w:after="0" w:line="240" w:lineRule="auto"/>
              <w:rPr>
                <w:lang w:val="en-US"/>
              </w:rPr>
            </w:pPr>
            <w:r>
              <w:rPr>
                <w:lang w:val="en-US"/>
              </w:rPr>
              <w:t>Solar energy</w:t>
            </w:r>
          </w:p>
        </w:tc>
        <w:tc>
          <w:tcPr>
            <w:tcW w:w="3231" w:type="dxa"/>
            <w:gridSpan w:val="2"/>
            <w:noWrap/>
          </w:tcPr>
          <w:p w14:paraId="4C4F1C0C" w14:textId="77777777" w:rsidR="007739A2" w:rsidRPr="00492347" w:rsidRDefault="007739A2" w:rsidP="00D45F0F">
            <w:pPr>
              <w:spacing w:after="0" w:line="240" w:lineRule="auto"/>
              <w:rPr>
                <w:lang w:val="en-US"/>
              </w:rPr>
            </w:pPr>
            <w:r>
              <w:rPr>
                <w:lang w:val="en-US"/>
              </w:rPr>
              <w:t>weak</w:t>
            </w:r>
          </w:p>
        </w:tc>
        <w:tc>
          <w:tcPr>
            <w:tcW w:w="1430" w:type="dxa"/>
            <w:gridSpan w:val="2"/>
            <w:noWrap/>
          </w:tcPr>
          <w:p w14:paraId="11F3CF48" w14:textId="77777777" w:rsidR="007739A2" w:rsidRPr="00492347" w:rsidRDefault="007739A2" w:rsidP="00D45F0F">
            <w:pPr>
              <w:spacing w:after="0" w:line="240" w:lineRule="auto"/>
              <w:rPr>
                <w:lang w:val="en-US"/>
              </w:rPr>
            </w:pPr>
            <w:r>
              <w:rPr>
                <w:lang w:val="en-US"/>
              </w:rPr>
              <w:t>strong</w:t>
            </w:r>
          </w:p>
        </w:tc>
        <w:tc>
          <w:tcPr>
            <w:tcW w:w="1792" w:type="dxa"/>
            <w:noWrap/>
          </w:tcPr>
          <w:p w14:paraId="5163A53E" w14:textId="77777777" w:rsidR="007739A2" w:rsidRPr="00492347" w:rsidRDefault="007739A2" w:rsidP="00D45F0F">
            <w:pPr>
              <w:spacing w:after="0" w:line="240" w:lineRule="auto"/>
              <w:rPr>
                <w:lang w:val="en-US"/>
              </w:rPr>
            </w:pPr>
          </w:p>
        </w:tc>
      </w:tr>
      <w:tr w:rsidR="007739A2" w:rsidRPr="00492347" w14:paraId="693720CA" w14:textId="77777777" w:rsidTr="00D45F0F">
        <w:trPr>
          <w:trHeight w:val="618"/>
        </w:trPr>
        <w:tc>
          <w:tcPr>
            <w:tcW w:w="2835" w:type="dxa"/>
          </w:tcPr>
          <w:p w14:paraId="4F90F6B0" w14:textId="77777777" w:rsidR="007739A2" w:rsidRPr="00512915" w:rsidRDefault="007739A2" w:rsidP="00D45F0F">
            <w:pPr>
              <w:spacing w:after="0" w:line="240" w:lineRule="auto"/>
              <w:rPr>
                <w:color w:val="595959" w:themeColor="text1" w:themeTint="A6"/>
                <w:lang w:val="en-US"/>
              </w:rPr>
            </w:pPr>
            <w:r w:rsidRPr="00512915">
              <w:rPr>
                <w:color w:val="595959" w:themeColor="text1" w:themeTint="A6"/>
                <w:lang w:val="en-US"/>
              </w:rPr>
              <w:t>District Heating</w:t>
            </w:r>
          </w:p>
        </w:tc>
        <w:tc>
          <w:tcPr>
            <w:tcW w:w="3231" w:type="dxa"/>
            <w:gridSpan w:val="2"/>
            <w:noWrap/>
          </w:tcPr>
          <w:p w14:paraId="0754A006" w14:textId="77777777" w:rsidR="007739A2" w:rsidRPr="00512915" w:rsidRDefault="007739A2" w:rsidP="00D45F0F">
            <w:pPr>
              <w:spacing w:after="0" w:line="240" w:lineRule="auto"/>
              <w:rPr>
                <w:color w:val="595959" w:themeColor="text1" w:themeTint="A6"/>
                <w:lang w:val="en-US"/>
              </w:rPr>
            </w:pPr>
            <w:r w:rsidRPr="00512915">
              <w:rPr>
                <w:color w:val="595959" w:themeColor="text1" w:themeTint="A6"/>
                <w:lang w:val="en-US"/>
              </w:rPr>
              <w:t>weak</w:t>
            </w:r>
          </w:p>
        </w:tc>
        <w:tc>
          <w:tcPr>
            <w:tcW w:w="1430" w:type="dxa"/>
            <w:gridSpan w:val="2"/>
            <w:noWrap/>
          </w:tcPr>
          <w:p w14:paraId="548BB0BD" w14:textId="77777777" w:rsidR="007739A2" w:rsidRPr="00512915" w:rsidRDefault="007739A2" w:rsidP="00D45F0F">
            <w:pPr>
              <w:spacing w:after="0" w:line="240" w:lineRule="auto"/>
              <w:rPr>
                <w:color w:val="595959" w:themeColor="text1" w:themeTint="A6"/>
                <w:lang w:val="en-US"/>
              </w:rPr>
            </w:pPr>
            <w:r w:rsidRPr="00512915">
              <w:rPr>
                <w:color w:val="595959" w:themeColor="text1" w:themeTint="A6"/>
                <w:lang w:val="en-US"/>
              </w:rPr>
              <w:t>strong</w:t>
            </w:r>
          </w:p>
        </w:tc>
        <w:tc>
          <w:tcPr>
            <w:tcW w:w="1792" w:type="dxa"/>
            <w:noWrap/>
          </w:tcPr>
          <w:p w14:paraId="0E082319" w14:textId="77777777" w:rsidR="007739A2" w:rsidRPr="00492347" w:rsidRDefault="007739A2" w:rsidP="00D45F0F">
            <w:pPr>
              <w:spacing w:after="0" w:line="240" w:lineRule="auto"/>
              <w:rPr>
                <w:lang w:val="en-US"/>
              </w:rPr>
            </w:pPr>
          </w:p>
        </w:tc>
      </w:tr>
      <w:tr w:rsidR="007739A2" w:rsidRPr="005D3F12" w14:paraId="42DA56B6" w14:textId="77777777" w:rsidTr="00D45F0F">
        <w:trPr>
          <w:trHeight w:val="300"/>
        </w:trPr>
        <w:tc>
          <w:tcPr>
            <w:tcW w:w="2841" w:type="dxa"/>
            <w:gridSpan w:val="2"/>
            <w:noWrap/>
          </w:tcPr>
          <w:p w14:paraId="02F1D3C2" w14:textId="77777777" w:rsidR="007739A2" w:rsidRPr="00492347" w:rsidRDefault="007739A2" w:rsidP="00D45F0F">
            <w:pPr>
              <w:spacing w:after="0" w:line="240" w:lineRule="auto"/>
              <w:rPr>
                <w:lang w:val="en-US"/>
              </w:rPr>
            </w:pPr>
            <w:r>
              <w:rPr>
                <w:lang w:val="en-US"/>
              </w:rPr>
              <w:t>Building retrofit</w:t>
            </w:r>
          </w:p>
        </w:tc>
        <w:tc>
          <w:tcPr>
            <w:tcW w:w="3231" w:type="dxa"/>
            <w:gridSpan w:val="2"/>
            <w:noWrap/>
          </w:tcPr>
          <w:p w14:paraId="12555BF2" w14:textId="77777777" w:rsidR="007739A2" w:rsidRPr="00492347" w:rsidRDefault="007739A2" w:rsidP="00D45F0F">
            <w:pPr>
              <w:spacing w:after="0" w:line="240" w:lineRule="auto"/>
              <w:rPr>
                <w:lang w:val="en-US"/>
              </w:rPr>
            </w:pPr>
            <w:r>
              <w:rPr>
                <w:lang w:val="en-US"/>
              </w:rPr>
              <w:t>none</w:t>
            </w:r>
          </w:p>
        </w:tc>
        <w:tc>
          <w:tcPr>
            <w:tcW w:w="1424" w:type="dxa"/>
            <w:noWrap/>
          </w:tcPr>
          <w:p w14:paraId="6FB51BAB" w14:textId="77777777" w:rsidR="007739A2" w:rsidRPr="00492347" w:rsidRDefault="007739A2" w:rsidP="00D45F0F">
            <w:pPr>
              <w:spacing w:after="0" w:line="240" w:lineRule="auto"/>
              <w:rPr>
                <w:lang w:val="en-US"/>
              </w:rPr>
            </w:pPr>
            <w:r>
              <w:rPr>
                <w:lang w:val="en-US"/>
              </w:rPr>
              <w:t>low</w:t>
            </w:r>
          </w:p>
        </w:tc>
        <w:tc>
          <w:tcPr>
            <w:tcW w:w="1792" w:type="dxa"/>
            <w:noWrap/>
          </w:tcPr>
          <w:p w14:paraId="11F36E47" w14:textId="77777777" w:rsidR="007739A2" w:rsidRPr="005D3F12" w:rsidRDefault="007739A2" w:rsidP="00D45F0F">
            <w:pPr>
              <w:spacing w:after="0" w:line="240" w:lineRule="auto"/>
            </w:pPr>
            <w:r>
              <w:rPr>
                <w:lang w:val="en-US"/>
              </w:rPr>
              <w:t>high</w:t>
            </w:r>
          </w:p>
        </w:tc>
      </w:tr>
      <w:tr w:rsidR="007739A2" w:rsidRPr="005D3F12" w14:paraId="3E6F1818" w14:textId="77777777" w:rsidTr="00D45F0F">
        <w:trPr>
          <w:trHeight w:val="300"/>
        </w:trPr>
        <w:tc>
          <w:tcPr>
            <w:tcW w:w="2841" w:type="dxa"/>
            <w:gridSpan w:val="2"/>
            <w:noWrap/>
          </w:tcPr>
          <w:p w14:paraId="4D3D5171" w14:textId="77777777" w:rsidR="007739A2" w:rsidRPr="00512915" w:rsidRDefault="007739A2" w:rsidP="00D45F0F">
            <w:pPr>
              <w:spacing w:after="0" w:line="240" w:lineRule="auto"/>
              <w:rPr>
                <w:color w:val="595959" w:themeColor="text1" w:themeTint="A6"/>
              </w:rPr>
            </w:pPr>
            <w:r w:rsidRPr="00512915">
              <w:rPr>
                <w:color w:val="595959" w:themeColor="text1" w:themeTint="A6"/>
              </w:rPr>
              <w:t>Social infrastructure</w:t>
            </w:r>
          </w:p>
        </w:tc>
        <w:tc>
          <w:tcPr>
            <w:tcW w:w="3231" w:type="dxa"/>
            <w:gridSpan w:val="2"/>
            <w:noWrap/>
          </w:tcPr>
          <w:p w14:paraId="446A4746" w14:textId="77777777" w:rsidR="007739A2" w:rsidRPr="00512915" w:rsidRDefault="007739A2" w:rsidP="00D45F0F">
            <w:pPr>
              <w:spacing w:after="0" w:line="240" w:lineRule="auto"/>
              <w:rPr>
                <w:color w:val="595959" w:themeColor="text1" w:themeTint="A6"/>
              </w:rPr>
            </w:pPr>
            <w:r w:rsidRPr="00512915">
              <w:rPr>
                <w:color w:val="595959" w:themeColor="text1" w:themeTint="A6"/>
              </w:rPr>
              <w:t>insufficient</w:t>
            </w:r>
          </w:p>
        </w:tc>
        <w:tc>
          <w:tcPr>
            <w:tcW w:w="1424" w:type="dxa"/>
            <w:noWrap/>
          </w:tcPr>
          <w:p w14:paraId="3C3D1F7F" w14:textId="77777777" w:rsidR="007739A2" w:rsidRPr="00512915" w:rsidRDefault="007739A2" w:rsidP="00D45F0F">
            <w:pPr>
              <w:spacing w:after="0" w:line="240" w:lineRule="auto"/>
              <w:rPr>
                <w:color w:val="595959" w:themeColor="text1" w:themeTint="A6"/>
              </w:rPr>
            </w:pPr>
            <w:r w:rsidRPr="00512915">
              <w:rPr>
                <w:color w:val="595959" w:themeColor="text1" w:themeTint="A6"/>
              </w:rPr>
              <w:t>abundant</w:t>
            </w:r>
          </w:p>
        </w:tc>
        <w:tc>
          <w:tcPr>
            <w:tcW w:w="1792" w:type="dxa"/>
            <w:noWrap/>
          </w:tcPr>
          <w:p w14:paraId="0FEE2787" w14:textId="77777777" w:rsidR="007739A2" w:rsidRPr="005D3F12" w:rsidRDefault="007739A2" w:rsidP="00D45F0F">
            <w:pPr>
              <w:spacing w:after="0" w:line="240" w:lineRule="auto"/>
            </w:pPr>
          </w:p>
        </w:tc>
      </w:tr>
    </w:tbl>
    <w:p w14:paraId="46FC3772" w14:textId="77777777" w:rsidR="007739A2" w:rsidRPr="00CB1F98" w:rsidRDefault="007739A2" w:rsidP="007739A2">
      <w:pPr>
        <w:rPr>
          <w:lang w:val="en-US"/>
        </w:rPr>
      </w:pPr>
    </w:p>
    <w:p w14:paraId="54E7EB60" w14:textId="77777777" w:rsidR="007739A2" w:rsidRDefault="007739A2" w:rsidP="005D4EC5">
      <w:pPr>
        <w:pStyle w:val="ListParagraph"/>
        <w:numPr>
          <w:ilvl w:val="0"/>
          <w:numId w:val="23"/>
        </w:numPr>
        <w:rPr>
          <w:lang w:val="en-US"/>
        </w:rPr>
      </w:pPr>
      <w:r w:rsidRPr="0055396A">
        <w:rPr>
          <w:lang w:val="en-US"/>
        </w:rPr>
        <w:t>How many descriptors are qualitative (=defined by text only), how many are quantitative (=do include numerical definitions, too)?</w:t>
      </w:r>
    </w:p>
    <w:p w14:paraId="603DAF58" w14:textId="77777777" w:rsidR="007739A2" w:rsidRPr="0096506B" w:rsidRDefault="007739A2" w:rsidP="007739A2">
      <w:pPr>
        <w:rPr>
          <w:color w:val="4F81BD" w:themeColor="accent1"/>
          <w:lang w:val="en-US"/>
        </w:rPr>
      </w:pPr>
      <w:r w:rsidRPr="0096506B">
        <w:rPr>
          <w:color w:val="4F81BD" w:themeColor="accent1"/>
          <w:lang w:val="en-US"/>
        </w:rPr>
        <w:t>See Question 3a)</w:t>
      </w:r>
    </w:p>
    <w:p w14:paraId="1117D4CC" w14:textId="77777777" w:rsidR="007739A2" w:rsidRPr="005D4EC5" w:rsidRDefault="007739A2" w:rsidP="007739A2">
      <w:pPr>
        <w:pStyle w:val="Heading1"/>
        <w:rPr>
          <w:sz w:val="24"/>
          <w:lang w:val="en-US"/>
        </w:rPr>
      </w:pPr>
      <w:r w:rsidRPr="005D4EC5">
        <w:rPr>
          <w:sz w:val="24"/>
          <w:lang w:val="en-US"/>
        </w:rPr>
        <w:t>Case characterization: How was the methodological procedure? (</w:t>
      </w:r>
      <w:r w:rsidRPr="005D4EC5">
        <w:rPr>
          <w:color w:val="FF0000"/>
          <w:sz w:val="24"/>
          <w:lang w:val="en-US"/>
        </w:rPr>
        <w:t>only informative – not necessary to write properly</w:t>
      </w:r>
      <w:r w:rsidRPr="005D4EC5">
        <w:rPr>
          <w:sz w:val="24"/>
          <w:lang w:val="en-US"/>
        </w:rPr>
        <w:t>)</w:t>
      </w:r>
    </w:p>
    <w:p w14:paraId="14C5F781" w14:textId="77777777" w:rsidR="007739A2" w:rsidRPr="005D4EC5" w:rsidRDefault="007739A2" w:rsidP="007739A2">
      <w:pPr>
        <w:pStyle w:val="Heading2"/>
        <w:ind w:left="1418" w:hanging="698"/>
        <w:rPr>
          <w:lang w:val="en-US"/>
        </w:rPr>
      </w:pPr>
      <w:r w:rsidRPr="005D4EC5">
        <w:rPr>
          <w:lang w:val="en-US"/>
        </w:rPr>
        <w:t>1</w:t>
      </w:r>
      <w:r w:rsidRPr="005D4EC5">
        <w:rPr>
          <w:vertAlign w:val="superscript"/>
          <w:lang w:val="en-US"/>
        </w:rPr>
        <w:t>st</w:t>
      </w:r>
      <w:r w:rsidRPr="005D4EC5">
        <w:rPr>
          <w:lang w:val="en-US"/>
        </w:rPr>
        <w:t xml:space="preserve"> central moment of knowledge integration during the construction of context scenarios </w:t>
      </w:r>
    </w:p>
    <w:p w14:paraId="78298197" w14:textId="77777777" w:rsidR="007739A2" w:rsidRDefault="007739A2" w:rsidP="005D4EC5">
      <w:pPr>
        <w:pStyle w:val="ListParagraph"/>
        <w:numPr>
          <w:ilvl w:val="0"/>
          <w:numId w:val="29"/>
        </w:numPr>
        <w:rPr>
          <w:lang w:val="en-US"/>
        </w:rPr>
      </w:pPr>
      <w:r>
        <w:rPr>
          <w:lang w:val="en-US"/>
        </w:rPr>
        <w:t>What is the societal context that has been chosen to be relevant with regard to the specific problem? (geographic scale and thematic scope)</w:t>
      </w:r>
    </w:p>
    <w:p w14:paraId="6B5D8313" w14:textId="77777777" w:rsidR="007739A2" w:rsidRPr="0096506B" w:rsidRDefault="007739A2" w:rsidP="007739A2">
      <w:pPr>
        <w:rPr>
          <w:color w:val="4F81BD" w:themeColor="accent1"/>
        </w:rPr>
      </w:pPr>
      <w:r w:rsidRPr="0096506B">
        <w:rPr>
          <w:color w:val="4F81BD" w:themeColor="accent1"/>
        </w:rPr>
        <w:t>Regional scale (regional planning region (DE: “Raumordnungsregion”))</w:t>
      </w:r>
    </w:p>
    <w:p w14:paraId="7D7A6E9A" w14:textId="77777777" w:rsidR="007739A2" w:rsidRPr="0096506B" w:rsidRDefault="007739A2" w:rsidP="007739A2">
      <w:pPr>
        <w:pStyle w:val="CommentText"/>
        <w:rPr>
          <w:color w:val="4F81BD" w:themeColor="accent1"/>
          <w:lang w:val="en-US"/>
        </w:rPr>
      </w:pPr>
      <w:r w:rsidRPr="0096506B">
        <w:rPr>
          <w:color w:val="4F81BD" w:themeColor="accent1"/>
          <w:sz w:val="22"/>
          <w:szCs w:val="22"/>
          <w:lang w:val="en-US"/>
        </w:rPr>
        <w:t>With the CIB we attempt to get a total overview of regional development related to all energy services and their actors (i.e. electricity, heat and mobility regarding demand and supply, structure of politics)</w:t>
      </w:r>
    </w:p>
    <w:p w14:paraId="5CF21024" w14:textId="77777777" w:rsidR="007739A2" w:rsidRPr="0096506B" w:rsidRDefault="007739A2" w:rsidP="007739A2">
      <w:pPr>
        <w:rPr>
          <w:color w:val="4F81BD" w:themeColor="accent1"/>
          <w:lang w:val="en-US"/>
        </w:rPr>
      </w:pPr>
      <w:r w:rsidRPr="0096506B">
        <w:rPr>
          <w:color w:val="4F81BD" w:themeColor="accent1"/>
          <w:lang w:val="en-US"/>
        </w:rPr>
        <w:t>At the moment we investigated only scenarios consistent with the “Green World” scenario on national level, because a) in this future the Energiewende is successful and b) – a practical reason – most of the scenarios on national level need a different CIB on regional level (descriptors as well as CI assessments)</w:t>
      </w:r>
    </w:p>
    <w:p w14:paraId="4D621B34" w14:textId="77777777" w:rsidR="007739A2" w:rsidRPr="009400B9" w:rsidRDefault="007739A2" w:rsidP="007739A2">
      <w:pPr>
        <w:pStyle w:val="CommentText"/>
        <w:ind w:left="284"/>
        <w:rPr>
          <w:sz w:val="22"/>
          <w:lang w:val="en-US"/>
        </w:rPr>
      </w:pPr>
      <w:r w:rsidRPr="009400B9">
        <w:rPr>
          <w:sz w:val="22"/>
          <w:lang w:val="en-US"/>
        </w:rPr>
        <w:t>Enquiry</w:t>
      </w:r>
      <w:r>
        <w:rPr>
          <w:sz w:val="22"/>
          <w:lang w:val="en-US"/>
        </w:rPr>
        <w:t xml:space="preserve"> (E)</w:t>
      </w:r>
      <w:r w:rsidRPr="009400B9">
        <w:rPr>
          <w:sz w:val="22"/>
          <w:lang w:val="en-US"/>
        </w:rPr>
        <w:t xml:space="preserve"> </w:t>
      </w:r>
      <w:r>
        <w:rPr>
          <w:sz w:val="22"/>
          <w:lang w:val="en-US"/>
        </w:rPr>
        <w:t>1</w:t>
      </w:r>
      <w:r w:rsidRPr="009400B9">
        <w:rPr>
          <w:sz w:val="22"/>
          <w:lang w:val="en-US"/>
        </w:rPr>
        <w:t xml:space="preserve">: Have expectations been fulfilled? </w:t>
      </w:r>
    </w:p>
    <w:p w14:paraId="47BA89D5" w14:textId="77777777" w:rsidR="007739A2" w:rsidRPr="0096506B" w:rsidRDefault="007739A2" w:rsidP="007739A2">
      <w:pPr>
        <w:rPr>
          <w:color w:val="4F81BD" w:themeColor="accent1"/>
          <w:lang w:val="en-US"/>
        </w:rPr>
      </w:pPr>
      <w:r w:rsidRPr="0096506B">
        <w:rPr>
          <w:color w:val="4F81BD" w:themeColor="accent1"/>
          <w:lang w:val="en-US"/>
        </w:rPr>
        <w:t>This cannot be finally answered at this time, because there are no complete modelling results available yet and reflection has not taken place yet. However, the application of CIB has led to a structured procedure, sensitization for the methodology of scenario analysis and modelling as well as for regional development. On a critical note, it has to be pointed out, that not all process participants have contributed to the CIB, that there has been no contact to external experts or stakeholders of the regions. Furthermore, there have been planned to little resources for this process step in the project description from the outset.</w:t>
      </w:r>
    </w:p>
    <w:p w14:paraId="5A469874" w14:textId="77777777" w:rsidR="007739A2" w:rsidRDefault="007739A2" w:rsidP="005D4EC5">
      <w:pPr>
        <w:pStyle w:val="ListParagraph"/>
        <w:numPr>
          <w:ilvl w:val="0"/>
          <w:numId w:val="29"/>
        </w:numPr>
        <w:rPr>
          <w:lang w:val="en-US"/>
        </w:rPr>
      </w:pPr>
      <w:r>
        <w:rPr>
          <w:lang w:val="en-US"/>
        </w:rPr>
        <w:t>What type (and how many) actors have been included in which part of the CIB process and how has the process been implemented? (big table in the annex)</w:t>
      </w:r>
    </w:p>
    <w:tbl>
      <w:tblPr>
        <w:tblStyle w:val="TableGrid"/>
        <w:tblW w:w="0" w:type="auto"/>
        <w:tblLook w:val="04A0" w:firstRow="1" w:lastRow="0" w:firstColumn="1" w:lastColumn="0" w:noHBand="0" w:noVBand="1"/>
      </w:tblPr>
      <w:tblGrid>
        <w:gridCol w:w="2250"/>
        <w:gridCol w:w="2261"/>
        <w:gridCol w:w="2273"/>
        <w:gridCol w:w="2278"/>
      </w:tblGrid>
      <w:tr w:rsidR="007739A2" w:rsidRPr="00AD1464" w14:paraId="2420B313" w14:textId="77777777" w:rsidTr="00D45F0F">
        <w:tc>
          <w:tcPr>
            <w:tcW w:w="2303" w:type="dxa"/>
          </w:tcPr>
          <w:p w14:paraId="61537F71" w14:textId="77777777" w:rsidR="007739A2" w:rsidRPr="00AD1464" w:rsidRDefault="007739A2" w:rsidP="00D45F0F">
            <w:pPr>
              <w:rPr>
                <w:sz w:val="20"/>
                <w:lang w:val="en-US"/>
              </w:rPr>
            </w:pPr>
            <w:r w:rsidRPr="00AD1464">
              <w:rPr>
                <w:sz w:val="20"/>
                <w:lang w:val="en-US"/>
              </w:rPr>
              <w:t>1</w:t>
            </w:r>
            <w:r w:rsidRPr="00AD1464">
              <w:rPr>
                <w:sz w:val="20"/>
                <w:vertAlign w:val="superscript"/>
                <w:lang w:val="en-US"/>
              </w:rPr>
              <w:t>st</w:t>
            </w:r>
            <w:r w:rsidRPr="00AD1464">
              <w:rPr>
                <w:sz w:val="20"/>
                <w:lang w:val="en-US"/>
              </w:rPr>
              <w:t xml:space="preserve"> central moment of KI </w:t>
            </w:r>
            <w:r w:rsidRPr="00AD1464">
              <w:rPr>
                <w:b/>
                <w:sz w:val="20"/>
                <w:lang w:val="en-US"/>
              </w:rPr>
              <w:t>during the construction of context scenarios</w:t>
            </w:r>
          </w:p>
        </w:tc>
        <w:tc>
          <w:tcPr>
            <w:tcW w:w="2303" w:type="dxa"/>
          </w:tcPr>
          <w:p w14:paraId="5B4D0211" w14:textId="77777777" w:rsidR="007739A2" w:rsidRPr="00AD1464" w:rsidRDefault="007739A2" w:rsidP="00D45F0F">
            <w:pPr>
              <w:rPr>
                <w:lang w:val="en-US"/>
              </w:rPr>
            </w:pPr>
            <w:r w:rsidRPr="00AD1464">
              <w:rPr>
                <w:lang w:val="en-US"/>
              </w:rPr>
              <w:t>How many and which actors?</w:t>
            </w:r>
          </w:p>
        </w:tc>
        <w:tc>
          <w:tcPr>
            <w:tcW w:w="2303" w:type="dxa"/>
          </w:tcPr>
          <w:p w14:paraId="34553538" w14:textId="77777777" w:rsidR="007739A2" w:rsidRPr="00AD1464" w:rsidRDefault="007739A2" w:rsidP="00D45F0F">
            <w:pPr>
              <w:rPr>
                <w:lang w:val="en-US"/>
              </w:rPr>
            </w:pPr>
            <w:r w:rsidRPr="00AD1464">
              <w:rPr>
                <w:lang w:val="en-US"/>
              </w:rPr>
              <w:t>How was it implemented (workshop, individually, combinations,…)?</w:t>
            </w:r>
          </w:p>
        </w:tc>
        <w:tc>
          <w:tcPr>
            <w:tcW w:w="2303" w:type="dxa"/>
          </w:tcPr>
          <w:p w14:paraId="43E78687" w14:textId="77777777" w:rsidR="007739A2" w:rsidRPr="00AD1464" w:rsidRDefault="007739A2" w:rsidP="00D45F0F">
            <w:pPr>
              <w:rPr>
                <w:lang w:val="en-US"/>
              </w:rPr>
            </w:pPr>
            <w:r w:rsidRPr="00AD1464">
              <w:rPr>
                <w:lang w:val="en-US"/>
              </w:rPr>
              <w:t>Reasons?</w:t>
            </w:r>
          </w:p>
        </w:tc>
      </w:tr>
      <w:tr w:rsidR="007739A2" w:rsidRPr="00921D90" w14:paraId="0A2132FA" w14:textId="77777777" w:rsidTr="00D45F0F">
        <w:tc>
          <w:tcPr>
            <w:tcW w:w="2303" w:type="dxa"/>
          </w:tcPr>
          <w:p w14:paraId="1582A510" w14:textId="77777777" w:rsidR="007739A2" w:rsidRDefault="007739A2" w:rsidP="00D45F0F">
            <w:pPr>
              <w:rPr>
                <w:lang w:val="en-US"/>
              </w:rPr>
            </w:pPr>
            <w:r>
              <w:rPr>
                <w:lang w:val="en-US"/>
              </w:rPr>
              <w:t>1. Context descriptor selection</w:t>
            </w:r>
          </w:p>
        </w:tc>
        <w:tc>
          <w:tcPr>
            <w:tcW w:w="2303" w:type="dxa"/>
          </w:tcPr>
          <w:p w14:paraId="50032363" w14:textId="77777777" w:rsidR="007739A2" w:rsidRPr="0096506B" w:rsidRDefault="007739A2" w:rsidP="00D45F0F">
            <w:pPr>
              <w:pStyle w:val="CommentText"/>
              <w:rPr>
                <w:color w:val="4F81BD" w:themeColor="accent1"/>
                <w:lang w:val="en-US"/>
              </w:rPr>
            </w:pPr>
            <w:r w:rsidRPr="0096506B">
              <w:rPr>
                <w:color w:val="4F81BD" w:themeColor="accent1"/>
                <w:sz w:val="22"/>
                <w:lang w:val="en-US"/>
              </w:rPr>
              <w:t>The actors consisted mainly of the project group (5 persons*)</w:t>
            </w:r>
            <w:r w:rsidRPr="0096506B">
              <w:rPr>
                <w:rStyle w:val="FootnoteReference"/>
                <w:color w:val="4F81BD" w:themeColor="accent1"/>
                <w:sz w:val="22"/>
                <w:lang w:val="en-US"/>
              </w:rPr>
              <w:footnoteReference w:id="4"/>
            </w:r>
            <w:r w:rsidRPr="0096506B">
              <w:rPr>
                <w:color w:val="4F81BD" w:themeColor="accent1"/>
                <w:sz w:val="22"/>
                <w:lang w:val="en-US"/>
              </w:rPr>
              <w:t>, everybody is in some kind involved in modeling</w:t>
            </w:r>
          </w:p>
        </w:tc>
        <w:tc>
          <w:tcPr>
            <w:tcW w:w="2303" w:type="dxa"/>
          </w:tcPr>
          <w:p w14:paraId="23717F3C" w14:textId="77777777" w:rsidR="007739A2" w:rsidRPr="0096506B" w:rsidRDefault="007739A2" w:rsidP="00D45F0F">
            <w:pPr>
              <w:rPr>
                <w:color w:val="4F81BD" w:themeColor="accent1"/>
                <w:lang w:val="en-US"/>
              </w:rPr>
            </w:pPr>
            <w:r w:rsidRPr="0096506B">
              <w:rPr>
                <w:color w:val="4F81BD" w:themeColor="accent1"/>
                <w:lang w:val="en-US"/>
              </w:rPr>
              <w:t>~ 3 workshops, several audio conferences and individual expert interviews</w:t>
            </w:r>
          </w:p>
        </w:tc>
        <w:tc>
          <w:tcPr>
            <w:tcW w:w="2303" w:type="dxa"/>
          </w:tcPr>
          <w:p w14:paraId="542AD459" w14:textId="77777777" w:rsidR="007739A2" w:rsidRPr="0096506B" w:rsidRDefault="007739A2" w:rsidP="00D45F0F">
            <w:pPr>
              <w:rPr>
                <w:color w:val="4F81BD" w:themeColor="accent1"/>
                <w:lang w:val="en-US"/>
              </w:rPr>
            </w:pPr>
            <w:r w:rsidRPr="0096506B">
              <w:rPr>
                <w:color w:val="4F81BD" w:themeColor="accent1"/>
                <w:lang w:val="en-US"/>
              </w:rPr>
              <w:t xml:space="preserve">At the beginning of the project a scenario analysis was scheduled, but yet no specific method was selected. As the CIB analysis seems to support a reproducible and transparent approach, we decided during the scenario development to employ this method. </w:t>
            </w:r>
          </w:p>
        </w:tc>
      </w:tr>
      <w:tr w:rsidR="007739A2" w:rsidRPr="00921D90" w14:paraId="3BED633D" w14:textId="77777777" w:rsidTr="00D45F0F">
        <w:tc>
          <w:tcPr>
            <w:tcW w:w="2303" w:type="dxa"/>
          </w:tcPr>
          <w:p w14:paraId="36AD4FBA" w14:textId="77777777" w:rsidR="007739A2" w:rsidRDefault="007739A2" w:rsidP="00D45F0F">
            <w:pPr>
              <w:rPr>
                <w:lang w:val="en-US"/>
              </w:rPr>
            </w:pPr>
            <w:r>
              <w:rPr>
                <w:lang w:val="en-US"/>
              </w:rPr>
              <w:t>2. Coupling descriptor selection</w:t>
            </w:r>
          </w:p>
        </w:tc>
        <w:tc>
          <w:tcPr>
            <w:tcW w:w="2303" w:type="dxa"/>
          </w:tcPr>
          <w:p w14:paraId="31D8612C" w14:textId="77777777" w:rsidR="007739A2" w:rsidRPr="0096506B" w:rsidRDefault="007739A2" w:rsidP="00D45F0F">
            <w:pPr>
              <w:rPr>
                <w:color w:val="4F81BD" w:themeColor="accent1"/>
                <w:lang w:val="en-US"/>
              </w:rPr>
            </w:pPr>
            <w:r w:rsidRPr="0096506B">
              <w:rPr>
                <w:color w:val="4F81BD" w:themeColor="accent1"/>
                <w:lang w:val="en-US"/>
              </w:rPr>
              <w:t>Individual modelers* in discussion with the overall project group</w:t>
            </w:r>
          </w:p>
        </w:tc>
        <w:tc>
          <w:tcPr>
            <w:tcW w:w="2303" w:type="dxa"/>
          </w:tcPr>
          <w:p w14:paraId="55149D37" w14:textId="77777777" w:rsidR="007739A2" w:rsidRPr="0096506B" w:rsidRDefault="007739A2" w:rsidP="00D45F0F">
            <w:pPr>
              <w:rPr>
                <w:color w:val="4F81BD" w:themeColor="accent1"/>
                <w:lang w:val="en-US"/>
              </w:rPr>
            </w:pPr>
            <w:r w:rsidRPr="0096506B">
              <w:rPr>
                <w:color w:val="4F81BD" w:themeColor="accent1"/>
                <w:lang w:val="en-US"/>
              </w:rPr>
              <w:t xml:space="preserve">3 workshops, several audio conferences </w:t>
            </w:r>
          </w:p>
        </w:tc>
        <w:tc>
          <w:tcPr>
            <w:tcW w:w="2303" w:type="dxa"/>
          </w:tcPr>
          <w:p w14:paraId="12E024B8" w14:textId="77777777" w:rsidR="007739A2" w:rsidRPr="0096506B" w:rsidRDefault="007739A2" w:rsidP="00D45F0F">
            <w:pPr>
              <w:rPr>
                <w:color w:val="4F81BD" w:themeColor="accent1"/>
                <w:lang w:val="en-US"/>
              </w:rPr>
            </w:pPr>
            <w:r w:rsidRPr="0096506B">
              <w:rPr>
                <w:color w:val="4F81BD" w:themeColor="accent1"/>
                <w:lang w:val="en-US"/>
              </w:rPr>
              <w:t xml:space="preserve">These direct input factors affect mainly the results. So it is important to know the interdependencies to the other descriptors.  </w:t>
            </w:r>
          </w:p>
        </w:tc>
      </w:tr>
      <w:tr w:rsidR="007739A2" w:rsidRPr="00921D90" w14:paraId="03B1E4CA" w14:textId="77777777" w:rsidTr="00D45F0F">
        <w:tc>
          <w:tcPr>
            <w:tcW w:w="2303" w:type="dxa"/>
          </w:tcPr>
          <w:p w14:paraId="1D04DE13" w14:textId="77777777" w:rsidR="007739A2" w:rsidRDefault="007739A2" w:rsidP="00D45F0F">
            <w:pPr>
              <w:rPr>
                <w:lang w:val="en-US"/>
              </w:rPr>
            </w:pPr>
            <w:r>
              <w:rPr>
                <w:lang w:val="en-US"/>
              </w:rPr>
              <w:t>3. Cross-Impact-Assessments (CI-Assessments)</w:t>
            </w:r>
          </w:p>
        </w:tc>
        <w:tc>
          <w:tcPr>
            <w:tcW w:w="2303" w:type="dxa"/>
          </w:tcPr>
          <w:p w14:paraId="5EC83A3E" w14:textId="77777777" w:rsidR="007739A2" w:rsidRPr="0096506B" w:rsidRDefault="007739A2" w:rsidP="00D45F0F">
            <w:pPr>
              <w:rPr>
                <w:color w:val="4F81BD" w:themeColor="accent1"/>
                <w:lang w:val="en-US"/>
              </w:rPr>
            </w:pPr>
            <w:r w:rsidRPr="0096506B">
              <w:rPr>
                <w:color w:val="4F81BD" w:themeColor="accent1"/>
                <w:lang w:val="en-US"/>
              </w:rPr>
              <w:t>Just the core group (3 persons*), but with exhaustive communication with the other group members and ENERGY-TRANS partners</w:t>
            </w:r>
          </w:p>
        </w:tc>
        <w:tc>
          <w:tcPr>
            <w:tcW w:w="2303" w:type="dxa"/>
          </w:tcPr>
          <w:p w14:paraId="426F5755" w14:textId="77777777" w:rsidR="007739A2" w:rsidRPr="0096506B" w:rsidRDefault="007739A2" w:rsidP="00D45F0F">
            <w:pPr>
              <w:pStyle w:val="CommentText"/>
              <w:rPr>
                <w:color w:val="4F81BD" w:themeColor="accent1"/>
                <w:lang w:val="en-US"/>
              </w:rPr>
            </w:pPr>
            <w:r w:rsidRPr="0096506B">
              <w:rPr>
                <w:color w:val="4F81BD" w:themeColor="accent1"/>
                <w:sz w:val="22"/>
                <w:lang w:val="en-US"/>
              </w:rPr>
              <w:t>Literature review, expert interviews within ENERGY-TRANS members. Especially 2 CIB experts* and regional planners (2 experts*), but also experts from the own institution working on specific topics (e.g. Biomass) (2 experts*)</w:t>
            </w:r>
          </w:p>
        </w:tc>
        <w:tc>
          <w:tcPr>
            <w:tcW w:w="2303" w:type="dxa"/>
          </w:tcPr>
          <w:p w14:paraId="4476268E" w14:textId="77777777" w:rsidR="007739A2" w:rsidRPr="0096506B" w:rsidRDefault="007739A2" w:rsidP="00D45F0F">
            <w:pPr>
              <w:rPr>
                <w:color w:val="4F81BD" w:themeColor="accent1"/>
                <w:lang w:val="en-US"/>
              </w:rPr>
            </w:pPr>
            <w:r w:rsidRPr="0096506B">
              <w:rPr>
                <w:color w:val="4F81BD" w:themeColor="accent1"/>
                <w:lang w:val="en-US"/>
              </w:rPr>
              <w:t>Create a scientific basis for validation of the arguments; to handle the CI assessment values from -3 to +3 experience from CIB experts are needed</w:t>
            </w:r>
          </w:p>
        </w:tc>
      </w:tr>
      <w:tr w:rsidR="007739A2" w:rsidRPr="00921D90" w14:paraId="35478C34" w14:textId="77777777" w:rsidTr="00D45F0F">
        <w:tc>
          <w:tcPr>
            <w:tcW w:w="2303" w:type="dxa"/>
          </w:tcPr>
          <w:p w14:paraId="5AA2CCA2" w14:textId="77777777" w:rsidR="007739A2" w:rsidRDefault="007739A2" w:rsidP="00D45F0F">
            <w:pPr>
              <w:rPr>
                <w:lang w:val="en-US"/>
              </w:rPr>
            </w:pPr>
            <w:r>
              <w:rPr>
                <w:lang w:val="en-US"/>
              </w:rPr>
              <w:t>4. Selection and assessment of scenarios</w:t>
            </w:r>
          </w:p>
        </w:tc>
        <w:tc>
          <w:tcPr>
            <w:tcW w:w="2303" w:type="dxa"/>
          </w:tcPr>
          <w:p w14:paraId="329145FC" w14:textId="77777777" w:rsidR="007739A2" w:rsidRPr="0096506B" w:rsidRDefault="007739A2" w:rsidP="00D45F0F">
            <w:pPr>
              <w:rPr>
                <w:color w:val="4F81BD" w:themeColor="accent1"/>
              </w:rPr>
            </w:pPr>
            <w:r w:rsidRPr="0096506B">
              <w:rPr>
                <w:color w:val="4F81BD" w:themeColor="accent1"/>
              </w:rPr>
              <w:t>Project group (5 persons*)</w:t>
            </w:r>
          </w:p>
        </w:tc>
        <w:tc>
          <w:tcPr>
            <w:tcW w:w="2303" w:type="dxa"/>
          </w:tcPr>
          <w:p w14:paraId="0A3693F1" w14:textId="77777777" w:rsidR="007739A2" w:rsidRPr="0096506B" w:rsidRDefault="007739A2" w:rsidP="00D45F0F">
            <w:pPr>
              <w:rPr>
                <w:color w:val="4F81BD" w:themeColor="accent1"/>
                <w:lang w:val="en-US"/>
              </w:rPr>
            </w:pPr>
            <w:r w:rsidRPr="0096506B">
              <w:rPr>
                <w:color w:val="4F81BD" w:themeColor="accent1"/>
                <w:lang w:val="en-US"/>
              </w:rPr>
              <w:t>Workshop of the project group (5 persons*)</w:t>
            </w:r>
          </w:p>
        </w:tc>
        <w:tc>
          <w:tcPr>
            <w:tcW w:w="2303" w:type="dxa"/>
          </w:tcPr>
          <w:p w14:paraId="6AD62B49" w14:textId="77777777" w:rsidR="007739A2" w:rsidRPr="0096506B" w:rsidRDefault="007739A2" w:rsidP="00D45F0F">
            <w:pPr>
              <w:rPr>
                <w:color w:val="4F81BD" w:themeColor="accent1"/>
                <w:lang w:val="en-US"/>
              </w:rPr>
            </w:pPr>
            <w:r w:rsidRPr="0096506B">
              <w:rPr>
                <w:color w:val="4F81BD" w:themeColor="accent1"/>
                <w:lang w:val="en-US"/>
              </w:rPr>
              <w:t>Practical reasons; Decision of the project group to select one consistent scenario</w:t>
            </w:r>
          </w:p>
        </w:tc>
      </w:tr>
    </w:tbl>
    <w:p w14:paraId="14DA63F6" w14:textId="77777777" w:rsidR="007739A2" w:rsidRPr="00901594" w:rsidRDefault="007739A2" w:rsidP="007739A2">
      <w:pPr>
        <w:rPr>
          <w:lang w:val="en-US"/>
        </w:rPr>
      </w:pPr>
    </w:p>
    <w:p w14:paraId="19398945" w14:textId="77777777" w:rsidR="007739A2" w:rsidRDefault="007739A2" w:rsidP="005D4EC5">
      <w:pPr>
        <w:pStyle w:val="ListParagraph"/>
        <w:numPr>
          <w:ilvl w:val="1"/>
          <w:numId w:val="29"/>
        </w:numPr>
        <w:rPr>
          <w:lang w:val="en-US"/>
        </w:rPr>
      </w:pPr>
      <w:r>
        <w:rPr>
          <w:lang w:val="en-US"/>
        </w:rPr>
        <w:t>Definition experts:</w:t>
      </w:r>
    </w:p>
    <w:p w14:paraId="4F53D8AF" w14:textId="77777777" w:rsidR="007739A2" w:rsidRDefault="007739A2" w:rsidP="005D4EC5">
      <w:pPr>
        <w:pStyle w:val="ListParagraph"/>
        <w:numPr>
          <w:ilvl w:val="2"/>
          <w:numId w:val="29"/>
        </w:numPr>
        <w:rPr>
          <w:lang w:val="en-US"/>
        </w:rPr>
      </w:pPr>
      <w:r>
        <w:rPr>
          <w:lang w:val="en-US"/>
        </w:rPr>
        <w:t>Experts responsible for the model</w:t>
      </w:r>
    </w:p>
    <w:p w14:paraId="5EAC8963" w14:textId="77777777" w:rsidR="007739A2" w:rsidRDefault="007739A2" w:rsidP="005D4EC5">
      <w:pPr>
        <w:pStyle w:val="ListParagraph"/>
        <w:numPr>
          <w:ilvl w:val="2"/>
          <w:numId w:val="29"/>
        </w:numPr>
        <w:rPr>
          <w:lang w:val="en-US"/>
        </w:rPr>
      </w:pPr>
      <w:r>
        <w:rPr>
          <w:lang w:val="en-US"/>
        </w:rPr>
        <w:t>Experts responsible for the context scenario study</w:t>
      </w:r>
    </w:p>
    <w:p w14:paraId="1C1F96AD" w14:textId="77777777" w:rsidR="007739A2" w:rsidRDefault="007739A2" w:rsidP="005D4EC5">
      <w:pPr>
        <w:pStyle w:val="ListParagraph"/>
        <w:numPr>
          <w:ilvl w:val="2"/>
          <w:numId w:val="29"/>
        </w:numPr>
        <w:rPr>
          <w:lang w:val="en-US"/>
        </w:rPr>
      </w:pPr>
      <w:r>
        <w:rPr>
          <w:lang w:val="en-US"/>
        </w:rPr>
        <w:t>Domain experts (which domains?)</w:t>
      </w:r>
    </w:p>
    <w:p w14:paraId="02E41A0E" w14:textId="77777777" w:rsidR="007739A2" w:rsidRDefault="007739A2" w:rsidP="005D4EC5">
      <w:pPr>
        <w:pStyle w:val="ListParagraph"/>
        <w:numPr>
          <w:ilvl w:val="0"/>
          <w:numId w:val="29"/>
        </w:numPr>
        <w:rPr>
          <w:lang w:val="en-US"/>
        </w:rPr>
      </w:pPr>
      <w:r>
        <w:rPr>
          <w:lang w:val="en-US"/>
        </w:rPr>
        <w:t>Did the structure and focus of the model influence the choice of the context?</w:t>
      </w:r>
    </w:p>
    <w:p w14:paraId="03C84F33" w14:textId="77777777" w:rsidR="007739A2" w:rsidRPr="0096506B" w:rsidRDefault="007739A2" w:rsidP="007739A2">
      <w:pPr>
        <w:rPr>
          <w:color w:val="4F81BD" w:themeColor="accent1"/>
          <w:lang w:val="en-US"/>
        </w:rPr>
      </w:pPr>
      <w:r w:rsidRPr="0096506B">
        <w:rPr>
          <w:color w:val="4F81BD" w:themeColor="accent1"/>
          <w:lang w:val="en-US"/>
        </w:rPr>
        <w:t>Since we try to capture a broad range of aspects with a bunch of models, the CIB also needs to have a very broad view. This broad view with regard to different context aspects, however, is limited by not investigating qualitative extreme different futures (just “Green World”, no collapse of the region, no economic system changes)</w:t>
      </w:r>
    </w:p>
    <w:p w14:paraId="36930F47" w14:textId="77777777" w:rsidR="007739A2" w:rsidRDefault="007739A2" w:rsidP="005D4EC5">
      <w:pPr>
        <w:pStyle w:val="ListParagraph"/>
        <w:numPr>
          <w:ilvl w:val="0"/>
          <w:numId w:val="29"/>
        </w:numPr>
        <w:rPr>
          <w:lang w:val="en-US"/>
        </w:rPr>
      </w:pPr>
      <w:r>
        <w:rPr>
          <w:lang w:val="en-US"/>
        </w:rPr>
        <w:t xml:space="preserve">Handling with dissent </w:t>
      </w:r>
      <w:r w:rsidRPr="0096506B">
        <w:rPr>
          <w:color w:val="4F81BD" w:themeColor="accent1"/>
          <w:lang w:val="en-US"/>
        </w:rPr>
        <w:t xml:space="preserve">(between experts) </w:t>
      </w:r>
      <w:r>
        <w:rPr>
          <w:lang w:val="en-US"/>
        </w:rPr>
        <w:t>and uncertainty</w:t>
      </w:r>
    </w:p>
    <w:p w14:paraId="42BDE6A8" w14:textId="77777777" w:rsidR="007739A2" w:rsidRDefault="007739A2" w:rsidP="005D4EC5">
      <w:pPr>
        <w:pStyle w:val="ListParagraph"/>
        <w:numPr>
          <w:ilvl w:val="1"/>
          <w:numId w:val="29"/>
        </w:numPr>
        <w:rPr>
          <w:lang w:val="en-US"/>
        </w:rPr>
      </w:pPr>
      <w:r>
        <w:rPr>
          <w:lang w:val="en-US"/>
        </w:rPr>
        <w:t>Have there been any ambivalent results from the CIB scenario construction?</w:t>
      </w:r>
    </w:p>
    <w:p w14:paraId="0A469DB7" w14:textId="77777777" w:rsidR="007739A2" w:rsidRPr="0096506B" w:rsidRDefault="007739A2" w:rsidP="007739A2">
      <w:pPr>
        <w:rPr>
          <w:color w:val="4F81BD" w:themeColor="accent1"/>
          <w:lang w:val="en-US"/>
        </w:rPr>
      </w:pPr>
      <w:r w:rsidRPr="0096506B">
        <w:rPr>
          <w:color w:val="4F81BD" w:themeColor="accent1"/>
          <w:lang w:val="en-US"/>
        </w:rPr>
        <w:t xml:space="preserve">Due to the small scenario group and only a few expert interviews we did not have dissent or ambivalent results, but we got knowledge about the relevance of different descriptors. For example, the consistent scenarios show that a story of a shrinking region (negative population and GDP development) nonetheless can fulfill the goals of the “Energiewende”. </w:t>
      </w:r>
    </w:p>
    <w:p w14:paraId="521D316C" w14:textId="77777777" w:rsidR="007739A2" w:rsidRPr="0096506B" w:rsidRDefault="007739A2" w:rsidP="007739A2">
      <w:pPr>
        <w:rPr>
          <w:color w:val="4F81BD" w:themeColor="accent1"/>
          <w:lang w:val="en-US"/>
        </w:rPr>
      </w:pPr>
      <w:r w:rsidRPr="0096506B">
        <w:rPr>
          <w:color w:val="4F81BD" w:themeColor="accent1"/>
          <w:lang w:val="en-US"/>
        </w:rPr>
        <w:t>So far there has been just a very small tableau of fully consistent scenarios. These scenarios were very plausible.</w:t>
      </w:r>
    </w:p>
    <w:p w14:paraId="44FDE210" w14:textId="77777777" w:rsidR="007739A2" w:rsidRPr="001014BB" w:rsidRDefault="007739A2" w:rsidP="007739A2">
      <w:pPr>
        <w:ind w:left="426"/>
        <w:rPr>
          <w:color w:val="FF0000"/>
          <w:lang w:val="en-US"/>
        </w:rPr>
      </w:pPr>
      <w:r w:rsidRPr="001014BB">
        <w:rPr>
          <w:lang w:val="en-US"/>
        </w:rPr>
        <w:t>E</w:t>
      </w:r>
      <w:r>
        <w:rPr>
          <w:lang w:val="en-US"/>
        </w:rPr>
        <w:t xml:space="preserve"> 2</w:t>
      </w:r>
      <w:r w:rsidRPr="001014BB">
        <w:rPr>
          <w:lang w:val="en-US"/>
        </w:rPr>
        <w:t xml:space="preserve">: </w:t>
      </w:r>
      <w:r>
        <w:rPr>
          <w:lang w:val="en-US"/>
        </w:rPr>
        <w:t>Do I remember right, that model</w:t>
      </w:r>
      <w:r w:rsidRPr="001014BB">
        <w:rPr>
          <w:lang w:val="en-US"/>
        </w:rPr>
        <w:t>er 1</w:t>
      </w:r>
      <w:r>
        <w:rPr>
          <w:lang w:val="en-US"/>
        </w:rPr>
        <w:t>*</w:t>
      </w:r>
      <w:r w:rsidRPr="001014BB">
        <w:rPr>
          <w:lang w:val="en-US"/>
        </w:rPr>
        <w:t xml:space="preserve"> and modeler 2</w:t>
      </w:r>
      <w:r>
        <w:rPr>
          <w:lang w:val="en-US"/>
        </w:rPr>
        <w:t>*</w:t>
      </w:r>
      <w:r w:rsidRPr="001014BB">
        <w:rPr>
          <w:lang w:val="en-US"/>
        </w:rPr>
        <w:t xml:space="preserve"> had a different opinion concerning one impact assessment?</w:t>
      </w:r>
      <w:r>
        <w:rPr>
          <w:lang w:val="en-US"/>
        </w:rPr>
        <w:t xml:space="preserve"> </w:t>
      </w:r>
      <w:r w:rsidRPr="001014BB">
        <w:rPr>
          <w:lang w:val="en-US"/>
        </w:rPr>
        <w:t>I think the question was, if a shrinking regional population has a fostering impact on the expansion of renewables (people could see this as economic opportunity) or a hindering impact (it´s not worth it any more to invest)</w:t>
      </w:r>
      <w:r>
        <w:rPr>
          <w:lang w:val="en-US"/>
        </w:rPr>
        <w:t>.</w:t>
      </w:r>
    </w:p>
    <w:p w14:paraId="5AD653E1" w14:textId="77777777" w:rsidR="007739A2" w:rsidRPr="0096506B" w:rsidRDefault="007739A2" w:rsidP="007739A2">
      <w:pPr>
        <w:rPr>
          <w:color w:val="4F81BD" w:themeColor="accent1"/>
          <w:lang w:val="en-US"/>
        </w:rPr>
      </w:pPr>
      <w:r w:rsidRPr="0096506B">
        <w:rPr>
          <w:color w:val="4F81BD" w:themeColor="accent1"/>
          <w:lang w:val="en-US"/>
        </w:rPr>
        <w:t xml:space="preserve">Actually you are right. But the result of the discussion was that the descriptor „expansion of renewables“ was split into the different energy sources (wind, energetic use of biomass and PV) and was defined more specific. </w:t>
      </w:r>
    </w:p>
    <w:p w14:paraId="6B5CD74C" w14:textId="77777777" w:rsidR="007739A2" w:rsidRPr="0070706D" w:rsidRDefault="007739A2" w:rsidP="007739A2">
      <w:pPr>
        <w:ind w:left="426"/>
        <w:rPr>
          <w:color w:val="FF0000"/>
          <w:lang w:val="en-US"/>
        </w:rPr>
      </w:pPr>
      <w:r w:rsidRPr="0070706D">
        <w:rPr>
          <w:lang w:val="en-US"/>
        </w:rPr>
        <w:t xml:space="preserve">E </w:t>
      </w:r>
      <w:r>
        <w:rPr>
          <w:lang w:val="en-US"/>
        </w:rPr>
        <w:t>3</w:t>
      </w:r>
      <w:r w:rsidRPr="0070706D">
        <w:rPr>
          <w:lang w:val="en-US"/>
        </w:rPr>
        <w:t xml:space="preserve">: With „relevance of different descriptors“ do you mean relevance for e.g. the interpretation of path dependencies? </w:t>
      </w:r>
      <w:r>
        <w:rPr>
          <w:lang w:val="en-US"/>
        </w:rPr>
        <w:t>Like, a shrinking population is not determining the success or failure of the energy transition?</w:t>
      </w:r>
    </w:p>
    <w:p w14:paraId="63BC6269" w14:textId="77777777" w:rsidR="007739A2" w:rsidRPr="0096506B" w:rsidRDefault="007739A2" w:rsidP="007739A2">
      <w:pPr>
        <w:rPr>
          <w:color w:val="4F81BD" w:themeColor="accent1"/>
          <w:lang w:val="en-US"/>
        </w:rPr>
      </w:pPr>
      <w:r w:rsidRPr="0096506B">
        <w:rPr>
          <w:color w:val="4F81BD" w:themeColor="accent1"/>
          <w:lang w:val="en-US"/>
        </w:rPr>
        <w:t xml:space="preserve">Yes, but also the relevance of different descriptors. E.g. to balance a shrinking population development and therefore to ensure the expansion of RE to a certain degree (successful energy transition) the descriptor „political structure“ needs to be „cooperative“ to other actors, too. </w:t>
      </w:r>
    </w:p>
    <w:p w14:paraId="4D185440" w14:textId="77777777" w:rsidR="007739A2" w:rsidRPr="0096506B" w:rsidRDefault="007739A2" w:rsidP="007739A2">
      <w:pPr>
        <w:ind w:left="426"/>
        <w:rPr>
          <w:lang w:val="en-US"/>
        </w:rPr>
      </w:pPr>
      <w:r w:rsidRPr="009D438D">
        <w:rPr>
          <w:lang w:val="en-US"/>
        </w:rPr>
        <w:t>E</w:t>
      </w:r>
      <w:r>
        <w:rPr>
          <w:lang w:val="en-US"/>
        </w:rPr>
        <w:t xml:space="preserve"> 4</w:t>
      </w:r>
      <w:r w:rsidRPr="009D438D">
        <w:rPr>
          <w:lang w:val="en-US"/>
        </w:rPr>
        <w:t>: But you calculated only ONE scenario out of the tableau. If I remember right, this was because the logic of CIB conflicted with the logic of other applied models (e.g. the Input-Output model)?</w:t>
      </w:r>
    </w:p>
    <w:p w14:paraId="3964E9A0" w14:textId="77777777" w:rsidR="007739A2" w:rsidRPr="0096506B" w:rsidRDefault="007739A2" w:rsidP="007739A2">
      <w:pPr>
        <w:rPr>
          <w:color w:val="4F81BD" w:themeColor="accent1"/>
          <w:lang w:val="en-US"/>
        </w:rPr>
      </w:pPr>
      <w:r w:rsidRPr="0096506B">
        <w:rPr>
          <w:color w:val="4F81BD" w:themeColor="accent1"/>
          <w:lang w:val="en-US"/>
        </w:rPr>
        <w:t xml:space="preserve">Yes, but also because we didn´t find an adequate database for all descriptor variants. E.g. there exists only one variant of the population development which describes population loss until 2030. If the actual migration flows have influence on the prognosis is answered only qualitatively and is not implemented in the population prognosis through a parameter. </w:t>
      </w:r>
    </w:p>
    <w:p w14:paraId="6F6378D0" w14:textId="77777777" w:rsidR="007739A2" w:rsidRDefault="007739A2" w:rsidP="005D4EC5">
      <w:pPr>
        <w:pStyle w:val="ListParagraph"/>
        <w:numPr>
          <w:ilvl w:val="1"/>
          <w:numId w:val="29"/>
        </w:numPr>
        <w:rPr>
          <w:lang w:val="en-US"/>
        </w:rPr>
      </w:pPr>
      <w:r>
        <w:rPr>
          <w:lang w:val="en-US"/>
        </w:rPr>
        <w:t>If yes, how did you deal with it?</w:t>
      </w:r>
    </w:p>
    <w:p w14:paraId="561EADA9" w14:textId="77777777" w:rsidR="007739A2" w:rsidRPr="00207636" w:rsidRDefault="007739A2" w:rsidP="007739A2">
      <w:pPr>
        <w:rPr>
          <w:color w:val="4F81BD" w:themeColor="accent1"/>
          <w:lang w:val="en-US"/>
        </w:rPr>
      </w:pPr>
      <w:r w:rsidRPr="00207636">
        <w:rPr>
          <w:color w:val="4F81BD" w:themeColor="accent1"/>
          <w:lang w:val="en-US"/>
        </w:rPr>
        <w:t>By making our CI assessments we mainly depend on literature review, but for the estimation of cross impacts where we presumed a connection, but couldn’t find a citation, we made nonetheless a judgment. For a few cross impact estimations different values (from 1 to 3) are used in a kind of sensitivity analysis.</w:t>
      </w:r>
    </w:p>
    <w:p w14:paraId="71F90E06" w14:textId="77777777" w:rsidR="007739A2" w:rsidRDefault="007739A2" w:rsidP="005D4EC5">
      <w:pPr>
        <w:pStyle w:val="ListParagraph"/>
        <w:numPr>
          <w:ilvl w:val="0"/>
          <w:numId w:val="29"/>
        </w:numPr>
        <w:rPr>
          <w:lang w:val="en-US"/>
        </w:rPr>
      </w:pPr>
      <w:r>
        <w:rPr>
          <w:lang w:val="en-US"/>
        </w:rPr>
        <w:t>Have there been any recursive elements within the process?</w:t>
      </w:r>
    </w:p>
    <w:p w14:paraId="7A9BF004" w14:textId="77777777" w:rsidR="007739A2" w:rsidRPr="00207636" w:rsidRDefault="007739A2" w:rsidP="007739A2">
      <w:pPr>
        <w:rPr>
          <w:color w:val="4F81BD" w:themeColor="accent1"/>
          <w:lang w:val="en-US"/>
        </w:rPr>
      </w:pPr>
      <w:r w:rsidRPr="00207636">
        <w:rPr>
          <w:color w:val="4F81BD" w:themeColor="accent1"/>
          <w:lang w:val="en-US"/>
        </w:rPr>
        <w:t>Yes, we divided the descriptor “Development of Renewable Energy” up into three descriptors representing the different energy carriers (wind, solar, biomass), because we investigated different interplays.</w:t>
      </w:r>
    </w:p>
    <w:p w14:paraId="4B53C2C3" w14:textId="77777777" w:rsidR="007739A2" w:rsidRPr="00207636" w:rsidRDefault="007739A2" w:rsidP="007739A2">
      <w:pPr>
        <w:rPr>
          <w:color w:val="4F81BD" w:themeColor="accent1"/>
          <w:lang w:val="en-US"/>
        </w:rPr>
      </w:pPr>
      <w:r w:rsidRPr="00207636">
        <w:rPr>
          <w:color w:val="4F81BD" w:themeColor="accent1"/>
          <w:lang w:val="en-US"/>
        </w:rPr>
        <w:t>There will be iteration between CIB (not only CI assessment but also descriptor selection) and model building and vice versa.</w:t>
      </w:r>
    </w:p>
    <w:p w14:paraId="67638FAD" w14:textId="77777777" w:rsidR="007739A2" w:rsidRDefault="007739A2" w:rsidP="005D4EC5">
      <w:pPr>
        <w:pStyle w:val="ListParagraph"/>
        <w:numPr>
          <w:ilvl w:val="0"/>
          <w:numId w:val="29"/>
        </w:numPr>
        <w:rPr>
          <w:lang w:val="en-US"/>
        </w:rPr>
      </w:pPr>
      <w:r>
        <w:rPr>
          <w:lang w:val="en-US"/>
        </w:rPr>
        <w:t>Which role did the experts responsible for the model play in the construction of the context scenarios?</w:t>
      </w:r>
    </w:p>
    <w:p w14:paraId="718BBBB5" w14:textId="77777777" w:rsidR="007739A2" w:rsidRPr="00207636" w:rsidRDefault="007739A2" w:rsidP="007739A2">
      <w:pPr>
        <w:rPr>
          <w:color w:val="4F81BD" w:themeColor="accent1"/>
          <w:lang w:val="en-US"/>
        </w:rPr>
      </w:pPr>
      <w:r w:rsidRPr="00207636">
        <w:rPr>
          <w:color w:val="4F81BD" w:themeColor="accent1"/>
          <w:lang w:val="en-US"/>
        </w:rPr>
        <w:t>The experts* responsible for the optimization model (electricity and heat supply pathways) and for the overall regional model (coupling of different sub-models). They were the main drivers to employ the CIB method. Also they were the main moderators of this process.</w:t>
      </w:r>
    </w:p>
    <w:p w14:paraId="405D732F" w14:textId="77777777" w:rsidR="007739A2" w:rsidRPr="005D4EC5" w:rsidRDefault="007739A2" w:rsidP="007739A2">
      <w:pPr>
        <w:pStyle w:val="Heading2"/>
        <w:ind w:left="1418" w:hanging="698"/>
        <w:rPr>
          <w:lang w:val="en-US"/>
        </w:rPr>
      </w:pPr>
      <w:r w:rsidRPr="005D4EC5">
        <w:rPr>
          <w:lang w:val="en-US"/>
        </w:rPr>
        <w:t>2</w:t>
      </w:r>
      <w:r w:rsidRPr="005D4EC5">
        <w:rPr>
          <w:vertAlign w:val="superscript"/>
          <w:lang w:val="en-US"/>
        </w:rPr>
        <w:t>nd</w:t>
      </w:r>
      <w:r w:rsidRPr="005D4EC5">
        <w:rPr>
          <w:lang w:val="en-US"/>
        </w:rPr>
        <w:t xml:space="preserve"> central moment of knowledge integration: </w:t>
      </w:r>
      <w:r w:rsidRPr="005D4EC5">
        <w:rPr>
          <w:lang w:val="en-US"/>
        </w:rPr>
        <w:br/>
        <w:t>Effects from the CIB analysis on the numerical model (implicit or explicit on system borders, elements, interrelations,…)</w:t>
      </w:r>
    </w:p>
    <w:p w14:paraId="3A59D83D" w14:textId="77777777" w:rsidR="007739A2" w:rsidRDefault="007739A2" w:rsidP="005D4EC5">
      <w:pPr>
        <w:pStyle w:val="ListParagraph"/>
        <w:numPr>
          <w:ilvl w:val="0"/>
          <w:numId w:val="26"/>
        </w:numPr>
        <w:rPr>
          <w:lang w:val="en-US"/>
        </w:rPr>
      </w:pPr>
      <w:r>
        <w:rPr>
          <w:lang w:val="en-US"/>
        </w:rPr>
        <w:t>Did the context scenarios (construction) with CIB method stimulate adaptation or rethinking of the model</w:t>
      </w:r>
      <w:r w:rsidRPr="00552AD4">
        <w:rPr>
          <w:lang w:val="en-US"/>
        </w:rPr>
        <w:t xml:space="preserve">(s) </w:t>
      </w:r>
      <w:r>
        <w:rPr>
          <w:lang w:val="en-US"/>
        </w:rPr>
        <w:t>in any way? If yes, how?</w:t>
      </w:r>
    </w:p>
    <w:p w14:paraId="23C97B9F" w14:textId="77777777" w:rsidR="007739A2" w:rsidRPr="00207636" w:rsidRDefault="007739A2" w:rsidP="007739A2">
      <w:pPr>
        <w:pStyle w:val="CommentText"/>
        <w:rPr>
          <w:color w:val="4F81BD" w:themeColor="accent1"/>
          <w:sz w:val="22"/>
          <w:szCs w:val="22"/>
          <w:lang w:val="en-US"/>
        </w:rPr>
      </w:pPr>
      <w:r w:rsidRPr="00207636">
        <w:rPr>
          <w:color w:val="4F81BD" w:themeColor="accent1"/>
          <w:sz w:val="22"/>
          <w:szCs w:val="22"/>
          <w:lang w:val="en-US"/>
        </w:rPr>
        <w:t xml:space="preserve">Yes, in general with regard to the significance of the results (not concerning the context analysis, but concerning the results of the individual sub-models and their integration in the entire modell) for the entire model and each sub-model. </w:t>
      </w:r>
    </w:p>
    <w:p w14:paraId="039845FA" w14:textId="77777777" w:rsidR="007739A2" w:rsidRPr="00552AD4" w:rsidRDefault="007739A2" w:rsidP="007739A2">
      <w:pPr>
        <w:ind w:left="567"/>
        <w:rPr>
          <w:lang w:val="en-US"/>
        </w:rPr>
      </w:pPr>
      <w:r w:rsidRPr="00552AD4">
        <w:rPr>
          <w:lang w:val="en-US"/>
        </w:rPr>
        <w:t xml:space="preserve">E </w:t>
      </w:r>
      <w:r>
        <w:rPr>
          <w:lang w:val="en-US"/>
        </w:rPr>
        <w:t>5</w:t>
      </w:r>
      <w:r w:rsidRPr="00552AD4">
        <w:rPr>
          <w:lang w:val="en-US"/>
        </w:rPr>
        <w:t>: Did the CIB stimulate the integration of even further model(s) or was this planned from the outset? Has the combination of these very models been planned from the outset or was it a different combination initially?</w:t>
      </w:r>
    </w:p>
    <w:p w14:paraId="03C138AD" w14:textId="77777777" w:rsidR="007739A2" w:rsidRPr="00207636" w:rsidRDefault="007739A2" w:rsidP="007739A2">
      <w:pPr>
        <w:rPr>
          <w:color w:val="4F81BD" w:themeColor="accent1"/>
          <w:lang w:val="en-US"/>
        </w:rPr>
      </w:pPr>
      <w:r w:rsidRPr="00207636">
        <w:rPr>
          <w:color w:val="4F81BD" w:themeColor="accent1"/>
          <w:lang w:val="en-US"/>
        </w:rPr>
        <w:t xml:space="preserve">The variety of models and also specific models (coupled with project partners) have been planned already from the outset and described in the project description: to get a joint scenario framework we then applied CIB. Over the course of the project a system-dynamics model was newly integrated for the analysis of the dynamics of energetic building retrofit of private households. </w:t>
      </w:r>
    </w:p>
    <w:p w14:paraId="26A808CF" w14:textId="77777777" w:rsidR="007739A2" w:rsidRPr="00CF0147" w:rsidRDefault="007739A2" w:rsidP="007739A2">
      <w:pPr>
        <w:pStyle w:val="CommentText"/>
        <w:ind w:left="567"/>
        <w:rPr>
          <w:sz w:val="22"/>
          <w:lang w:val="en-US"/>
        </w:rPr>
      </w:pPr>
      <w:r w:rsidRPr="00CF0147">
        <w:rPr>
          <w:sz w:val="22"/>
          <w:lang w:val="en-US"/>
        </w:rPr>
        <w:t xml:space="preserve">E </w:t>
      </w:r>
      <w:r>
        <w:rPr>
          <w:sz w:val="22"/>
          <w:lang w:val="en-US"/>
        </w:rPr>
        <w:t>6</w:t>
      </w:r>
      <w:r w:rsidRPr="00CF0147">
        <w:rPr>
          <w:sz w:val="22"/>
          <w:lang w:val="en-US"/>
        </w:rPr>
        <w:t>: Did the results stimulate the rethinking of the set of models or rather the process of contstructing the scenarios, meaning for example the discussions, the research etc.</w:t>
      </w:r>
    </w:p>
    <w:p w14:paraId="1766BD60" w14:textId="77777777" w:rsidR="007739A2" w:rsidRPr="00207636" w:rsidRDefault="007739A2" w:rsidP="007739A2">
      <w:pPr>
        <w:pStyle w:val="CommentText"/>
        <w:rPr>
          <w:color w:val="4F81BD" w:themeColor="accent1"/>
          <w:sz w:val="24"/>
          <w:lang w:val="en-US"/>
        </w:rPr>
      </w:pPr>
      <w:r w:rsidRPr="00207636">
        <w:rPr>
          <w:color w:val="4F81BD" w:themeColor="accent1"/>
          <w:sz w:val="22"/>
          <w:lang w:val="en-US"/>
        </w:rPr>
        <w:t>I think, mostly it was the construction of the trends and the research on the impact assessments.</w:t>
      </w:r>
    </w:p>
    <w:p w14:paraId="5B7BCCFD" w14:textId="77777777" w:rsidR="007739A2" w:rsidRPr="00F42FC4" w:rsidRDefault="007739A2" w:rsidP="007739A2">
      <w:pPr>
        <w:ind w:left="567"/>
        <w:rPr>
          <w:color w:val="FF0000"/>
          <w:lang w:val="en-US"/>
        </w:rPr>
      </w:pPr>
      <w:r w:rsidRPr="00F42FC4">
        <w:rPr>
          <w:lang w:val="en-US"/>
        </w:rPr>
        <w:t xml:space="preserve">E </w:t>
      </w:r>
      <w:r>
        <w:rPr>
          <w:lang w:val="en-US"/>
        </w:rPr>
        <w:t>7</w:t>
      </w:r>
      <w:r w:rsidRPr="00F42FC4">
        <w:rPr>
          <w:lang w:val="en-US"/>
        </w:rPr>
        <w:t xml:space="preserve">: Same question for the next point: </w:t>
      </w:r>
    </w:p>
    <w:p w14:paraId="3773D9D5" w14:textId="77777777" w:rsidR="007739A2" w:rsidRPr="00207636" w:rsidRDefault="007739A2" w:rsidP="007739A2">
      <w:pPr>
        <w:rPr>
          <w:color w:val="4F81BD" w:themeColor="accent1"/>
          <w:lang w:val="en-US"/>
        </w:rPr>
      </w:pPr>
      <w:r w:rsidRPr="00207636">
        <w:rPr>
          <w:color w:val="4F81BD" w:themeColor="accent1"/>
          <w:lang w:val="en-US"/>
        </w:rPr>
        <w:t>Yes, modeler 1* tries to rethink the framing of his optimization model</w:t>
      </w:r>
      <w:r>
        <w:rPr>
          <w:color w:val="4F81BD" w:themeColor="accent1"/>
          <w:lang w:val="en-US"/>
        </w:rPr>
        <w:t>.</w:t>
      </w:r>
    </w:p>
    <w:p w14:paraId="727884A3" w14:textId="77777777" w:rsidR="007739A2" w:rsidRPr="00B83F42" w:rsidRDefault="007739A2" w:rsidP="007739A2">
      <w:pPr>
        <w:ind w:left="567"/>
        <w:rPr>
          <w:lang w:val="en-US"/>
        </w:rPr>
      </w:pPr>
      <w:r w:rsidRPr="00B83F42">
        <w:rPr>
          <w:lang w:val="en-US"/>
        </w:rPr>
        <w:t xml:space="preserve">E </w:t>
      </w:r>
      <w:r>
        <w:rPr>
          <w:lang w:val="en-US"/>
        </w:rPr>
        <w:t>8</w:t>
      </w:r>
      <w:r w:rsidRPr="00B83F42">
        <w:rPr>
          <w:lang w:val="en-US"/>
        </w:rPr>
        <w:t>: Does this mean that the structure of the model was NOT adapted, but the “interpretation” of the model results is a different one, right?</w:t>
      </w:r>
    </w:p>
    <w:p w14:paraId="14854D44" w14:textId="77777777" w:rsidR="007739A2" w:rsidRPr="00207636" w:rsidRDefault="007739A2" w:rsidP="007739A2">
      <w:pPr>
        <w:rPr>
          <w:color w:val="4F81BD" w:themeColor="accent1"/>
          <w:lang w:val="en-US"/>
        </w:rPr>
      </w:pPr>
      <w:r w:rsidRPr="00207636">
        <w:rPr>
          <w:color w:val="4F81BD" w:themeColor="accent1"/>
          <w:lang w:val="en-US"/>
        </w:rPr>
        <w:t xml:space="preserve">Yes, the interpretation is a different one as meant at first. But I´m still reflecting, if I need to adapt input variables, too (like taxes, requirements of reserve capacity of RR) to really serve the adapted interpretations. </w:t>
      </w:r>
    </w:p>
    <w:p w14:paraId="58F1DA7B" w14:textId="77777777" w:rsidR="007739A2" w:rsidRPr="00207636" w:rsidRDefault="007739A2" w:rsidP="007739A2">
      <w:pPr>
        <w:rPr>
          <w:color w:val="4F81BD" w:themeColor="accent1"/>
          <w:lang w:val="en-US"/>
        </w:rPr>
      </w:pPr>
      <w:r w:rsidRPr="00207636">
        <w:rPr>
          <w:color w:val="4F81BD" w:themeColor="accent1"/>
          <w:lang w:val="en-US"/>
        </w:rPr>
        <w:t>The results of the optimization model are not interpreted as realistically possible future developments (to this it would be necessary to illustrate the investment behaviour of different actors), but as an analysis of techno-economic system connections of individual technologies</w:t>
      </w:r>
    </w:p>
    <w:p w14:paraId="5157840A" w14:textId="77777777" w:rsidR="007739A2" w:rsidRDefault="007739A2" w:rsidP="005D4EC5">
      <w:pPr>
        <w:pStyle w:val="ListParagraph"/>
        <w:numPr>
          <w:ilvl w:val="0"/>
          <w:numId w:val="26"/>
        </w:numPr>
        <w:ind w:left="567"/>
        <w:rPr>
          <w:lang w:val="en-US"/>
        </w:rPr>
      </w:pPr>
      <w:r>
        <w:rPr>
          <w:lang w:val="en-US"/>
        </w:rPr>
        <w:t>Was it implemented in a way? If yes, how?</w:t>
      </w:r>
    </w:p>
    <w:p w14:paraId="257147EE" w14:textId="77777777" w:rsidR="007739A2" w:rsidRPr="00207636" w:rsidRDefault="007739A2" w:rsidP="007739A2">
      <w:pPr>
        <w:rPr>
          <w:color w:val="4F81BD" w:themeColor="accent1"/>
          <w:lang w:val="en-US"/>
        </w:rPr>
      </w:pPr>
      <w:r w:rsidRPr="00207636">
        <w:rPr>
          <w:color w:val="4F81BD" w:themeColor="accent1"/>
          <w:lang w:val="en-US"/>
        </w:rPr>
        <w:t xml:space="preserve">Behavior of residential homeowners as decision makers on energetic building retrofitting is included as a separate sub-model. </w:t>
      </w:r>
    </w:p>
    <w:p w14:paraId="05E13634" w14:textId="77777777" w:rsidR="007739A2" w:rsidRPr="00897DE1" w:rsidRDefault="007739A2" w:rsidP="005D4EC5">
      <w:pPr>
        <w:pStyle w:val="ListParagraph"/>
        <w:numPr>
          <w:ilvl w:val="0"/>
          <w:numId w:val="26"/>
        </w:numPr>
        <w:ind w:left="567"/>
        <w:rPr>
          <w:lang w:val="en-US"/>
        </w:rPr>
      </w:pPr>
      <w:r w:rsidRPr="00897DE1">
        <w:rPr>
          <w:lang w:val="en-US"/>
        </w:rPr>
        <w:t>If no, why was it not implemented?</w:t>
      </w:r>
    </w:p>
    <w:p w14:paraId="2BE919F8" w14:textId="77777777" w:rsidR="007739A2" w:rsidRPr="00207636" w:rsidRDefault="007739A2" w:rsidP="007739A2">
      <w:pPr>
        <w:rPr>
          <w:color w:val="4F81BD" w:themeColor="accent1"/>
          <w:lang w:val="en-US"/>
        </w:rPr>
      </w:pPr>
      <w:r w:rsidRPr="00207636">
        <w:rPr>
          <w:color w:val="4F81BD" w:themeColor="accent1"/>
          <w:lang w:val="en-US"/>
        </w:rPr>
        <w:t>For the other modelers it was more difficult to implement changes as these models were already established (meant is a fleet model and a regional economic input-output model) and - maybe more important - they had not the freedom (institutional and/or individual) to scrutinize their own approach.</w:t>
      </w:r>
    </w:p>
    <w:p w14:paraId="289617F6" w14:textId="77777777" w:rsidR="007739A2" w:rsidRDefault="007739A2" w:rsidP="005D4EC5">
      <w:pPr>
        <w:pStyle w:val="ListParagraph"/>
        <w:numPr>
          <w:ilvl w:val="0"/>
          <w:numId w:val="26"/>
        </w:numPr>
        <w:ind w:left="567"/>
        <w:rPr>
          <w:lang w:val="en-US"/>
        </w:rPr>
      </w:pPr>
      <w:r>
        <w:rPr>
          <w:lang w:val="en-US"/>
        </w:rPr>
        <w:t>Who (and how many) actors have been included in which part of the process and how has the process been implemented?</w:t>
      </w:r>
    </w:p>
    <w:p w14:paraId="2121FC2E" w14:textId="77777777" w:rsidR="007739A2" w:rsidRDefault="007739A2" w:rsidP="005D4EC5">
      <w:pPr>
        <w:pStyle w:val="ListParagraph"/>
        <w:numPr>
          <w:ilvl w:val="1"/>
          <w:numId w:val="26"/>
        </w:numPr>
        <w:rPr>
          <w:lang w:val="en-US"/>
        </w:rPr>
      </w:pPr>
      <w:r>
        <w:rPr>
          <w:lang w:val="en-US"/>
        </w:rPr>
        <w:t>Experts:</w:t>
      </w:r>
    </w:p>
    <w:p w14:paraId="2FD432F3" w14:textId="77777777" w:rsidR="007739A2" w:rsidRDefault="007739A2" w:rsidP="005D4EC5">
      <w:pPr>
        <w:pStyle w:val="ListParagraph"/>
        <w:numPr>
          <w:ilvl w:val="2"/>
          <w:numId w:val="26"/>
        </w:numPr>
        <w:rPr>
          <w:lang w:val="en-US"/>
        </w:rPr>
      </w:pPr>
      <w:r>
        <w:rPr>
          <w:lang w:val="en-US"/>
        </w:rPr>
        <w:t xml:space="preserve">Experts responsible for the </w:t>
      </w:r>
      <w:r w:rsidRPr="00207636">
        <w:rPr>
          <w:color w:val="4F81BD" w:themeColor="accent1"/>
          <w:lang w:val="en-US"/>
        </w:rPr>
        <w:t>specific</w:t>
      </w:r>
      <w:r>
        <w:rPr>
          <w:lang w:val="en-US"/>
        </w:rPr>
        <w:t xml:space="preserve"> model</w:t>
      </w:r>
    </w:p>
    <w:p w14:paraId="7AB35DA1" w14:textId="77777777" w:rsidR="007739A2" w:rsidRPr="00207636" w:rsidRDefault="007739A2" w:rsidP="007739A2">
      <w:pPr>
        <w:rPr>
          <w:color w:val="4F81BD" w:themeColor="accent1"/>
          <w:lang w:val="en-US"/>
        </w:rPr>
      </w:pPr>
      <w:r w:rsidRPr="00207636">
        <w:rPr>
          <w:color w:val="4F81BD" w:themeColor="accent1"/>
          <w:lang w:val="en-US"/>
        </w:rPr>
        <w:t>Yes</w:t>
      </w:r>
    </w:p>
    <w:p w14:paraId="4E1BE305" w14:textId="77777777" w:rsidR="007739A2" w:rsidRDefault="007739A2" w:rsidP="005D4EC5">
      <w:pPr>
        <w:pStyle w:val="ListParagraph"/>
        <w:numPr>
          <w:ilvl w:val="2"/>
          <w:numId w:val="26"/>
        </w:numPr>
        <w:rPr>
          <w:lang w:val="en-US"/>
        </w:rPr>
      </w:pPr>
      <w:r>
        <w:rPr>
          <w:lang w:val="en-US"/>
        </w:rPr>
        <w:t>Experts responsible for the context scenario study</w:t>
      </w:r>
    </w:p>
    <w:p w14:paraId="1EE128A3" w14:textId="77777777" w:rsidR="007739A2" w:rsidRPr="00207636" w:rsidRDefault="007739A2" w:rsidP="007739A2">
      <w:pPr>
        <w:rPr>
          <w:lang w:val="en-US"/>
        </w:rPr>
      </w:pPr>
      <w:r w:rsidRPr="00207636">
        <w:rPr>
          <w:color w:val="4F81BD" w:themeColor="accent1"/>
          <w:lang w:val="en-US"/>
        </w:rPr>
        <w:t>Yes, because they are the same as in i)</w:t>
      </w:r>
    </w:p>
    <w:p w14:paraId="3EE0A552" w14:textId="77777777" w:rsidR="007739A2" w:rsidRDefault="007739A2" w:rsidP="005D4EC5">
      <w:pPr>
        <w:pStyle w:val="ListParagraph"/>
        <w:numPr>
          <w:ilvl w:val="2"/>
          <w:numId w:val="26"/>
        </w:numPr>
        <w:rPr>
          <w:lang w:val="en-US"/>
        </w:rPr>
      </w:pPr>
      <w:r>
        <w:rPr>
          <w:lang w:val="en-US"/>
        </w:rPr>
        <w:t>Domain experts (which domains?)</w:t>
      </w:r>
    </w:p>
    <w:p w14:paraId="4B3305CB" w14:textId="77777777" w:rsidR="007739A2" w:rsidRPr="00207636" w:rsidRDefault="007739A2" w:rsidP="007739A2">
      <w:pPr>
        <w:rPr>
          <w:color w:val="4F81BD" w:themeColor="accent1"/>
          <w:lang w:val="en-US"/>
        </w:rPr>
      </w:pPr>
      <w:r w:rsidRPr="00207636">
        <w:rPr>
          <w:color w:val="4F81BD" w:themeColor="accent1"/>
          <w:lang w:val="en-US"/>
        </w:rPr>
        <w:t>We got in touch (meaning that we had recurring discussions) with two colleagues* - philosophers - of our institute to get the epistemology of our models and the connection thereof right, but it is still in work.</w:t>
      </w:r>
    </w:p>
    <w:tbl>
      <w:tblPr>
        <w:tblStyle w:val="TableGrid"/>
        <w:tblW w:w="0" w:type="auto"/>
        <w:tblLook w:val="04A0" w:firstRow="1" w:lastRow="0" w:firstColumn="1" w:lastColumn="0" w:noHBand="0" w:noVBand="1"/>
      </w:tblPr>
      <w:tblGrid>
        <w:gridCol w:w="2264"/>
        <w:gridCol w:w="2261"/>
        <w:gridCol w:w="2283"/>
        <w:gridCol w:w="2254"/>
      </w:tblGrid>
      <w:tr w:rsidR="007739A2" w:rsidRPr="00AD1464" w14:paraId="5468F478" w14:textId="77777777" w:rsidTr="00D45F0F">
        <w:tc>
          <w:tcPr>
            <w:tcW w:w="2303" w:type="dxa"/>
          </w:tcPr>
          <w:p w14:paraId="7F720FC3" w14:textId="77777777" w:rsidR="007739A2" w:rsidRPr="00AD1464" w:rsidRDefault="007739A2" w:rsidP="00D45F0F">
            <w:pPr>
              <w:rPr>
                <w:sz w:val="20"/>
                <w:lang w:val="en-US"/>
              </w:rPr>
            </w:pPr>
            <w:r>
              <w:rPr>
                <w:sz w:val="20"/>
                <w:lang w:val="en-US"/>
              </w:rPr>
              <w:t>2</w:t>
            </w:r>
            <w:r w:rsidRPr="00196D74">
              <w:rPr>
                <w:sz w:val="20"/>
                <w:vertAlign w:val="superscript"/>
                <w:lang w:val="en-US"/>
              </w:rPr>
              <w:t>nd</w:t>
            </w:r>
            <w:r>
              <w:rPr>
                <w:sz w:val="20"/>
                <w:lang w:val="en-US"/>
              </w:rPr>
              <w:t xml:space="preserve"> central moment of KI:</w:t>
            </w:r>
            <w:r>
              <w:rPr>
                <w:sz w:val="20"/>
                <w:lang w:val="en-US"/>
              </w:rPr>
              <w:br/>
            </w:r>
            <w:r>
              <w:rPr>
                <w:b/>
                <w:sz w:val="20"/>
                <w:lang w:val="en-US"/>
              </w:rPr>
              <w:t>Effects from the CIB analysis on the numerical model</w:t>
            </w:r>
          </w:p>
        </w:tc>
        <w:tc>
          <w:tcPr>
            <w:tcW w:w="2303" w:type="dxa"/>
          </w:tcPr>
          <w:p w14:paraId="55D3B5EF" w14:textId="77777777" w:rsidR="007739A2" w:rsidRPr="00AD1464" w:rsidRDefault="007739A2" w:rsidP="00D45F0F">
            <w:pPr>
              <w:rPr>
                <w:lang w:val="en-US"/>
              </w:rPr>
            </w:pPr>
            <w:r w:rsidRPr="00AD1464">
              <w:rPr>
                <w:lang w:val="en-US"/>
              </w:rPr>
              <w:t>How many and which actors?</w:t>
            </w:r>
          </w:p>
        </w:tc>
        <w:tc>
          <w:tcPr>
            <w:tcW w:w="2303" w:type="dxa"/>
          </w:tcPr>
          <w:p w14:paraId="35F762AC" w14:textId="77777777" w:rsidR="007739A2" w:rsidRPr="00AD1464" w:rsidRDefault="007739A2" w:rsidP="00D45F0F">
            <w:pPr>
              <w:rPr>
                <w:lang w:val="en-US"/>
              </w:rPr>
            </w:pPr>
            <w:r w:rsidRPr="00AD1464">
              <w:rPr>
                <w:lang w:val="en-US"/>
              </w:rPr>
              <w:t>How was it implemented (workshop, individually, combinations,…)?</w:t>
            </w:r>
          </w:p>
        </w:tc>
        <w:tc>
          <w:tcPr>
            <w:tcW w:w="2303" w:type="dxa"/>
          </w:tcPr>
          <w:p w14:paraId="6E9139F2" w14:textId="77777777" w:rsidR="007739A2" w:rsidRPr="00AD1464" w:rsidRDefault="007739A2" w:rsidP="00D45F0F">
            <w:pPr>
              <w:rPr>
                <w:lang w:val="en-US"/>
              </w:rPr>
            </w:pPr>
            <w:r w:rsidRPr="00AD1464">
              <w:rPr>
                <w:lang w:val="en-US"/>
              </w:rPr>
              <w:t>Reasons?</w:t>
            </w:r>
          </w:p>
        </w:tc>
      </w:tr>
      <w:tr w:rsidR="007739A2" w:rsidRPr="00921D90" w14:paraId="07BD40F4" w14:textId="77777777" w:rsidTr="00D45F0F">
        <w:tc>
          <w:tcPr>
            <w:tcW w:w="2303" w:type="dxa"/>
          </w:tcPr>
          <w:p w14:paraId="59778DAA" w14:textId="77777777" w:rsidR="007739A2" w:rsidRDefault="007739A2" w:rsidP="00D45F0F">
            <w:pPr>
              <w:rPr>
                <w:lang w:val="en-US"/>
              </w:rPr>
            </w:pPr>
            <w:r>
              <w:rPr>
                <w:lang w:val="en-US"/>
              </w:rPr>
              <w:t>1. Interpreting context scenarios concerning model premises on context</w:t>
            </w:r>
          </w:p>
        </w:tc>
        <w:tc>
          <w:tcPr>
            <w:tcW w:w="2303" w:type="dxa"/>
          </w:tcPr>
          <w:p w14:paraId="5A828614" w14:textId="77777777" w:rsidR="007739A2" w:rsidRPr="00207636" w:rsidRDefault="007739A2" w:rsidP="00D45F0F">
            <w:pPr>
              <w:rPr>
                <w:color w:val="4F81BD" w:themeColor="accent1"/>
                <w:lang w:val="en-US"/>
              </w:rPr>
            </w:pPr>
            <w:r w:rsidRPr="00207636">
              <w:rPr>
                <w:color w:val="4F81BD" w:themeColor="accent1"/>
                <w:lang w:val="en-US"/>
              </w:rPr>
              <w:t>2 Persons* which are modelers; they are responsible for the project</w:t>
            </w:r>
          </w:p>
        </w:tc>
        <w:tc>
          <w:tcPr>
            <w:tcW w:w="2303" w:type="dxa"/>
          </w:tcPr>
          <w:p w14:paraId="5C5E8681" w14:textId="77777777" w:rsidR="007739A2" w:rsidRPr="00207636" w:rsidRDefault="007739A2" w:rsidP="00D45F0F">
            <w:pPr>
              <w:rPr>
                <w:color w:val="4F81BD" w:themeColor="accent1"/>
                <w:lang w:val="en-US"/>
              </w:rPr>
            </w:pPr>
            <w:r w:rsidRPr="00207636">
              <w:rPr>
                <w:color w:val="4F81BD" w:themeColor="accent1"/>
                <w:lang w:val="en-US"/>
              </w:rPr>
              <w:t xml:space="preserve">Individually </w:t>
            </w:r>
          </w:p>
        </w:tc>
        <w:tc>
          <w:tcPr>
            <w:tcW w:w="2303" w:type="dxa"/>
          </w:tcPr>
          <w:p w14:paraId="315AE984" w14:textId="77777777" w:rsidR="007739A2" w:rsidRPr="00207636" w:rsidRDefault="007739A2" w:rsidP="00D45F0F">
            <w:pPr>
              <w:rPr>
                <w:color w:val="4F81BD" w:themeColor="accent1"/>
                <w:lang w:val="en-US"/>
              </w:rPr>
            </w:pPr>
            <w:r w:rsidRPr="00207636">
              <w:rPr>
                <w:color w:val="4F81BD" w:themeColor="accent1"/>
                <w:lang w:val="en-US"/>
              </w:rPr>
              <w:t xml:space="preserve">Practical reasons, because we have yet no results of the entire model. </w:t>
            </w:r>
          </w:p>
        </w:tc>
      </w:tr>
      <w:tr w:rsidR="007739A2" w:rsidRPr="00921D90" w14:paraId="24D7A889" w14:textId="77777777" w:rsidTr="00D45F0F">
        <w:tc>
          <w:tcPr>
            <w:tcW w:w="2303" w:type="dxa"/>
          </w:tcPr>
          <w:p w14:paraId="02717582" w14:textId="77777777" w:rsidR="007739A2" w:rsidRDefault="007739A2" w:rsidP="00D45F0F">
            <w:pPr>
              <w:rPr>
                <w:lang w:val="en-US"/>
              </w:rPr>
            </w:pPr>
            <w:r>
              <w:rPr>
                <w:lang w:val="en-US"/>
              </w:rPr>
              <w:t>2. Possibly adapting or shaping the energy model or deciding not to do so</w:t>
            </w:r>
          </w:p>
        </w:tc>
        <w:tc>
          <w:tcPr>
            <w:tcW w:w="2303" w:type="dxa"/>
          </w:tcPr>
          <w:p w14:paraId="55B5BDCA" w14:textId="77777777" w:rsidR="007739A2" w:rsidRDefault="007739A2" w:rsidP="00D45F0F">
            <w:pPr>
              <w:rPr>
                <w:lang w:val="en-US"/>
              </w:rPr>
            </w:pPr>
          </w:p>
        </w:tc>
        <w:tc>
          <w:tcPr>
            <w:tcW w:w="2303" w:type="dxa"/>
          </w:tcPr>
          <w:p w14:paraId="383EC5C1" w14:textId="77777777" w:rsidR="007739A2" w:rsidRDefault="007739A2" w:rsidP="00D45F0F">
            <w:pPr>
              <w:rPr>
                <w:lang w:val="en-US"/>
              </w:rPr>
            </w:pPr>
          </w:p>
        </w:tc>
        <w:tc>
          <w:tcPr>
            <w:tcW w:w="2303" w:type="dxa"/>
          </w:tcPr>
          <w:p w14:paraId="5B353FA6" w14:textId="77777777" w:rsidR="007739A2" w:rsidRDefault="007739A2" w:rsidP="00D45F0F">
            <w:pPr>
              <w:rPr>
                <w:lang w:val="en-US"/>
              </w:rPr>
            </w:pPr>
          </w:p>
        </w:tc>
      </w:tr>
      <w:tr w:rsidR="007739A2" w:rsidRPr="00B94D1C" w14:paraId="03653D36" w14:textId="77777777" w:rsidTr="00D45F0F">
        <w:tc>
          <w:tcPr>
            <w:tcW w:w="2303" w:type="dxa"/>
          </w:tcPr>
          <w:p w14:paraId="00695276" w14:textId="77777777" w:rsidR="007739A2" w:rsidRDefault="007739A2" w:rsidP="00D45F0F">
            <w:pPr>
              <w:rPr>
                <w:lang w:val="en-US"/>
              </w:rPr>
            </w:pPr>
            <w:r>
              <w:rPr>
                <w:lang w:val="en-US"/>
              </w:rPr>
              <w:t>3. Others?</w:t>
            </w:r>
          </w:p>
        </w:tc>
        <w:tc>
          <w:tcPr>
            <w:tcW w:w="2303" w:type="dxa"/>
          </w:tcPr>
          <w:p w14:paraId="638D1F4E" w14:textId="77777777" w:rsidR="007739A2" w:rsidRDefault="007739A2" w:rsidP="00D45F0F">
            <w:pPr>
              <w:rPr>
                <w:lang w:val="en-US"/>
              </w:rPr>
            </w:pPr>
            <w:r>
              <w:rPr>
                <w:lang w:val="en-US"/>
              </w:rPr>
              <w:t>-</w:t>
            </w:r>
          </w:p>
        </w:tc>
        <w:tc>
          <w:tcPr>
            <w:tcW w:w="2303" w:type="dxa"/>
          </w:tcPr>
          <w:p w14:paraId="37F6D425" w14:textId="77777777" w:rsidR="007739A2" w:rsidRDefault="007739A2" w:rsidP="00D45F0F">
            <w:pPr>
              <w:rPr>
                <w:lang w:val="en-US"/>
              </w:rPr>
            </w:pPr>
            <w:r>
              <w:rPr>
                <w:lang w:val="en-US"/>
              </w:rPr>
              <w:t>-</w:t>
            </w:r>
          </w:p>
        </w:tc>
        <w:tc>
          <w:tcPr>
            <w:tcW w:w="2303" w:type="dxa"/>
          </w:tcPr>
          <w:p w14:paraId="13356B62" w14:textId="77777777" w:rsidR="007739A2" w:rsidRDefault="007739A2" w:rsidP="00D45F0F">
            <w:pPr>
              <w:rPr>
                <w:lang w:val="en-US"/>
              </w:rPr>
            </w:pPr>
            <w:r>
              <w:rPr>
                <w:lang w:val="en-US"/>
              </w:rPr>
              <w:t>-</w:t>
            </w:r>
          </w:p>
        </w:tc>
      </w:tr>
    </w:tbl>
    <w:p w14:paraId="5DE9F358" w14:textId="77777777" w:rsidR="007739A2" w:rsidRPr="00196D74" w:rsidRDefault="007739A2" w:rsidP="007739A2">
      <w:pPr>
        <w:rPr>
          <w:lang w:val="en-US"/>
        </w:rPr>
      </w:pPr>
    </w:p>
    <w:p w14:paraId="73294FAE" w14:textId="77777777" w:rsidR="007739A2" w:rsidRDefault="007739A2" w:rsidP="005D4EC5">
      <w:pPr>
        <w:pStyle w:val="ListParagraph"/>
        <w:numPr>
          <w:ilvl w:val="0"/>
          <w:numId w:val="26"/>
        </w:numPr>
        <w:rPr>
          <w:lang w:val="en-US"/>
        </w:rPr>
      </w:pPr>
      <w:r>
        <w:rPr>
          <w:lang w:val="en-US"/>
        </w:rPr>
        <w:t>Which role did the experts responsible for context scenarios play in the adaptation or rethinking of the model?</w:t>
      </w:r>
    </w:p>
    <w:p w14:paraId="12E2C8D0" w14:textId="77777777" w:rsidR="007739A2" w:rsidRPr="00207636" w:rsidRDefault="007739A2" w:rsidP="007739A2">
      <w:pPr>
        <w:rPr>
          <w:color w:val="4F81BD" w:themeColor="accent1"/>
          <w:lang w:val="en-US"/>
        </w:rPr>
      </w:pPr>
      <w:r w:rsidRPr="00207636">
        <w:rPr>
          <w:color w:val="4F81BD" w:themeColor="accent1"/>
          <w:lang w:val="en-US"/>
        </w:rPr>
        <w:t xml:space="preserve">The experts initiating and leading the context scenario analysis are also modelers (as mentioned above) and therefore could directly make changes in their understanding of their own sub-models. </w:t>
      </w:r>
    </w:p>
    <w:p w14:paraId="213E9E1E" w14:textId="77777777" w:rsidR="007739A2" w:rsidRPr="00207636" w:rsidRDefault="007739A2" w:rsidP="007739A2">
      <w:pPr>
        <w:ind w:left="284"/>
        <w:rPr>
          <w:color w:val="4F81BD" w:themeColor="accent1"/>
          <w:lang w:val="en-US"/>
        </w:rPr>
      </w:pPr>
      <w:r w:rsidRPr="005E46FF">
        <w:rPr>
          <w:lang w:val="en-US"/>
        </w:rPr>
        <w:t xml:space="preserve">E </w:t>
      </w:r>
      <w:r>
        <w:rPr>
          <w:lang w:val="en-US"/>
        </w:rPr>
        <w:t>8:</w:t>
      </w:r>
      <w:r w:rsidRPr="005E46FF">
        <w:rPr>
          <w:lang w:val="en-US"/>
        </w:rPr>
        <w:t xml:space="preserve"> How do the changes look like? Did the changes also affect the data level or did they lead to a better „explicit“ understanding of the model (explicit confrontation of model assumptions), but </w:t>
      </w:r>
      <w:r w:rsidRPr="00207636">
        <w:rPr>
          <w:color w:val="4F81BD" w:themeColor="accent1"/>
          <w:lang w:val="en-US"/>
        </w:rPr>
        <w:t>not to a change on the data level (e.g. through new, adapted model assumptions)</w:t>
      </w:r>
    </w:p>
    <w:p w14:paraId="7A44B478" w14:textId="77777777" w:rsidR="007739A2" w:rsidRDefault="007739A2" w:rsidP="007739A2">
      <w:pPr>
        <w:rPr>
          <w:color w:val="4F81BD" w:themeColor="accent1"/>
          <w:lang w:val="en-US"/>
        </w:rPr>
      </w:pPr>
      <w:r w:rsidRPr="00207636">
        <w:rPr>
          <w:color w:val="4F81BD" w:themeColor="accent1"/>
          <w:lang w:val="en-US"/>
        </w:rPr>
        <w:t>Herewith, the new interpretation of the optimizing energy system model is meant, as mentioned above, but also discussions about data sources as input data for the models, which finally lead to the new modelling activities of our colleague* (energetic building retrofit of private residential buildings).</w:t>
      </w:r>
    </w:p>
    <w:p w14:paraId="38CC5C0D" w14:textId="77777777" w:rsidR="007739A2" w:rsidRPr="00207636" w:rsidRDefault="007739A2" w:rsidP="007739A2">
      <w:pPr>
        <w:rPr>
          <w:color w:val="4F81BD" w:themeColor="accent1"/>
          <w:lang w:val="en-US"/>
        </w:rPr>
      </w:pPr>
      <w:r w:rsidRPr="00207636">
        <w:rPr>
          <w:color w:val="4F81BD" w:themeColor="accent1"/>
          <w:lang w:val="en-US"/>
        </w:rPr>
        <w:t xml:space="preserve">Regarding the other models (fleet model and input-output model) applied in this project they started a discussion (by now there are no changes apparent) on model inherent assumptions (= making implicit model assumptions explicit) </w:t>
      </w:r>
    </w:p>
    <w:p w14:paraId="3C7B9162" w14:textId="77777777" w:rsidR="007739A2" w:rsidRPr="005D4EC5" w:rsidRDefault="007739A2" w:rsidP="007739A2">
      <w:pPr>
        <w:pStyle w:val="Heading2"/>
        <w:ind w:left="1418" w:hanging="698"/>
        <w:rPr>
          <w:lang w:val="en-US"/>
        </w:rPr>
      </w:pPr>
      <w:r w:rsidRPr="005D4EC5">
        <w:rPr>
          <w:lang w:val="en-US"/>
        </w:rPr>
        <w:t>3</w:t>
      </w:r>
      <w:r w:rsidRPr="005D4EC5">
        <w:rPr>
          <w:vertAlign w:val="superscript"/>
          <w:lang w:val="en-US"/>
        </w:rPr>
        <w:t>rd</w:t>
      </w:r>
      <w:r w:rsidRPr="005D4EC5">
        <w:rPr>
          <w:lang w:val="en-US"/>
        </w:rPr>
        <w:t xml:space="preserve"> central moment: Translation of context scenarios into input data sets (and model parameter/bounds...)</w:t>
      </w:r>
    </w:p>
    <w:p w14:paraId="711BD7FF" w14:textId="77777777" w:rsidR="007739A2" w:rsidRDefault="007739A2" w:rsidP="005D4EC5">
      <w:pPr>
        <w:pStyle w:val="ListParagraph"/>
        <w:numPr>
          <w:ilvl w:val="0"/>
          <w:numId w:val="27"/>
        </w:numPr>
        <w:rPr>
          <w:lang w:val="en-US"/>
        </w:rPr>
      </w:pPr>
      <w:r w:rsidRPr="004C1355">
        <w:rPr>
          <w:lang w:val="en-US"/>
        </w:rPr>
        <w:t>In which specific phase did the quantification</w:t>
      </w:r>
      <w:r>
        <w:rPr>
          <w:rStyle w:val="FootnoteReference"/>
          <w:lang w:val="en-US"/>
        </w:rPr>
        <w:footnoteReference w:id="5"/>
      </w:r>
      <w:r w:rsidRPr="004C1355">
        <w:rPr>
          <w:lang w:val="en-US"/>
        </w:rPr>
        <w:t xml:space="preserve"> take place in the process?</w:t>
      </w:r>
    </w:p>
    <w:p w14:paraId="543A3B0F" w14:textId="77777777" w:rsidR="007739A2" w:rsidRPr="00207636" w:rsidRDefault="007739A2" w:rsidP="007739A2">
      <w:pPr>
        <w:rPr>
          <w:color w:val="4F81BD" w:themeColor="accent1"/>
          <w:lang w:val="en-US"/>
        </w:rPr>
      </w:pPr>
      <w:r w:rsidRPr="00207636">
        <w:rPr>
          <w:color w:val="4F81BD" w:themeColor="accent1"/>
          <w:lang w:val="en-US"/>
        </w:rPr>
        <w:t>We directly quantified (through literature research and for economic growth we made an own regression analysis with historic values of the last 10 years) the quantitative descriptor variants, while we were evolving these. This decision depends on the background that all involved actors are modelers.</w:t>
      </w:r>
    </w:p>
    <w:p w14:paraId="58F89E2B" w14:textId="77777777" w:rsidR="007739A2" w:rsidRPr="00207636" w:rsidRDefault="007739A2" w:rsidP="007739A2">
      <w:pPr>
        <w:rPr>
          <w:color w:val="4F81BD" w:themeColor="accent1"/>
          <w:lang w:val="en-US"/>
        </w:rPr>
      </w:pPr>
      <w:r w:rsidRPr="00207636">
        <w:rPr>
          <w:color w:val="4F81BD" w:themeColor="accent1"/>
          <w:lang w:val="en-US"/>
        </w:rPr>
        <w:t>Since for now all coupling descriptors are quantitative, we have no problem with translating qualitative in quantitative future developments -&gt; that is one of the initial motives of the CIB exercise: connecting qualitative and quantitative factors (model parameters)</w:t>
      </w:r>
      <w:r w:rsidRPr="00207636">
        <w:rPr>
          <w:color w:val="4F81BD" w:themeColor="accent1"/>
          <w:lang w:val="en-US"/>
        </w:rPr>
        <w:br/>
        <w:t>More specific, the integration of qualitative statements is meant e.g. for the political structure (cooperative vs. uncooperative) and its effects e.g. on the expansion of RE, which is easier to quantify and as parameter can be integrated in the energy system model in the first place.</w:t>
      </w:r>
    </w:p>
    <w:p w14:paraId="54D8AACA" w14:textId="77777777" w:rsidR="007739A2" w:rsidRPr="004C1355" w:rsidRDefault="007739A2" w:rsidP="005D4EC5">
      <w:pPr>
        <w:pStyle w:val="ListParagraph"/>
        <w:numPr>
          <w:ilvl w:val="1"/>
          <w:numId w:val="27"/>
        </w:numPr>
        <w:rPr>
          <w:lang w:val="en-US"/>
        </w:rPr>
      </w:pPr>
      <w:r>
        <w:rPr>
          <w:lang w:val="en-US"/>
        </w:rPr>
        <w:t>And h</w:t>
      </w:r>
      <w:r w:rsidRPr="004C1355">
        <w:rPr>
          <w:lang w:val="en-US"/>
        </w:rPr>
        <w:t>ow was the quantification put into practice</w:t>
      </w:r>
      <w:r>
        <w:rPr>
          <w:rStyle w:val="FootnoteReference"/>
          <w:lang w:val="en-US"/>
        </w:rPr>
        <w:footnoteReference w:id="6"/>
      </w:r>
      <w:r w:rsidRPr="004C1355">
        <w:rPr>
          <w:lang w:val="en-US"/>
        </w:rPr>
        <w:t>?</w:t>
      </w:r>
    </w:p>
    <w:p w14:paraId="171CF90D" w14:textId="77777777" w:rsidR="007739A2" w:rsidRDefault="007739A2" w:rsidP="005D4EC5">
      <w:pPr>
        <w:pStyle w:val="ListParagraph"/>
        <w:numPr>
          <w:ilvl w:val="0"/>
          <w:numId w:val="27"/>
        </w:numPr>
        <w:rPr>
          <w:lang w:val="en-US"/>
        </w:rPr>
      </w:pPr>
      <w:r>
        <w:rPr>
          <w:lang w:val="en-US"/>
        </w:rPr>
        <w:t>How strictly did you stick to initially made quantifications during the process (e.g. in model runs)?</w:t>
      </w:r>
    </w:p>
    <w:p w14:paraId="4D8B3041" w14:textId="77777777" w:rsidR="007739A2" w:rsidRPr="00207636" w:rsidRDefault="007739A2" w:rsidP="007739A2">
      <w:pPr>
        <w:rPr>
          <w:lang w:val="en-US"/>
        </w:rPr>
      </w:pPr>
      <w:r w:rsidRPr="00207636">
        <w:rPr>
          <w:color w:val="4F81BD" w:themeColor="accent1"/>
          <w:lang w:val="en-US"/>
        </w:rPr>
        <w:t>For now, we stick strictly to made quantifications, but modeler 1 thinks of making traditional parameter variations/sensitivity analysis</w:t>
      </w:r>
    </w:p>
    <w:p w14:paraId="6FC700DB" w14:textId="77777777" w:rsidR="007739A2" w:rsidRPr="00207636" w:rsidRDefault="007739A2" w:rsidP="007739A2">
      <w:pPr>
        <w:rPr>
          <w:color w:val="4F81BD" w:themeColor="accent1"/>
          <w:lang w:val="en-US"/>
        </w:rPr>
      </w:pPr>
      <w:r w:rsidRPr="00207636">
        <w:rPr>
          <w:color w:val="4F81BD" w:themeColor="accent1"/>
          <w:lang w:val="en-US"/>
        </w:rPr>
        <w:t>Each descriptor variant has a bandwidth for itself, maybe even overlapping with the other variants, so we need to investigate the sensitivity of our sub-models (classic sensitivity analysis for each single input parameter)</w:t>
      </w:r>
    </w:p>
    <w:p w14:paraId="4078CA32" w14:textId="77777777" w:rsidR="007739A2" w:rsidRPr="001E765F" w:rsidRDefault="007739A2" w:rsidP="007739A2">
      <w:pPr>
        <w:pStyle w:val="CommentText"/>
        <w:ind w:left="284"/>
        <w:rPr>
          <w:color w:val="FF0000"/>
          <w:sz w:val="22"/>
          <w:lang w:val="en-US"/>
        </w:rPr>
      </w:pPr>
      <w:r w:rsidRPr="001E765F">
        <w:rPr>
          <w:sz w:val="22"/>
          <w:lang w:val="en-US"/>
        </w:rPr>
        <w:t xml:space="preserve">E </w:t>
      </w:r>
      <w:r>
        <w:rPr>
          <w:sz w:val="22"/>
          <w:lang w:val="en-US"/>
        </w:rPr>
        <w:t>9</w:t>
      </w:r>
      <w:r w:rsidRPr="001E765F">
        <w:rPr>
          <w:sz w:val="22"/>
          <w:lang w:val="en-US"/>
        </w:rPr>
        <w:t>: This „bandwidth“ was it intended from the start and included so to say in the „stick strictly to made quantifications” – do I understand right that “strict” means “within this bandwidth” and not tied to a single number?</w:t>
      </w:r>
    </w:p>
    <w:p w14:paraId="74F1A4B8" w14:textId="77777777" w:rsidR="007739A2" w:rsidRPr="00207636" w:rsidRDefault="007739A2" w:rsidP="007739A2">
      <w:pPr>
        <w:rPr>
          <w:color w:val="4F81BD" w:themeColor="accent1"/>
          <w:lang w:val="en-US"/>
        </w:rPr>
      </w:pPr>
      <w:r w:rsidRPr="00207636">
        <w:rPr>
          <w:color w:val="4F81BD" w:themeColor="accent1"/>
          <w:lang w:val="en-US"/>
        </w:rPr>
        <w:t>Sorry for the misleading formulation: this is only my own view (modeler 1). We have assigned to all of the variants an exact value! But we are of the opinion that a bandwidth would be better. The sensitivity of the models concerning this assumed bandwidth of a variant would then have to be reviewed, however.</w:t>
      </w:r>
    </w:p>
    <w:p w14:paraId="75492EC3" w14:textId="77777777" w:rsidR="007739A2" w:rsidRDefault="007739A2" w:rsidP="005D4EC5">
      <w:pPr>
        <w:pStyle w:val="ListParagraph"/>
        <w:numPr>
          <w:ilvl w:val="0"/>
          <w:numId w:val="27"/>
        </w:numPr>
        <w:rPr>
          <w:lang w:val="en-US"/>
        </w:rPr>
      </w:pPr>
      <w:r>
        <w:rPr>
          <w:lang w:val="en-US"/>
        </w:rPr>
        <w:t>What type of (and how many) actors have been included in which part of the process and how has the process been implemented?</w:t>
      </w:r>
    </w:p>
    <w:p w14:paraId="1393DBDD" w14:textId="77777777" w:rsidR="007739A2" w:rsidRDefault="007739A2" w:rsidP="005D4EC5">
      <w:pPr>
        <w:pStyle w:val="ListParagraph"/>
        <w:numPr>
          <w:ilvl w:val="1"/>
          <w:numId w:val="27"/>
        </w:numPr>
        <w:rPr>
          <w:lang w:val="en-US"/>
        </w:rPr>
      </w:pPr>
      <w:r>
        <w:rPr>
          <w:lang w:val="en-US"/>
        </w:rPr>
        <w:t>Experts:</w:t>
      </w:r>
    </w:p>
    <w:p w14:paraId="2A666BDA" w14:textId="77777777" w:rsidR="007739A2" w:rsidRDefault="007739A2" w:rsidP="005D4EC5">
      <w:pPr>
        <w:pStyle w:val="ListParagraph"/>
        <w:numPr>
          <w:ilvl w:val="2"/>
          <w:numId w:val="27"/>
        </w:numPr>
        <w:rPr>
          <w:lang w:val="en-US"/>
        </w:rPr>
      </w:pPr>
      <w:r>
        <w:rPr>
          <w:lang w:val="en-US"/>
        </w:rPr>
        <w:t>Experts responsible for model</w:t>
      </w:r>
    </w:p>
    <w:p w14:paraId="3644575F" w14:textId="77777777" w:rsidR="007739A2" w:rsidRPr="00207636" w:rsidRDefault="007739A2" w:rsidP="007739A2">
      <w:pPr>
        <w:rPr>
          <w:color w:val="4F81BD" w:themeColor="accent1"/>
          <w:lang w:val="en-US"/>
        </w:rPr>
      </w:pPr>
      <w:r w:rsidRPr="00207636">
        <w:rPr>
          <w:color w:val="4F81BD" w:themeColor="accent1"/>
          <w:lang w:val="en-US"/>
        </w:rPr>
        <w:t>Yes, all modelers are included</w:t>
      </w:r>
    </w:p>
    <w:p w14:paraId="76D8B4CB" w14:textId="77777777" w:rsidR="007739A2" w:rsidRDefault="007739A2" w:rsidP="005D4EC5">
      <w:pPr>
        <w:pStyle w:val="ListParagraph"/>
        <w:numPr>
          <w:ilvl w:val="2"/>
          <w:numId w:val="27"/>
        </w:numPr>
        <w:rPr>
          <w:lang w:val="en-US"/>
        </w:rPr>
      </w:pPr>
      <w:r>
        <w:rPr>
          <w:lang w:val="en-US"/>
        </w:rPr>
        <w:t>Experts responsible for the context scenario study</w:t>
      </w:r>
    </w:p>
    <w:p w14:paraId="729CD56A" w14:textId="77777777" w:rsidR="007739A2" w:rsidRPr="00207636" w:rsidRDefault="007739A2" w:rsidP="007739A2">
      <w:pPr>
        <w:rPr>
          <w:color w:val="4F81BD" w:themeColor="accent1"/>
          <w:lang w:val="en-US"/>
        </w:rPr>
      </w:pPr>
      <w:r w:rsidRPr="00207636">
        <w:rPr>
          <w:color w:val="4F81BD" w:themeColor="accent1"/>
          <w:lang w:val="en-US"/>
        </w:rPr>
        <w:t>Yes, because JB and AR are also modelers</w:t>
      </w:r>
    </w:p>
    <w:p w14:paraId="05B44583" w14:textId="77777777" w:rsidR="007739A2" w:rsidRDefault="007739A2" w:rsidP="005D4EC5">
      <w:pPr>
        <w:pStyle w:val="ListParagraph"/>
        <w:numPr>
          <w:ilvl w:val="2"/>
          <w:numId w:val="27"/>
        </w:numPr>
        <w:rPr>
          <w:lang w:val="en-US"/>
        </w:rPr>
      </w:pPr>
      <w:r>
        <w:rPr>
          <w:lang w:val="en-US"/>
        </w:rPr>
        <w:t>Domain experts (which domains?)</w:t>
      </w:r>
    </w:p>
    <w:tbl>
      <w:tblPr>
        <w:tblStyle w:val="TableGrid"/>
        <w:tblW w:w="0" w:type="auto"/>
        <w:tblLook w:val="04A0" w:firstRow="1" w:lastRow="0" w:firstColumn="1" w:lastColumn="0" w:noHBand="0" w:noVBand="1"/>
      </w:tblPr>
      <w:tblGrid>
        <w:gridCol w:w="2296"/>
        <w:gridCol w:w="2255"/>
        <w:gridCol w:w="2276"/>
        <w:gridCol w:w="2235"/>
      </w:tblGrid>
      <w:tr w:rsidR="007739A2" w:rsidRPr="00AD1464" w14:paraId="6F703D66" w14:textId="77777777" w:rsidTr="00D45F0F">
        <w:tc>
          <w:tcPr>
            <w:tcW w:w="2303" w:type="dxa"/>
          </w:tcPr>
          <w:p w14:paraId="6FDB6BC2" w14:textId="77777777" w:rsidR="007739A2" w:rsidRPr="00AD1464" w:rsidRDefault="007739A2" w:rsidP="00D45F0F">
            <w:pPr>
              <w:rPr>
                <w:sz w:val="20"/>
                <w:lang w:val="en-US"/>
              </w:rPr>
            </w:pPr>
            <w:r w:rsidRPr="00552AD4">
              <w:rPr>
                <w:lang w:val="en-US"/>
              </w:rPr>
              <w:t>3</w:t>
            </w:r>
            <w:r w:rsidRPr="00552AD4">
              <w:rPr>
                <w:vertAlign w:val="superscript"/>
                <w:lang w:val="en-US"/>
              </w:rPr>
              <w:t>rd</w:t>
            </w:r>
            <w:r w:rsidRPr="00552AD4">
              <w:rPr>
                <w:lang w:val="en-US"/>
              </w:rPr>
              <w:t xml:space="preserve"> central moment of KI:</w:t>
            </w:r>
            <w:r w:rsidRPr="00552AD4">
              <w:rPr>
                <w:lang w:val="en-US"/>
              </w:rPr>
              <w:br/>
            </w:r>
            <w:r w:rsidRPr="00552AD4">
              <w:rPr>
                <w:b/>
                <w:lang w:val="en-US"/>
              </w:rPr>
              <w:t>Translation of context scenarios into input data sets (and model parameter/bounds…)</w:t>
            </w:r>
          </w:p>
        </w:tc>
        <w:tc>
          <w:tcPr>
            <w:tcW w:w="2303" w:type="dxa"/>
          </w:tcPr>
          <w:p w14:paraId="4FC1E205" w14:textId="77777777" w:rsidR="007739A2" w:rsidRPr="00AD1464" w:rsidRDefault="007739A2" w:rsidP="00D45F0F">
            <w:pPr>
              <w:rPr>
                <w:lang w:val="en-US"/>
              </w:rPr>
            </w:pPr>
            <w:r w:rsidRPr="00AD1464">
              <w:rPr>
                <w:lang w:val="en-US"/>
              </w:rPr>
              <w:t>How many and which actors?</w:t>
            </w:r>
          </w:p>
        </w:tc>
        <w:tc>
          <w:tcPr>
            <w:tcW w:w="2303" w:type="dxa"/>
          </w:tcPr>
          <w:p w14:paraId="5C08AD0F" w14:textId="77777777" w:rsidR="007739A2" w:rsidRPr="00AD1464" w:rsidRDefault="007739A2" w:rsidP="00D45F0F">
            <w:pPr>
              <w:rPr>
                <w:lang w:val="en-US"/>
              </w:rPr>
            </w:pPr>
            <w:r w:rsidRPr="00AD1464">
              <w:rPr>
                <w:lang w:val="en-US"/>
              </w:rPr>
              <w:t>How was it implemented (workshop, individually, combinations,…)?</w:t>
            </w:r>
          </w:p>
        </w:tc>
        <w:tc>
          <w:tcPr>
            <w:tcW w:w="2303" w:type="dxa"/>
          </w:tcPr>
          <w:p w14:paraId="53E41115" w14:textId="77777777" w:rsidR="007739A2" w:rsidRPr="00AD1464" w:rsidRDefault="007739A2" w:rsidP="00D45F0F">
            <w:pPr>
              <w:rPr>
                <w:lang w:val="en-US"/>
              </w:rPr>
            </w:pPr>
            <w:r w:rsidRPr="00AD1464">
              <w:rPr>
                <w:lang w:val="en-US"/>
              </w:rPr>
              <w:t>Reasons?</w:t>
            </w:r>
          </w:p>
        </w:tc>
      </w:tr>
      <w:tr w:rsidR="007739A2" w:rsidRPr="00921D90" w14:paraId="04B450F5" w14:textId="77777777" w:rsidTr="00D45F0F">
        <w:tc>
          <w:tcPr>
            <w:tcW w:w="2303" w:type="dxa"/>
          </w:tcPr>
          <w:p w14:paraId="3FF06C0A" w14:textId="77777777" w:rsidR="007739A2" w:rsidRDefault="007739A2" w:rsidP="00D45F0F">
            <w:pPr>
              <w:rPr>
                <w:lang w:val="en-US"/>
              </w:rPr>
            </w:pPr>
            <w:r>
              <w:rPr>
                <w:lang w:val="en-US"/>
              </w:rPr>
              <w:t>1. Quantification of quantitative data</w:t>
            </w:r>
          </w:p>
        </w:tc>
        <w:tc>
          <w:tcPr>
            <w:tcW w:w="2303" w:type="dxa"/>
          </w:tcPr>
          <w:p w14:paraId="056D8A63" w14:textId="77777777" w:rsidR="007739A2" w:rsidRPr="00207636" w:rsidRDefault="007739A2" w:rsidP="00D45F0F">
            <w:pPr>
              <w:rPr>
                <w:color w:val="4F81BD" w:themeColor="accent1"/>
                <w:lang w:val="en-US"/>
              </w:rPr>
            </w:pPr>
            <w:r w:rsidRPr="00207636">
              <w:rPr>
                <w:color w:val="4F81BD" w:themeColor="accent1"/>
                <w:lang w:val="en-US"/>
              </w:rPr>
              <w:t>Done by modeler 1 and modeler 2 with support by the others</w:t>
            </w:r>
          </w:p>
        </w:tc>
        <w:tc>
          <w:tcPr>
            <w:tcW w:w="2303" w:type="dxa"/>
          </w:tcPr>
          <w:p w14:paraId="5662A7C5" w14:textId="77777777" w:rsidR="007739A2" w:rsidRPr="00207636" w:rsidRDefault="007739A2" w:rsidP="00D45F0F">
            <w:pPr>
              <w:rPr>
                <w:color w:val="4F81BD" w:themeColor="accent1"/>
                <w:lang w:val="en-US"/>
              </w:rPr>
            </w:pPr>
          </w:p>
        </w:tc>
        <w:tc>
          <w:tcPr>
            <w:tcW w:w="2303" w:type="dxa"/>
          </w:tcPr>
          <w:p w14:paraId="21CB0610" w14:textId="77777777" w:rsidR="007739A2" w:rsidRPr="00207636" w:rsidRDefault="007739A2" w:rsidP="00D45F0F">
            <w:pPr>
              <w:rPr>
                <w:color w:val="4F81BD" w:themeColor="accent1"/>
                <w:lang w:val="en-US"/>
              </w:rPr>
            </w:pPr>
          </w:p>
        </w:tc>
      </w:tr>
      <w:tr w:rsidR="007739A2" w:rsidRPr="00B1211A" w14:paraId="56700371" w14:textId="77777777" w:rsidTr="00D45F0F">
        <w:tc>
          <w:tcPr>
            <w:tcW w:w="2303" w:type="dxa"/>
          </w:tcPr>
          <w:p w14:paraId="149282E0" w14:textId="77777777" w:rsidR="007739A2" w:rsidRDefault="007739A2" w:rsidP="00D45F0F">
            <w:pPr>
              <w:rPr>
                <w:lang w:val="en-US"/>
              </w:rPr>
            </w:pPr>
            <w:r>
              <w:rPr>
                <w:lang w:val="en-US"/>
              </w:rPr>
              <w:t>2. Quantification of qualitative data</w:t>
            </w:r>
          </w:p>
        </w:tc>
        <w:tc>
          <w:tcPr>
            <w:tcW w:w="2303" w:type="dxa"/>
          </w:tcPr>
          <w:p w14:paraId="53B383DF" w14:textId="77777777" w:rsidR="007739A2" w:rsidRPr="00207636" w:rsidRDefault="007739A2" w:rsidP="00D45F0F">
            <w:pPr>
              <w:rPr>
                <w:color w:val="4F81BD" w:themeColor="accent1"/>
                <w:lang w:val="en-US"/>
              </w:rPr>
            </w:pPr>
            <w:r w:rsidRPr="00207636">
              <w:rPr>
                <w:color w:val="4F81BD" w:themeColor="accent1"/>
                <w:lang w:val="en-US"/>
              </w:rPr>
              <w:t>project group (5 persons*), nearly everybody has model responsibility</w:t>
            </w:r>
          </w:p>
        </w:tc>
        <w:tc>
          <w:tcPr>
            <w:tcW w:w="2303" w:type="dxa"/>
          </w:tcPr>
          <w:p w14:paraId="28D6DA34" w14:textId="77777777" w:rsidR="007739A2" w:rsidRPr="00207636" w:rsidRDefault="007739A2" w:rsidP="00D45F0F">
            <w:pPr>
              <w:rPr>
                <w:color w:val="4F81BD" w:themeColor="accent1"/>
                <w:lang w:val="en-US"/>
              </w:rPr>
            </w:pPr>
            <w:r w:rsidRPr="00207636">
              <w:rPr>
                <w:color w:val="4F81BD" w:themeColor="accent1"/>
                <w:lang w:val="en-US"/>
              </w:rPr>
              <w:t xml:space="preserve">Workshop, Mail </w:t>
            </w:r>
          </w:p>
        </w:tc>
        <w:tc>
          <w:tcPr>
            <w:tcW w:w="2303" w:type="dxa"/>
          </w:tcPr>
          <w:p w14:paraId="557DCEB6" w14:textId="77777777" w:rsidR="007739A2" w:rsidRPr="00207636" w:rsidRDefault="007739A2" w:rsidP="00D45F0F">
            <w:pPr>
              <w:rPr>
                <w:color w:val="4F81BD" w:themeColor="accent1"/>
                <w:lang w:val="en-US"/>
              </w:rPr>
            </w:pPr>
            <w:r w:rsidRPr="00207636">
              <w:rPr>
                <w:color w:val="4F81BD" w:themeColor="accent1"/>
                <w:lang w:val="en-US"/>
              </w:rPr>
              <w:t>Practical reasons</w:t>
            </w:r>
          </w:p>
        </w:tc>
      </w:tr>
      <w:tr w:rsidR="007739A2" w14:paraId="650F9FFA" w14:textId="77777777" w:rsidTr="00D45F0F">
        <w:tc>
          <w:tcPr>
            <w:tcW w:w="2303" w:type="dxa"/>
          </w:tcPr>
          <w:p w14:paraId="2240F266" w14:textId="77777777" w:rsidR="007739A2" w:rsidRDefault="007739A2" w:rsidP="00D45F0F">
            <w:pPr>
              <w:rPr>
                <w:lang w:val="en-US"/>
              </w:rPr>
            </w:pPr>
            <w:r>
              <w:rPr>
                <w:lang w:val="en-US"/>
              </w:rPr>
              <w:t>3. Possible revision of quantifications</w:t>
            </w:r>
          </w:p>
        </w:tc>
        <w:tc>
          <w:tcPr>
            <w:tcW w:w="2303" w:type="dxa"/>
          </w:tcPr>
          <w:p w14:paraId="309FFF8F" w14:textId="77777777" w:rsidR="007739A2" w:rsidRDefault="007739A2" w:rsidP="00D45F0F">
            <w:pPr>
              <w:rPr>
                <w:lang w:val="en-US"/>
              </w:rPr>
            </w:pPr>
          </w:p>
        </w:tc>
        <w:tc>
          <w:tcPr>
            <w:tcW w:w="2303" w:type="dxa"/>
          </w:tcPr>
          <w:p w14:paraId="051BD5E3" w14:textId="77777777" w:rsidR="007739A2" w:rsidRDefault="007739A2" w:rsidP="00D45F0F">
            <w:pPr>
              <w:rPr>
                <w:lang w:val="en-US"/>
              </w:rPr>
            </w:pPr>
          </w:p>
        </w:tc>
        <w:tc>
          <w:tcPr>
            <w:tcW w:w="2303" w:type="dxa"/>
          </w:tcPr>
          <w:p w14:paraId="17E91D24" w14:textId="77777777" w:rsidR="007739A2" w:rsidRDefault="007739A2" w:rsidP="00D45F0F">
            <w:pPr>
              <w:rPr>
                <w:lang w:val="en-US"/>
              </w:rPr>
            </w:pPr>
          </w:p>
        </w:tc>
      </w:tr>
      <w:tr w:rsidR="007739A2" w:rsidRPr="00921D90" w14:paraId="539C304D" w14:textId="77777777" w:rsidTr="00D45F0F">
        <w:tc>
          <w:tcPr>
            <w:tcW w:w="2303" w:type="dxa"/>
          </w:tcPr>
          <w:p w14:paraId="237938FA" w14:textId="77777777" w:rsidR="007739A2" w:rsidRDefault="007739A2" w:rsidP="00D45F0F">
            <w:pPr>
              <w:rPr>
                <w:lang w:val="en-US"/>
              </w:rPr>
            </w:pPr>
            <w:r>
              <w:rPr>
                <w:lang w:val="en-US"/>
              </w:rPr>
              <w:t>4. Recommendations for further model restrictions (bounds)</w:t>
            </w:r>
          </w:p>
        </w:tc>
        <w:tc>
          <w:tcPr>
            <w:tcW w:w="2303" w:type="dxa"/>
          </w:tcPr>
          <w:p w14:paraId="7C8B8BA9" w14:textId="77777777" w:rsidR="007739A2" w:rsidRDefault="007739A2" w:rsidP="00D45F0F">
            <w:pPr>
              <w:rPr>
                <w:lang w:val="en-US"/>
              </w:rPr>
            </w:pPr>
          </w:p>
        </w:tc>
        <w:tc>
          <w:tcPr>
            <w:tcW w:w="2303" w:type="dxa"/>
          </w:tcPr>
          <w:p w14:paraId="1079BF1E" w14:textId="77777777" w:rsidR="007739A2" w:rsidRDefault="007739A2" w:rsidP="00D45F0F">
            <w:pPr>
              <w:rPr>
                <w:lang w:val="en-US"/>
              </w:rPr>
            </w:pPr>
          </w:p>
        </w:tc>
        <w:tc>
          <w:tcPr>
            <w:tcW w:w="2303" w:type="dxa"/>
          </w:tcPr>
          <w:p w14:paraId="29A5AAF5" w14:textId="77777777" w:rsidR="007739A2" w:rsidRDefault="007739A2" w:rsidP="00D45F0F">
            <w:pPr>
              <w:rPr>
                <w:lang w:val="en-US"/>
              </w:rPr>
            </w:pPr>
          </w:p>
        </w:tc>
      </w:tr>
      <w:tr w:rsidR="007739A2" w14:paraId="5894CB1A" w14:textId="77777777" w:rsidTr="00D45F0F">
        <w:tc>
          <w:tcPr>
            <w:tcW w:w="2303" w:type="dxa"/>
          </w:tcPr>
          <w:p w14:paraId="29F5D5C3" w14:textId="77777777" w:rsidR="007739A2" w:rsidRDefault="007739A2" w:rsidP="00D45F0F">
            <w:pPr>
              <w:rPr>
                <w:lang w:val="en-US"/>
              </w:rPr>
            </w:pPr>
            <w:r>
              <w:rPr>
                <w:lang w:val="en-US"/>
              </w:rPr>
              <w:t>5. Others?</w:t>
            </w:r>
          </w:p>
        </w:tc>
        <w:tc>
          <w:tcPr>
            <w:tcW w:w="2303" w:type="dxa"/>
          </w:tcPr>
          <w:p w14:paraId="571660DF" w14:textId="77777777" w:rsidR="007739A2" w:rsidRDefault="007739A2" w:rsidP="00D45F0F">
            <w:pPr>
              <w:rPr>
                <w:lang w:val="en-US"/>
              </w:rPr>
            </w:pPr>
          </w:p>
        </w:tc>
        <w:tc>
          <w:tcPr>
            <w:tcW w:w="2303" w:type="dxa"/>
          </w:tcPr>
          <w:p w14:paraId="108F2C59" w14:textId="77777777" w:rsidR="007739A2" w:rsidRDefault="007739A2" w:rsidP="00D45F0F">
            <w:pPr>
              <w:rPr>
                <w:lang w:val="en-US"/>
              </w:rPr>
            </w:pPr>
          </w:p>
        </w:tc>
        <w:tc>
          <w:tcPr>
            <w:tcW w:w="2303" w:type="dxa"/>
          </w:tcPr>
          <w:p w14:paraId="5FA503EF" w14:textId="77777777" w:rsidR="007739A2" w:rsidRDefault="007739A2" w:rsidP="00D45F0F">
            <w:pPr>
              <w:rPr>
                <w:lang w:val="en-US"/>
              </w:rPr>
            </w:pPr>
          </w:p>
        </w:tc>
      </w:tr>
    </w:tbl>
    <w:p w14:paraId="5F409822" w14:textId="77777777" w:rsidR="007739A2" w:rsidRPr="00E93365" w:rsidRDefault="007739A2" w:rsidP="007739A2">
      <w:pPr>
        <w:rPr>
          <w:lang w:val="en-US"/>
        </w:rPr>
      </w:pPr>
    </w:p>
    <w:p w14:paraId="4C193B93" w14:textId="77777777" w:rsidR="007739A2" w:rsidRDefault="007739A2" w:rsidP="005D4EC5">
      <w:pPr>
        <w:pStyle w:val="ListParagraph"/>
        <w:numPr>
          <w:ilvl w:val="0"/>
          <w:numId w:val="27"/>
        </w:numPr>
        <w:rPr>
          <w:lang w:val="en-US"/>
        </w:rPr>
      </w:pPr>
      <w:r>
        <w:rPr>
          <w:lang w:val="en-US"/>
        </w:rPr>
        <w:t>Which role did the experts responsible for context scenarios play in the translation and interpretation of the context scenarios into numerical sets of parameter?</w:t>
      </w:r>
    </w:p>
    <w:p w14:paraId="7F0F4D77" w14:textId="77777777" w:rsidR="007739A2" w:rsidRPr="00207636" w:rsidRDefault="007739A2" w:rsidP="007739A2">
      <w:pPr>
        <w:rPr>
          <w:color w:val="4F81BD" w:themeColor="accent1"/>
          <w:lang w:val="en-US"/>
        </w:rPr>
      </w:pPr>
      <w:r w:rsidRPr="00207636">
        <w:rPr>
          <w:color w:val="4F81BD" w:themeColor="accent1"/>
          <w:lang w:val="en-US"/>
        </w:rPr>
        <w:t>See above 1)</w:t>
      </w:r>
    </w:p>
    <w:p w14:paraId="091BD0FC" w14:textId="77777777" w:rsidR="007739A2" w:rsidRPr="005D4EC5" w:rsidRDefault="007739A2" w:rsidP="007739A2">
      <w:pPr>
        <w:pStyle w:val="Heading2"/>
        <w:rPr>
          <w:lang w:val="en-US"/>
        </w:rPr>
      </w:pPr>
      <w:r w:rsidRPr="005D4EC5">
        <w:rPr>
          <w:lang w:val="en-US"/>
        </w:rPr>
        <w:t>Potentially 4</w:t>
      </w:r>
      <w:r w:rsidRPr="005D4EC5">
        <w:rPr>
          <w:vertAlign w:val="superscript"/>
          <w:lang w:val="en-US"/>
        </w:rPr>
        <w:t>th</w:t>
      </w:r>
      <w:r w:rsidRPr="005D4EC5">
        <w:rPr>
          <w:lang w:val="en-US"/>
        </w:rPr>
        <w:t xml:space="preserve"> central moment: Iteration</w:t>
      </w:r>
    </w:p>
    <w:p w14:paraId="0B2D05AD" w14:textId="77777777" w:rsidR="007739A2" w:rsidRDefault="007739A2" w:rsidP="005D4EC5">
      <w:pPr>
        <w:pStyle w:val="ListParagraph"/>
        <w:numPr>
          <w:ilvl w:val="0"/>
          <w:numId w:val="27"/>
        </w:numPr>
        <w:rPr>
          <w:lang w:val="en-US"/>
        </w:rPr>
      </w:pPr>
      <w:r>
        <w:rPr>
          <w:lang w:val="en-US"/>
        </w:rPr>
        <w:t>Has there been iteration from the modeling process back to the CIB or is an iterative step planned?</w:t>
      </w:r>
    </w:p>
    <w:p w14:paraId="593F852E" w14:textId="77777777" w:rsidR="007739A2" w:rsidRPr="00207636" w:rsidRDefault="007739A2" w:rsidP="007739A2">
      <w:pPr>
        <w:rPr>
          <w:color w:val="4F81BD" w:themeColor="accent1"/>
          <w:lang w:val="en-US"/>
        </w:rPr>
      </w:pPr>
      <w:r w:rsidRPr="00207636">
        <w:rPr>
          <w:color w:val="4F81BD" w:themeColor="accent1"/>
          <w:lang w:val="en-US"/>
        </w:rPr>
        <w:t xml:space="preserve">It is a co-evolution of CIB and models -&gt; i.e. the descriptor set (especially with regards to coupling descriptors) is not finished yet, since we still develop our models further on. </w:t>
      </w:r>
    </w:p>
    <w:p w14:paraId="74E50C8D" w14:textId="77777777" w:rsidR="007739A2" w:rsidRDefault="007739A2" w:rsidP="005D4EC5">
      <w:pPr>
        <w:pStyle w:val="ListParagraph"/>
        <w:numPr>
          <w:ilvl w:val="0"/>
          <w:numId w:val="27"/>
        </w:numPr>
        <w:rPr>
          <w:lang w:val="en-US"/>
        </w:rPr>
      </w:pPr>
      <w:r>
        <w:rPr>
          <w:lang w:val="en-US"/>
        </w:rPr>
        <w:t>If yes, what was the outcome and how did you deal with it</w:t>
      </w:r>
      <w:r>
        <w:rPr>
          <w:rStyle w:val="FootnoteReference"/>
          <w:lang w:val="en-US"/>
        </w:rPr>
        <w:footnoteReference w:id="7"/>
      </w:r>
      <w:r>
        <w:rPr>
          <w:lang w:val="en-US"/>
        </w:rPr>
        <w:t>?</w:t>
      </w:r>
    </w:p>
    <w:p w14:paraId="121F6B12" w14:textId="77777777" w:rsidR="007739A2" w:rsidRPr="00207636" w:rsidRDefault="007739A2" w:rsidP="007739A2">
      <w:pPr>
        <w:rPr>
          <w:color w:val="4F81BD" w:themeColor="accent1"/>
          <w:lang w:val="en-US"/>
        </w:rPr>
      </w:pPr>
      <w:r w:rsidRPr="00207636">
        <w:rPr>
          <w:color w:val="4F81BD" w:themeColor="accent1"/>
          <w:lang w:val="en-US"/>
        </w:rPr>
        <w:t xml:space="preserve">Currently we found not an inconsistency, because we selected only one consistent scenario on national level (“grüne Welt”) for modeling. </w:t>
      </w:r>
    </w:p>
    <w:p w14:paraId="5A5B501A" w14:textId="77777777" w:rsidR="007739A2" w:rsidRDefault="007739A2" w:rsidP="007739A2">
      <w:pPr>
        <w:ind w:left="284"/>
        <w:rPr>
          <w:lang w:val="en-US"/>
        </w:rPr>
      </w:pPr>
      <w:r>
        <w:rPr>
          <w:lang w:val="en-US"/>
        </w:rPr>
        <w:t xml:space="preserve">E 10: </w:t>
      </w:r>
      <w:r w:rsidRPr="003A70DA">
        <w:rPr>
          <w:lang w:val="en-US"/>
        </w:rPr>
        <w:t xml:space="preserve">Did you find any inconsistencies? If yes, did you refine the context scenarios and repeated the model runs? </w:t>
      </w:r>
      <w:r>
        <w:rPr>
          <w:lang w:val="en-US"/>
        </w:rPr>
        <w:t>Or… whatever?</w:t>
      </w:r>
    </w:p>
    <w:p w14:paraId="7C1CE8FB" w14:textId="77777777" w:rsidR="007739A2" w:rsidRPr="00207636" w:rsidRDefault="007739A2" w:rsidP="007739A2">
      <w:pPr>
        <w:rPr>
          <w:color w:val="4F81BD" w:themeColor="accent1"/>
          <w:lang w:val="en-US"/>
        </w:rPr>
      </w:pPr>
      <w:r w:rsidRPr="00207636">
        <w:rPr>
          <w:color w:val="4F81BD" w:themeColor="accent1"/>
          <w:lang w:val="en-US"/>
        </w:rPr>
        <w:t>To be more precisely: the input data processing for the optimization program</w:t>
      </w:r>
    </w:p>
    <w:p w14:paraId="7C22E8D4" w14:textId="77777777" w:rsidR="007739A2" w:rsidRPr="005D4EC5" w:rsidRDefault="007739A2" w:rsidP="005D4EC5">
      <w:pPr>
        <w:pStyle w:val="Heading1"/>
        <w:rPr>
          <w:lang w:val="en-US"/>
        </w:rPr>
      </w:pPr>
      <w:r w:rsidRPr="005D4EC5">
        <w:rPr>
          <w:lang w:val="en-US"/>
        </w:rPr>
        <w:t>Further remarks?</w:t>
      </w:r>
    </w:p>
    <w:p w14:paraId="751BA584" w14:textId="77777777" w:rsidR="007739A2" w:rsidRPr="00907D8F" w:rsidRDefault="007739A2" w:rsidP="007739A2">
      <w:pPr>
        <w:rPr>
          <w:color w:val="4F81BD" w:themeColor="accent1"/>
          <w:lang w:val="en-US"/>
        </w:rPr>
      </w:pPr>
      <w:r w:rsidRPr="00907D8F">
        <w:rPr>
          <w:color w:val="4F81BD" w:themeColor="accent1"/>
          <w:lang w:val="en-US"/>
        </w:rPr>
        <w:t>Different SAS approach then in the other project groups: First we open up the future space by employing the CIB method and constructing context scenarios, so we investigated/showed the variety of future states, then we choose ONE context scenario for modeling</w:t>
      </w:r>
    </w:p>
    <w:p w14:paraId="40A9C19F" w14:textId="77777777" w:rsidR="007739A2" w:rsidRPr="00907D8F" w:rsidRDefault="007739A2" w:rsidP="007739A2">
      <w:pPr>
        <w:rPr>
          <w:color w:val="4F81BD" w:themeColor="accent1"/>
          <w:lang w:val="en-US"/>
        </w:rPr>
      </w:pPr>
      <w:r w:rsidRPr="00907D8F">
        <w:rPr>
          <w:color w:val="4F81BD" w:themeColor="accent1"/>
          <w:lang w:val="en-US"/>
        </w:rPr>
        <w:t xml:space="preserve">This was done due to </w:t>
      </w:r>
    </w:p>
    <w:p w14:paraId="4B75D697" w14:textId="77777777" w:rsidR="007739A2" w:rsidRPr="00907D8F" w:rsidRDefault="007739A2" w:rsidP="007739A2">
      <w:pPr>
        <w:pStyle w:val="ListParagraph"/>
        <w:numPr>
          <w:ilvl w:val="1"/>
          <w:numId w:val="18"/>
        </w:numPr>
        <w:rPr>
          <w:color w:val="4F81BD" w:themeColor="accent1"/>
          <w:lang w:val="en-US"/>
        </w:rPr>
      </w:pPr>
      <w:r w:rsidRPr="00907D8F">
        <w:rPr>
          <w:color w:val="4F81BD" w:themeColor="accent1"/>
          <w:lang w:val="en-US"/>
        </w:rPr>
        <w:t>practical reasons: time, data availability (e.g. prognosis of population development)</w:t>
      </w:r>
    </w:p>
    <w:p w14:paraId="02B632EE" w14:textId="77777777" w:rsidR="007739A2" w:rsidRPr="00907D8F" w:rsidRDefault="007739A2" w:rsidP="007739A2">
      <w:pPr>
        <w:pStyle w:val="ListParagraph"/>
        <w:numPr>
          <w:ilvl w:val="1"/>
          <w:numId w:val="18"/>
        </w:numPr>
        <w:rPr>
          <w:color w:val="4F81BD" w:themeColor="accent1"/>
          <w:lang w:val="en-US"/>
        </w:rPr>
      </w:pPr>
      <w:r w:rsidRPr="00907D8F">
        <w:rPr>
          <w:color w:val="4F81BD" w:themeColor="accent1"/>
          <w:lang w:val="en-US"/>
        </w:rPr>
        <w:t>methodological reasons: the rationale of the individual sub-models does not fit to every context scenario (e.g. in an Input-Output Model extrapolation of today’s interrelationship of economic sectors for the scenario of a shrinking region)</w:t>
      </w:r>
    </w:p>
    <w:p w14:paraId="22CC804C" w14:textId="77777777" w:rsidR="007739A2" w:rsidRPr="00907D8F" w:rsidRDefault="007739A2" w:rsidP="007739A2">
      <w:pPr>
        <w:rPr>
          <w:color w:val="4F81BD" w:themeColor="accent1"/>
          <w:lang w:val="en-US"/>
        </w:rPr>
      </w:pPr>
      <w:r w:rsidRPr="00907D8F">
        <w:rPr>
          <w:color w:val="4F81BD" w:themeColor="accent1"/>
          <w:lang w:val="en-US"/>
        </w:rPr>
        <w:t>Stakeholder workshops are planned when first results of the entire model are calculated</w:t>
      </w:r>
    </w:p>
    <w:p w14:paraId="1A62A10E" w14:textId="77777777" w:rsidR="007739A2" w:rsidRPr="00907D8F" w:rsidRDefault="007739A2" w:rsidP="007739A2">
      <w:pPr>
        <w:rPr>
          <w:color w:val="4F81BD" w:themeColor="accent1"/>
          <w:lang w:val="en-US"/>
        </w:rPr>
      </w:pPr>
      <w:r w:rsidRPr="00907D8F">
        <w:rPr>
          <w:color w:val="4F81BD" w:themeColor="accent1"/>
          <w:lang w:val="en-US"/>
        </w:rPr>
        <w:t>Lessons learned: Time consuming -&gt; separation of the tasks context scenario development and computer modeling</w:t>
      </w:r>
    </w:p>
    <w:p w14:paraId="54C95E77" w14:textId="77777777" w:rsidR="007739A2" w:rsidRPr="00907D8F" w:rsidRDefault="007739A2" w:rsidP="007739A2">
      <w:pPr>
        <w:pStyle w:val="CommentText"/>
        <w:rPr>
          <w:color w:val="4F81BD" w:themeColor="accent1"/>
          <w:sz w:val="22"/>
          <w:szCs w:val="22"/>
          <w:lang w:val="en-US"/>
        </w:rPr>
      </w:pPr>
      <w:r w:rsidRPr="00907D8F">
        <w:rPr>
          <w:color w:val="4F81BD" w:themeColor="accent1"/>
          <w:sz w:val="22"/>
          <w:szCs w:val="22"/>
          <w:lang w:val="en-US"/>
        </w:rPr>
        <w:t xml:space="preserve">Further research: </w:t>
      </w:r>
    </w:p>
    <w:p w14:paraId="4C39E6E7" w14:textId="77777777" w:rsidR="007739A2" w:rsidRPr="00907D8F" w:rsidRDefault="007739A2" w:rsidP="007739A2">
      <w:pPr>
        <w:pStyle w:val="CommentText"/>
        <w:rPr>
          <w:color w:val="4F81BD" w:themeColor="accent1"/>
          <w:sz w:val="22"/>
          <w:szCs w:val="22"/>
          <w:lang w:val="en-US"/>
        </w:rPr>
      </w:pPr>
      <w:r w:rsidRPr="00907D8F">
        <w:rPr>
          <w:color w:val="4F81BD" w:themeColor="accent1"/>
          <w:sz w:val="22"/>
          <w:szCs w:val="22"/>
          <w:lang w:val="en-US"/>
        </w:rPr>
        <w:t xml:space="preserve">To model all other consistent scenarios of future regional development within the “Green World” (Case study 1) scenario on national level. </w:t>
      </w:r>
    </w:p>
    <w:p w14:paraId="645C066E" w14:textId="77777777" w:rsidR="007739A2" w:rsidRPr="00907D8F" w:rsidRDefault="007739A2" w:rsidP="007739A2">
      <w:pPr>
        <w:pStyle w:val="CommentText"/>
        <w:rPr>
          <w:color w:val="4F81BD" w:themeColor="accent1"/>
          <w:sz w:val="22"/>
          <w:szCs w:val="22"/>
          <w:lang w:val="en-US"/>
        </w:rPr>
      </w:pPr>
      <w:r w:rsidRPr="00907D8F">
        <w:rPr>
          <w:color w:val="4F81BD" w:themeColor="accent1"/>
          <w:sz w:val="22"/>
          <w:szCs w:val="22"/>
          <w:lang w:val="en-US"/>
        </w:rPr>
        <w:t>To investigate other framework assumptions (other context for possible future developments) of the “Grey World” or “convergence” with the entire constructed model.</w:t>
      </w:r>
    </w:p>
    <w:p w14:paraId="088D0537" w14:textId="77777777" w:rsidR="007739A2" w:rsidRDefault="007739A2" w:rsidP="007739A2">
      <w:pPr>
        <w:pStyle w:val="CommentText"/>
        <w:rPr>
          <w:lang w:val="en-US"/>
        </w:rPr>
      </w:pPr>
      <w:r>
        <w:rPr>
          <w:lang w:val="en-US"/>
        </w:rPr>
        <w:t>e.g.</w:t>
      </w:r>
    </w:p>
    <w:p w14:paraId="250DBA37" w14:textId="77777777" w:rsidR="007739A2" w:rsidRDefault="007739A2" w:rsidP="007739A2">
      <w:pPr>
        <w:pStyle w:val="CommentText"/>
        <w:numPr>
          <w:ilvl w:val="0"/>
          <w:numId w:val="13"/>
        </w:numPr>
        <w:rPr>
          <w:lang w:val="en-US"/>
        </w:rPr>
      </w:pPr>
      <w:r w:rsidRPr="00E93365">
        <w:rPr>
          <w:lang w:val="en-US"/>
        </w:rPr>
        <w:t>Are there any other special outcomes you can share?</w:t>
      </w:r>
    </w:p>
    <w:p w14:paraId="1AADA267" w14:textId="77777777" w:rsidR="007739A2" w:rsidRDefault="007739A2" w:rsidP="007739A2">
      <w:pPr>
        <w:pStyle w:val="CommentText"/>
        <w:numPr>
          <w:ilvl w:val="0"/>
          <w:numId w:val="13"/>
        </w:numPr>
        <w:rPr>
          <w:lang w:val="en-US"/>
        </w:rPr>
      </w:pPr>
      <w:r w:rsidRPr="00E93365">
        <w:rPr>
          <w:lang w:val="en-US"/>
        </w:rPr>
        <w:t>Do you already have any hypothesis you can share?</w:t>
      </w:r>
    </w:p>
    <w:p w14:paraId="123C1BC4" w14:textId="77777777" w:rsidR="007739A2" w:rsidRPr="00907D8F" w:rsidRDefault="007739A2" w:rsidP="007739A2">
      <w:pPr>
        <w:pStyle w:val="CommentText"/>
        <w:numPr>
          <w:ilvl w:val="0"/>
          <w:numId w:val="13"/>
        </w:numPr>
        <w:rPr>
          <w:lang w:val="en-US"/>
        </w:rPr>
      </w:pPr>
      <w:r w:rsidRPr="00907D8F">
        <w:rPr>
          <w:lang w:val="en-US"/>
        </w:rPr>
        <w:t>Would you rather change anything next time in the process, the compilation of actors</w:t>
      </w:r>
    </w:p>
    <w:p w14:paraId="1463B5CD" w14:textId="77777777" w:rsidR="007739A2" w:rsidRPr="007739A2" w:rsidRDefault="007739A2" w:rsidP="007739A2">
      <w:pPr>
        <w:pStyle w:val="CommentText"/>
        <w:rPr>
          <w:lang w:val="en-US"/>
        </w:rPr>
      </w:pPr>
    </w:p>
    <w:sectPr w:rsidR="007739A2" w:rsidRPr="007739A2" w:rsidSect="0085290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6075B" w14:textId="77777777" w:rsidR="000118C8" w:rsidRDefault="000118C8" w:rsidP="008F1BD2">
      <w:pPr>
        <w:spacing w:after="0" w:line="240" w:lineRule="auto"/>
      </w:pPr>
      <w:r>
        <w:separator/>
      </w:r>
    </w:p>
  </w:endnote>
  <w:endnote w:type="continuationSeparator" w:id="0">
    <w:p w14:paraId="43B200E2" w14:textId="77777777" w:rsidR="000118C8" w:rsidRDefault="000118C8" w:rsidP="008F1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65483" w14:textId="77777777" w:rsidR="000118C8" w:rsidRDefault="000118C8" w:rsidP="008F1BD2">
      <w:pPr>
        <w:spacing w:after="0" w:line="240" w:lineRule="auto"/>
      </w:pPr>
      <w:r>
        <w:separator/>
      </w:r>
    </w:p>
  </w:footnote>
  <w:footnote w:type="continuationSeparator" w:id="0">
    <w:p w14:paraId="44934F15" w14:textId="77777777" w:rsidR="000118C8" w:rsidRDefault="000118C8" w:rsidP="008F1BD2">
      <w:pPr>
        <w:spacing w:after="0" w:line="240" w:lineRule="auto"/>
      </w:pPr>
      <w:r>
        <w:continuationSeparator/>
      </w:r>
    </w:p>
  </w:footnote>
  <w:footnote w:id="1">
    <w:p w14:paraId="4E289FA5" w14:textId="77777777" w:rsidR="00D45F0F" w:rsidRPr="00C67D88" w:rsidRDefault="00D45F0F" w:rsidP="008F1BD2">
      <w:pPr>
        <w:pStyle w:val="FootnoteText"/>
        <w:rPr>
          <w:lang w:val="en-US"/>
        </w:rPr>
      </w:pPr>
      <w:r>
        <w:rPr>
          <w:rStyle w:val="FootnoteReference"/>
        </w:rPr>
        <w:footnoteRef/>
      </w:r>
      <w:r w:rsidRPr="00C67D88">
        <w:rPr>
          <w:lang w:val="en-US"/>
        </w:rPr>
        <w:t xml:space="preserve"> </w:t>
      </w:r>
      <w:r>
        <w:rPr>
          <w:lang w:val="en-US"/>
        </w:rPr>
        <w:t>JEMS-BTS: Jülich Energy Modeling Suite -</w:t>
      </w:r>
      <w:r w:rsidRPr="00760386">
        <w:rPr>
          <w:lang w:val="en-US"/>
        </w:rPr>
        <w:t xml:space="preserve"> Building Stock and Technology Simulation Model for Space Heating and Hot Water Supply</w:t>
      </w:r>
      <w:r>
        <w:rPr>
          <w:lang w:val="en-GB"/>
        </w:rPr>
        <w:t>.</w:t>
      </w:r>
    </w:p>
  </w:footnote>
  <w:footnote w:id="2">
    <w:p w14:paraId="748E726C" w14:textId="77777777" w:rsidR="00753C94" w:rsidRPr="00753C94" w:rsidRDefault="00753C94" w:rsidP="00753C94">
      <w:pPr>
        <w:pStyle w:val="CommentText"/>
        <w:rPr>
          <w:rStyle w:val="CommentReference"/>
          <w:sz w:val="20"/>
        </w:rPr>
      </w:pPr>
      <w:r>
        <w:rPr>
          <w:rStyle w:val="FootnoteReference"/>
        </w:rPr>
        <w:footnoteRef/>
      </w:r>
      <w:r w:rsidRPr="00753C94">
        <w:t xml:space="preserve"> </w:t>
      </w:r>
      <w:r w:rsidRPr="00753C94">
        <w:rPr>
          <w:rStyle w:val="CommentReference"/>
          <w:sz w:val="20"/>
        </w:rPr>
        <w:t xml:space="preserve">Wir haben im Modell nicht zwischen Nutzerverhalten und Geräteeffizienz unterschieden, sondern arbeiten derzeit (noch) mit dem aggregierten Indikator „Pro-Kopf-Verbrauch“. Eine Trennung von Nutzung und Gerät wäre schön. Ansätze dazu gibt’s auch schon – eine Praktikantin hat bei uns dazu mal ein Modell entwickelt. Allerdings haben wir das noch nie konkret eingesetzt und getestet. Ob wir das im Rahmen der Energy-Trans-Szenarien einsetzen können, ist fraglich. </w:t>
      </w:r>
    </w:p>
    <w:p w14:paraId="0E3E5EEF" w14:textId="7F1A8426" w:rsidR="00753C94" w:rsidRPr="00753C94" w:rsidRDefault="00753C94" w:rsidP="00753C94">
      <w:pPr>
        <w:pStyle w:val="CommentText"/>
        <w:rPr>
          <w:sz w:val="24"/>
        </w:rPr>
      </w:pPr>
      <w:r w:rsidRPr="00753C94">
        <w:rPr>
          <w:rStyle w:val="CommentReference"/>
          <w:sz w:val="20"/>
        </w:rPr>
        <w:t>Ich habe den Deskriptor jetzt aber mal dunkelgrau hinterlegt, weil es mit Modellerweiterungen und einer Quantifizierung der Ausprägungen durchaus möglich wäre, den Deskriptor ans Modell zu koppeln.</w:t>
      </w:r>
    </w:p>
  </w:footnote>
  <w:footnote w:id="3">
    <w:p w14:paraId="535A5F7B" w14:textId="77777777" w:rsidR="00753C94" w:rsidRPr="00753C94" w:rsidRDefault="00753C94" w:rsidP="00753C94">
      <w:pPr>
        <w:pStyle w:val="ListParagraph"/>
        <w:autoSpaceDE w:val="0"/>
        <w:autoSpaceDN w:val="0"/>
        <w:adjustRightInd w:val="0"/>
        <w:spacing w:after="0" w:line="280" w:lineRule="exact"/>
        <w:ind w:left="0"/>
        <w:rPr>
          <w:rFonts w:ascii="Calibri" w:hAnsi="Calibri" w:cs="Calibri"/>
          <w:color w:val="D9D9D9" w:themeColor="background1" w:themeShade="D9"/>
          <w:sz w:val="20"/>
        </w:rPr>
      </w:pPr>
      <w:r w:rsidRPr="00753C94">
        <w:rPr>
          <w:rStyle w:val="FootnoteReference"/>
          <w:sz w:val="20"/>
        </w:rPr>
        <w:footnoteRef/>
      </w:r>
      <w:r w:rsidRPr="00753C94">
        <w:rPr>
          <w:sz w:val="20"/>
        </w:rPr>
        <w:t xml:space="preserve"> Im Prinzip gilt hier ähnliches wie oben – und zusätzlich muss man sich noch überlegen, wie man Rebound in unseren Szenarien abbilden könnte. Im Prinzip haben wir dazu schon einige Ideen, aber sicherlich nicht die Zeit, innerhalb von EnergyTrans viel davon umzusetzen. </w:t>
      </w:r>
    </w:p>
    <w:p w14:paraId="4D0DD916" w14:textId="77777777" w:rsidR="00753C94" w:rsidRPr="00753C94" w:rsidRDefault="00753C94" w:rsidP="00753C94">
      <w:pPr>
        <w:pStyle w:val="FootnoteText"/>
      </w:pPr>
    </w:p>
  </w:footnote>
  <w:footnote w:id="4">
    <w:p w14:paraId="2701F995" w14:textId="77777777" w:rsidR="00D45F0F" w:rsidRPr="00CC5AB0" w:rsidRDefault="00D45F0F" w:rsidP="007739A2">
      <w:pPr>
        <w:pStyle w:val="FootnoteText"/>
        <w:rPr>
          <w:lang w:val="en-US"/>
        </w:rPr>
      </w:pPr>
      <w:r>
        <w:rPr>
          <w:rStyle w:val="FootnoteReference"/>
        </w:rPr>
        <w:footnoteRef/>
      </w:r>
      <w:r w:rsidRPr="00CC5AB0">
        <w:rPr>
          <w:lang w:val="en-US"/>
        </w:rPr>
        <w:t xml:space="preserve"> The names of</w:t>
      </w:r>
      <w:r>
        <w:rPr>
          <w:lang w:val="en-US"/>
        </w:rPr>
        <w:t xml:space="preserve"> </w:t>
      </w:r>
      <w:r w:rsidRPr="00CC5AB0">
        <w:rPr>
          <w:lang w:val="en-US"/>
        </w:rPr>
        <w:t xml:space="preserve">the persons are known the authors, but are not </w:t>
      </w:r>
      <w:r>
        <w:rPr>
          <w:lang w:val="en-US"/>
        </w:rPr>
        <w:t>listed here due to anonymity reasons. This applies also for other the rest of the document, when actors/persons/experts/modelers/colleagues are mentioned and is marked with *.</w:t>
      </w:r>
    </w:p>
  </w:footnote>
  <w:footnote w:id="5">
    <w:p w14:paraId="11D098A2" w14:textId="77777777" w:rsidR="00D45F0F" w:rsidRPr="0013705D" w:rsidRDefault="00D45F0F" w:rsidP="007739A2">
      <w:pPr>
        <w:pStyle w:val="FootnoteText"/>
        <w:rPr>
          <w:lang w:val="en-US"/>
        </w:rPr>
      </w:pPr>
      <w:r>
        <w:rPr>
          <w:rStyle w:val="FootnoteReference"/>
        </w:rPr>
        <w:footnoteRef/>
      </w:r>
      <w:r w:rsidRPr="0013705D">
        <w:rPr>
          <w:lang w:val="en-US"/>
        </w:rPr>
        <w:t xml:space="preserve"> </w:t>
      </w:r>
      <w:r>
        <w:rPr>
          <w:lang w:val="en-US"/>
        </w:rPr>
        <w:t>A</w:t>
      </w:r>
      <w:r w:rsidRPr="002B4A04">
        <w:rPr>
          <w:lang w:val="en-US"/>
        </w:rPr>
        <w:t>ssigning quantitative numbers to qualitatively formulated future pe</w:t>
      </w:r>
      <w:r>
        <w:rPr>
          <w:lang w:val="en-US"/>
        </w:rPr>
        <w:t>rspectives, e.g. 0,6% economic growth to “low economic growth”; 1,2% to “moderate economic growth” and 1,8% to “high economic growth”</w:t>
      </w:r>
    </w:p>
  </w:footnote>
  <w:footnote w:id="6">
    <w:p w14:paraId="0A7C279E" w14:textId="77777777" w:rsidR="00D45F0F" w:rsidRPr="00473D0A" w:rsidRDefault="00D45F0F" w:rsidP="007739A2">
      <w:pPr>
        <w:pStyle w:val="FootnoteText"/>
        <w:rPr>
          <w:lang w:val="en-US"/>
        </w:rPr>
      </w:pPr>
      <w:r>
        <w:rPr>
          <w:rStyle w:val="FootnoteReference"/>
        </w:rPr>
        <w:footnoteRef/>
      </w:r>
      <w:r w:rsidRPr="00473D0A">
        <w:rPr>
          <w:lang w:val="en-US"/>
        </w:rPr>
        <w:t xml:space="preserve"> </w:t>
      </w:r>
      <w:r>
        <w:rPr>
          <w:lang w:val="en-US"/>
        </w:rPr>
        <w:t>Description how you did it e.g. were numbers</w:t>
      </w:r>
      <w:r w:rsidRPr="0012496F">
        <w:rPr>
          <w:lang w:val="en-US"/>
        </w:rPr>
        <w:t xml:space="preserve"> already included in the descriptor description or </w:t>
      </w:r>
      <w:r>
        <w:rPr>
          <w:lang w:val="en-US"/>
        </w:rPr>
        <w:t xml:space="preserve">have they been defined </w:t>
      </w:r>
      <w:r w:rsidRPr="0012496F">
        <w:rPr>
          <w:lang w:val="en-US"/>
        </w:rPr>
        <w:t xml:space="preserve">after </w:t>
      </w:r>
      <w:r>
        <w:rPr>
          <w:lang w:val="en-US"/>
        </w:rPr>
        <w:t xml:space="preserve">the </w:t>
      </w:r>
      <w:r w:rsidRPr="0012496F">
        <w:rPr>
          <w:lang w:val="en-US"/>
        </w:rPr>
        <w:t>finalization of context scenarios…</w:t>
      </w:r>
    </w:p>
  </w:footnote>
  <w:footnote w:id="7">
    <w:p w14:paraId="580884AE" w14:textId="77777777" w:rsidR="00D45F0F" w:rsidRDefault="00D45F0F" w:rsidP="007739A2">
      <w:pPr>
        <w:pStyle w:val="FootnoteText"/>
      </w:pPr>
      <w:r>
        <w:rPr>
          <w:rStyle w:val="FootnoteReference"/>
        </w:rPr>
        <w:footnoteRef/>
      </w:r>
      <w:r w:rsidRPr="003D0A5D">
        <w:rPr>
          <w:lang w:val="en-US"/>
        </w:rPr>
        <w:t xml:space="preserve"> </w:t>
      </w:r>
      <w:r w:rsidRPr="003A70DA">
        <w:rPr>
          <w:lang w:val="en-US"/>
        </w:rPr>
        <w:t xml:space="preserve">Did you find any inconsistencies? If yes, did you refine the context scenarios and repeated the model runs? </w:t>
      </w:r>
      <w:r>
        <w:rPr>
          <w:lang w:val="en-US"/>
        </w:rPr>
        <w:t>Or… whatever?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375D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982145"/>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F80640A"/>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221276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526CDA"/>
    <w:multiLevelType w:val="hybridMultilevel"/>
    <w:tmpl w:val="6C709C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78508AD"/>
    <w:multiLevelType w:val="hybridMultilevel"/>
    <w:tmpl w:val="FA74CB0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AB2D62"/>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9E51AC6"/>
    <w:multiLevelType w:val="hybridMultilevel"/>
    <w:tmpl w:val="A98C13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11419C0"/>
    <w:multiLevelType w:val="hybridMultilevel"/>
    <w:tmpl w:val="FF58701C"/>
    <w:lvl w:ilvl="0" w:tplc="92541A42">
      <w:numFmt w:val="bullet"/>
      <w:lvlText w:val="-"/>
      <w:lvlJc w:val="left"/>
      <w:pPr>
        <w:ind w:left="720" w:hanging="360"/>
      </w:pPr>
      <w:rPr>
        <w:rFonts w:ascii="Calibri" w:eastAsiaTheme="minorHAnsi" w:hAnsi="Calibri" w:cstheme="minorBidi" w:hint="default"/>
        <w:lang w:val="de-D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0BF279F"/>
    <w:multiLevelType w:val="hybridMultilevel"/>
    <w:tmpl w:val="64F20112"/>
    <w:lvl w:ilvl="0" w:tplc="0407001B">
      <w:start w:val="1"/>
      <w:numFmt w:val="lowerRoman"/>
      <w:lvlText w:val="%1."/>
      <w:lvlJc w:val="righ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37D5792"/>
    <w:multiLevelType w:val="hybridMultilevel"/>
    <w:tmpl w:val="49187A94"/>
    <w:lvl w:ilvl="0" w:tplc="C3AE808E">
      <w:start w:val="1"/>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421701"/>
    <w:multiLevelType w:val="multilevel"/>
    <w:tmpl w:val="04070027"/>
    <w:lvl w:ilvl="0">
      <w:start w:val="1"/>
      <w:numFmt w:val="upperRoman"/>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2" w15:restartNumberingAfterBreak="0">
    <w:nsid w:val="4B937DF3"/>
    <w:multiLevelType w:val="hybridMultilevel"/>
    <w:tmpl w:val="3A4CF8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61530DF"/>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6F00604"/>
    <w:multiLevelType w:val="hybridMultilevel"/>
    <w:tmpl w:val="139EF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EF94940"/>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2E94FE5"/>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95B1915"/>
    <w:multiLevelType w:val="hybridMultilevel"/>
    <w:tmpl w:val="01346F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E102813"/>
    <w:multiLevelType w:val="multilevel"/>
    <w:tmpl w:val="0407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2046251"/>
    <w:multiLevelType w:val="multilevel"/>
    <w:tmpl w:val="0407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3AB37B3"/>
    <w:multiLevelType w:val="multilevel"/>
    <w:tmpl w:val="0407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40F28BD"/>
    <w:multiLevelType w:val="hybridMultilevel"/>
    <w:tmpl w:val="14C4EC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47C7BBB"/>
    <w:multiLevelType w:val="hybridMultilevel"/>
    <w:tmpl w:val="F94C97D8"/>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76402FE"/>
    <w:multiLevelType w:val="hybridMultilevel"/>
    <w:tmpl w:val="FC0264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78923E2"/>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A39392B"/>
    <w:multiLevelType w:val="hybridMultilevel"/>
    <w:tmpl w:val="CB88A8C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CA46182"/>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3"/>
  </w:num>
  <w:num w:numId="2">
    <w:abstractNumId w:val="10"/>
  </w:num>
  <w:num w:numId="3">
    <w:abstractNumId w:val="18"/>
  </w:num>
  <w:num w:numId="4">
    <w:abstractNumId w:val="5"/>
  </w:num>
  <w:num w:numId="5">
    <w:abstractNumId w:val="25"/>
  </w:num>
  <w:num w:numId="6">
    <w:abstractNumId w:val="14"/>
  </w:num>
  <w:num w:numId="7">
    <w:abstractNumId w:val="9"/>
  </w:num>
  <w:num w:numId="8">
    <w:abstractNumId w:val="11"/>
  </w:num>
  <w:num w:numId="9">
    <w:abstractNumId w:val="6"/>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4"/>
  </w:num>
  <w:num w:numId="13">
    <w:abstractNumId w:val="22"/>
  </w:num>
  <w:num w:numId="14">
    <w:abstractNumId w:val="21"/>
  </w:num>
  <w:num w:numId="15">
    <w:abstractNumId w:val="17"/>
  </w:num>
  <w:num w:numId="16">
    <w:abstractNumId w:val="4"/>
  </w:num>
  <w:num w:numId="17">
    <w:abstractNumId w:val="8"/>
  </w:num>
  <w:num w:numId="18">
    <w:abstractNumId w:val="12"/>
  </w:num>
  <w:num w:numId="19">
    <w:abstractNumId w:val="26"/>
  </w:num>
  <w:num w:numId="20">
    <w:abstractNumId w:val="20"/>
  </w:num>
  <w:num w:numId="21">
    <w:abstractNumId w:val="1"/>
  </w:num>
  <w:num w:numId="22">
    <w:abstractNumId w:val="0"/>
  </w:num>
  <w:num w:numId="23">
    <w:abstractNumId w:val="3"/>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
  </w:num>
  <w:num w:numId="28">
    <w:abstractNumId w:val="15"/>
  </w:num>
  <w:num w:numId="29">
    <w:abstractNumId w:val="19"/>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E61"/>
    <w:rsid w:val="000118C8"/>
    <w:rsid w:val="00030D02"/>
    <w:rsid w:val="00053DF2"/>
    <w:rsid w:val="00060F2B"/>
    <w:rsid w:val="0006374D"/>
    <w:rsid w:val="000D54B5"/>
    <w:rsid w:val="000E6126"/>
    <w:rsid w:val="000F2FE9"/>
    <w:rsid w:val="00110E20"/>
    <w:rsid w:val="0012496F"/>
    <w:rsid w:val="00167690"/>
    <w:rsid w:val="00186CC2"/>
    <w:rsid w:val="00196D74"/>
    <w:rsid w:val="001E303E"/>
    <w:rsid w:val="001E645A"/>
    <w:rsid w:val="002108F6"/>
    <w:rsid w:val="002C4DDB"/>
    <w:rsid w:val="00300445"/>
    <w:rsid w:val="00330A0F"/>
    <w:rsid w:val="00332A2D"/>
    <w:rsid w:val="003440A4"/>
    <w:rsid w:val="0035489C"/>
    <w:rsid w:val="003549FD"/>
    <w:rsid w:val="00363876"/>
    <w:rsid w:val="00380A37"/>
    <w:rsid w:val="003923C2"/>
    <w:rsid w:val="003A70DA"/>
    <w:rsid w:val="003B2D0A"/>
    <w:rsid w:val="003C174A"/>
    <w:rsid w:val="003C6A12"/>
    <w:rsid w:val="003E11CE"/>
    <w:rsid w:val="003E4DB8"/>
    <w:rsid w:val="00412A28"/>
    <w:rsid w:val="004174CB"/>
    <w:rsid w:val="004228A4"/>
    <w:rsid w:val="00422EB4"/>
    <w:rsid w:val="004269FC"/>
    <w:rsid w:val="00460A1A"/>
    <w:rsid w:val="004728A3"/>
    <w:rsid w:val="00476313"/>
    <w:rsid w:val="00495A2E"/>
    <w:rsid w:val="004C1355"/>
    <w:rsid w:val="004F6DC5"/>
    <w:rsid w:val="00517022"/>
    <w:rsid w:val="00521CA0"/>
    <w:rsid w:val="00535209"/>
    <w:rsid w:val="0055396A"/>
    <w:rsid w:val="00596D7F"/>
    <w:rsid w:val="005D36C7"/>
    <w:rsid w:val="005D4EC5"/>
    <w:rsid w:val="0062325E"/>
    <w:rsid w:val="00660DB5"/>
    <w:rsid w:val="006720FD"/>
    <w:rsid w:val="006930D2"/>
    <w:rsid w:val="006C4807"/>
    <w:rsid w:val="006C7A1B"/>
    <w:rsid w:val="006D53CA"/>
    <w:rsid w:val="00727BAA"/>
    <w:rsid w:val="00753C94"/>
    <w:rsid w:val="007739A2"/>
    <w:rsid w:val="007B216A"/>
    <w:rsid w:val="007C5655"/>
    <w:rsid w:val="007D582B"/>
    <w:rsid w:val="007D7580"/>
    <w:rsid w:val="00806A77"/>
    <w:rsid w:val="008354B2"/>
    <w:rsid w:val="0085290E"/>
    <w:rsid w:val="008E082B"/>
    <w:rsid w:val="008F1BD2"/>
    <w:rsid w:val="00901594"/>
    <w:rsid w:val="00921D90"/>
    <w:rsid w:val="00927B98"/>
    <w:rsid w:val="00973E85"/>
    <w:rsid w:val="00974811"/>
    <w:rsid w:val="009A68B4"/>
    <w:rsid w:val="009C50C8"/>
    <w:rsid w:val="009D4183"/>
    <w:rsid w:val="009F689A"/>
    <w:rsid w:val="00AC3051"/>
    <w:rsid w:val="00AD1464"/>
    <w:rsid w:val="00B51A6B"/>
    <w:rsid w:val="00B71606"/>
    <w:rsid w:val="00BA1217"/>
    <w:rsid w:val="00BC1DD9"/>
    <w:rsid w:val="00BF0BDC"/>
    <w:rsid w:val="00C433B6"/>
    <w:rsid w:val="00C44FE9"/>
    <w:rsid w:val="00C564AD"/>
    <w:rsid w:val="00C575ED"/>
    <w:rsid w:val="00C67463"/>
    <w:rsid w:val="00C745AE"/>
    <w:rsid w:val="00CA5BDA"/>
    <w:rsid w:val="00CF0518"/>
    <w:rsid w:val="00D16516"/>
    <w:rsid w:val="00D35E44"/>
    <w:rsid w:val="00D45F0F"/>
    <w:rsid w:val="00D67856"/>
    <w:rsid w:val="00D723B4"/>
    <w:rsid w:val="00D9141B"/>
    <w:rsid w:val="00DB0544"/>
    <w:rsid w:val="00DC006E"/>
    <w:rsid w:val="00DD5065"/>
    <w:rsid w:val="00DF0958"/>
    <w:rsid w:val="00E02607"/>
    <w:rsid w:val="00E1391A"/>
    <w:rsid w:val="00E4166C"/>
    <w:rsid w:val="00E424B6"/>
    <w:rsid w:val="00E45EF3"/>
    <w:rsid w:val="00E53524"/>
    <w:rsid w:val="00E860F6"/>
    <w:rsid w:val="00E93365"/>
    <w:rsid w:val="00EC56E1"/>
    <w:rsid w:val="00ED4376"/>
    <w:rsid w:val="00ED74D4"/>
    <w:rsid w:val="00EE50FA"/>
    <w:rsid w:val="00EF2649"/>
    <w:rsid w:val="00F12E61"/>
    <w:rsid w:val="00F15059"/>
    <w:rsid w:val="00F174CC"/>
    <w:rsid w:val="00F560BF"/>
    <w:rsid w:val="00FB0CD9"/>
    <w:rsid w:val="00FB4D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87969"/>
  <w15:docId w15:val="{D42FBE54-BDB1-4094-92EE-469E0FDA7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4EC5"/>
    <w:pPr>
      <w:keepNext/>
      <w:keepLines/>
      <w:spacing w:before="480" w:after="240"/>
      <w:outlineLvl w:val="0"/>
    </w:pPr>
    <w:rPr>
      <w:rFonts w:asciiTheme="majorHAnsi" w:eastAsiaTheme="majorEastAsia" w:hAnsiTheme="majorHAnsi" w:cstheme="majorBidi"/>
      <w:b/>
      <w:bCs/>
      <w:sz w:val="26"/>
      <w:szCs w:val="28"/>
    </w:rPr>
  </w:style>
  <w:style w:type="paragraph" w:styleId="Heading2">
    <w:name w:val="heading 2"/>
    <w:basedOn w:val="Normal"/>
    <w:next w:val="Normal"/>
    <w:link w:val="Heading2Char"/>
    <w:uiPriority w:val="9"/>
    <w:unhideWhenUsed/>
    <w:qFormat/>
    <w:rsid w:val="005D4EC5"/>
    <w:pPr>
      <w:keepNext/>
      <w:keepLines/>
      <w:numPr>
        <w:ilvl w:val="1"/>
        <w:numId w:val="8"/>
      </w:numPr>
      <w:spacing w:before="360" w:after="240"/>
      <w:outlineLvl w:val="1"/>
    </w:pPr>
    <w:rPr>
      <w:rFonts w:asciiTheme="majorHAnsi" w:eastAsiaTheme="majorEastAsia" w:hAnsiTheme="majorHAnsi" w:cstheme="majorBidi"/>
      <w:b/>
      <w:bCs/>
      <w:color w:val="000000" w:themeColor="text1"/>
      <w:sz w:val="24"/>
      <w:szCs w:val="26"/>
    </w:rPr>
  </w:style>
  <w:style w:type="paragraph" w:styleId="Heading3">
    <w:name w:val="heading 3"/>
    <w:basedOn w:val="Normal"/>
    <w:next w:val="Normal"/>
    <w:link w:val="Heading3Char"/>
    <w:uiPriority w:val="9"/>
    <w:semiHidden/>
    <w:unhideWhenUsed/>
    <w:qFormat/>
    <w:rsid w:val="0055396A"/>
    <w:pPr>
      <w:keepNext/>
      <w:keepLines/>
      <w:numPr>
        <w:ilvl w:val="2"/>
        <w:numId w:val="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5396A"/>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5396A"/>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5396A"/>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5396A"/>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5396A"/>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5396A"/>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A6B"/>
    <w:pPr>
      <w:ind w:left="720"/>
      <w:contextualSpacing/>
    </w:pPr>
  </w:style>
  <w:style w:type="character" w:styleId="CommentReference">
    <w:name w:val="annotation reference"/>
    <w:basedOn w:val="DefaultParagraphFont"/>
    <w:uiPriority w:val="99"/>
    <w:semiHidden/>
    <w:unhideWhenUsed/>
    <w:rsid w:val="00363876"/>
    <w:rPr>
      <w:sz w:val="16"/>
      <w:szCs w:val="16"/>
    </w:rPr>
  </w:style>
  <w:style w:type="paragraph" w:styleId="CommentText">
    <w:name w:val="annotation text"/>
    <w:basedOn w:val="Normal"/>
    <w:link w:val="CommentTextChar"/>
    <w:uiPriority w:val="99"/>
    <w:unhideWhenUsed/>
    <w:rsid w:val="00363876"/>
    <w:pPr>
      <w:spacing w:line="240" w:lineRule="auto"/>
    </w:pPr>
    <w:rPr>
      <w:sz w:val="20"/>
      <w:szCs w:val="20"/>
    </w:rPr>
  </w:style>
  <w:style w:type="character" w:customStyle="1" w:styleId="CommentTextChar">
    <w:name w:val="Comment Text Char"/>
    <w:basedOn w:val="DefaultParagraphFont"/>
    <w:link w:val="CommentText"/>
    <w:uiPriority w:val="99"/>
    <w:rsid w:val="00363876"/>
    <w:rPr>
      <w:sz w:val="20"/>
      <w:szCs w:val="20"/>
    </w:rPr>
  </w:style>
  <w:style w:type="paragraph" w:styleId="CommentSubject">
    <w:name w:val="annotation subject"/>
    <w:basedOn w:val="CommentText"/>
    <w:next w:val="CommentText"/>
    <w:link w:val="CommentSubjectChar"/>
    <w:uiPriority w:val="99"/>
    <w:semiHidden/>
    <w:unhideWhenUsed/>
    <w:rsid w:val="00363876"/>
    <w:rPr>
      <w:b/>
      <w:bCs/>
    </w:rPr>
  </w:style>
  <w:style w:type="character" w:customStyle="1" w:styleId="CommentSubjectChar">
    <w:name w:val="Comment Subject Char"/>
    <w:basedOn w:val="CommentTextChar"/>
    <w:link w:val="CommentSubject"/>
    <w:uiPriority w:val="99"/>
    <w:semiHidden/>
    <w:rsid w:val="00363876"/>
    <w:rPr>
      <w:b/>
      <w:bCs/>
      <w:sz w:val="20"/>
      <w:szCs w:val="20"/>
    </w:rPr>
  </w:style>
  <w:style w:type="paragraph" w:styleId="BalloonText">
    <w:name w:val="Balloon Text"/>
    <w:basedOn w:val="Normal"/>
    <w:link w:val="BalloonTextChar"/>
    <w:uiPriority w:val="99"/>
    <w:semiHidden/>
    <w:unhideWhenUsed/>
    <w:rsid w:val="003638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3876"/>
    <w:rPr>
      <w:rFonts w:ascii="Tahoma" w:hAnsi="Tahoma" w:cs="Tahoma"/>
      <w:sz w:val="16"/>
      <w:szCs w:val="16"/>
    </w:rPr>
  </w:style>
  <w:style w:type="character" w:customStyle="1" w:styleId="Heading2Char">
    <w:name w:val="Heading 2 Char"/>
    <w:basedOn w:val="DefaultParagraphFont"/>
    <w:link w:val="Heading2"/>
    <w:uiPriority w:val="9"/>
    <w:rsid w:val="005D4EC5"/>
    <w:rPr>
      <w:rFonts w:asciiTheme="majorHAnsi" w:eastAsiaTheme="majorEastAsia" w:hAnsiTheme="majorHAnsi" w:cstheme="majorBidi"/>
      <w:b/>
      <w:bCs/>
      <w:color w:val="000000" w:themeColor="text1"/>
      <w:sz w:val="24"/>
      <w:szCs w:val="26"/>
    </w:rPr>
  </w:style>
  <w:style w:type="table" w:styleId="TableGrid">
    <w:name w:val="Table Grid"/>
    <w:basedOn w:val="TableNormal"/>
    <w:uiPriority w:val="59"/>
    <w:rsid w:val="003A7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923C2"/>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Caption">
    <w:name w:val="caption"/>
    <w:basedOn w:val="Normal"/>
    <w:next w:val="Normal"/>
    <w:uiPriority w:val="35"/>
    <w:unhideWhenUsed/>
    <w:qFormat/>
    <w:rsid w:val="004F6DC5"/>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5D4EC5"/>
    <w:rPr>
      <w:rFonts w:asciiTheme="majorHAnsi" w:eastAsiaTheme="majorEastAsia" w:hAnsiTheme="majorHAnsi" w:cstheme="majorBidi"/>
      <w:b/>
      <w:bCs/>
      <w:sz w:val="26"/>
      <w:szCs w:val="28"/>
    </w:rPr>
  </w:style>
  <w:style w:type="character" w:customStyle="1" w:styleId="Heading3Char">
    <w:name w:val="Heading 3 Char"/>
    <w:basedOn w:val="DefaultParagraphFont"/>
    <w:link w:val="Heading3"/>
    <w:uiPriority w:val="9"/>
    <w:semiHidden/>
    <w:rsid w:val="0055396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539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539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539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539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5396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5396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30D02"/>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030D02"/>
    <w:rPr>
      <w:rFonts w:asciiTheme="majorHAnsi" w:eastAsiaTheme="majorEastAsia" w:hAnsiTheme="majorHAnsi" w:cstheme="majorBidi"/>
      <w:spacing w:val="5"/>
      <w:kern w:val="28"/>
      <w:sz w:val="52"/>
      <w:szCs w:val="52"/>
    </w:rPr>
  </w:style>
  <w:style w:type="table" w:customStyle="1" w:styleId="Tabellenraster1">
    <w:name w:val="Tabellenraster1"/>
    <w:basedOn w:val="TableNormal"/>
    <w:next w:val="TableGrid"/>
    <w:rsid w:val="00476313"/>
    <w:pPr>
      <w:spacing w:before="120" w:after="0" w:line="30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
    <w:name w:val="tabelle"/>
    <w:basedOn w:val="BodyText"/>
    <w:qFormat/>
    <w:rsid w:val="00FB4D29"/>
    <w:pPr>
      <w:spacing w:before="60" w:after="60" w:line="240" w:lineRule="auto"/>
      <w:jc w:val="both"/>
    </w:pPr>
    <w:rPr>
      <w:rFonts w:eastAsia="Times New Roman" w:cstheme="minorHAnsi"/>
      <w:sz w:val="20"/>
      <w:szCs w:val="20"/>
      <w:lang w:val="en-GB" w:eastAsia="de-DE"/>
    </w:rPr>
  </w:style>
  <w:style w:type="paragraph" w:customStyle="1" w:styleId="tab8">
    <w:name w:val="tab8"/>
    <w:basedOn w:val="tabelle"/>
    <w:qFormat/>
    <w:rsid w:val="00FB4D29"/>
    <w:pPr>
      <w:spacing w:before="0" w:after="0"/>
    </w:pPr>
    <w:rPr>
      <w:sz w:val="16"/>
    </w:rPr>
  </w:style>
  <w:style w:type="paragraph" w:styleId="BodyText">
    <w:name w:val="Body Text"/>
    <w:basedOn w:val="Normal"/>
    <w:link w:val="BodyTextChar"/>
    <w:uiPriority w:val="99"/>
    <w:semiHidden/>
    <w:unhideWhenUsed/>
    <w:rsid w:val="00FB4D29"/>
    <w:pPr>
      <w:spacing w:after="120"/>
    </w:pPr>
  </w:style>
  <w:style w:type="character" w:customStyle="1" w:styleId="BodyTextChar">
    <w:name w:val="Body Text Char"/>
    <w:basedOn w:val="DefaultParagraphFont"/>
    <w:link w:val="BodyText"/>
    <w:uiPriority w:val="99"/>
    <w:semiHidden/>
    <w:rsid w:val="00FB4D29"/>
  </w:style>
  <w:style w:type="character" w:styleId="FootnoteReference">
    <w:name w:val="footnote reference"/>
    <w:basedOn w:val="DefaultParagraphFont"/>
    <w:uiPriority w:val="99"/>
    <w:unhideWhenUsed/>
    <w:rsid w:val="008F1BD2"/>
    <w:rPr>
      <w:vertAlign w:val="superscript"/>
    </w:rPr>
  </w:style>
  <w:style w:type="paragraph" w:styleId="FootnoteText">
    <w:name w:val="footnote text"/>
    <w:basedOn w:val="Normal"/>
    <w:link w:val="FootnoteTextChar"/>
    <w:uiPriority w:val="99"/>
    <w:unhideWhenUsed/>
    <w:rsid w:val="008F1BD2"/>
    <w:pPr>
      <w:spacing w:after="0" w:line="240" w:lineRule="auto"/>
    </w:pPr>
    <w:rPr>
      <w:sz w:val="20"/>
      <w:szCs w:val="20"/>
    </w:rPr>
  </w:style>
  <w:style w:type="character" w:customStyle="1" w:styleId="FootnoteTextChar">
    <w:name w:val="Footnote Text Char"/>
    <w:basedOn w:val="DefaultParagraphFont"/>
    <w:link w:val="FootnoteText"/>
    <w:uiPriority w:val="99"/>
    <w:rsid w:val="008F1BD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815363">
      <w:bodyDiv w:val="1"/>
      <w:marLeft w:val="0"/>
      <w:marRight w:val="0"/>
      <w:marTop w:val="0"/>
      <w:marBottom w:val="0"/>
      <w:divBdr>
        <w:top w:val="none" w:sz="0" w:space="0" w:color="auto"/>
        <w:left w:val="none" w:sz="0" w:space="0" w:color="auto"/>
        <w:bottom w:val="none" w:sz="0" w:space="0" w:color="auto"/>
        <w:right w:val="none" w:sz="0" w:space="0" w:color="auto"/>
      </w:divBdr>
    </w:div>
    <w:div w:id="179532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3B3C8-8007-4A8A-B2BE-B6FF863A6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9572</Words>
  <Characters>54564</Characters>
  <Application>Microsoft Office Word</Application>
  <DocSecurity>0</DocSecurity>
  <Lines>454</Lines>
  <Paragraphs>128</Paragraphs>
  <ScaleCrop>false</ScaleCrop>
  <HeadingPairs>
    <vt:vector size="2" baseType="variant">
      <vt:variant>
        <vt:lpstr>Titel</vt:lpstr>
      </vt:variant>
      <vt:variant>
        <vt:i4>1</vt:i4>
      </vt:variant>
    </vt:vector>
  </HeadingPairs>
  <TitlesOfParts>
    <vt:vector size="1" baseType="lpstr">
      <vt:lpstr/>
    </vt:vector>
  </TitlesOfParts>
  <Company>Forschungszentrum Jülich</Company>
  <LinksUpToDate>false</LinksUpToDate>
  <CharactersWithSpaces>64008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Sigrid Prehofer</dc:creator>
  <cp:lastModifiedBy>Maria Flora V.</cp:lastModifiedBy>
  <cp:revision>6</cp:revision>
  <dcterms:created xsi:type="dcterms:W3CDTF">2020-08-14T18:42:00Z</dcterms:created>
  <dcterms:modified xsi:type="dcterms:W3CDTF">2021-06-22T05:28:00Z</dcterms:modified>
</cp:coreProperties>
</file>