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6037C" w14:textId="77777777" w:rsidR="00343760" w:rsidRPr="00925191" w:rsidRDefault="00343760" w:rsidP="00343760">
      <w:pPr>
        <w:spacing w:line="480" w:lineRule="auto"/>
        <w:rPr>
          <w:rFonts w:ascii="Calibri" w:eastAsia="Calibri" w:hAnsi="Calibri" w:cs="Calibri"/>
          <w:b/>
          <w:sz w:val="24"/>
          <w:szCs w:val="24"/>
        </w:rPr>
      </w:pPr>
      <w:r w:rsidRPr="00925191">
        <w:rPr>
          <w:rFonts w:ascii="Calibri" w:eastAsia="Calibri" w:hAnsi="Calibri" w:cs="Calibri"/>
          <w:b/>
          <w:sz w:val="24"/>
          <w:szCs w:val="24"/>
        </w:rPr>
        <w:t>Supplemental Figures</w:t>
      </w:r>
    </w:p>
    <w:p w14:paraId="574098FE" w14:textId="77777777" w:rsidR="00343760" w:rsidRPr="00925191" w:rsidRDefault="00343760" w:rsidP="00343760">
      <w:pPr>
        <w:spacing w:before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noProof/>
          <w:sz w:val="24"/>
          <w:szCs w:val="24"/>
        </w:rPr>
        <w:drawing>
          <wp:inline distT="114300" distB="114300" distL="114300" distR="114300" wp14:anchorId="447669D8" wp14:editId="0DC76015">
            <wp:extent cx="5902325" cy="3475481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4"/>
                    <a:srcRect r="4368"/>
                    <a:stretch>
                      <a:fillRect/>
                    </a:stretch>
                  </pic:blipFill>
                  <pic:spPr>
                    <a:xfrm>
                      <a:off x="0" y="0"/>
                      <a:ext cx="5902325" cy="34754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3A2628" w14:textId="7F668078" w:rsidR="00343760" w:rsidRPr="00925191" w:rsidRDefault="00343760" w:rsidP="00343760">
      <w:pPr>
        <w:spacing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b/>
          <w:sz w:val="24"/>
          <w:szCs w:val="24"/>
        </w:rPr>
        <w:t>Figure S1.</w:t>
      </w:r>
      <w:r w:rsidRPr="00925191">
        <w:rPr>
          <w:rFonts w:ascii="Calibri" w:hAnsi="Calibri" w:cs="Calibri"/>
          <w:sz w:val="24"/>
          <w:szCs w:val="24"/>
        </w:rPr>
        <w:t xml:space="preserve"> Absolute change in total precipitation from ensemble historical (1971 - 2000) and future (2070 - 2099) model predictions in A) Summer (June, July, August), B) Winter (December, January, February), C) Fall (September, October, November), and D) Spring (March, April, May).</w:t>
      </w:r>
      <w:r w:rsidRPr="00925191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RCP 8.5 </w:t>
      </w:r>
      <w:r w:rsidRPr="00925191">
        <w:rPr>
          <w:rFonts w:ascii="Calibri" w:eastAsia="Calibri" w:hAnsi="Calibri" w:cs="Calibri"/>
          <w:sz w:val="24"/>
          <w:szCs w:val="24"/>
        </w:rPr>
        <w:t>Climate forcings</w:t>
      </w:r>
      <w:r>
        <w:rPr>
          <w:rFonts w:ascii="Calibri" w:eastAsia="Calibri" w:hAnsi="Calibri" w:cs="Calibri"/>
          <w:sz w:val="24"/>
          <w:szCs w:val="24"/>
        </w:rPr>
        <w:t xml:space="preserve"> using</w:t>
      </w:r>
      <w:r w:rsidRPr="00925191">
        <w:rPr>
          <w:rFonts w:ascii="Calibri" w:eastAsia="Calibri" w:hAnsi="Calibri" w:cs="Calibri"/>
          <w:sz w:val="24"/>
          <w:szCs w:val="24"/>
        </w:rPr>
        <w:t xml:space="preserve"> from Taylor et al. 2010; </w:t>
      </w:r>
      <w:proofErr w:type="spellStart"/>
      <w:r w:rsidRPr="00925191">
        <w:rPr>
          <w:rFonts w:ascii="Calibri" w:eastAsia="Calibri" w:hAnsi="Calibri" w:cs="Calibri"/>
          <w:sz w:val="24"/>
          <w:szCs w:val="24"/>
        </w:rPr>
        <w:t>Abatzoglou</w:t>
      </w:r>
      <w:proofErr w:type="spellEnd"/>
      <w:r w:rsidRPr="00925191">
        <w:rPr>
          <w:rFonts w:ascii="Calibri" w:eastAsia="Calibri" w:hAnsi="Calibri" w:cs="Calibri"/>
          <w:sz w:val="24"/>
          <w:szCs w:val="24"/>
        </w:rPr>
        <w:t xml:space="preserve"> and Brown, 2012. The Missouri River tributary area is outlined in pink and the remaining Upper Mississippi watershed is outlined in red.</w:t>
      </w:r>
    </w:p>
    <w:p w14:paraId="25D6BD3A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sz w:val="24"/>
          <w:szCs w:val="24"/>
        </w:rPr>
        <w:t xml:space="preserve"> </w:t>
      </w:r>
      <w:r w:rsidRPr="00925191">
        <w:rPr>
          <w:rFonts w:ascii="Calibri" w:hAnsi="Calibri" w:cs="Calibri"/>
          <w:sz w:val="24"/>
          <w:szCs w:val="24"/>
        </w:rPr>
        <w:br w:type="page"/>
      </w:r>
    </w:p>
    <w:p w14:paraId="3A2614BD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34BDCC96" wp14:editId="705E70DA">
            <wp:extent cx="5886450" cy="2639183"/>
            <wp:effectExtent l="0" t="0" r="0" b="0"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5"/>
                    <a:srcRect t="13141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63918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1F6791D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b/>
          <w:sz w:val="24"/>
          <w:szCs w:val="24"/>
        </w:rPr>
        <w:t>Figure S2.</w:t>
      </w:r>
      <w:r w:rsidRPr="00925191">
        <w:rPr>
          <w:rFonts w:ascii="Calibri" w:hAnsi="Calibri" w:cs="Calibri"/>
          <w:sz w:val="24"/>
          <w:szCs w:val="24"/>
        </w:rPr>
        <w:t xml:space="preserve"> Annual Mean Temperature Anomaly from the 1950 - 2005 average (grey-demarcated period) of 20 </w:t>
      </w:r>
      <w:r w:rsidRPr="00925191">
        <w:rPr>
          <w:rFonts w:ascii="Calibri" w:hAnsi="Calibri" w:cs="Calibri"/>
          <w:color w:val="333333"/>
          <w:sz w:val="24"/>
          <w:szCs w:val="24"/>
          <w:highlight w:val="white"/>
        </w:rPr>
        <w:t>CMIP5</w:t>
      </w:r>
      <w:r w:rsidRPr="00925191">
        <w:rPr>
          <w:rFonts w:ascii="Calibri" w:hAnsi="Calibri" w:cs="Calibri"/>
          <w:sz w:val="24"/>
          <w:szCs w:val="24"/>
        </w:rPr>
        <w:t xml:space="preserve"> climate models and 2 emissions scenarios (RCP 4.5 and 8.5), downscaled to a ~4-km resolution and selected to a rough rectangular area of the Upper Mississippi River mainstem 38.0179N to 45.9814N, 96.2695W to 89.4355W. Figure generated using Hegewisch, K.C., </w:t>
      </w:r>
      <w:proofErr w:type="spellStart"/>
      <w:r w:rsidRPr="00925191">
        <w:rPr>
          <w:rFonts w:ascii="Calibri" w:hAnsi="Calibri" w:cs="Calibri"/>
          <w:sz w:val="24"/>
          <w:szCs w:val="24"/>
        </w:rPr>
        <w:t>Abatzoglou</w:t>
      </w:r>
      <w:proofErr w:type="spellEnd"/>
      <w:r w:rsidRPr="00925191">
        <w:rPr>
          <w:rFonts w:ascii="Calibri" w:hAnsi="Calibri" w:cs="Calibri"/>
          <w:sz w:val="24"/>
          <w:szCs w:val="24"/>
        </w:rPr>
        <w:t>, J.T., ' Future Time Series' web tool. Climate Toolbox (https://climatetoolbox.org/), accessed on 23 January 2023.</w:t>
      </w:r>
      <w:r w:rsidRPr="00925191">
        <w:rPr>
          <w:rFonts w:ascii="Calibri" w:hAnsi="Calibri" w:cs="Calibri"/>
          <w:sz w:val="24"/>
          <w:szCs w:val="24"/>
        </w:rPr>
        <w:br w:type="page"/>
      </w:r>
    </w:p>
    <w:p w14:paraId="4791414D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721C5DA5" wp14:editId="454165EC">
            <wp:extent cx="5886450" cy="267652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t="13003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6765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25191">
        <w:rPr>
          <w:rFonts w:ascii="Calibri" w:hAnsi="Calibri" w:cs="Calibri"/>
          <w:sz w:val="24"/>
          <w:szCs w:val="24"/>
        </w:rPr>
        <w:t xml:space="preserve"> </w:t>
      </w:r>
    </w:p>
    <w:p w14:paraId="2A82F2CD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b/>
          <w:sz w:val="24"/>
          <w:szCs w:val="24"/>
        </w:rPr>
        <w:t>Figure S3.</w:t>
      </w:r>
      <w:r w:rsidRPr="00925191">
        <w:rPr>
          <w:rFonts w:ascii="Calibri" w:hAnsi="Calibri" w:cs="Calibri"/>
          <w:sz w:val="24"/>
          <w:szCs w:val="24"/>
        </w:rPr>
        <w:t xml:space="preserve"> The Annual Total Precipitation as a percent difference from the 1950 - 2005 average (grey-demarcated period) of 20 </w:t>
      </w:r>
      <w:r w:rsidRPr="00925191">
        <w:rPr>
          <w:rFonts w:ascii="Calibri" w:hAnsi="Calibri" w:cs="Calibri"/>
          <w:color w:val="333333"/>
          <w:sz w:val="24"/>
          <w:szCs w:val="24"/>
          <w:highlight w:val="white"/>
        </w:rPr>
        <w:t>CMIP5</w:t>
      </w:r>
      <w:r w:rsidRPr="00925191">
        <w:rPr>
          <w:rFonts w:ascii="Calibri" w:hAnsi="Calibri" w:cs="Calibri"/>
          <w:sz w:val="24"/>
          <w:szCs w:val="24"/>
        </w:rPr>
        <w:t xml:space="preserve"> climate models and 2 scenarios (RCP 4.5 and 8.5), downscaled to a ~4-km resolution and selected to a rough rectangular area of the Upper Mississippi River mainstem 38.02N to 45.98N, 96.27W to 89.44W. Figure generated using Hegewisch, K.C., </w:t>
      </w:r>
      <w:proofErr w:type="spellStart"/>
      <w:r w:rsidRPr="00925191">
        <w:rPr>
          <w:rFonts w:ascii="Calibri" w:hAnsi="Calibri" w:cs="Calibri"/>
          <w:sz w:val="24"/>
          <w:szCs w:val="24"/>
        </w:rPr>
        <w:t>Abatzoglou</w:t>
      </w:r>
      <w:proofErr w:type="spellEnd"/>
      <w:r w:rsidRPr="00925191">
        <w:rPr>
          <w:rFonts w:ascii="Calibri" w:hAnsi="Calibri" w:cs="Calibri"/>
          <w:sz w:val="24"/>
          <w:szCs w:val="24"/>
        </w:rPr>
        <w:t>, J.T., ' Future Time Series' web tool. Climate Toolbox (https://climatetoolbox.org/), accessed on 23 January 2023.</w:t>
      </w:r>
      <w:r w:rsidRPr="00925191">
        <w:rPr>
          <w:rFonts w:ascii="Calibri" w:hAnsi="Calibri" w:cs="Calibri"/>
          <w:sz w:val="24"/>
          <w:szCs w:val="24"/>
        </w:rPr>
        <w:br w:type="page"/>
      </w:r>
    </w:p>
    <w:p w14:paraId="7CA9756A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78EFE69F" wp14:editId="266F6470">
            <wp:extent cx="5886450" cy="2619375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t="13793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6193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C0A66A3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b/>
          <w:sz w:val="24"/>
          <w:szCs w:val="24"/>
        </w:rPr>
        <w:t>Figure S4.</w:t>
      </w:r>
      <w:r w:rsidRPr="00925191">
        <w:rPr>
          <w:rFonts w:ascii="Calibri" w:hAnsi="Calibri" w:cs="Calibri"/>
          <w:sz w:val="24"/>
          <w:szCs w:val="24"/>
        </w:rPr>
        <w:t xml:space="preserve"> Spring (Mar, Apr, May) Total Precipitation as a percent difference from 1950 - 2005 average (grey-demarcated period) of projections from 20 </w:t>
      </w:r>
      <w:r w:rsidRPr="00925191">
        <w:rPr>
          <w:rFonts w:ascii="Calibri" w:hAnsi="Calibri" w:cs="Calibri"/>
          <w:color w:val="333333"/>
          <w:sz w:val="24"/>
          <w:szCs w:val="24"/>
          <w:highlight w:val="white"/>
        </w:rPr>
        <w:t>CMIP5</w:t>
      </w:r>
      <w:r w:rsidRPr="00925191">
        <w:rPr>
          <w:rFonts w:ascii="Calibri" w:hAnsi="Calibri" w:cs="Calibri"/>
          <w:sz w:val="24"/>
          <w:szCs w:val="24"/>
        </w:rPr>
        <w:t xml:space="preserve"> climate models and 2 emission scenarios (RCP 4.5 and 8.5), downscaled to a ~4-km resolution and selected to a rough rectangular area of the Upper Mississippi River mainstem 38.0179N to 45.9814N, 96.2695W to 89.4355W. Figure generating using Hegewisch, K.C., </w:t>
      </w:r>
      <w:proofErr w:type="spellStart"/>
      <w:r w:rsidRPr="00925191">
        <w:rPr>
          <w:rFonts w:ascii="Calibri" w:hAnsi="Calibri" w:cs="Calibri"/>
          <w:sz w:val="24"/>
          <w:szCs w:val="24"/>
        </w:rPr>
        <w:t>Abatzoglou</w:t>
      </w:r>
      <w:proofErr w:type="spellEnd"/>
      <w:r w:rsidRPr="00925191">
        <w:rPr>
          <w:rFonts w:ascii="Calibri" w:hAnsi="Calibri" w:cs="Calibri"/>
          <w:sz w:val="24"/>
          <w:szCs w:val="24"/>
        </w:rPr>
        <w:t>, J.T., ' Future Time Series' web tool. Climate Toolbox (https://climatetoolbox.org/), accessed on 23 January 2023.</w:t>
      </w:r>
      <w:r w:rsidRPr="00925191">
        <w:rPr>
          <w:rFonts w:ascii="Calibri" w:hAnsi="Calibri" w:cs="Calibri"/>
          <w:sz w:val="24"/>
          <w:szCs w:val="24"/>
        </w:rPr>
        <w:br w:type="page"/>
      </w:r>
    </w:p>
    <w:p w14:paraId="061029E6" w14:textId="77777777" w:rsidR="00343760" w:rsidRPr="0092519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1A6CEE23" wp14:editId="5FF87933">
            <wp:extent cx="5886450" cy="2643713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8"/>
                    <a:srcRect t="13264"/>
                    <a:stretch>
                      <a:fillRect/>
                    </a:stretch>
                  </pic:blipFill>
                  <pic:spPr>
                    <a:xfrm>
                      <a:off x="0" y="0"/>
                      <a:ext cx="5886450" cy="26437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5241640" w14:textId="77777777" w:rsidR="00343760" w:rsidRPr="003D3451" w:rsidRDefault="00343760" w:rsidP="00343760">
      <w:pPr>
        <w:spacing w:before="300" w:after="300" w:line="480" w:lineRule="auto"/>
        <w:rPr>
          <w:rFonts w:ascii="Calibri" w:hAnsi="Calibri" w:cs="Calibri"/>
          <w:sz w:val="24"/>
          <w:szCs w:val="24"/>
        </w:rPr>
      </w:pPr>
      <w:r w:rsidRPr="00925191">
        <w:rPr>
          <w:rFonts w:ascii="Calibri" w:hAnsi="Calibri" w:cs="Calibri"/>
          <w:b/>
          <w:sz w:val="24"/>
          <w:szCs w:val="24"/>
        </w:rPr>
        <w:t>Figure S5.</w:t>
      </w:r>
      <w:r w:rsidRPr="00925191">
        <w:rPr>
          <w:rFonts w:ascii="Calibri" w:hAnsi="Calibri" w:cs="Calibri"/>
          <w:sz w:val="24"/>
          <w:szCs w:val="24"/>
        </w:rPr>
        <w:t xml:space="preserve"> Summer (Jun, Jul, Aug) Total Precipitation as a percent difference from 1950 - 2005 average (grey-demarcated period) of projections from 20 </w:t>
      </w:r>
      <w:r w:rsidRPr="00925191">
        <w:rPr>
          <w:rFonts w:ascii="Calibri" w:hAnsi="Calibri" w:cs="Calibri"/>
          <w:color w:val="333333"/>
          <w:sz w:val="24"/>
          <w:szCs w:val="24"/>
          <w:highlight w:val="white"/>
        </w:rPr>
        <w:t>CMIP5</w:t>
      </w:r>
      <w:r w:rsidRPr="00925191">
        <w:rPr>
          <w:rFonts w:ascii="Calibri" w:hAnsi="Calibri" w:cs="Calibri"/>
          <w:sz w:val="24"/>
          <w:szCs w:val="24"/>
        </w:rPr>
        <w:t xml:space="preserve"> climate models and 2 scenarios (RCP 4.5 and 8.5), downscaled to a ~4-km resolution and selected to a rough estimate rectangular area of the Upper Mississippi River mainstem 38.0179N to 45.9814N, 96.2695W to 89.4355W. Figure generated using Hegewisch, K.C., </w:t>
      </w:r>
      <w:proofErr w:type="spellStart"/>
      <w:r w:rsidRPr="00925191">
        <w:rPr>
          <w:rFonts w:ascii="Calibri" w:hAnsi="Calibri" w:cs="Calibri"/>
          <w:sz w:val="24"/>
          <w:szCs w:val="24"/>
        </w:rPr>
        <w:t>Abatzoglou</w:t>
      </w:r>
      <w:proofErr w:type="spellEnd"/>
      <w:r w:rsidRPr="00925191">
        <w:rPr>
          <w:rFonts w:ascii="Calibri" w:hAnsi="Calibri" w:cs="Calibri"/>
          <w:sz w:val="24"/>
          <w:szCs w:val="24"/>
        </w:rPr>
        <w:t>, J.T., ' Future Time Series' web tool. Climate Toolbox (https://climatetoolbox.org/), accessed on 23 January 2023.</w:t>
      </w:r>
    </w:p>
    <w:p w14:paraId="550AB88E" w14:textId="77777777" w:rsidR="009A0129" w:rsidRDefault="00000000"/>
    <w:sectPr w:rsidR="009A0129" w:rsidSect="00290035">
      <w:footerReference w:type="default" r:id="rId9"/>
      <w:footerReference w:type="first" r:id="rId10"/>
      <w:pgSz w:w="12240" w:h="15840"/>
      <w:pgMar w:top="1440" w:right="1440" w:bottom="1440" w:left="1530" w:header="720" w:footer="720" w:gutter="0"/>
      <w:lnNumType w:countBy="1" w:restart="continuous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E741D" w14:textId="77777777" w:rsidR="001053C8" w:rsidRDefault="00000000"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BAA95" w14:textId="77777777" w:rsidR="00C8590A" w:rsidRPr="00290035" w:rsidRDefault="00000000" w:rsidP="00290035">
    <w:pPr>
      <w:rPr>
        <w:i/>
        <w:sz w:val="18"/>
        <w:szCs w:val="18"/>
      </w:rPr>
    </w:pPr>
    <w:r>
      <w:rPr>
        <w:i/>
        <w:sz w:val="18"/>
        <w:szCs w:val="18"/>
      </w:rPr>
      <w:t xml:space="preserve">This draft manuscript is distributed solely for purposes of scientific peer review. Its content is deliberative and </w:t>
    </w:r>
    <w:proofErr w:type="spellStart"/>
    <w:r>
      <w:rPr>
        <w:i/>
        <w:sz w:val="18"/>
        <w:szCs w:val="18"/>
      </w:rPr>
      <w:t>predecisional</w:t>
    </w:r>
    <w:proofErr w:type="spellEnd"/>
    <w:r>
      <w:rPr>
        <w:i/>
        <w:sz w:val="18"/>
        <w:szCs w:val="18"/>
      </w:rPr>
      <w:t>, so it must not be disclosed or released by reviewers. Because the manuscript has not yet been approved for publication by the</w:t>
    </w:r>
    <w:r>
      <w:rPr>
        <w:i/>
        <w:sz w:val="18"/>
        <w:szCs w:val="18"/>
      </w:rPr>
      <w:t xml:space="preserve"> US Geological Survey (USGS), it does not represent any official USGS finding or policy.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760"/>
    <w:rsid w:val="002A7D25"/>
    <w:rsid w:val="00343760"/>
    <w:rsid w:val="003F3FDB"/>
    <w:rsid w:val="00E9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FFBAF"/>
  <w15:chartTrackingRefBased/>
  <w15:docId w15:val="{A859D09F-13DD-466C-9508-8D3144465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760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343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footer" Target="footer2.xml"/><Relationship Id="rId4" Type="http://schemas.openxmlformats.org/officeDocument/2006/relationships/image" Target="media/image1.pn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Nicole (DNR)</dc:creator>
  <cp:keywords/>
  <dc:description/>
  <cp:lastModifiedBy>Ward, Nicole (DNR)</cp:lastModifiedBy>
  <cp:revision>1</cp:revision>
  <dcterms:created xsi:type="dcterms:W3CDTF">2023-09-05T18:14:00Z</dcterms:created>
  <dcterms:modified xsi:type="dcterms:W3CDTF">2023-09-05T18:15:00Z</dcterms:modified>
</cp:coreProperties>
</file>