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8A0C1" w14:textId="28E5C17E" w:rsidR="007D6534" w:rsidRPr="00434BEE" w:rsidRDefault="00B54AED" w:rsidP="007D6534">
      <w:pPr>
        <w:pStyle w:val="Titre1"/>
        <w:rPr>
          <w:rStyle w:val="contentline-474"/>
          <w:rFonts w:cs="Times New Roman"/>
          <w:szCs w:val="24"/>
          <w:lang w:val="en-US"/>
        </w:rPr>
      </w:pPr>
      <w:r w:rsidRPr="00434BEE">
        <w:rPr>
          <w:rStyle w:val="contentline-474"/>
          <w:rFonts w:cs="Times New Roman"/>
          <w:szCs w:val="24"/>
          <w:lang w:val="en-US"/>
        </w:rPr>
        <w:t>Additional file</w:t>
      </w:r>
      <w:r w:rsidR="007D6534" w:rsidRPr="00434BEE">
        <w:rPr>
          <w:rStyle w:val="contentline-474"/>
          <w:rFonts w:cs="Times New Roman"/>
          <w:szCs w:val="24"/>
          <w:lang w:val="en-US"/>
        </w:rPr>
        <w:t>s for</w:t>
      </w:r>
    </w:p>
    <w:p w14:paraId="3103967B" w14:textId="77777777" w:rsidR="00E168A9" w:rsidRPr="00434BEE" w:rsidRDefault="00E168A9" w:rsidP="00E168A9">
      <w:pPr>
        <w:rPr>
          <w:color w:val="000000" w:themeColor="text1"/>
          <w:lang w:val="en-US"/>
        </w:rPr>
      </w:pPr>
    </w:p>
    <w:p w14:paraId="164964FB" w14:textId="11724501" w:rsidR="00E168A9" w:rsidRPr="00434BEE" w:rsidRDefault="00E168A9" w:rsidP="00E168A9">
      <w:pPr>
        <w:rPr>
          <w:rFonts w:cs="Times New Roman"/>
          <w:b/>
          <w:color w:val="000000" w:themeColor="text1"/>
          <w:szCs w:val="24"/>
          <w:lang w:val="en-US"/>
        </w:rPr>
      </w:pPr>
      <w:r w:rsidRPr="00434BEE">
        <w:rPr>
          <w:rFonts w:cs="Times New Roman"/>
          <w:b/>
          <w:color w:val="000000" w:themeColor="text1"/>
          <w:szCs w:val="24"/>
          <w:lang w:val="en-US"/>
        </w:rPr>
        <w:t xml:space="preserve">Functional responses to deforestation </w:t>
      </w:r>
      <w:r w:rsidR="00545768" w:rsidRPr="00434BEE">
        <w:rPr>
          <w:rFonts w:cs="Times New Roman"/>
          <w:b/>
          <w:color w:val="000000" w:themeColor="text1"/>
          <w:szCs w:val="24"/>
          <w:lang w:val="en-US"/>
        </w:rPr>
        <w:t>in</w:t>
      </w:r>
      <w:r w:rsidRPr="00434BEE">
        <w:rPr>
          <w:rFonts w:cs="Times New Roman"/>
          <w:b/>
          <w:color w:val="000000" w:themeColor="text1"/>
          <w:szCs w:val="24"/>
          <w:lang w:val="en-US"/>
        </w:rPr>
        <w:t xml:space="preserve"> fish communities inhabiting Neotropical streams and rivers</w:t>
      </w:r>
    </w:p>
    <w:p w14:paraId="18B3C196" w14:textId="77777777" w:rsidR="00E168A9" w:rsidRPr="00434BEE" w:rsidRDefault="00E168A9" w:rsidP="00E168A9">
      <w:pPr>
        <w:rPr>
          <w:rFonts w:cs="Times New Roman"/>
          <w:bCs/>
          <w:color w:val="000000" w:themeColor="text1"/>
          <w:szCs w:val="24"/>
        </w:rPr>
      </w:pPr>
      <w:r w:rsidRPr="00434BEE">
        <w:rPr>
          <w:rFonts w:cs="Times New Roman"/>
          <w:bCs/>
          <w:color w:val="000000" w:themeColor="text1"/>
          <w:szCs w:val="24"/>
        </w:rPr>
        <w:t>Isabel Cantera</w:t>
      </w:r>
      <w:r w:rsidRPr="00434BEE">
        <w:rPr>
          <w:rFonts w:cs="Times New Roman"/>
          <w:bCs/>
          <w:color w:val="000000" w:themeColor="text1"/>
          <w:szCs w:val="24"/>
          <w:vertAlign w:val="superscript"/>
        </w:rPr>
        <w:t>1</w:t>
      </w:r>
      <w:r w:rsidRPr="00434BEE">
        <w:rPr>
          <w:rFonts w:cs="Times New Roman"/>
          <w:bCs/>
          <w:color w:val="000000" w:themeColor="text1"/>
          <w:szCs w:val="24"/>
        </w:rPr>
        <w:t>*, Céline Jézéquel</w:t>
      </w:r>
      <w:r w:rsidRPr="00434BEE">
        <w:rPr>
          <w:rFonts w:cs="Times New Roman"/>
          <w:bCs/>
          <w:color w:val="000000" w:themeColor="text1"/>
          <w:szCs w:val="24"/>
          <w:vertAlign w:val="superscript"/>
        </w:rPr>
        <w:t>2</w:t>
      </w:r>
      <w:r w:rsidRPr="00434BEE">
        <w:rPr>
          <w:rFonts w:cs="Times New Roman"/>
          <w:bCs/>
          <w:color w:val="000000" w:themeColor="text1"/>
          <w:szCs w:val="24"/>
        </w:rPr>
        <w:t>, Tony Dejean</w:t>
      </w:r>
      <w:r w:rsidRPr="00434BEE">
        <w:rPr>
          <w:rFonts w:cs="Times New Roman"/>
          <w:bCs/>
          <w:color w:val="000000" w:themeColor="text1"/>
          <w:szCs w:val="24"/>
          <w:vertAlign w:val="superscript"/>
        </w:rPr>
        <w:t>3</w:t>
      </w:r>
      <w:r w:rsidRPr="00434BEE">
        <w:rPr>
          <w:rFonts w:cs="Times New Roman"/>
          <w:bCs/>
          <w:color w:val="000000" w:themeColor="text1"/>
          <w:szCs w:val="24"/>
        </w:rPr>
        <w:t>, Jérôme Murienne</w:t>
      </w:r>
      <w:r w:rsidRPr="00434BEE">
        <w:rPr>
          <w:rFonts w:cs="Times New Roman"/>
          <w:bCs/>
          <w:color w:val="000000" w:themeColor="text1"/>
          <w:szCs w:val="24"/>
          <w:vertAlign w:val="superscript"/>
        </w:rPr>
        <w:t>2</w:t>
      </w:r>
      <w:r w:rsidRPr="00434BEE">
        <w:rPr>
          <w:rFonts w:cs="Times New Roman"/>
          <w:bCs/>
          <w:color w:val="000000" w:themeColor="text1"/>
          <w:szCs w:val="24"/>
        </w:rPr>
        <w:t>, Régis Vigouroux</w:t>
      </w:r>
      <w:r w:rsidRPr="00434BEE">
        <w:rPr>
          <w:rFonts w:cs="Times New Roman"/>
          <w:bCs/>
          <w:color w:val="000000" w:themeColor="text1"/>
          <w:szCs w:val="24"/>
          <w:vertAlign w:val="superscript"/>
        </w:rPr>
        <w:t>4</w:t>
      </w:r>
      <w:r w:rsidRPr="00434BEE">
        <w:rPr>
          <w:rFonts w:cs="Times New Roman"/>
          <w:bCs/>
          <w:color w:val="000000" w:themeColor="text1"/>
          <w:szCs w:val="24"/>
        </w:rPr>
        <w:t>, Alice Valentini</w:t>
      </w:r>
      <w:r w:rsidRPr="00434BEE">
        <w:rPr>
          <w:rFonts w:cs="Times New Roman"/>
          <w:bCs/>
          <w:color w:val="000000" w:themeColor="text1"/>
          <w:szCs w:val="24"/>
          <w:vertAlign w:val="superscript"/>
        </w:rPr>
        <w:t xml:space="preserve">3 </w:t>
      </w:r>
      <w:r w:rsidRPr="00434BEE">
        <w:rPr>
          <w:rFonts w:cs="Times New Roman"/>
          <w:bCs/>
          <w:color w:val="000000" w:themeColor="text1"/>
          <w:szCs w:val="24"/>
        </w:rPr>
        <w:t>and Sébastien Brosse</w:t>
      </w:r>
      <w:r w:rsidRPr="00434BEE">
        <w:rPr>
          <w:rFonts w:cs="Times New Roman"/>
          <w:bCs/>
          <w:color w:val="000000" w:themeColor="text1"/>
          <w:szCs w:val="24"/>
          <w:vertAlign w:val="superscript"/>
        </w:rPr>
        <w:t>2</w:t>
      </w:r>
    </w:p>
    <w:p w14:paraId="43164726" w14:textId="77777777" w:rsidR="00E168A9" w:rsidRPr="00434BEE" w:rsidRDefault="00E168A9" w:rsidP="00E168A9">
      <w:pPr>
        <w:autoSpaceDE w:val="0"/>
        <w:autoSpaceDN w:val="0"/>
        <w:adjustRightInd w:val="0"/>
        <w:ind w:left="136" w:hanging="136"/>
        <w:rPr>
          <w:rFonts w:cs="Times New Roman"/>
          <w:color w:val="000000" w:themeColor="text1"/>
          <w:szCs w:val="24"/>
          <w:lang w:val="it-IT"/>
        </w:rPr>
      </w:pPr>
      <w:r w:rsidRPr="00434BEE">
        <w:rPr>
          <w:rFonts w:cs="Times New Roman"/>
          <w:color w:val="000000" w:themeColor="text1"/>
          <w:szCs w:val="24"/>
          <w:vertAlign w:val="superscript"/>
          <w:lang w:val="it-IT"/>
        </w:rPr>
        <w:t>1</w:t>
      </w:r>
      <w:r w:rsidRPr="00434BEE">
        <w:rPr>
          <w:rFonts w:cs="Times New Roman"/>
          <w:color w:val="000000" w:themeColor="text1"/>
          <w:szCs w:val="24"/>
          <w:lang w:val="it-IT"/>
        </w:rPr>
        <w:t>Department of Environmental Science and Policy, Università degli Studi di Milano, Via Celoria 26, 20133 Milano, Italy.</w:t>
      </w:r>
    </w:p>
    <w:p w14:paraId="48B4445C" w14:textId="77777777" w:rsidR="00E168A9" w:rsidRPr="00434BEE" w:rsidRDefault="00E168A9" w:rsidP="00E168A9">
      <w:pPr>
        <w:autoSpaceDE w:val="0"/>
        <w:autoSpaceDN w:val="0"/>
        <w:adjustRightInd w:val="0"/>
        <w:ind w:left="136" w:hanging="136"/>
        <w:rPr>
          <w:rFonts w:cs="Times New Roman"/>
          <w:color w:val="000000" w:themeColor="text1"/>
          <w:szCs w:val="24"/>
        </w:rPr>
      </w:pPr>
      <w:r w:rsidRPr="00434BEE">
        <w:rPr>
          <w:rFonts w:cs="Times New Roman"/>
          <w:color w:val="000000" w:themeColor="text1"/>
          <w:szCs w:val="24"/>
          <w:vertAlign w:val="superscript"/>
        </w:rPr>
        <w:t>2</w:t>
      </w:r>
      <w:r w:rsidRPr="00434BEE">
        <w:rPr>
          <w:rFonts w:cs="Times New Roman"/>
          <w:color w:val="000000" w:themeColor="text1"/>
          <w:szCs w:val="24"/>
        </w:rPr>
        <w:t xml:space="preserve">Laboratoire Evolution et Diversité Biologique, UMR5174 - Université Paul Sabatier, CNRS, IRD, 118 route de Narbonne, F-31062 Toulouse, France. </w:t>
      </w:r>
    </w:p>
    <w:p w14:paraId="46AF692B" w14:textId="77777777" w:rsidR="00E168A9" w:rsidRPr="00434BEE" w:rsidRDefault="00E168A9" w:rsidP="00E168A9">
      <w:pPr>
        <w:autoSpaceDE w:val="0"/>
        <w:autoSpaceDN w:val="0"/>
        <w:adjustRightInd w:val="0"/>
        <w:ind w:left="136" w:hanging="136"/>
        <w:rPr>
          <w:rFonts w:cs="Times New Roman"/>
          <w:color w:val="000000" w:themeColor="text1"/>
          <w:szCs w:val="24"/>
        </w:rPr>
      </w:pPr>
      <w:r w:rsidRPr="00434BEE">
        <w:rPr>
          <w:rFonts w:cs="Times New Roman"/>
          <w:color w:val="000000" w:themeColor="text1"/>
          <w:szCs w:val="24"/>
          <w:vertAlign w:val="superscript"/>
        </w:rPr>
        <w:t>3</w:t>
      </w:r>
      <w:r w:rsidRPr="00434BEE">
        <w:rPr>
          <w:rFonts w:cs="Times New Roman"/>
          <w:color w:val="000000" w:themeColor="text1"/>
          <w:szCs w:val="24"/>
        </w:rPr>
        <w:t xml:space="preserve">SPYGEN, </w:t>
      </w:r>
      <w:r w:rsidRPr="00434BEE">
        <w:rPr>
          <w:rStyle w:val="p-street-address"/>
          <w:rFonts w:cs="Times New Roman"/>
          <w:color w:val="000000" w:themeColor="text1"/>
          <w:szCs w:val="24"/>
        </w:rPr>
        <w:t xml:space="preserve">17 rue du Lac Saint-André, </w:t>
      </w:r>
      <w:r w:rsidRPr="00434BEE">
        <w:rPr>
          <w:rStyle w:val="p-extended-address"/>
          <w:rFonts w:cs="Times New Roman"/>
          <w:color w:val="000000" w:themeColor="text1"/>
          <w:szCs w:val="24"/>
        </w:rPr>
        <w:t>Savoie Technolac</w:t>
      </w:r>
      <w:r w:rsidRPr="00434BEE">
        <w:rPr>
          <w:rFonts w:cs="Times New Roman"/>
          <w:color w:val="000000" w:themeColor="text1"/>
          <w:szCs w:val="24"/>
        </w:rPr>
        <w:t xml:space="preserve"> - </w:t>
      </w:r>
      <w:r w:rsidRPr="00434BEE">
        <w:rPr>
          <w:rStyle w:val="p-post-office-box"/>
          <w:rFonts w:cs="Times New Roman"/>
          <w:color w:val="000000" w:themeColor="text1"/>
          <w:szCs w:val="24"/>
        </w:rPr>
        <w:t>BP 274</w:t>
      </w:r>
      <w:r w:rsidRPr="00434BEE">
        <w:rPr>
          <w:rFonts w:cs="Times New Roman"/>
          <w:color w:val="000000" w:themeColor="text1"/>
          <w:szCs w:val="24"/>
        </w:rPr>
        <w:t>, 73375 Le Bourget-du-Lac Cedex, France.</w:t>
      </w:r>
    </w:p>
    <w:p w14:paraId="5262781A" w14:textId="77777777" w:rsidR="00E168A9" w:rsidRPr="00434BEE" w:rsidRDefault="00E168A9" w:rsidP="00E168A9">
      <w:pPr>
        <w:rPr>
          <w:rFonts w:cs="Times New Roman"/>
          <w:color w:val="000000" w:themeColor="text1"/>
          <w:szCs w:val="24"/>
        </w:rPr>
      </w:pPr>
      <w:r w:rsidRPr="00434BEE">
        <w:rPr>
          <w:rFonts w:cs="Times New Roman"/>
          <w:color w:val="000000" w:themeColor="text1"/>
          <w:szCs w:val="24"/>
          <w:vertAlign w:val="superscript"/>
        </w:rPr>
        <w:t>4</w:t>
      </w:r>
      <w:r w:rsidRPr="00434BEE">
        <w:rPr>
          <w:rFonts w:cs="Times New Roman"/>
          <w:color w:val="000000" w:themeColor="text1"/>
          <w:szCs w:val="24"/>
        </w:rPr>
        <w:t>HYDRECO, Laboratoire Environnement de Petit Saut, B.P 823, F-97388, Kourou Cedex, French Guiana.</w:t>
      </w:r>
    </w:p>
    <w:p w14:paraId="035942A0" w14:textId="77777777" w:rsidR="00E168A9" w:rsidRPr="00434BEE" w:rsidRDefault="00E168A9" w:rsidP="007D6534">
      <w:pPr>
        <w:rPr>
          <w:rStyle w:val="contentline-474"/>
          <w:rFonts w:cs="Times New Roman"/>
          <w:color w:val="000000" w:themeColor="text1"/>
          <w:szCs w:val="24"/>
          <w:lang w:val="en-US"/>
        </w:rPr>
      </w:pPr>
      <w:r w:rsidRPr="00434BEE">
        <w:rPr>
          <w:rFonts w:cs="Times New Roman"/>
          <w:color w:val="000000" w:themeColor="text1"/>
          <w:szCs w:val="24"/>
          <w:lang w:val="en-US"/>
        </w:rPr>
        <w:t>*</w:t>
      </w:r>
      <w:r w:rsidRPr="00434BEE">
        <w:rPr>
          <w:rFonts w:cs="Times New Roman"/>
          <w:color w:val="000000" w:themeColor="text1"/>
          <w:szCs w:val="24"/>
          <w:lang w:val="en-US" w:eastAsia="en-GB"/>
        </w:rPr>
        <w:t xml:space="preserve">Corresponding author: </w:t>
      </w:r>
      <w:r w:rsidRPr="00434BEE">
        <w:rPr>
          <w:rFonts w:cs="Times New Roman"/>
          <w:color w:val="000000" w:themeColor="text1"/>
          <w:szCs w:val="24"/>
          <w:lang w:val="en-US"/>
        </w:rPr>
        <w:t>isa_cantera@hotmail.com</w:t>
      </w:r>
      <w:r w:rsidRPr="00434BEE">
        <w:rPr>
          <w:rStyle w:val="contentline-474"/>
          <w:rFonts w:cs="Times New Roman"/>
          <w:color w:val="000000" w:themeColor="text1"/>
          <w:szCs w:val="24"/>
          <w:lang w:val="en-US"/>
        </w:rPr>
        <w:t xml:space="preserve"> </w:t>
      </w:r>
    </w:p>
    <w:p w14:paraId="742EDE67" w14:textId="77777777" w:rsidR="00E168A9" w:rsidRPr="00434BEE" w:rsidRDefault="00E168A9" w:rsidP="00E168A9">
      <w:pPr>
        <w:rPr>
          <w:rFonts w:cs="Times New Roman"/>
          <w:b/>
          <w:color w:val="000000" w:themeColor="text1"/>
          <w:szCs w:val="24"/>
          <w:lang w:val="en-US"/>
        </w:rPr>
      </w:pPr>
      <w:r w:rsidRPr="00434BEE">
        <w:rPr>
          <w:rFonts w:cs="Times New Roman"/>
          <w:b/>
          <w:color w:val="000000" w:themeColor="text1"/>
          <w:szCs w:val="24"/>
          <w:lang w:val="en-US"/>
        </w:rPr>
        <w:t xml:space="preserve">Supplementary material includes: </w:t>
      </w:r>
    </w:p>
    <w:p w14:paraId="1945FEED" w14:textId="6E062F57" w:rsidR="00E168A9" w:rsidRPr="00434BEE" w:rsidRDefault="00E168A9" w:rsidP="00E168A9">
      <w:pPr>
        <w:rPr>
          <w:rFonts w:cs="Times New Roman"/>
          <w:b/>
          <w:color w:val="000000" w:themeColor="text1"/>
          <w:szCs w:val="24"/>
          <w:lang w:val="en-US"/>
        </w:rPr>
      </w:pPr>
      <w:r w:rsidRPr="00434BEE">
        <w:rPr>
          <w:rFonts w:cs="Times New Roman"/>
          <w:color w:val="000000" w:themeColor="text1"/>
          <w:szCs w:val="24"/>
          <w:lang w:val="en-US"/>
        </w:rPr>
        <w:t>Supplementary Tables S</w:t>
      </w:r>
      <w:r w:rsidR="008E18D0" w:rsidRPr="00434BEE">
        <w:rPr>
          <w:rFonts w:cs="Times New Roman"/>
          <w:color w:val="000000" w:themeColor="text1"/>
          <w:szCs w:val="24"/>
          <w:lang w:val="en-US"/>
        </w:rPr>
        <w:t xml:space="preserve">2 and </w:t>
      </w:r>
      <w:r w:rsidRPr="00434BEE">
        <w:rPr>
          <w:rFonts w:cs="Times New Roman"/>
          <w:color w:val="000000" w:themeColor="text1"/>
          <w:szCs w:val="24"/>
          <w:lang w:val="en-US"/>
        </w:rPr>
        <w:t>S</w:t>
      </w:r>
      <w:r w:rsidR="008E18D0" w:rsidRPr="00434BEE">
        <w:rPr>
          <w:rFonts w:cs="Times New Roman"/>
          <w:color w:val="000000" w:themeColor="text1"/>
          <w:szCs w:val="24"/>
          <w:lang w:val="en-US"/>
        </w:rPr>
        <w:t>5</w:t>
      </w:r>
    </w:p>
    <w:p w14:paraId="2B0059EE" w14:textId="77777777" w:rsidR="00E168A9" w:rsidRPr="00434BEE" w:rsidRDefault="00E168A9" w:rsidP="00E168A9">
      <w:pPr>
        <w:rPr>
          <w:rFonts w:cs="Times New Roman"/>
          <w:color w:val="000000" w:themeColor="text1"/>
          <w:szCs w:val="24"/>
          <w:lang w:val="en-US"/>
        </w:rPr>
      </w:pPr>
      <w:r w:rsidRPr="00434BEE">
        <w:rPr>
          <w:rFonts w:cs="Times New Roman"/>
          <w:color w:val="000000" w:themeColor="text1"/>
          <w:szCs w:val="24"/>
          <w:lang w:val="en-US"/>
        </w:rPr>
        <w:t>References</w:t>
      </w:r>
    </w:p>
    <w:p w14:paraId="214E9A7A" w14:textId="57A22B05" w:rsidR="007D6534" w:rsidRPr="00434BEE" w:rsidRDefault="007D6534" w:rsidP="007D6534">
      <w:pPr>
        <w:rPr>
          <w:rFonts w:eastAsia="Times New Roman" w:cs="Times New Roman"/>
          <w:b/>
          <w:bCs/>
          <w:color w:val="000000" w:themeColor="text1"/>
          <w:szCs w:val="24"/>
          <w:lang w:val="en-US" w:eastAsia="en-GB"/>
        </w:rPr>
      </w:pPr>
      <w:r w:rsidRPr="00434BEE">
        <w:rPr>
          <w:i/>
          <w:color w:val="000000" w:themeColor="text1"/>
          <w:lang w:val="en-US"/>
        </w:rPr>
        <w:br w:type="page"/>
      </w:r>
    </w:p>
    <w:p w14:paraId="31E9A6BE" w14:textId="2E39B19B" w:rsidR="007D6534" w:rsidRPr="00434BEE" w:rsidRDefault="007D6534" w:rsidP="00DA345F">
      <w:pPr>
        <w:pStyle w:val="Titre3"/>
        <w:spacing w:line="240" w:lineRule="auto"/>
        <w:rPr>
          <w:i/>
          <w:lang w:val="en-US"/>
        </w:rPr>
      </w:pPr>
      <w:r w:rsidRPr="00434BEE">
        <w:rPr>
          <w:lang w:val="en-US"/>
        </w:rPr>
        <w:lastRenderedPageBreak/>
        <w:t xml:space="preserve">Table S2: Morphological and ecological traits and measures used to </w:t>
      </w:r>
      <w:r w:rsidR="00F320E1" w:rsidRPr="00434BEE">
        <w:rPr>
          <w:lang w:val="en-US"/>
        </w:rPr>
        <w:t xml:space="preserve">assess </w:t>
      </w:r>
      <w:r w:rsidRPr="00434BEE">
        <w:rPr>
          <w:lang w:val="en-US"/>
        </w:rPr>
        <w:t xml:space="preserve">functional diversity. Their corresponding functions are indicated. See </w:t>
      </w:r>
      <w:r w:rsidRPr="00434BEE">
        <w:rPr>
          <w:i/>
          <w:lang w:val="en-US"/>
        </w:rPr>
        <w:fldChar w:fldCharType="begin"/>
      </w:r>
      <w:r w:rsidRPr="00434BEE">
        <w:rPr>
          <w:lang w:val="en-US"/>
        </w:rPr>
        <w:instrText xml:space="preserve"> ADDIN ZOTERO_ITEM CSL_CITATION {"citationID":"ZcS8P7Po","properties":{"formattedCitation":"(Su et al. 2019)","plainCitation":"(Su et al. 2019)","dontUpdate":true,"noteIndex":0},"citationItems":[{"id":229,"uris":["http://zotero.org/users/3565283/items/M9LRYAZZ"],"itemData":{"id":229,"type":"article-journal","abstract":"Aim: The aim was to analyse the morphological diversity of the world freshwater fish fauna. We tested to which extent the distributions of morphological traits are supported by extreme morphologies and how those extreme morphologies are distributed among realms and affect the functional vulnerability. We also analysed the contribution of between‐ and within‐order morphological variability to the morphological differences between realms.","container-title":"Global Ecology and Biogeography","DOI":"10.1111/geb.12843","ISSN":"1466822X","issue":"2","language":"en","page":"211-221","source":"Crossref","title":"Morphological diversity of freshwater fishes differs between realms, but morphologically extreme species are widespread","volume":"28","author":[{"family":"Su","given":"Guohuan"},{"family":"Villéger","given":"Sébastien"},{"family":"Brosse","given":"Sébastien"}],"editor":[{"family":"Leprieur","given":"Fabien"}],"issued":{"date-parts":[["2019",1]]}}}],"schema":"https://github.com/citation-style-language/schema/raw/master/csl-citation.json"} </w:instrText>
      </w:r>
      <w:r w:rsidRPr="00434BEE">
        <w:rPr>
          <w:i/>
          <w:lang w:val="en-US"/>
        </w:rPr>
        <w:fldChar w:fldCharType="separate"/>
      </w:r>
      <w:r w:rsidRPr="00434BEE">
        <w:rPr>
          <w:lang w:val="en-US"/>
        </w:rPr>
        <w:t>Su et al. (2019)</w:t>
      </w:r>
      <w:r w:rsidRPr="00434BEE">
        <w:rPr>
          <w:i/>
          <w:lang w:val="en-US"/>
        </w:rPr>
        <w:fldChar w:fldCharType="end"/>
      </w:r>
      <w:r w:rsidRPr="00434BEE">
        <w:rPr>
          <w:lang w:val="en-US"/>
        </w:rPr>
        <w:t xml:space="preserve">, </w:t>
      </w:r>
      <w:r w:rsidRPr="00434BEE">
        <w:rPr>
          <w:i/>
          <w:lang w:val="en-US"/>
        </w:rPr>
        <w:fldChar w:fldCharType="begin"/>
      </w:r>
      <w:r w:rsidRPr="00434BEE">
        <w:rPr>
          <w:lang w:val="en-US"/>
        </w:rPr>
        <w:instrText xml:space="preserve"> ADDIN ZOTERO_ITEM CSL_CITATION {"citationID":"D7Ocu0uK","properties":{"formattedCitation":"(Toussaint et al. 2016)","plainCitation":"(Toussaint et al. 2016)","dontUpdate":true,"noteIndex":0},"citationItems":[{"id":214,"uris":["http://zotero.org/users/3565283/items/EWT22UBU"],"itemData":{"id":214,"type":"article-journal","container-title":"Scientific Reports","DOI":"10.1038/srep22125","ISSN":"2045-2322","issue":"1","language":"en","source":"Crossref","title":"Global functional diversity of freshwater fish is concentrated in the Neotropics while functional vulnerability is widespread","URL":"http://www.nature.com/articles/srep22125","volume":"6","author":[{"family":"Toussaint","given":"A."},{"family":"Charpin","given":"N."},{"family":"Brosse","given":"S."},{"family":"Villéger","given":"S."}],"accessed":{"date-parts":[["2019",3,18]]},"issued":{"date-parts":[["2016",4]]}}}],"schema":"https://github.com/citation-style-language/schema/raw/master/csl-citation.json"} </w:instrText>
      </w:r>
      <w:r w:rsidRPr="00434BEE">
        <w:rPr>
          <w:i/>
          <w:lang w:val="en-US"/>
        </w:rPr>
        <w:fldChar w:fldCharType="separate"/>
      </w:r>
      <w:r w:rsidRPr="00434BEE">
        <w:rPr>
          <w:lang w:val="en-US"/>
        </w:rPr>
        <w:t>Toussaint et al. (2016)</w:t>
      </w:r>
      <w:r w:rsidRPr="00434BEE">
        <w:rPr>
          <w:i/>
          <w:lang w:val="en-US"/>
        </w:rPr>
        <w:fldChar w:fldCharType="end"/>
      </w:r>
      <w:r w:rsidRPr="00434BEE">
        <w:rPr>
          <w:lang w:val="en-US"/>
        </w:rPr>
        <w:t xml:space="preserve"> and </w:t>
      </w:r>
      <w:r w:rsidRPr="00434BEE">
        <w:rPr>
          <w:i/>
          <w:lang w:val="en-US"/>
        </w:rPr>
        <w:fldChar w:fldCharType="begin"/>
      </w:r>
      <w:r w:rsidRPr="00434BEE">
        <w:rPr>
          <w:lang w:val="en-US"/>
        </w:rPr>
        <w:instrText xml:space="preserve"> ADDIN ZOTERO_ITEM CSL_CITATION {"citationID":"53Ul419M","properties":{"formattedCitation":"(Vill\\uc0\\u233{}ger et al. 2010)","plainCitation":"(Villéger et al. 2010)","dontUpdate":true,"noteIndex":0},"citationItems":[{"id":223,"uris":["http://zotero.org/users/3565283/items/26QLR9W9"],"itemData":{"id":223,"type":"article-journal","abstract":"Human activities have strong impacts on ecosystem functioning through their effect on abiotic factors and on biodiversity. There is also growing evidence that species functional traits link changes in species composition and shifts in ecosystem processes. Hence, it appears to be of utmost importance to quantify modiﬁcations in the functional structure of species communities after human disturbance in addition to changes in taxonomic structure. Despite this fact, there is still little consensus on the actual impacts of human-mediated habitat alteration on the components of biodiversity, which include species functional traits. Therefore, we studied changes in taxonomic diversity (richness and evenness), in functional diversity, and in functional specialization of estuarine ﬁsh communities facing drastic environmental and habitat alterations. The Terminos Lagoon (Gulf of Mexico) is a tropical estuary of primary concern for its biodiversity, its habitats, and its resource supply, which have been severely impacted by human activities. Fish communities were sampled in four zones of the Terminos Lagoon 18 years apart (1980 and 1998). Two functions performed by ﬁsh (food acquisition and locomotion) were studied through the measurement of 16 functional traits. Functional diversity of ﬁsh communities was quantiﬁed using three independent components: richness, evenness, and divergence. Additionally, we measured the degree of functional specialization in ﬁsh communities. We used a null model to compare the functional and the taxonomic structure of ﬁsh communities between 1980 and 1998. Among the four largest zones studied, three did not show strong functional changes. In the northern part of the lagoon, we found an increase in ﬁsh richness but a signiﬁcant decrease of functional divergence and functional specialization. We explain this result by a decline of specialized species (i.e., those with particular combinations of traits), while newly occurring species are redundant with those already present. The species that decreased in abundance have functional traits linked to seagrass habitats that regressed consecutively to increasing eutrophication. The paradox found in our study highlights the need for a multifaceted approach in the assessment of biodiversity changes in communities under pressure.","container-title":"Ecological Applications","DOI":"10.1890/09-1310.1","ISSN":"1051-0761","issue":"6","language":"en","page":"1512-1522","source":"Crossref","title":"Contrasting changes in taxonomic vs. functional diversity of tropical fish communities after habitat degradation","volume":"20","author":[{"family":"Villéger","given":"Sébastien"},{"family":"Miranda","given":"Julia Ramos"},{"family":"Hernández","given":"Domingo Flores"},{"family":"Mouillot","given":"David"}],"issued":{"date-parts":[["2010",9]]}}}],"schema":"https://github.com/citation-style-language/schema/raw/master/csl-citation.json"} </w:instrText>
      </w:r>
      <w:r w:rsidRPr="00434BEE">
        <w:rPr>
          <w:i/>
          <w:lang w:val="en-US"/>
        </w:rPr>
        <w:fldChar w:fldCharType="separate"/>
      </w:r>
      <w:r w:rsidRPr="00434BEE">
        <w:rPr>
          <w:lang w:val="en-US"/>
        </w:rPr>
        <w:t>Villéger et al. (2010)</w:t>
      </w:r>
      <w:r w:rsidRPr="00434BEE">
        <w:rPr>
          <w:i/>
          <w:lang w:val="en-US"/>
        </w:rPr>
        <w:fldChar w:fldCharType="end"/>
      </w:r>
      <w:r w:rsidRPr="00434BEE">
        <w:rPr>
          <w:lang w:val="en-US"/>
        </w:rPr>
        <w:t xml:space="preserve"> for details on morphological measures.</w:t>
      </w:r>
    </w:p>
    <w:tbl>
      <w:tblPr>
        <w:tblW w:w="0" w:type="auto"/>
        <w:tblLayout w:type="fixed"/>
        <w:tblLook w:val="04A0" w:firstRow="1" w:lastRow="0" w:firstColumn="1" w:lastColumn="0" w:noHBand="0" w:noVBand="1"/>
      </w:tblPr>
      <w:tblGrid>
        <w:gridCol w:w="2268"/>
        <w:gridCol w:w="2564"/>
        <w:gridCol w:w="1689"/>
        <w:gridCol w:w="1843"/>
      </w:tblGrid>
      <w:tr w:rsidR="00434BEE" w:rsidRPr="00434BEE" w14:paraId="1501EDDB" w14:textId="77777777" w:rsidTr="003D75FE">
        <w:trPr>
          <w:trHeight w:val="278"/>
        </w:trPr>
        <w:tc>
          <w:tcPr>
            <w:tcW w:w="2268" w:type="dxa"/>
            <w:tcBorders>
              <w:top w:val="single" w:sz="12" w:space="0" w:color="auto"/>
              <w:left w:val="nil"/>
              <w:bottom w:val="single" w:sz="8" w:space="0" w:color="auto"/>
              <w:right w:val="nil"/>
            </w:tcBorders>
            <w:shd w:val="clear" w:color="auto" w:fill="auto"/>
            <w:vAlign w:val="center"/>
            <w:hideMark/>
          </w:tcPr>
          <w:p w14:paraId="6BAE9BEA" w14:textId="77777777" w:rsidR="007D6534" w:rsidRPr="00434BEE" w:rsidRDefault="007D6534" w:rsidP="003D75FE">
            <w:pPr>
              <w:spacing w:after="0"/>
              <w:rPr>
                <w:rFonts w:eastAsia="Times New Roman" w:cs="Times New Roman"/>
                <w:b/>
                <w:bCs/>
                <w:i/>
                <w:color w:val="000000" w:themeColor="text1"/>
                <w:sz w:val="18"/>
                <w:szCs w:val="18"/>
                <w:lang w:val="en-US" w:eastAsia="en-GB"/>
              </w:rPr>
            </w:pPr>
            <w:r w:rsidRPr="00434BEE">
              <w:rPr>
                <w:rFonts w:eastAsia="Times New Roman" w:cs="Times New Roman"/>
                <w:b/>
                <w:bCs/>
                <w:i/>
                <w:color w:val="000000" w:themeColor="text1"/>
                <w:sz w:val="18"/>
                <w:szCs w:val="18"/>
                <w:lang w:val="en-US" w:eastAsia="en-GB"/>
              </w:rPr>
              <w:t>Functional trait</w:t>
            </w:r>
          </w:p>
        </w:tc>
        <w:tc>
          <w:tcPr>
            <w:tcW w:w="2564" w:type="dxa"/>
            <w:tcBorders>
              <w:top w:val="single" w:sz="12" w:space="0" w:color="auto"/>
              <w:left w:val="nil"/>
              <w:bottom w:val="single" w:sz="8" w:space="0" w:color="auto"/>
              <w:right w:val="nil"/>
            </w:tcBorders>
            <w:shd w:val="clear" w:color="auto" w:fill="auto"/>
            <w:vAlign w:val="center"/>
            <w:hideMark/>
          </w:tcPr>
          <w:p w14:paraId="24A0587F" w14:textId="77777777" w:rsidR="007D6534" w:rsidRPr="00434BEE" w:rsidRDefault="007D6534" w:rsidP="003D75FE">
            <w:pPr>
              <w:spacing w:after="0"/>
              <w:rPr>
                <w:rFonts w:eastAsia="Times New Roman" w:cs="Times New Roman"/>
                <w:b/>
                <w:bCs/>
                <w:i/>
                <w:color w:val="000000" w:themeColor="text1"/>
                <w:sz w:val="18"/>
                <w:szCs w:val="18"/>
                <w:lang w:val="en-US" w:eastAsia="en-GB"/>
              </w:rPr>
            </w:pPr>
            <w:r w:rsidRPr="00434BEE">
              <w:rPr>
                <w:rFonts w:eastAsia="Times New Roman" w:cs="Times New Roman"/>
                <w:b/>
                <w:bCs/>
                <w:i/>
                <w:color w:val="000000" w:themeColor="text1"/>
                <w:sz w:val="18"/>
                <w:szCs w:val="18"/>
                <w:lang w:val="en-US" w:eastAsia="en-GB"/>
              </w:rPr>
              <w:t xml:space="preserve">Measure </w:t>
            </w:r>
          </w:p>
          <w:p w14:paraId="366FB69C" w14:textId="77777777" w:rsidR="007D6534" w:rsidRPr="00434BEE" w:rsidRDefault="007D6534" w:rsidP="003D75FE">
            <w:pPr>
              <w:spacing w:after="0"/>
              <w:rPr>
                <w:rFonts w:eastAsia="Times New Roman" w:cs="Times New Roman"/>
                <w:b/>
                <w:bCs/>
                <w:i/>
                <w:color w:val="000000" w:themeColor="text1"/>
                <w:sz w:val="18"/>
                <w:szCs w:val="18"/>
                <w:lang w:val="en-US" w:eastAsia="en-GB"/>
              </w:rPr>
            </w:pPr>
            <w:r w:rsidRPr="00434BEE">
              <w:rPr>
                <w:rFonts w:eastAsia="Times New Roman" w:cs="Times New Roman"/>
                <w:b/>
                <w:bCs/>
                <w:i/>
                <w:color w:val="000000" w:themeColor="text1"/>
                <w:sz w:val="18"/>
                <w:szCs w:val="18"/>
                <w:lang w:val="en-US" w:eastAsia="en-GB"/>
              </w:rPr>
              <w:t>(ratio or categories)</w:t>
            </w:r>
          </w:p>
        </w:tc>
        <w:tc>
          <w:tcPr>
            <w:tcW w:w="1689" w:type="dxa"/>
            <w:tcBorders>
              <w:top w:val="single" w:sz="12" w:space="0" w:color="auto"/>
              <w:left w:val="nil"/>
              <w:bottom w:val="single" w:sz="8" w:space="0" w:color="auto"/>
              <w:right w:val="nil"/>
            </w:tcBorders>
            <w:shd w:val="clear" w:color="auto" w:fill="auto"/>
            <w:vAlign w:val="center"/>
            <w:hideMark/>
          </w:tcPr>
          <w:p w14:paraId="76BD5A88" w14:textId="77777777" w:rsidR="007D6534" w:rsidRPr="00434BEE" w:rsidRDefault="007D6534" w:rsidP="003D75FE">
            <w:pPr>
              <w:spacing w:after="0"/>
              <w:rPr>
                <w:rFonts w:eastAsia="Times New Roman" w:cs="Times New Roman"/>
                <w:b/>
                <w:bCs/>
                <w:i/>
                <w:color w:val="000000" w:themeColor="text1"/>
                <w:sz w:val="18"/>
                <w:szCs w:val="18"/>
                <w:lang w:val="en-US" w:eastAsia="en-GB"/>
              </w:rPr>
            </w:pPr>
            <w:r w:rsidRPr="00434BEE">
              <w:rPr>
                <w:rFonts w:eastAsia="Times New Roman" w:cs="Times New Roman"/>
                <w:b/>
                <w:bCs/>
                <w:i/>
                <w:color w:val="000000" w:themeColor="text1"/>
                <w:sz w:val="18"/>
                <w:szCs w:val="18"/>
                <w:lang w:val="en-US" w:eastAsia="en-GB"/>
              </w:rPr>
              <w:t>Function</w:t>
            </w:r>
          </w:p>
        </w:tc>
        <w:tc>
          <w:tcPr>
            <w:tcW w:w="1843" w:type="dxa"/>
            <w:tcBorders>
              <w:top w:val="single" w:sz="12" w:space="0" w:color="auto"/>
              <w:left w:val="nil"/>
              <w:bottom w:val="single" w:sz="8" w:space="0" w:color="auto"/>
              <w:right w:val="nil"/>
            </w:tcBorders>
            <w:shd w:val="clear" w:color="auto" w:fill="auto"/>
            <w:vAlign w:val="center"/>
            <w:hideMark/>
          </w:tcPr>
          <w:p w14:paraId="594707C5" w14:textId="77777777" w:rsidR="007D6534" w:rsidRPr="00434BEE" w:rsidRDefault="007D6534" w:rsidP="003D75FE">
            <w:pPr>
              <w:spacing w:after="0"/>
              <w:rPr>
                <w:rFonts w:eastAsia="Times New Roman" w:cs="Times New Roman"/>
                <w:b/>
                <w:bCs/>
                <w:i/>
                <w:color w:val="000000" w:themeColor="text1"/>
                <w:sz w:val="18"/>
                <w:szCs w:val="18"/>
                <w:lang w:val="en-US" w:eastAsia="en-GB"/>
              </w:rPr>
            </w:pPr>
            <w:r w:rsidRPr="00434BEE">
              <w:rPr>
                <w:rFonts w:eastAsia="Times New Roman" w:cs="Times New Roman"/>
                <w:b/>
                <w:bCs/>
                <w:i/>
                <w:color w:val="000000" w:themeColor="text1"/>
                <w:sz w:val="18"/>
                <w:szCs w:val="18"/>
                <w:lang w:val="en-US" w:eastAsia="en-GB"/>
              </w:rPr>
              <w:t>References</w:t>
            </w:r>
          </w:p>
        </w:tc>
      </w:tr>
      <w:tr w:rsidR="00434BEE" w:rsidRPr="00434BEE" w14:paraId="755C1CB8" w14:textId="77777777" w:rsidTr="003D75FE">
        <w:trPr>
          <w:trHeight w:val="713"/>
        </w:trPr>
        <w:tc>
          <w:tcPr>
            <w:tcW w:w="2268" w:type="dxa"/>
            <w:tcBorders>
              <w:top w:val="single" w:sz="8" w:space="0" w:color="auto"/>
              <w:left w:val="nil"/>
              <w:bottom w:val="single" w:sz="4" w:space="0" w:color="auto"/>
              <w:right w:val="nil"/>
            </w:tcBorders>
            <w:shd w:val="clear" w:color="auto" w:fill="auto"/>
            <w:vAlign w:val="center"/>
            <w:hideMark/>
          </w:tcPr>
          <w:p w14:paraId="060EA382"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Maximum body length</w:t>
            </w:r>
          </w:p>
        </w:tc>
        <w:tc>
          <w:tcPr>
            <w:tcW w:w="2564" w:type="dxa"/>
            <w:tcBorders>
              <w:top w:val="single" w:sz="8" w:space="0" w:color="auto"/>
              <w:left w:val="nil"/>
              <w:bottom w:val="single" w:sz="4" w:space="0" w:color="auto"/>
              <w:right w:val="nil"/>
            </w:tcBorders>
            <w:shd w:val="clear" w:color="auto" w:fill="auto"/>
            <w:vAlign w:val="center"/>
            <w:hideMark/>
          </w:tcPr>
          <w:p w14:paraId="7AA3677F"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Fish base (cm)</w:t>
            </w:r>
          </w:p>
        </w:tc>
        <w:tc>
          <w:tcPr>
            <w:tcW w:w="1689" w:type="dxa"/>
            <w:tcBorders>
              <w:top w:val="single" w:sz="8" w:space="0" w:color="auto"/>
              <w:left w:val="nil"/>
              <w:bottom w:val="single" w:sz="4" w:space="0" w:color="auto"/>
              <w:right w:val="nil"/>
            </w:tcBorders>
            <w:shd w:val="clear" w:color="auto" w:fill="auto"/>
            <w:vAlign w:val="center"/>
            <w:hideMark/>
          </w:tcPr>
          <w:p w14:paraId="69C678F5"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Used only for global functional diversity</w:t>
            </w:r>
          </w:p>
        </w:tc>
        <w:tc>
          <w:tcPr>
            <w:tcW w:w="1843" w:type="dxa"/>
            <w:tcBorders>
              <w:top w:val="single" w:sz="8" w:space="0" w:color="auto"/>
              <w:left w:val="nil"/>
              <w:bottom w:val="single" w:sz="4" w:space="0" w:color="auto"/>
              <w:right w:val="nil"/>
            </w:tcBorders>
            <w:shd w:val="clear" w:color="auto" w:fill="auto"/>
            <w:vAlign w:val="center"/>
            <w:hideMark/>
          </w:tcPr>
          <w:p w14:paraId="7E1B38B9" w14:textId="6BCE3212" w:rsidR="007D6534" w:rsidRPr="00434BEE" w:rsidRDefault="007D6534" w:rsidP="00B101F7">
            <w:pPr>
              <w:spacing w:after="0"/>
              <w:rPr>
                <w:rFonts w:eastAsia="Times New Roman" w:cs="Times New Roman"/>
                <w:color w:val="000000" w:themeColor="text1"/>
                <w:sz w:val="18"/>
                <w:szCs w:val="18"/>
                <w:lang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{"citationID":"nebIMWnP","properties":{"formattedCitation":"(Toussaint et al. 2016)","plainCitation":"(Toussaint et al. 2016)","noteIndex":0},"citationItems":[{"id":214,"uris":["http://zotero.org/users/3565283/items/EWT22UBU"],"itemData":{"id":214,"type":"article-journal","container-title":"Scientific Reports","DOI":"10.1038/srep22125","ISSN":"2045-2322","issue":"1","language":"en","source":"Crossref","title":"Global functional diversity of freshwater fish is concentrated in the Neotropics while functional vulnerability is widespread","URL":"http://www.nature.com/articles/srep22125","volume":"6","author":[{"family":"Toussaint","given":"A."},{"family":"Charpin","given":"N."},{"family":"Brosse","given":"S."},{"family":"Villéger","given":"S."}],"accessed":{"date-parts":[["2019",3,18]]},"issued":{"date-parts":[["2016",4]]}}}],"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Toussaint et al. </w:t>
            </w:r>
            <w:r w:rsidR="00B101F7" w:rsidRPr="00434BEE">
              <w:rPr>
                <w:rFonts w:cs="Times New Roman"/>
                <w:color w:val="000000" w:themeColor="text1"/>
                <w:sz w:val="18"/>
              </w:rPr>
              <w:t>(</w:t>
            </w:r>
            <w:r w:rsidRPr="00434BEE">
              <w:rPr>
                <w:rFonts w:cs="Times New Roman"/>
                <w:color w:val="000000" w:themeColor="text1"/>
                <w:sz w:val="18"/>
              </w:rPr>
              <w:t>2016)</w:t>
            </w:r>
            <w:r w:rsidRPr="00434BEE">
              <w:rPr>
                <w:rFonts w:cs="Times New Roman"/>
                <w:color w:val="000000" w:themeColor="text1"/>
                <w:sz w:val="18"/>
                <w:szCs w:val="18"/>
                <w:lang w:val="en-US" w:eastAsia="en-GB"/>
              </w:rPr>
              <w:fldChar w:fldCharType="end"/>
            </w:r>
            <w:r w:rsidR="00B101F7" w:rsidRPr="00434BEE">
              <w:rPr>
                <w:rFonts w:cs="Times New Roman"/>
                <w:color w:val="000000" w:themeColor="text1"/>
                <w:sz w:val="18"/>
                <w:szCs w:val="18"/>
                <w:lang w:eastAsia="en-GB"/>
              </w:rPr>
              <w:t xml:space="preserve"> </w:t>
            </w: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{"citationID":"3t0UyiHh","properties":{"formattedCitation":"(Blanchet et al. 2010)","plainCitation":"(Blanchet et al. 2010)","noteIndex":0},"citationItems":[{"id":364,"uris":["http://zotero.org/users/3565283/items/34UC94DL"],"itemData":{"id":364,"type":"article-journal","abstract":"In this study, we test whether established non-native species induce functional changes in natural assemblages. We combined data on the body size of freshwater ﬁsh species and a worldwide data set of native and non-native ﬁsh species for 1058 river basins. We show that non-native ﬁsh species are signiﬁcantly larger than their native counterparts and are a non-random subset of the worldwide set of ﬁsh species. We further show that the median body size of ﬁsh assemblages increases in the course of introductions. These changes are the opposite of those expected under several null models. Introductions shift body size patterns related to several abiotic factors (e.g. glacier coverage and temperature) in a way that modiﬁes latitudinal patterns (i.e. BergmannÕs rule), especially in the southern hemisphere. Together, these results show that over just the last two centuries human beings have induced changes in the global biogeography of freshwater ﬁsh body size, which could affect ecosystem properties.","container-title":"Ecology Letters","DOI":"10.1111/j.1461-0248.2009.01432.x","ISSN":"1461023X, 14610248","issue":"4","language":"en","page":"421-431","source":"Crossref","title":"Non-native species disrupt the worldwide patterns of freshwater fish body size: implications for Bergmann’s rule","title-short":"Non-native species disrupt the worldwide patterns of freshwater fish body size","volume":"13","author":[{"family":"Blanchet","given":"Simon"},{"family":"Grenouillet","given":"Gael"},{"family":"Beauchard","given":"Olivier"},{"family":"Tedesco","given":"Pablo A."},{"family":"Leprieur","given":"Fabien"},{"family":"Dürr","given":"Hans H."},{"family":"Busson","given":"Frederic"},{"family":"Oberdorff","given":"Thierry"},{"family":"Brosse","given":"Sébastien"}],"issued":{"date-parts":[["2010",4]]}}}],"schema":"https://github.com/citation-style-language/schema/raw/master/csl-citation.json"}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Blanchet et al. </w:t>
            </w:r>
            <w:r w:rsidR="00B101F7" w:rsidRPr="00434BEE">
              <w:rPr>
                <w:rFonts w:cs="Times New Roman"/>
                <w:color w:val="000000" w:themeColor="text1"/>
                <w:sz w:val="18"/>
              </w:rPr>
              <w:t>(</w:t>
            </w:r>
            <w:r w:rsidRPr="00434BEE">
              <w:rPr>
                <w:rFonts w:cs="Times New Roman"/>
                <w:color w:val="000000" w:themeColor="text1"/>
                <w:sz w:val="18"/>
              </w:rPr>
              <w:t>2010)</w:t>
            </w:r>
            <w:r w:rsidRPr="00434BEE">
              <w:rPr>
                <w:rFonts w:cs="Times New Roman"/>
                <w:color w:val="000000" w:themeColor="text1"/>
                <w:sz w:val="18"/>
                <w:szCs w:val="18"/>
                <w:lang w:val="en-US" w:eastAsia="en-GB"/>
              </w:rPr>
              <w:fldChar w:fldCharType="end"/>
            </w:r>
          </w:p>
        </w:tc>
      </w:tr>
      <w:tr w:rsidR="00434BEE" w:rsidRPr="00434BEE" w14:paraId="639EA506" w14:textId="77777777" w:rsidTr="003D75FE">
        <w:trPr>
          <w:trHeight w:val="178"/>
        </w:trPr>
        <w:tc>
          <w:tcPr>
            <w:tcW w:w="2268" w:type="dxa"/>
            <w:tcBorders>
              <w:top w:val="single" w:sz="4" w:space="0" w:color="auto"/>
              <w:left w:val="nil"/>
              <w:bottom w:val="nil"/>
              <w:right w:val="nil"/>
            </w:tcBorders>
            <w:shd w:val="clear" w:color="auto" w:fill="auto"/>
            <w:vAlign w:val="center"/>
            <w:hideMark/>
          </w:tcPr>
          <w:p w14:paraId="69C6C770"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Body elongation</w:t>
            </w:r>
          </w:p>
        </w:tc>
        <w:tc>
          <w:tcPr>
            <w:tcW w:w="2564" w:type="dxa"/>
            <w:tcBorders>
              <w:top w:val="single" w:sz="4" w:space="0" w:color="auto"/>
              <w:left w:val="nil"/>
              <w:bottom w:val="nil"/>
              <w:right w:val="nil"/>
            </w:tcBorders>
            <w:shd w:val="clear" w:color="auto" w:fill="auto"/>
            <w:noWrap/>
            <w:vAlign w:val="center"/>
            <w:hideMark/>
          </w:tcPr>
          <w:p w14:paraId="09DDF2A0"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Bl/Bd</w:t>
            </w:r>
          </w:p>
        </w:tc>
        <w:tc>
          <w:tcPr>
            <w:tcW w:w="1689" w:type="dxa"/>
            <w:vMerge w:val="restart"/>
            <w:tcBorders>
              <w:top w:val="single" w:sz="4" w:space="0" w:color="auto"/>
              <w:left w:val="nil"/>
              <w:bottom w:val="single" w:sz="4" w:space="0" w:color="000000"/>
              <w:right w:val="nil"/>
            </w:tcBorders>
            <w:shd w:val="clear" w:color="auto" w:fill="auto"/>
            <w:vAlign w:val="center"/>
            <w:hideMark/>
          </w:tcPr>
          <w:p w14:paraId="22B19CEC"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Dispersal</w:t>
            </w:r>
          </w:p>
        </w:tc>
        <w:tc>
          <w:tcPr>
            <w:tcW w:w="1843" w:type="dxa"/>
            <w:tcBorders>
              <w:top w:val="single" w:sz="4" w:space="0" w:color="auto"/>
              <w:left w:val="nil"/>
              <w:bottom w:val="nil"/>
              <w:right w:val="nil"/>
            </w:tcBorders>
            <w:shd w:val="clear" w:color="auto" w:fill="auto"/>
            <w:vAlign w:val="center"/>
            <w:hideMark/>
          </w:tcPr>
          <w:p w14:paraId="12DDD770" w14:textId="61960D30" w:rsidR="007D6534" w:rsidRPr="00434BEE" w:rsidRDefault="007D6534" w:rsidP="00F320E1">
            <w:pPr>
              <w:spacing w:after="0"/>
              <w:rPr>
                <w:rFonts w:eastAsia="Times New Roman" w:cs="Times New Roman"/>
                <w:color w:val="000000" w:themeColor="text1"/>
                <w:sz w:val="18"/>
                <w:szCs w:val="18"/>
                <w:lang w:val="en-US"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val="en-US" w:eastAsia="en-GB"/>
              </w:rPr>
              <w:instrText xml:space="preserve"> ADDIN ZOTERO_ITEM CSL_CITATION {"citationID":"d1pCaYka","properties":{"formattedCitation":"(Reecht Yves 2013)","plainCitation":"(Reecht Yves 2013)","noteIndex":0},"citationItems":[{"id":349,"uris":["http://zotero.org/users/3565283/items/M5Z9VVG7"],"itemData":{"id":349,"type":"book","abstract":"An ecomorphological method was developed, with a focus on predation functions, to define functional groups in the Celtic Sea fish community. Eleven functional traits, measured for 930 individuals from 33 species, led to 11 functional groups. Membership of functional groups was linked to body size and taxonomy. For seven species, there were ontogenetic changes in group membership. When diet composition, expressed as the proportions of different prey types recorded in stomachs, was compared among functional groups, morphology-based predictions accounted for 28-56% of the interindividual variance in prey type. This was larger than the 12-24% of variance that could be explained solely on the basis of body size. (C) 2013 The Fisheries Society of the British Isles","collection-number":"2","event-place":"FRANCE, UK","note":"DOI: 10.1111/jfb.12177","number-of-pages":"355-377","publisher-place":"FRANCE, UK","title":"Use of morphological characteristics to define functional groups of predatory fishes in the Celtic Sea","volume":"83","editor":[{"literal":"Wiley-blackwell"}],"author":[{"family":"Reecht Yves","given":"Pinnegar J. K.","suffix":"Rochet Marie-Joelle, Trenkel Verena, Jennings S."}],"issued":{"date-parts":[["2013"]]}}}],"schema":"https://github.com/citation-style-language/schema/raw/master/csl-citation.json"}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Reecht Yves </w:t>
            </w:r>
            <w:r w:rsidR="00B101F7" w:rsidRPr="00434BEE">
              <w:rPr>
                <w:rFonts w:cs="Times New Roman"/>
                <w:color w:val="000000" w:themeColor="text1"/>
                <w:sz w:val="18"/>
              </w:rPr>
              <w:t>(</w:t>
            </w:r>
            <w:r w:rsidRPr="00434BEE">
              <w:rPr>
                <w:rFonts w:cs="Times New Roman"/>
                <w:color w:val="000000" w:themeColor="text1"/>
                <w:sz w:val="18"/>
              </w:rPr>
              <w:t>2013)</w:t>
            </w:r>
            <w:r w:rsidRPr="00434BEE">
              <w:rPr>
                <w:rFonts w:cs="Times New Roman"/>
                <w:color w:val="000000" w:themeColor="text1"/>
                <w:sz w:val="18"/>
                <w:szCs w:val="18"/>
                <w:lang w:val="en-US" w:eastAsia="en-GB"/>
              </w:rPr>
              <w:fldChar w:fldCharType="end"/>
            </w:r>
          </w:p>
        </w:tc>
      </w:tr>
      <w:tr w:rsidR="00434BEE" w:rsidRPr="00434BEE" w14:paraId="48A5F873" w14:textId="77777777" w:rsidTr="003D75FE">
        <w:trPr>
          <w:trHeight w:val="178"/>
        </w:trPr>
        <w:tc>
          <w:tcPr>
            <w:tcW w:w="2268" w:type="dxa"/>
            <w:tcBorders>
              <w:top w:val="nil"/>
              <w:left w:val="nil"/>
              <w:bottom w:val="nil"/>
              <w:right w:val="nil"/>
            </w:tcBorders>
            <w:shd w:val="clear" w:color="auto" w:fill="auto"/>
            <w:vAlign w:val="center"/>
            <w:hideMark/>
          </w:tcPr>
          <w:p w14:paraId="582DC001"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Eye vertical position</w:t>
            </w:r>
          </w:p>
        </w:tc>
        <w:tc>
          <w:tcPr>
            <w:tcW w:w="2564" w:type="dxa"/>
            <w:tcBorders>
              <w:top w:val="nil"/>
              <w:left w:val="nil"/>
              <w:bottom w:val="nil"/>
              <w:right w:val="nil"/>
            </w:tcBorders>
            <w:shd w:val="clear" w:color="auto" w:fill="auto"/>
            <w:noWrap/>
            <w:vAlign w:val="center"/>
            <w:hideMark/>
          </w:tcPr>
          <w:p w14:paraId="6E2BC49F"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Eh/Bd</w:t>
            </w:r>
          </w:p>
        </w:tc>
        <w:tc>
          <w:tcPr>
            <w:tcW w:w="1689" w:type="dxa"/>
            <w:vMerge/>
            <w:tcBorders>
              <w:top w:val="nil"/>
              <w:left w:val="nil"/>
              <w:bottom w:val="single" w:sz="4" w:space="0" w:color="000000"/>
              <w:right w:val="nil"/>
            </w:tcBorders>
            <w:shd w:val="clear" w:color="auto" w:fill="auto"/>
            <w:vAlign w:val="center"/>
            <w:hideMark/>
          </w:tcPr>
          <w:p w14:paraId="2022F4EF"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tcBorders>
              <w:top w:val="nil"/>
              <w:left w:val="nil"/>
              <w:bottom w:val="nil"/>
              <w:right w:val="nil"/>
            </w:tcBorders>
            <w:shd w:val="clear" w:color="auto" w:fill="auto"/>
            <w:vAlign w:val="center"/>
            <w:hideMark/>
          </w:tcPr>
          <w:p w14:paraId="781B4153" w14:textId="53033869"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val="en-US" w:eastAsia="en-GB"/>
              </w:rPr>
              <w:instrText xml:space="preserve"> ADDIN ZOTERO_ITEM CSL_CITATION {"citationID":"3ojFpCJQ","properties":{"formattedCitation":"(Winemiller 1991)","plainCitation":"(Winemiller 1991)","noteIndex":0},"citationItems":[{"id":348,"uris":["http://zotero.org/users/3565283/items/8SIEM7PC"],"itemData":{"id":348,"type":"article-journal","container-title":"Ecological Monographs","DOI":"10.2307/2937046","ISSN":"00129615","issue":"4","language":"en","page":"343-365","source":"DOI.org (Crossref)","title":"Ecomorphological Diversification in Lowland Freshwater Fish Assemblages from Five Biotic Regions","volume":"61","author":[{"family":"Winemiller","given":"Kirk O."}],"issued":{"date-parts":[["1991",2]]}}}],"schema":"https://github.com/citation-style-language/schema/raw/master/csl-citation.json"}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Winemiller </w:t>
            </w:r>
            <w:r w:rsidR="00B101F7" w:rsidRPr="00434BEE">
              <w:rPr>
                <w:rFonts w:cs="Times New Roman"/>
                <w:color w:val="000000" w:themeColor="text1"/>
                <w:sz w:val="18"/>
              </w:rPr>
              <w:t>(</w:t>
            </w:r>
            <w:r w:rsidRPr="00434BEE">
              <w:rPr>
                <w:rFonts w:cs="Times New Roman"/>
                <w:color w:val="000000" w:themeColor="text1"/>
                <w:sz w:val="18"/>
              </w:rPr>
              <w:t>1991)</w:t>
            </w:r>
            <w:r w:rsidRPr="00434BEE">
              <w:rPr>
                <w:rFonts w:cs="Times New Roman"/>
                <w:color w:val="000000" w:themeColor="text1"/>
                <w:sz w:val="18"/>
                <w:szCs w:val="18"/>
                <w:lang w:val="en-US" w:eastAsia="en-GB"/>
              </w:rPr>
              <w:fldChar w:fldCharType="end"/>
            </w:r>
          </w:p>
        </w:tc>
      </w:tr>
      <w:tr w:rsidR="00434BEE" w:rsidRPr="00434BEE" w14:paraId="584C3B5A" w14:textId="77777777" w:rsidTr="003D75FE">
        <w:trPr>
          <w:trHeight w:val="267"/>
        </w:trPr>
        <w:tc>
          <w:tcPr>
            <w:tcW w:w="2268" w:type="dxa"/>
            <w:tcBorders>
              <w:top w:val="nil"/>
              <w:left w:val="nil"/>
              <w:bottom w:val="nil"/>
              <w:right w:val="nil"/>
            </w:tcBorders>
            <w:shd w:val="clear" w:color="auto" w:fill="auto"/>
            <w:vAlign w:val="center"/>
            <w:hideMark/>
          </w:tcPr>
          <w:p w14:paraId="223931D1"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Pectoral fin vertical position</w:t>
            </w:r>
          </w:p>
        </w:tc>
        <w:tc>
          <w:tcPr>
            <w:tcW w:w="2564" w:type="dxa"/>
            <w:tcBorders>
              <w:top w:val="nil"/>
              <w:left w:val="nil"/>
              <w:bottom w:val="nil"/>
              <w:right w:val="nil"/>
            </w:tcBorders>
            <w:shd w:val="clear" w:color="auto" w:fill="auto"/>
            <w:noWrap/>
            <w:vAlign w:val="center"/>
            <w:hideMark/>
          </w:tcPr>
          <w:p w14:paraId="0738D0D5"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PFi/Bd</w:t>
            </w:r>
          </w:p>
        </w:tc>
        <w:tc>
          <w:tcPr>
            <w:tcW w:w="1689" w:type="dxa"/>
            <w:vMerge/>
            <w:tcBorders>
              <w:top w:val="nil"/>
              <w:left w:val="nil"/>
              <w:bottom w:val="single" w:sz="4" w:space="0" w:color="000000"/>
              <w:right w:val="nil"/>
            </w:tcBorders>
            <w:shd w:val="clear" w:color="auto" w:fill="auto"/>
            <w:vAlign w:val="center"/>
            <w:hideMark/>
          </w:tcPr>
          <w:p w14:paraId="29B02DCF"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tcBorders>
              <w:top w:val="nil"/>
              <w:left w:val="nil"/>
              <w:bottom w:val="nil"/>
              <w:right w:val="nil"/>
            </w:tcBorders>
            <w:shd w:val="clear" w:color="auto" w:fill="auto"/>
            <w:vAlign w:val="center"/>
            <w:hideMark/>
          </w:tcPr>
          <w:p w14:paraId="66DA1B0A" w14:textId="6D310C80" w:rsidR="007D6534" w:rsidRPr="00434BEE" w:rsidRDefault="007D6534" w:rsidP="003D75FE">
            <w:pPr>
              <w:spacing w:after="0"/>
              <w:rPr>
                <w:rFonts w:eastAsia="Times New Roman" w:cs="Times New Roman"/>
                <w:color w:val="000000" w:themeColor="text1"/>
                <w:sz w:val="18"/>
                <w:szCs w:val="18"/>
                <w:lang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{"citationID":"Sjp9k8DQ","properties":{"formattedCitation":"(Dumay et al. 2004)","plainCitation":"(Dumay et al. 2004)","noteIndex":0},"citationItems":[{"id":347,"uris":["http://zotero.org/users/3565283/items/CITSDG3G"],"itemData":{"id":347,"type":"article-journal","abstract":"Ten functional traits of fish species were related to habitat, diet or food acquisition, to propose a classification of 21 lagoon fishes into 10 functional groups. The selection of traits was based on their functional interest and the ease of measurement. Some groups were taxonomically related containing species belonging to the same genus, e.g. Syngnathus, Atherina or Pomatochistus. Species with a flat body shape constituted another group and three species (Anguilla anguilla, Gambusia affinis and Callionymus pusillus) formed individual groups. These results could be used to constitute functional units and to simplify such complex ecosystems and their interactions.","container-title":"Journal of Fish Biology","DOI":"10.1111/j.1095-8649.2004.00365.x","issue":"4","page":"970-983","title":"Functional groups of lagoon fish species in Languedoc Roussillon, southern France","volume":"64","author":[{"family":"Dumay","given":"O."},{"family":"Tari","given":"P. S."},{"family":"Tomasini","given":"J. A."},{"family":"Mouillot","given":"D."}],"issued":{"date-parts":[["2004"]]}}}],"schema":"https://github.com/citation-style-language/schema/raw/master/csl-citation.json"}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Dumay et al. </w:t>
            </w:r>
            <w:r w:rsidR="00B101F7" w:rsidRPr="00434BEE">
              <w:rPr>
                <w:rFonts w:cs="Times New Roman"/>
                <w:color w:val="000000" w:themeColor="text1"/>
                <w:sz w:val="18"/>
              </w:rPr>
              <w:t>(</w:t>
            </w:r>
            <w:r w:rsidRPr="00434BEE">
              <w:rPr>
                <w:rFonts w:cs="Times New Roman"/>
                <w:color w:val="000000" w:themeColor="text1"/>
                <w:sz w:val="18"/>
              </w:rPr>
              <w:t>2004)</w:t>
            </w:r>
            <w:r w:rsidRPr="00434BEE">
              <w:rPr>
                <w:rFonts w:cs="Times New Roman"/>
                <w:color w:val="000000" w:themeColor="text1"/>
                <w:sz w:val="18"/>
                <w:szCs w:val="18"/>
                <w:lang w:val="en-US" w:eastAsia="en-GB"/>
              </w:rPr>
              <w:fldChar w:fldCharType="end"/>
            </w:r>
          </w:p>
        </w:tc>
      </w:tr>
      <w:tr w:rsidR="00434BEE" w:rsidRPr="00434BEE" w14:paraId="77C49CF9" w14:textId="77777777" w:rsidTr="003D75FE">
        <w:trPr>
          <w:trHeight w:val="178"/>
        </w:trPr>
        <w:tc>
          <w:tcPr>
            <w:tcW w:w="2268" w:type="dxa"/>
            <w:tcBorders>
              <w:top w:val="nil"/>
              <w:left w:val="nil"/>
              <w:bottom w:val="nil"/>
              <w:right w:val="nil"/>
            </w:tcBorders>
            <w:shd w:val="clear" w:color="auto" w:fill="auto"/>
            <w:vAlign w:val="center"/>
            <w:hideMark/>
          </w:tcPr>
          <w:p w14:paraId="7F8DDB09"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 xml:space="preserve">Pectoral fin size </w:t>
            </w:r>
          </w:p>
        </w:tc>
        <w:tc>
          <w:tcPr>
            <w:tcW w:w="2564" w:type="dxa"/>
            <w:tcBorders>
              <w:top w:val="nil"/>
              <w:left w:val="nil"/>
              <w:bottom w:val="nil"/>
              <w:right w:val="nil"/>
            </w:tcBorders>
            <w:shd w:val="clear" w:color="auto" w:fill="auto"/>
            <w:noWrap/>
            <w:vAlign w:val="center"/>
            <w:hideMark/>
          </w:tcPr>
          <w:p w14:paraId="0018E554"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PFl/Bl</w:t>
            </w:r>
          </w:p>
        </w:tc>
        <w:tc>
          <w:tcPr>
            <w:tcW w:w="1689" w:type="dxa"/>
            <w:vMerge/>
            <w:tcBorders>
              <w:top w:val="nil"/>
              <w:left w:val="nil"/>
              <w:bottom w:val="single" w:sz="4" w:space="0" w:color="000000"/>
              <w:right w:val="nil"/>
            </w:tcBorders>
            <w:shd w:val="clear" w:color="auto" w:fill="auto"/>
            <w:vAlign w:val="center"/>
            <w:hideMark/>
          </w:tcPr>
          <w:p w14:paraId="56228122"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tcBorders>
              <w:top w:val="nil"/>
              <w:left w:val="nil"/>
              <w:bottom w:val="nil"/>
              <w:right w:val="nil"/>
            </w:tcBorders>
            <w:shd w:val="clear" w:color="auto" w:fill="auto"/>
            <w:vAlign w:val="center"/>
            <w:hideMark/>
          </w:tcPr>
          <w:p w14:paraId="04C0E959" w14:textId="2C2907B3" w:rsidR="007D6534" w:rsidRPr="00434BEE" w:rsidRDefault="007D6534" w:rsidP="003D75FE">
            <w:pPr>
              <w:spacing w:after="0"/>
              <w:rPr>
                <w:rFonts w:eastAsia="Times New Roman" w:cs="Times New Roman"/>
                <w:color w:val="000000" w:themeColor="text1"/>
                <w:sz w:val="18"/>
                <w:szCs w:val="18"/>
                <w:lang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{"citationID":"ocKfYjJn","properties":{"formattedCitation":"(Fulton et al. 2001)","plainCitation":"(Fulton et al. 2001)","noteIndex":0},"citationItems":[{"id":346,"uris":["http://zotero.org/users/3565283/items/AMJVN47H"],"itemData":{"id":346,"type":"article-journal","abstract":"Habitat use is described for a local assemblage of wrasses (family Labridae) at the among-habitat and microhabitat scales of two fringing reef sites at Lizard Island, northern Great Barrier Reef. Visual censuses were used to determine the distribution and abundance of species in five reef habitat zones, and their relative positions within the water column over the reef flat. Based on previous theoretical and empirical analysis of labrid locomotion, mean pectoral fin aspect-ratio residuals were used as an estimate of swimming performance to examine the relationship between swimming ability and habitat use. Among-habitat distributions of inferred swimming ability displayed a distinct dichotomy between shallow and deep reef habitat zones, suggesting a relationship with wave energy. High wave energy (shallow) habitats were characterised by labrids with high (above 0.2) pectoral fin aspect-ratio residuals (fish that use lift-based swimming and achieve high sustained swimming speeds). Although low (below –0.2) aspect-ratio residual species were only in abundance in low wave energy (deeper) habitats, they were also present in low numbers (&lt;7 individuals/100 m2) on the high wave energy reef flat. Water-column use within the reef flat indicated that these low aspect-ratio residual species display a restricted use of the water column and may use substratum complexity and boundary layer effects as a refuge from high levels of water movement. Overall, locomotor morphology was a good predictor of among-habitat and microhabitat use for wrasses at this location. We propose that locomotor performance may be a general force in shaping habitat use by wrasses over these two spatial scales. Some deviations from these general patterns are discussed with regard to the role of behaviour as a mediating factor between morphology and ecology.","container-title":"Marine Biology","DOI":"10.1007/s002270100565","ISSN":"1432-1793","issue":"1","page":"25–33","title":"The relationship between swimming ability and habitat use in wrasses (Labridae)","volume":"139","author":[{"family":"Fulton","given":"C."},{"family":"Bellwood","given":"D."},{"family":"Wainwright","given":"P."}],"issued":{"date-parts":[["2001",7]]}}}],"schema":"https://github.com/citation-style-language/schema/raw/master/csl-citation.json"}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Fulton et al. </w:t>
            </w:r>
            <w:r w:rsidR="00B101F7" w:rsidRPr="00434BEE">
              <w:rPr>
                <w:rFonts w:cs="Times New Roman"/>
                <w:color w:val="000000" w:themeColor="text1"/>
                <w:sz w:val="18"/>
              </w:rPr>
              <w:t>(</w:t>
            </w:r>
            <w:r w:rsidRPr="00434BEE">
              <w:rPr>
                <w:rFonts w:cs="Times New Roman"/>
                <w:color w:val="000000" w:themeColor="text1"/>
                <w:sz w:val="18"/>
              </w:rPr>
              <w:t>2001)</w:t>
            </w:r>
            <w:r w:rsidRPr="00434BEE">
              <w:rPr>
                <w:rFonts w:cs="Times New Roman"/>
                <w:color w:val="000000" w:themeColor="text1"/>
                <w:sz w:val="18"/>
                <w:szCs w:val="18"/>
                <w:lang w:val="en-US" w:eastAsia="en-GB"/>
              </w:rPr>
              <w:fldChar w:fldCharType="end"/>
            </w:r>
          </w:p>
        </w:tc>
      </w:tr>
      <w:tr w:rsidR="00434BEE" w:rsidRPr="00434BEE" w14:paraId="3F719AE9" w14:textId="77777777" w:rsidTr="003D75FE">
        <w:trPr>
          <w:trHeight w:val="267"/>
        </w:trPr>
        <w:tc>
          <w:tcPr>
            <w:tcW w:w="2268" w:type="dxa"/>
            <w:tcBorders>
              <w:top w:val="nil"/>
              <w:left w:val="nil"/>
              <w:bottom w:val="single" w:sz="4" w:space="0" w:color="auto"/>
              <w:right w:val="nil"/>
            </w:tcBorders>
            <w:shd w:val="clear" w:color="auto" w:fill="auto"/>
            <w:vAlign w:val="center"/>
            <w:hideMark/>
          </w:tcPr>
          <w:p w14:paraId="4CC6EBA6"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Caudal peduncle throttling</w:t>
            </w:r>
          </w:p>
        </w:tc>
        <w:tc>
          <w:tcPr>
            <w:tcW w:w="2564" w:type="dxa"/>
            <w:tcBorders>
              <w:top w:val="nil"/>
              <w:left w:val="nil"/>
              <w:bottom w:val="single" w:sz="4" w:space="0" w:color="auto"/>
              <w:right w:val="nil"/>
            </w:tcBorders>
            <w:shd w:val="clear" w:color="auto" w:fill="auto"/>
            <w:noWrap/>
            <w:vAlign w:val="center"/>
            <w:hideMark/>
          </w:tcPr>
          <w:p w14:paraId="064B2E6D"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CFd/CPd</w:t>
            </w:r>
          </w:p>
        </w:tc>
        <w:tc>
          <w:tcPr>
            <w:tcW w:w="1689" w:type="dxa"/>
            <w:vMerge/>
            <w:tcBorders>
              <w:top w:val="nil"/>
              <w:left w:val="nil"/>
              <w:bottom w:val="single" w:sz="4" w:space="0" w:color="000000"/>
              <w:right w:val="nil"/>
            </w:tcBorders>
            <w:shd w:val="clear" w:color="auto" w:fill="auto"/>
            <w:vAlign w:val="center"/>
            <w:hideMark/>
          </w:tcPr>
          <w:p w14:paraId="0D40CD63"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tcBorders>
              <w:top w:val="nil"/>
              <w:left w:val="nil"/>
              <w:bottom w:val="single" w:sz="4" w:space="0" w:color="auto"/>
              <w:right w:val="nil"/>
            </w:tcBorders>
            <w:shd w:val="clear" w:color="auto" w:fill="auto"/>
            <w:vAlign w:val="center"/>
            <w:hideMark/>
          </w:tcPr>
          <w:p w14:paraId="0A1414E0" w14:textId="5299A2A6"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val="en-US" w:eastAsia="en-GB"/>
              </w:rPr>
              <w:instrText xml:space="preserve"> ADDIN ZOTERO_ITEM CSL_CITATION {"citationID":"tERhDE1h","properties":{"formattedCitation":"(Webb 1984)","plainCitation":"(Webb 1984)","noteIndex":0},"citationItems":[{"id":345,"uris":["http://zotero.org/users/3565283/items/XUNC2C22"],"itemData":{"id":345,"type":"article-journal","container-title":"American Zoologist","DOI":"10.1093/icb/24.1.107","ISSN":"0003-1569","issue":"1","journalAbbreviation":"Am Zool","language":"en","page":"107-120","source":"DOI.org (Crossref)","title":"Body Form, Locomotion and Foraging in Aquatic Vertebrates","volume":"24","author":[{"family":"Webb","given":"P. W."}],"issued":{"date-parts":[["1984",2]]}}}],"schema":"https://github.com/citation-style-language/schema/raw/master/csl-citation.json"}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Webb </w:t>
            </w:r>
            <w:r w:rsidR="00B101F7" w:rsidRPr="00434BEE">
              <w:rPr>
                <w:rFonts w:cs="Times New Roman"/>
                <w:color w:val="000000" w:themeColor="text1"/>
                <w:sz w:val="18"/>
              </w:rPr>
              <w:t>(</w:t>
            </w:r>
            <w:r w:rsidRPr="00434BEE">
              <w:rPr>
                <w:rFonts w:cs="Times New Roman"/>
                <w:color w:val="000000" w:themeColor="text1"/>
                <w:sz w:val="18"/>
              </w:rPr>
              <w:t>1984)</w:t>
            </w:r>
            <w:r w:rsidRPr="00434BEE">
              <w:rPr>
                <w:rFonts w:cs="Times New Roman"/>
                <w:color w:val="000000" w:themeColor="text1"/>
                <w:sz w:val="18"/>
                <w:szCs w:val="18"/>
                <w:lang w:val="en-US" w:eastAsia="en-GB"/>
              </w:rPr>
              <w:fldChar w:fldCharType="end"/>
            </w:r>
          </w:p>
        </w:tc>
      </w:tr>
      <w:tr w:rsidR="00434BEE" w:rsidRPr="00434BEE" w14:paraId="0068BB48" w14:textId="77777777" w:rsidTr="003D75FE">
        <w:trPr>
          <w:trHeight w:val="178"/>
        </w:trPr>
        <w:tc>
          <w:tcPr>
            <w:tcW w:w="2268" w:type="dxa"/>
            <w:tcBorders>
              <w:top w:val="single" w:sz="4" w:space="0" w:color="auto"/>
              <w:left w:val="nil"/>
              <w:bottom w:val="nil"/>
              <w:right w:val="nil"/>
            </w:tcBorders>
            <w:shd w:val="clear" w:color="auto" w:fill="auto"/>
            <w:vAlign w:val="center"/>
            <w:hideMark/>
          </w:tcPr>
          <w:p w14:paraId="0450A5B4"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Relative eye size</w:t>
            </w:r>
          </w:p>
        </w:tc>
        <w:tc>
          <w:tcPr>
            <w:tcW w:w="2564" w:type="dxa"/>
            <w:tcBorders>
              <w:top w:val="single" w:sz="4" w:space="0" w:color="auto"/>
              <w:left w:val="nil"/>
              <w:bottom w:val="nil"/>
              <w:right w:val="nil"/>
            </w:tcBorders>
            <w:shd w:val="clear" w:color="auto" w:fill="auto"/>
            <w:noWrap/>
            <w:vAlign w:val="center"/>
            <w:hideMark/>
          </w:tcPr>
          <w:p w14:paraId="24F1A1B1"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Ed/Hd</w:t>
            </w:r>
          </w:p>
        </w:tc>
        <w:tc>
          <w:tcPr>
            <w:tcW w:w="1689" w:type="dxa"/>
            <w:vMerge w:val="restart"/>
            <w:tcBorders>
              <w:top w:val="nil"/>
              <w:left w:val="nil"/>
              <w:bottom w:val="single" w:sz="4" w:space="0" w:color="000000"/>
              <w:right w:val="nil"/>
            </w:tcBorders>
            <w:shd w:val="clear" w:color="auto" w:fill="auto"/>
            <w:vAlign w:val="center"/>
            <w:hideMark/>
          </w:tcPr>
          <w:p w14:paraId="64D4B8B9"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Food acquisition</w:t>
            </w:r>
          </w:p>
        </w:tc>
        <w:tc>
          <w:tcPr>
            <w:tcW w:w="1843" w:type="dxa"/>
            <w:tcBorders>
              <w:top w:val="single" w:sz="4" w:space="0" w:color="auto"/>
              <w:left w:val="nil"/>
              <w:bottom w:val="nil"/>
              <w:right w:val="nil"/>
            </w:tcBorders>
            <w:shd w:val="clear" w:color="auto" w:fill="auto"/>
            <w:vAlign w:val="center"/>
            <w:hideMark/>
          </w:tcPr>
          <w:p w14:paraId="4FBF7E9A" w14:textId="76C78F94" w:rsidR="007D6534" w:rsidRPr="00434BEE" w:rsidRDefault="007D6534" w:rsidP="00B101F7">
            <w:pPr>
              <w:spacing w:after="0"/>
              <w:rPr>
                <w:rFonts w:eastAsia="Times New Roman" w:cs="Times New Roman"/>
                <w:color w:val="000000" w:themeColor="text1"/>
                <w:sz w:val="18"/>
                <w:szCs w:val="18"/>
                <w:lang w:val="en-US"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val="en-US" w:eastAsia="en-GB"/>
              </w:rPr>
              <w:instrText xml:space="preserve"> ADDIN ZOTERO_ITEM CSL_CITATION {"citationID":"zKD0MuY5","properties":{"formattedCitation":"(Boyle and Horn 2006)","plainCitation":"(Boyle and Horn 2006)","noteIndex":0},"citationItems":[{"id":344,"uris":["http://zotero.org/users/3565283/items/GU9P4F7B"],"itemData":{"id":344,"type":"article-journal","abstract":"The hypothesis of ecological and morphological convergence of the taxonomically distinct intertidal fish assemblages from central California, USA, and central Chile was tested by comparing the feeding guild structures and the morphologies associated with food capture and processing of guild members from each region. We determined the diets of the most abundant intertidal fishes from 3 central California sites by examining gut contents. A matrix of dietary overlap among species within the Californian and Chilean assemblages (diets of Chilean fishes determined in another study) was constructed, and statistically significant guilds were determined using a bootstrapping procedure. Ten morphological features were examined for species in each region, and the relationship between diet and consumer morphology was evaluated. Three feeding guilds, omnivore, microcarnivore, and carnivore, were common to both regions, but a fourth guild, polychaete feeders, was unique to California. Feeding guild structure was not associated with phylogenetic relatedness within either assemblage. An assemblage-wide relationship between diet and morphology was found in each assemblage, but only a few associations between diet and morphology were common to both regions. In both California and Chile, omnivores tended to have longer digestive tracts and closer-set gill rakers, microcarnivores tended to have larger relative mouth heights, and all carnivorous fishes tended to have shorter guts and more widely spaced gill rakers. Overall, interregional morphological patterns were associated with phylogenetic relatedness, rather than with dietary similarities.","container-title":"Marine Ecology Progress Series","DOI":"10.3354/meps319065","ISSN":"0171-8630, 1616-1599","journalAbbreviation":"Mar. Ecol. Prog. Ser.","language":"en","page":"65-84","source":"DOI.org (Crossref)","title":"Comparison of feeding guild structure and ecomorphology of intertidal fish assemblages from central California and central Chile","volume":"319","author":[{"family":"Boyle","given":"Ks"},{"family":"Horn","given":"Mh"}],"issued":{"date-parts":[["2006",8,18]]}}}],"schema":"https://github.com/citation-style-language/schema/raw/master/csl-citation.json"}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lang w:val="en-US"/>
              </w:rPr>
              <w:t xml:space="preserve">Boyle and Horn </w:t>
            </w:r>
            <w:r w:rsidR="00B101F7" w:rsidRPr="00434BEE">
              <w:rPr>
                <w:rFonts w:cs="Times New Roman"/>
                <w:color w:val="000000" w:themeColor="text1"/>
                <w:sz w:val="18"/>
                <w:lang w:val="en-US"/>
              </w:rPr>
              <w:t>(</w:t>
            </w:r>
            <w:r w:rsidRPr="00434BEE">
              <w:rPr>
                <w:rFonts w:cs="Times New Roman"/>
                <w:color w:val="000000" w:themeColor="text1"/>
                <w:sz w:val="18"/>
                <w:lang w:val="en-US"/>
              </w:rPr>
              <w:t>2006)</w:t>
            </w:r>
            <w:r w:rsidRPr="00434BEE">
              <w:rPr>
                <w:rFonts w:cs="Times New Roman"/>
                <w:color w:val="000000" w:themeColor="text1"/>
                <w:sz w:val="18"/>
                <w:szCs w:val="18"/>
                <w:lang w:val="en-US" w:eastAsia="en-GB"/>
              </w:rPr>
              <w:fldChar w:fldCharType="end"/>
            </w:r>
          </w:p>
        </w:tc>
      </w:tr>
      <w:tr w:rsidR="00434BEE" w:rsidRPr="00434BEE" w14:paraId="5AB18FBD" w14:textId="77777777" w:rsidTr="003D75FE">
        <w:trPr>
          <w:trHeight w:val="178"/>
        </w:trPr>
        <w:tc>
          <w:tcPr>
            <w:tcW w:w="2268" w:type="dxa"/>
            <w:tcBorders>
              <w:top w:val="nil"/>
              <w:left w:val="nil"/>
              <w:bottom w:val="nil"/>
              <w:right w:val="nil"/>
            </w:tcBorders>
            <w:shd w:val="clear" w:color="auto" w:fill="auto"/>
            <w:vAlign w:val="center"/>
            <w:hideMark/>
          </w:tcPr>
          <w:p w14:paraId="4CE56AC2"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Oral gape position</w:t>
            </w:r>
          </w:p>
        </w:tc>
        <w:tc>
          <w:tcPr>
            <w:tcW w:w="2564" w:type="dxa"/>
            <w:tcBorders>
              <w:top w:val="nil"/>
              <w:left w:val="nil"/>
              <w:bottom w:val="nil"/>
              <w:right w:val="nil"/>
            </w:tcBorders>
            <w:shd w:val="clear" w:color="auto" w:fill="auto"/>
            <w:noWrap/>
            <w:vAlign w:val="center"/>
            <w:hideMark/>
          </w:tcPr>
          <w:p w14:paraId="183D77C3"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Mo/Bd</w:t>
            </w:r>
          </w:p>
        </w:tc>
        <w:tc>
          <w:tcPr>
            <w:tcW w:w="1689" w:type="dxa"/>
            <w:vMerge/>
            <w:tcBorders>
              <w:top w:val="nil"/>
              <w:left w:val="nil"/>
              <w:bottom w:val="single" w:sz="4" w:space="0" w:color="000000"/>
              <w:right w:val="nil"/>
            </w:tcBorders>
            <w:shd w:val="clear" w:color="auto" w:fill="auto"/>
            <w:vAlign w:val="center"/>
            <w:hideMark/>
          </w:tcPr>
          <w:p w14:paraId="09282931"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tcBorders>
              <w:top w:val="nil"/>
              <w:left w:val="nil"/>
              <w:bottom w:val="nil"/>
              <w:right w:val="nil"/>
            </w:tcBorders>
            <w:shd w:val="clear" w:color="auto" w:fill="auto"/>
            <w:vAlign w:val="center"/>
            <w:hideMark/>
          </w:tcPr>
          <w:p w14:paraId="64C0FCDD" w14:textId="57FCDECE" w:rsidR="007D6534" w:rsidRPr="00434BEE" w:rsidRDefault="007D6534" w:rsidP="003D75FE">
            <w:pPr>
              <w:spacing w:after="0"/>
              <w:rPr>
                <w:rFonts w:eastAsia="Times New Roman" w:cs="Times New Roman"/>
                <w:color w:val="000000" w:themeColor="text1"/>
                <w:sz w:val="18"/>
                <w:szCs w:val="18"/>
                <w:lang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{"citationID":"QpBsd3Hx","properties":{"formattedCitation":"(Dumay et al. 2004)","plainCitation":"(Dumay et al. 2004)","noteIndex":0},"citationItems":[{"id":347,"uris":["http://zotero.org/users/3565283/items/CITSDG3G"],"itemData":{"id":347,"type":"article-journal","abstract":"Ten functional traits of fish species were related to habitat, diet or food acquisition, to propose a classification of 21 lagoon fishes into 10 functional groups. The selection of traits was based on their functional interest and the ease of measurement. Some groups were taxonomically related containing species belonging to the same genus, e.g. Syngnathus, Atherina or Pomatochistus. Species with a flat body shape constituted another group and three species (Anguilla anguilla, Gambusia affinis and Callionymus pusillus) formed individual groups. These results could be used to constitute functional units and to simplify such complex ecosystems and their interactions.","container-title":"Journal of Fish Biology","DOI":"10.1111/j.1095-8649.2004.00365.x","issue":"4","page":"970-983","title":"Functional groups of lagoon fish species in Languedoc Roussillon, southern France","volume":"64","author":[{"family":"Dumay","given":"O."},{"family":"Tari","given":"P. S."},{"family":"Tomasini","given":"J. A."},{"family":"Mouillot","given":"D."}],"issued":{"date-parts":[["2004"]]}}}],"schema":"https://github.com/citation-style-language/schema/raw/master/csl-citation.json"}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rPr>
              <w:t xml:space="preserve">Dumay et al. </w:t>
            </w:r>
            <w:r w:rsidR="00B101F7" w:rsidRPr="00434BEE">
              <w:rPr>
                <w:rFonts w:cs="Times New Roman"/>
                <w:color w:val="000000" w:themeColor="text1"/>
                <w:sz w:val="18"/>
              </w:rPr>
              <w:t>(</w:t>
            </w:r>
            <w:r w:rsidRPr="00434BEE">
              <w:rPr>
                <w:rFonts w:cs="Times New Roman"/>
                <w:color w:val="000000" w:themeColor="text1"/>
                <w:sz w:val="18"/>
              </w:rPr>
              <w:t>2004)</w:t>
            </w:r>
            <w:r w:rsidRPr="00434BEE">
              <w:rPr>
                <w:rFonts w:cs="Times New Roman"/>
                <w:color w:val="000000" w:themeColor="text1"/>
                <w:sz w:val="18"/>
                <w:szCs w:val="18"/>
                <w:lang w:val="en-US" w:eastAsia="en-GB"/>
              </w:rPr>
              <w:fldChar w:fldCharType="end"/>
            </w:r>
          </w:p>
        </w:tc>
      </w:tr>
      <w:tr w:rsidR="00434BEE" w:rsidRPr="00434BEE" w14:paraId="74654920" w14:textId="77777777" w:rsidTr="003D75FE">
        <w:trPr>
          <w:trHeight w:val="267"/>
        </w:trPr>
        <w:tc>
          <w:tcPr>
            <w:tcW w:w="2268" w:type="dxa"/>
            <w:tcBorders>
              <w:top w:val="nil"/>
              <w:left w:val="nil"/>
              <w:bottom w:val="nil"/>
              <w:right w:val="nil"/>
            </w:tcBorders>
            <w:shd w:val="clear" w:color="auto" w:fill="auto"/>
            <w:vAlign w:val="center"/>
            <w:hideMark/>
          </w:tcPr>
          <w:p w14:paraId="68E41D40"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Relative maxillary length</w:t>
            </w:r>
          </w:p>
        </w:tc>
        <w:tc>
          <w:tcPr>
            <w:tcW w:w="2564" w:type="dxa"/>
            <w:tcBorders>
              <w:top w:val="nil"/>
              <w:left w:val="nil"/>
              <w:bottom w:val="nil"/>
              <w:right w:val="nil"/>
            </w:tcBorders>
            <w:shd w:val="clear" w:color="auto" w:fill="auto"/>
            <w:noWrap/>
            <w:vAlign w:val="center"/>
            <w:hideMark/>
          </w:tcPr>
          <w:p w14:paraId="1243070E"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Jl/Hd</w:t>
            </w:r>
          </w:p>
        </w:tc>
        <w:tc>
          <w:tcPr>
            <w:tcW w:w="1689" w:type="dxa"/>
            <w:vMerge/>
            <w:tcBorders>
              <w:top w:val="nil"/>
              <w:left w:val="nil"/>
              <w:bottom w:val="single" w:sz="4" w:space="0" w:color="000000"/>
              <w:right w:val="nil"/>
            </w:tcBorders>
            <w:shd w:val="clear" w:color="auto" w:fill="auto"/>
            <w:vAlign w:val="center"/>
            <w:hideMark/>
          </w:tcPr>
          <w:p w14:paraId="30725FA8"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tcBorders>
              <w:top w:val="nil"/>
              <w:left w:val="nil"/>
              <w:bottom w:val="nil"/>
              <w:right w:val="nil"/>
            </w:tcBorders>
            <w:shd w:val="clear" w:color="auto" w:fill="auto"/>
            <w:vAlign w:val="center"/>
            <w:hideMark/>
          </w:tcPr>
          <w:p w14:paraId="2ECC7305" w14:textId="2E38450F" w:rsidR="007D6534" w:rsidRPr="00434BEE" w:rsidRDefault="007D6534" w:rsidP="00B101F7">
            <w:pPr>
              <w:spacing w:after="0"/>
              <w:rPr>
                <w:rFonts w:eastAsia="Times New Roman" w:cs="Times New Roman"/>
                <w:color w:val="000000" w:themeColor="text1"/>
                <w:sz w:val="18"/>
                <w:szCs w:val="18"/>
                <w:lang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{"citationID":"366Gcd0N","properties":{"formattedCitation":"(Toussaint et al. 2016)","plainCitation":"(Toussaint et al. 2016)","noteIndex":0},"citationItems":[{"id":214,"uris":["http://zotero.org/users/3565283/items/EWT22UBU"],"itemData":{"id":214,"type":"article-journal","container-title":"Scientific Reports","DOI":"10.1038/srep22125","ISSN":"2045-2322","issue":"1","language":"en","source":"Crossref","title":"Global functional diversity of freshwater fish is concentrated in the Neotropics while functional vulnerability is widespread","URL":"http://www.nature.com/articles/srep22125","volume":"6","author":[{"family":"Toussaint","given":"A."},{"family":"Charpin","given":"N."},{"family":"Brosse","given":"S."},{"family":"Villéger","given":"S."}],"accessed":{"date-parts":[["2019",3,18]]},"issued":{"date-parts":[["2016",4]]}}}],"schema":"https://github.com/citation-style-language/schema/raw/master/csl-citation.json"} </w:instrText>
            </w:r>
            <w:r w:rsidRPr="00434BEE">
              <w:rPr>
                <w:rFonts w:cs="Times New Roman"/>
                <w:color w:val="000000" w:themeColor="text1"/>
                <w:sz w:val="18"/>
                <w:szCs w:val="18"/>
                <w:lang w:val="en-US" w:eastAsia="en-GB"/>
              </w:rPr>
              <w:fldChar w:fldCharType="separate"/>
            </w:r>
            <w:r w:rsidR="00B101F7" w:rsidRPr="00434BEE">
              <w:rPr>
                <w:rFonts w:cs="Times New Roman"/>
                <w:color w:val="000000" w:themeColor="text1"/>
                <w:sz w:val="18"/>
              </w:rPr>
              <w:t>T</w:t>
            </w:r>
            <w:r w:rsidRPr="00434BEE">
              <w:rPr>
                <w:rFonts w:cs="Times New Roman"/>
                <w:color w:val="000000" w:themeColor="text1"/>
                <w:sz w:val="18"/>
              </w:rPr>
              <w:t xml:space="preserve">oussaint et al. </w:t>
            </w:r>
            <w:r w:rsidR="00B101F7" w:rsidRPr="00434BEE">
              <w:rPr>
                <w:rFonts w:cs="Times New Roman"/>
                <w:color w:val="000000" w:themeColor="text1"/>
                <w:sz w:val="18"/>
              </w:rPr>
              <w:t>(</w:t>
            </w:r>
            <w:r w:rsidRPr="00434BEE">
              <w:rPr>
                <w:rFonts w:cs="Times New Roman"/>
                <w:color w:val="000000" w:themeColor="text1"/>
                <w:sz w:val="18"/>
              </w:rPr>
              <w:t>2016)</w:t>
            </w:r>
            <w:r w:rsidRPr="00434BEE">
              <w:rPr>
                <w:rFonts w:cs="Times New Roman"/>
                <w:color w:val="000000" w:themeColor="text1"/>
                <w:sz w:val="18"/>
                <w:szCs w:val="18"/>
                <w:lang w:val="en-US" w:eastAsia="en-GB"/>
              </w:rPr>
              <w:fldChar w:fldCharType="end"/>
            </w:r>
          </w:p>
        </w:tc>
      </w:tr>
      <w:tr w:rsidR="00434BEE" w:rsidRPr="00434BEE" w14:paraId="0D3A29CF" w14:textId="77777777" w:rsidTr="003D75FE">
        <w:trPr>
          <w:trHeight w:val="178"/>
        </w:trPr>
        <w:tc>
          <w:tcPr>
            <w:tcW w:w="2268" w:type="dxa"/>
            <w:tcBorders>
              <w:top w:val="nil"/>
              <w:left w:val="nil"/>
              <w:bottom w:val="single" w:sz="4" w:space="0" w:color="auto"/>
              <w:right w:val="nil"/>
            </w:tcBorders>
            <w:shd w:val="clear" w:color="auto" w:fill="auto"/>
            <w:vAlign w:val="center"/>
            <w:hideMark/>
          </w:tcPr>
          <w:p w14:paraId="6CB3474F" w14:textId="71B409C2"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Relative barbel length</w:t>
            </w:r>
          </w:p>
        </w:tc>
        <w:tc>
          <w:tcPr>
            <w:tcW w:w="2564" w:type="dxa"/>
            <w:tcBorders>
              <w:top w:val="nil"/>
              <w:left w:val="nil"/>
              <w:bottom w:val="single" w:sz="4" w:space="0" w:color="auto"/>
              <w:right w:val="nil"/>
            </w:tcBorders>
            <w:shd w:val="clear" w:color="auto" w:fill="auto"/>
            <w:noWrap/>
            <w:vAlign w:val="center"/>
            <w:hideMark/>
          </w:tcPr>
          <w:p w14:paraId="34C3971D"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Bbl/Bl</w:t>
            </w:r>
          </w:p>
        </w:tc>
        <w:tc>
          <w:tcPr>
            <w:tcW w:w="1689" w:type="dxa"/>
            <w:vMerge/>
            <w:tcBorders>
              <w:top w:val="nil"/>
              <w:left w:val="nil"/>
              <w:bottom w:val="single" w:sz="4" w:space="0" w:color="auto"/>
              <w:right w:val="nil"/>
            </w:tcBorders>
            <w:shd w:val="clear" w:color="auto" w:fill="auto"/>
            <w:vAlign w:val="center"/>
            <w:hideMark/>
          </w:tcPr>
          <w:p w14:paraId="4E88FF49"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tcBorders>
              <w:top w:val="nil"/>
              <w:left w:val="nil"/>
              <w:bottom w:val="single" w:sz="4" w:space="0" w:color="auto"/>
              <w:right w:val="nil"/>
            </w:tcBorders>
            <w:shd w:val="clear" w:color="auto" w:fill="auto"/>
            <w:noWrap/>
            <w:vAlign w:val="center"/>
            <w:hideMark/>
          </w:tcPr>
          <w:p w14:paraId="78B685DB" w14:textId="2E709109" w:rsidR="007D6534" w:rsidRPr="00434BEE" w:rsidRDefault="007D6534" w:rsidP="003D75FE">
            <w:pPr>
              <w:spacing w:after="0"/>
              <w:rPr>
                <w:rFonts w:eastAsia="Times New Roman" w:cs="Times New Roman"/>
                <w:color w:val="000000" w:themeColor="text1"/>
                <w:sz w:val="18"/>
                <w:szCs w:val="18"/>
                <w:lang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{"citationID":"WIvWhcph","properties":{"formattedCitation":"(Vill\\uc0\\u233{}ger et al. 2017)","plainCitation":"(Villéger et al. 2017)","noteIndex":0},"citationItems":[{"id":216,"uris":["http://zotero.org/users/3565283/items/W334SWDW"],"itemData":{"id":216,"type":"article-journal","container-title":"Aquatic Sciences","DOI":"10.1007/s00027-017-0546-z","ISSN":"1015-1621, 1420-9055","issue":"4","language":"en","page":"783-801","source":"Crossref","title":"Functional ecology of fish: current approaches and future challenges","title-short":"Functional ecology of fish","volume":"79","author":[{"family":"Villéger","given":"Sébastien"},{"family":"Brosse","given":"Sébastien"},{"family":"Mouchet","given":"Maud"},{"family":"Mouillot","given":"David"},{"family":"Vanni","given":"Michael J."}],"issued":{"date-parts":[["2017",10]]}}}],"schema":"https://github.com/citation-style-language/schema/raw/master/csl-citation.json"}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szCs w:val="24"/>
              </w:rPr>
              <w:t xml:space="preserve">Villéger et al. </w:t>
            </w:r>
            <w:r w:rsidR="00B101F7" w:rsidRPr="00434BEE">
              <w:rPr>
                <w:rFonts w:cs="Times New Roman"/>
                <w:color w:val="000000" w:themeColor="text1"/>
                <w:sz w:val="18"/>
                <w:szCs w:val="24"/>
              </w:rPr>
              <w:t>(</w:t>
            </w:r>
            <w:r w:rsidRPr="00434BEE">
              <w:rPr>
                <w:rFonts w:cs="Times New Roman"/>
                <w:color w:val="000000" w:themeColor="text1"/>
                <w:sz w:val="18"/>
                <w:szCs w:val="24"/>
              </w:rPr>
              <w:t>2017)</w:t>
            </w:r>
            <w:r w:rsidRPr="00434BEE">
              <w:rPr>
                <w:rFonts w:cs="Times New Roman"/>
                <w:color w:val="000000" w:themeColor="text1"/>
                <w:sz w:val="18"/>
                <w:szCs w:val="18"/>
                <w:lang w:val="en-US" w:eastAsia="en-GB"/>
              </w:rPr>
              <w:fldChar w:fldCharType="end"/>
            </w:r>
          </w:p>
        </w:tc>
      </w:tr>
      <w:tr w:rsidR="00434BEE" w:rsidRPr="00434BEE" w14:paraId="0D6CC042" w14:textId="77777777" w:rsidTr="003D75FE">
        <w:trPr>
          <w:trHeight w:val="110"/>
        </w:trPr>
        <w:tc>
          <w:tcPr>
            <w:tcW w:w="2268" w:type="dxa"/>
            <w:tcBorders>
              <w:top w:val="nil"/>
              <w:left w:val="nil"/>
              <w:bottom w:val="single" w:sz="4" w:space="0" w:color="auto"/>
              <w:right w:val="nil"/>
            </w:tcBorders>
            <w:shd w:val="clear" w:color="auto" w:fill="auto"/>
            <w:noWrap/>
            <w:vAlign w:val="center"/>
            <w:hideMark/>
          </w:tcPr>
          <w:p w14:paraId="0B62986F"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Motility</w:t>
            </w:r>
          </w:p>
        </w:tc>
        <w:tc>
          <w:tcPr>
            <w:tcW w:w="2564" w:type="dxa"/>
            <w:tcBorders>
              <w:top w:val="nil"/>
              <w:left w:val="nil"/>
              <w:bottom w:val="single" w:sz="4" w:space="0" w:color="auto"/>
              <w:right w:val="nil"/>
            </w:tcBorders>
            <w:shd w:val="clear" w:color="auto" w:fill="auto"/>
            <w:noWrap/>
            <w:vAlign w:val="center"/>
            <w:hideMark/>
          </w:tcPr>
          <w:p w14:paraId="607E9092" w14:textId="1A971B3B"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Mobile, sedentary</w:t>
            </w:r>
            <w:r w:rsidR="00434BEE">
              <w:rPr>
                <w:rFonts w:eastAsia="Times New Roman" w:cs="Times New Roman"/>
                <w:color w:val="000000" w:themeColor="text1"/>
                <w:sz w:val="18"/>
                <w:szCs w:val="18"/>
                <w:lang w:val="en-US" w:eastAsia="en-GB"/>
              </w:rPr>
              <w:t>, migratory</w:t>
            </w:r>
          </w:p>
        </w:tc>
        <w:tc>
          <w:tcPr>
            <w:tcW w:w="1689" w:type="dxa"/>
            <w:tcBorders>
              <w:top w:val="single" w:sz="4" w:space="0" w:color="auto"/>
              <w:left w:val="nil"/>
              <w:bottom w:val="single" w:sz="4" w:space="0" w:color="auto"/>
              <w:right w:val="nil"/>
            </w:tcBorders>
            <w:shd w:val="clear" w:color="auto" w:fill="auto"/>
            <w:vAlign w:val="center"/>
            <w:hideMark/>
          </w:tcPr>
          <w:p w14:paraId="727D1E5B"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Dispersal</w:t>
            </w:r>
          </w:p>
        </w:tc>
        <w:tc>
          <w:tcPr>
            <w:tcW w:w="1843" w:type="dxa"/>
            <w:vMerge w:val="restart"/>
            <w:tcBorders>
              <w:top w:val="single" w:sz="4" w:space="0" w:color="auto"/>
              <w:left w:val="nil"/>
              <w:bottom w:val="single" w:sz="18" w:space="0" w:color="auto"/>
              <w:right w:val="nil"/>
            </w:tcBorders>
            <w:shd w:val="clear" w:color="auto" w:fill="auto"/>
            <w:noWrap/>
            <w:vAlign w:val="center"/>
            <w:hideMark/>
          </w:tcPr>
          <w:p w14:paraId="450289C9" w14:textId="6313BFB6" w:rsidR="007D6534" w:rsidRPr="00434BEE" w:rsidRDefault="007D6534" w:rsidP="003D75FE">
            <w:pPr>
              <w:spacing w:after="0"/>
              <w:rPr>
                <w:rFonts w:eastAsia="Times New Roman" w:cs="Times New Roman"/>
                <w:color w:val="000000" w:themeColor="text1"/>
                <w:sz w:val="18"/>
                <w:szCs w:val="18"/>
                <w:lang w:eastAsia="en-GB"/>
              </w:rPr>
            </w:pPr>
            <w:r w:rsidRPr="00434BEE">
              <w:rPr>
                <w:rFonts w:cs="Times New Roman"/>
                <w:color w:val="000000" w:themeColor="text1"/>
                <w:sz w:val="18"/>
                <w:szCs w:val="18"/>
                <w:lang w:val="en-US" w:eastAsia="en-GB"/>
              </w:rPr>
              <w:fldChar w:fldCharType="begin"/>
            </w:r>
            <w:r w:rsidRPr="00434BEE">
              <w:rPr>
                <w:rFonts w:cs="Times New Roman"/>
                <w:color w:val="000000" w:themeColor="text1"/>
                <w:sz w:val="18"/>
                <w:szCs w:val="18"/>
                <w:lang w:eastAsia="en-GB"/>
              </w:rPr>
              <w:instrText xml:space="preserve"> ADDIN ZOTERO_ITEM CSL_CITATION {"citationID":"vvaUwGNp","properties":{"formattedCitation":"(Vill\\uc0\\u233{}ger et al. 2017)","plainCitation":"(Villéger et al. 2017)","noteIndex":0},"citationItems":[{"id":216,"uris":["http://zotero.org/users/3565283/items/W334SWDW"],"itemData":{"id":216,"type":"article-journal","container-title":"Aquatic Sciences","DOI":"10.1007/s00027-017-0546-z","ISSN":"1015-1621, 1420-9055","issue":"4","language":"en","page":"783-801","source":"Crossref","title":"Functional ecology of fish: current approaches and future challenges","title-short":"Functional ecology of fish","volume":"79","author":[{"family":"Villéger","given":"Sébastien"},{"family":"Brosse","given":"Sébastien"},{"family":"Mouchet","given":"Maud"},{"family":"Mouillot","given":"David"},{"family":"Vanni","given":"Michael J."}],"issued":{"date-parts":[["2017",10]]}}}],"schema":"https://github.com/citation-style-language/schema/raw/master/csl-citation.json"} </w:instrText>
            </w:r>
            <w:r w:rsidRPr="00434BEE">
              <w:rPr>
                <w:rFonts w:cs="Times New Roman"/>
                <w:color w:val="000000" w:themeColor="text1"/>
                <w:sz w:val="18"/>
                <w:szCs w:val="18"/>
                <w:lang w:val="en-US" w:eastAsia="en-GB"/>
              </w:rPr>
              <w:fldChar w:fldCharType="separate"/>
            </w:r>
            <w:r w:rsidRPr="00434BEE">
              <w:rPr>
                <w:rFonts w:cs="Times New Roman"/>
                <w:color w:val="000000" w:themeColor="text1"/>
                <w:sz w:val="18"/>
                <w:szCs w:val="24"/>
              </w:rPr>
              <w:t xml:space="preserve">Villéger et al. </w:t>
            </w:r>
            <w:r w:rsidR="00B101F7" w:rsidRPr="00434BEE">
              <w:rPr>
                <w:rFonts w:cs="Times New Roman"/>
                <w:color w:val="000000" w:themeColor="text1"/>
                <w:sz w:val="18"/>
                <w:szCs w:val="24"/>
              </w:rPr>
              <w:t>(</w:t>
            </w:r>
            <w:r w:rsidRPr="00434BEE">
              <w:rPr>
                <w:rFonts w:cs="Times New Roman"/>
                <w:color w:val="000000" w:themeColor="text1"/>
                <w:sz w:val="18"/>
                <w:szCs w:val="24"/>
              </w:rPr>
              <w:t>2017)</w:t>
            </w:r>
            <w:r w:rsidRPr="00434BEE">
              <w:rPr>
                <w:rFonts w:cs="Times New Roman"/>
                <w:color w:val="000000" w:themeColor="text1"/>
                <w:sz w:val="18"/>
                <w:szCs w:val="18"/>
                <w:lang w:val="en-US" w:eastAsia="en-GB"/>
              </w:rPr>
              <w:fldChar w:fldCharType="end"/>
            </w:r>
          </w:p>
        </w:tc>
      </w:tr>
      <w:tr w:rsidR="00434BEE" w:rsidRPr="00434BEE" w14:paraId="1AC5A6AF" w14:textId="77777777" w:rsidTr="003D75FE">
        <w:trPr>
          <w:trHeight w:val="110"/>
        </w:trPr>
        <w:tc>
          <w:tcPr>
            <w:tcW w:w="2268" w:type="dxa"/>
            <w:tcBorders>
              <w:top w:val="single" w:sz="4" w:space="0" w:color="auto"/>
              <w:left w:val="nil"/>
              <w:bottom w:val="single" w:sz="4" w:space="0" w:color="auto"/>
              <w:right w:val="nil"/>
            </w:tcBorders>
            <w:shd w:val="clear" w:color="auto" w:fill="auto"/>
            <w:noWrap/>
            <w:vAlign w:val="center"/>
          </w:tcPr>
          <w:p w14:paraId="20186E75"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Guild</w:t>
            </w:r>
          </w:p>
        </w:tc>
        <w:tc>
          <w:tcPr>
            <w:tcW w:w="2564" w:type="dxa"/>
            <w:tcBorders>
              <w:top w:val="single" w:sz="4" w:space="0" w:color="auto"/>
              <w:left w:val="nil"/>
              <w:bottom w:val="single" w:sz="4" w:space="0" w:color="auto"/>
              <w:right w:val="nil"/>
            </w:tcBorders>
            <w:shd w:val="clear" w:color="auto" w:fill="auto"/>
            <w:noWrap/>
            <w:vAlign w:val="center"/>
          </w:tcPr>
          <w:p w14:paraId="6452471C" w14:textId="4E792EB0" w:rsidR="007D6534" w:rsidRPr="00434BEE" w:rsidRDefault="007D6534" w:rsidP="00434BEE">
            <w:pPr>
              <w:spacing w:after="0"/>
              <w:jc w:val="left"/>
              <w:rPr>
                <w:rFonts w:eastAsia="Times New Roman" w:cs="Times New Roman"/>
                <w:color w:val="000000" w:themeColor="text1"/>
                <w:sz w:val="18"/>
                <w:szCs w:val="18"/>
                <w:lang w:val="it-IT" w:eastAsia="en-GB"/>
              </w:rPr>
            </w:pPr>
            <w:r w:rsidRPr="00434BEE">
              <w:rPr>
                <w:rFonts w:eastAsia="Times New Roman" w:cs="Times New Roman"/>
                <w:color w:val="000000" w:themeColor="text1"/>
                <w:sz w:val="18"/>
                <w:szCs w:val="18"/>
                <w:lang w:val="it-IT" w:eastAsia="en-GB"/>
              </w:rPr>
              <w:t>Omnivore, Carnivore, Piscivore,  Invertivore, Herbivore, Detritivore</w:t>
            </w:r>
          </w:p>
        </w:tc>
        <w:tc>
          <w:tcPr>
            <w:tcW w:w="1689" w:type="dxa"/>
            <w:tcBorders>
              <w:top w:val="single" w:sz="4" w:space="0" w:color="auto"/>
              <w:left w:val="nil"/>
              <w:bottom w:val="single" w:sz="4" w:space="0" w:color="auto"/>
              <w:right w:val="nil"/>
            </w:tcBorders>
            <w:shd w:val="clear" w:color="auto" w:fill="auto"/>
            <w:vAlign w:val="center"/>
          </w:tcPr>
          <w:p w14:paraId="437ED763"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Food acquisition</w:t>
            </w:r>
          </w:p>
        </w:tc>
        <w:tc>
          <w:tcPr>
            <w:tcW w:w="1843" w:type="dxa"/>
            <w:vMerge/>
            <w:tcBorders>
              <w:top w:val="single" w:sz="12" w:space="0" w:color="000000"/>
              <w:left w:val="nil"/>
              <w:bottom w:val="single" w:sz="18" w:space="0" w:color="auto"/>
              <w:right w:val="nil"/>
            </w:tcBorders>
            <w:shd w:val="clear" w:color="auto" w:fill="auto"/>
            <w:noWrap/>
            <w:vAlign w:val="center"/>
          </w:tcPr>
          <w:p w14:paraId="7419BF1D" w14:textId="77777777" w:rsidR="007D6534" w:rsidRPr="00434BEE" w:rsidRDefault="007D6534" w:rsidP="003D75FE">
            <w:pPr>
              <w:spacing w:after="0"/>
              <w:rPr>
                <w:rFonts w:cs="Times New Roman"/>
                <w:color w:val="000000" w:themeColor="text1"/>
                <w:sz w:val="18"/>
                <w:szCs w:val="18"/>
                <w:lang w:val="en-US"/>
              </w:rPr>
            </w:pPr>
          </w:p>
        </w:tc>
      </w:tr>
      <w:tr w:rsidR="00434BEE" w:rsidRPr="00434BEE" w14:paraId="08C1CD02" w14:textId="77777777" w:rsidTr="003D75FE">
        <w:trPr>
          <w:trHeight w:val="110"/>
        </w:trPr>
        <w:tc>
          <w:tcPr>
            <w:tcW w:w="2268" w:type="dxa"/>
            <w:tcBorders>
              <w:top w:val="single" w:sz="4" w:space="0" w:color="auto"/>
              <w:left w:val="nil"/>
              <w:bottom w:val="nil"/>
              <w:right w:val="nil"/>
            </w:tcBorders>
            <w:shd w:val="clear" w:color="auto" w:fill="auto"/>
            <w:noWrap/>
            <w:vAlign w:val="center"/>
            <w:hideMark/>
          </w:tcPr>
          <w:p w14:paraId="2B9857D3"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Territoriality</w:t>
            </w:r>
          </w:p>
        </w:tc>
        <w:tc>
          <w:tcPr>
            <w:tcW w:w="2564" w:type="dxa"/>
            <w:tcBorders>
              <w:top w:val="single" w:sz="4" w:space="0" w:color="auto"/>
              <w:left w:val="nil"/>
              <w:bottom w:val="nil"/>
              <w:right w:val="nil"/>
            </w:tcBorders>
            <w:shd w:val="clear" w:color="auto" w:fill="auto"/>
            <w:noWrap/>
            <w:vAlign w:val="center"/>
            <w:hideMark/>
          </w:tcPr>
          <w:p w14:paraId="0E6E01BD"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Yes, no</w:t>
            </w:r>
          </w:p>
        </w:tc>
        <w:tc>
          <w:tcPr>
            <w:tcW w:w="1689" w:type="dxa"/>
            <w:vMerge w:val="restart"/>
            <w:tcBorders>
              <w:top w:val="single" w:sz="4" w:space="0" w:color="auto"/>
              <w:left w:val="nil"/>
              <w:right w:val="nil"/>
            </w:tcBorders>
            <w:shd w:val="clear" w:color="auto" w:fill="auto"/>
            <w:vAlign w:val="center"/>
            <w:hideMark/>
          </w:tcPr>
          <w:p w14:paraId="2D455919"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Habitat use</w:t>
            </w:r>
          </w:p>
        </w:tc>
        <w:tc>
          <w:tcPr>
            <w:tcW w:w="1843" w:type="dxa"/>
            <w:vMerge/>
            <w:tcBorders>
              <w:top w:val="single" w:sz="12" w:space="0" w:color="000000"/>
              <w:left w:val="nil"/>
              <w:bottom w:val="single" w:sz="18" w:space="0" w:color="auto"/>
              <w:right w:val="nil"/>
            </w:tcBorders>
            <w:shd w:val="clear" w:color="auto" w:fill="auto"/>
            <w:vAlign w:val="center"/>
            <w:hideMark/>
          </w:tcPr>
          <w:p w14:paraId="5877D8B7" w14:textId="77777777" w:rsidR="007D6534" w:rsidRPr="00434BEE" w:rsidRDefault="007D6534" w:rsidP="003D75FE">
            <w:pPr>
              <w:spacing w:after="0"/>
              <w:rPr>
                <w:rFonts w:eastAsia="Times New Roman" w:cs="Times New Roman"/>
                <w:color w:val="000000" w:themeColor="text1"/>
                <w:sz w:val="18"/>
                <w:szCs w:val="18"/>
                <w:lang w:val="en-US" w:eastAsia="en-GB"/>
              </w:rPr>
            </w:pPr>
          </w:p>
        </w:tc>
      </w:tr>
      <w:tr w:rsidR="00434BEE" w:rsidRPr="00434BEE" w14:paraId="5C849894" w14:textId="77777777" w:rsidTr="003D75FE">
        <w:trPr>
          <w:trHeight w:val="110"/>
        </w:trPr>
        <w:tc>
          <w:tcPr>
            <w:tcW w:w="2268" w:type="dxa"/>
            <w:tcBorders>
              <w:top w:val="nil"/>
              <w:left w:val="nil"/>
              <w:bottom w:val="nil"/>
              <w:right w:val="nil"/>
            </w:tcBorders>
            <w:shd w:val="clear" w:color="auto" w:fill="auto"/>
            <w:noWrap/>
            <w:vAlign w:val="center"/>
            <w:hideMark/>
          </w:tcPr>
          <w:p w14:paraId="0DE2881E"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Gregariousness</w:t>
            </w:r>
          </w:p>
        </w:tc>
        <w:tc>
          <w:tcPr>
            <w:tcW w:w="2564" w:type="dxa"/>
            <w:tcBorders>
              <w:top w:val="nil"/>
              <w:left w:val="nil"/>
              <w:bottom w:val="nil"/>
              <w:right w:val="nil"/>
            </w:tcBorders>
            <w:shd w:val="clear" w:color="auto" w:fill="auto"/>
            <w:noWrap/>
            <w:vAlign w:val="center"/>
            <w:hideMark/>
          </w:tcPr>
          <w:p w14:paraId="468C97D4"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Gregarious, solitary</w:t>
            </w:r>
          </w:p>
        </w:tc>
        <w:tc>
          <w:tcPr>
            <w:tcW w:w="1689" w:type="dxa"/>
            <w:vMerge/>
            <w:tcBorders>
              <w:left w:val="nil"/>
              <w:right w:val="nil"/>
            </w:tcBorders>
            <w:shd w:val="clear" w:color="auto" w:fill="auto"/>
            <w:vAlign w:val="center"/>
            <w:hideMark/>
          </w:tcPr>
          <w:p w14:paraId="1AA96AF2"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vMerge/>
            <w:tcBorders>
              <w:top w:val="single" w:sz="12" w:space="0" w:color="000000"/>
              <w:left w:val="nil"/>
              <w:bottom w:val="single" w:sz="18" w:space="0" w:color="auto"/>
              <w:right w:val="nil"/>
            </w:tcBorders>
            <w:shd w:val="clear" w:color="auto" w:fill="auto"/>
            <w:vAlign w:val="center"/>
            <w:hideMark/>
          </w:tcPr>
          <w:p w14:paraId="707891F7" w14:textId="77777777" w:rsidR="007D6534" w:rsidRPr="00434BEE" w:rsidRDefault="007D6534" w:rsidP="003D75FE">
            <w:pPr>
              <w:spacing w:after="0"/>
              <w:rPr>
                <w:rFonts w:eastAsia="Times New Roman" w:cs="Times New Roman"/>
                <w:color w:val="000000" w:themeColor="text1"/>
                <w:sz w:val="18"/>
                <w:szCs w:val="18"/>
                <w:lang w:val="en-US" w:eastAsia="en-GB"/>
              </w:rPr>
            </w:pPr>
          </w:p>
        </w:tc>
      </w:tr>
      <w:tr w:rsidR="00434BEE" w:rsidRPr="00434BEE" w14:paraId="0B04046A" w14:textId="77777777" w:rsidTr="003D75FE">
        <w:trPr>
          <w:trHeight w:val="110"/>
        </w:trPr>
        <w:tc>
          <w:tcPr>
            <w:tcW w:w="2268" w:type="dxa"/>
            <w:tcBorders>
              <w:top w:val="nil"/>
              <w:left w:val="nil"/>
              <w:right w:val="nil"/>
            </w:tcBorders>
            <w:shd w:val="clear" w:color="auto" w:fill="auto"/>
            <w:noWrap/>
            <w:vAlign w:val="center"/>
            <w:hideMark/>
          </w:tcPr>
          <w:p w14:paraId="65DE5CAD"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Position in the water column</w:t>
            </w:r>
          </w:p>
        </w:tc>
        <w:tc>
          <w:tcPr>
            <w:tcW w:w="2564" w:type="dxa"/>
            <w:tcBorders>
              <w:top w:val="nil"/>
              <w:left w:val="nil"/>
              <w:bottom w:val="nil"/>
              <w:right w:val="nil"/>
            </w:tcBorders>
            <w:shd w:val="clear" w:color="auto" w:fill="auto"/>
            <w:noWrap/>
            <w:vAlign w:val="center"/>
            <w:hideMark/>
          </w:tcPr>
          <w:p w14:paraId="1E963CCE" w14:textId="42A2E567" w:rsidR="007D6534" w:rsidRPr="00434BEE" w:rsidRDefault="007D6534" w:rsidP="00434BEE">
            <w:pPr>
              <w:spacing w:after="0"/>
              <w:jc w:val="left"/>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Benthic, bentho-pelagic, pelagic</w:t>
            </w:r>
            <w:r w:rsidR="00434BEE">
              <w:rPr>
                <w:rFonts w:eastAsia="Times New Roman" w:cs="Times New Roman"/>
                <w:color w:val="000000" w:themeColor="text1"/>
                <w:sz w:val="18"/>
                <w:szCs w:val="18"/>
                <w:lang w:val="en-US" w:eastAsia="en-GB"/>
              </w:rPr>
              <w:t>, demersal</w:t>
            </w:r>
          </w:p>
        </w:tc>
        <w:tc>
          <w:tcPr>
            <w:tcW w:w="1689" w:type="dxa"/>
            <w:vMerge/>
            <w:tcBorders>
              <w:left w:val="nil"/>
              <w:right w:val="nil"/>
            </w:tcBorders>
            <w:shd w:val="clear" w:color="auto" w:fill="auto"/>
            <w:vAlign w:val="center"/>
            <w:hideMark/>
          </w:tcPr>
          <w:p w14:paraId="04A76A27"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vMerge/>
            <w:tcBorders>
              <w:top w:val="single" w:sz="12" w:space="0" w:color="000000"/>
              <w:left w:val="nil"/>
              <w:bottom w:val="single" w:sz="18" w:space="0" w:color="auto"/>
              <w:right w:val="nil"/>
            </w:tcBorders>
            <w:shd w:val="clear" w:color="auto" w:fill="auto"/>
            <w:vAlign w:val="center"/>
            <w:hideMark/>
          </w:tcPr>
          <w:p w14:paraId="25A0204E" w14:textId="77777777" w:rsidR="007D6534" w:rsidRPr="00434BEE" w:rsidRDefault="007D6534" w:rsidP="003D75FE">
            <w:pPr>
              <w:spacing w:after="0"/>
              <w:rPr>
                <w:rFonts w:eastAsia="Times New Roman" w:cs="Times New Roman"/>
                <w:color w:val="000000" w:themeColor="text1"/>
                <w:sz w:val="18"/>
                <w:szCs w:val="18"/>
                <w:lang w:val="en-US" w:eastAsia="en-GB"/>
              </w:rPr>
            </w:pPr>
          </w:p>
        </w:tc>
      </w:tr>
      <w:tr w:rsidR="007D6534" w:rsidRPr="00434BEE" w14:paraId="2D7253D2" w14:textId="77777777" w:rsidTr="003D75FE">
        <w:trPr>
          <w:trHeight w:val="116"/>
        </w:trPr>
        <w:tc>
          <w:tcPr>
            <w:tcW w:w="2268" w:type="dxa"/>
            <w:tcBorders>
              <w:top w:val="nil"/>
              <w:left w:val="nil"/>
              <w:bottom w:val="single" w:sz="18" w:space="0" w:color="auto"/>
              <w:right w:val="nil"/>
            </w:tcBorders>
            <w:shd w:val="clear" w:color="auto" w:fill="auto"/>
            <w:noWrap/>
            <w:vAlign w:val="center"/>
            <w:hideMark/>
          </w:tcPr>
          <w:p w14:paraId="342A1333"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Preferred substrate</w:t>
            </w:r>
          </w:p>
        </w:tc>
        <w:tc>
          <w:tcPr>
            <w:tcW w:w="2564" w:type="dxa"/>
            <w:tcBorders>
              <w:top w:val="nil"/>
              <w:left w:val="nil"/>
              <w:bottom w:val="single" w:sz="18" w:space="0" w:color="auto"/>
              <w:right w:val="nil"/>
            </w:tcBorders>
            <w:shd w:val="clear" w:color="auto" w:fill="auto"/>
            <w:noWrap/>
            <w:vAlign w:val="center"/>
            <w:hideMark/>
          </w:tcPr>
          <w:p w14:paraId="4D2F6A50" w14:textId="77777777" w:rsidR="007D6534" w:rsidRPr="00434BEE" w:rsidRDefault="007D6534" w:rsidP="003D75FE">
            <w:pPr>
              <w:spacing w:after="0"/>
              <w:rPr>
                <w:rFonts w:eastAsia="Times New Roman" w:cs="Times New Roman"/>
                <w:color w:val="000000" w:themeColor="text1"/>
                <w:sz w:val="18"/>
                <w:szCs w:val="18"/>
                <w:lang w:val="en-US" w:eastAsia="en-GB"/>
              </w:rPr>
            </w:pPr>
            <w:r w:rsidRPr="00434BEE">
              <w:rPr>
                <w:rFonts w:eastAsia="Times New Roman" w:cs="Times New Roman"/>
                <w:color w:val="000000" w:themeColor="text1"/>
                <w:sz w:val="18"/>
                <w:szCs w:val="18"/>
                <w:lang w:val="en-US" w:eastAsia="en-GB"/>
              </w:rPr>
              <w:t>Hard, soft, none</w:t>
            </w:r>
          </w:p>
        </w:tc>
        <w:tc>
          <w:tcPr>
            <w:tcW w:w="1689" w:type="dxa"/>
            <w:vMerge/>
            <w:tcBorders>
              <w:left w:val="nil"/>
              <w:bottom w:val="single" w:sz="18" w:space="0" w:color="auto"/>
              <w:right w:val="nil"/>
            </w:tcBorders>
            <w:shd w:val="clear" w:color="auto" w:fill="auto"/>
            <w:vAlign w:val="center"/>
            <w:hideMark/>
          </w:tcPr>
          <w:p w14:paraId="2F0E5049" w14:textId="77777777" w:rsidR="007D6534" w:rsidRPr="00434BEE" w:rsidRDefault="007D6534" w:rsidP="003D75FE">
            <w:pPr>
              <w:spacing w:after="0"/>
              <w:rPr>
                <w:rFonts w:eastAsia="Times New Roman" w:cs="Times New Roman"/>
                <w:color w:val="000000" w:themeColor="text1"/>
                <w:sz w:val="18"/>
                <w:szCs w:val="18"/>
                <w:lang w:val="en-US" w:eastAsia="en-GB"/>
              </w:rPr>
            </w:pPr>
          </w:p>
        </w:tc>
        <w:tc>
          <w:tcPr>
            <w:tcW w:w="1843" w:type="dxa"/>
            <w:vMerge/>
            <w:tcBorders>
              <w:top w:val="single" w:sz="12" w:space="0" w:color="000000"/>
              <w:left w:val="nil"/>
              <w:bottom w:val="single" w:sz="18" w:space="0" w:color="auto"/>
              <w:right w:val="nil"/>
            </w:tcBorders>
            <w:shd w:val="clear" w:color="auto" w:fill="auto"/>
            <w:vAlign w:val="center"/>
            <w:hideMark/>
          </w:tcPr>
          <w:p w14:paraId="532AD676" w14:textId="77777777" w:rsidR="007D6534" w:rsidRPr="00434BEE" w:rsidRDefault="007D6534" w:rsidP="003D75FE">
            <w:pPr>
              <w:spacing w:after="0"/>
              <w:rPr>
                <w:rFonts w:eastAsia="Times New Roman" w:cs="Times New Roman"/>
                <w:color w:val="000000" w:themeColor="text1"/>
                <w:sz w:val="18"/>
                <w:szCs w:val="18"/>
                <w:lang w:val="en-US" w:eastAsia="en-GB"/>
              </w:rPr>
            </w:pPr>
          </w:p>
        </w:tc>
      </w:tr>
    </w:tbl>
    <w:p w14:paraId="6CB0DC03" w14:textId="77777777" w:rsidR="00DA345F" w:rsidRPr="00434BEE" w:rsidRDefault="00DA345F" w:rsidP="00DA345F">
      <w:pPr>
        <w:spacing w:after="0" w:line="240" w:lineRule="auto"/>
        <w:rPr>
          <w:color w:val="000000" w:themeColor="text1"/>
          <w:lang w:val="en-US"/>
        </w:rPr>
      </w:pPr>
    </w:p>
    <w:p w14:paraId="0EEF14DB" w14:textId="56B305A0" w:rsidR="007D6534" w:rsidRPr="00434BEE" w:rsidRDefault="007D6534" w:rsidP="00DA345F">
      <w:pPr>
        <w:shd w:val="clear" w:color="auto" w:fill="FFFFFF"/>
        <w:spacing w:after="0" w:line="240" w:lineRule="auto"/>
        <w:rPr>
          <w:rFonts w:eastAsia="Times New Roman" w:cs="Times New Roman"/>
          <w:color w:val="000000" w:themeColor="text1"/>
          <w:lang w:val="en-US" w:eastAsia="fr-FR"/>
        </w:rPr>
      </w:pPr>
    </w:p>
    <w:p w14:paraId="2CEBA531" w14:textId="3D3B46A6" w:rsidR="00DA345F" w:rsidRPr="00434BEE" w:rsidRDefault="00DA345F" w:rsidP="00DA345F">
      <w:pPr>
        <w:shd w:val="clear" w:color="auto" w:fill="FFFFFF"/>
        <w:spacing w:after="0" w:line="240" w:lineRule="auto"/>
        <w:rPr>
          <w:rFonts w:eastAsia="Times New Roman" w:cs="Times New Roman"/>
          <w:color w:val="000000" w:themeColor="text1"/>
          <w:lang w:val="en-US" w:eastAsia="fr-FR"/>
        </w:rPr>
      </w:pPr>
    </w:p>
    <w:p w14:paraId="261232A3" w14:textId="141B2682" w:rsidR="00DA345F" w:rsidRPr="00434BEE" w:rsidRDefault="00DA345F" w:rsidP="00DA345F">
      <w:pPr>
        <w:shd w:val="clear" w:color="auto" w:fill="FFFFFF"/>
        <w:spacing w:after="0" w:line="240" w:lineRule="auto"/>
        <w:rPr>
          <w:rFonts w:eastAsia="Times New Roman" w:cs="Times New Roman"/>
          <w:color w:val="000000" w:themeColor="text1"/>
          <w:szCs w:val="24"/>
          <w:lang w:val="en-US" w:eastAsia="fr-FR"/>
        </w:rPr>
      </w:pPr>
    </w:p>
    <w:p w14:paraId="70A11580" w14:textId="77777777" w:rsidR="00DA345F" w:rsidRPr="00434BEE" w:rsidRDefault="00DA345F" w:rsidP="00DA345F">
      <w:pPr>
        <w:shd w:val="clear" w:color="auto" w:fill="FFFFFF"/>
        <w:spacing w:after="0" w:line="240" w:lineRule="auto"/>
        <w:rPr>
          <w:rFonts w:eastAsia="Times New Roman" w:cs="Times New Roman"/>
          <w:color w:val="000000" w:themeColor="text1"/>
          <w:szCs w:val="24"/>
          <w:lang w:val="en-US" w:eastAsia="fr-FR"/>
        </w:rPr>
      </w:pPr>
    </w:p>
    <w:p w14:paraId="0C9FA20B" w14:textId="77777777" w:rsidR="00C606D0" w:rsidRPr="00434BEE" w:rsidRDefault="00C606D0" w:rsidP="00C606D0">
      <w:pPr>
        <w:spacing w:after="0" w:line="240" w:lineRule="auto"/>
        <w:rPr>
          <w:rFonts w:cs="Times New Roman"/>
          <w:color w:val="000000" w:themeColor="text1"/>
          <w:lang w:val="en-US"/>
        </w:rPr>
      </w:pPr>
    </w:p>
    <w:p w14:paraId="63184048" w14:textId="77777777" w:rsidR="00C606D0" w:rsidRPr="00434BEE" w:rsidRDefault="00C606D0" w:rsidP="00C606D0">
      <w:pPr>
        <w:spacing w:after="0" w:line="240" w:lineRule="auto"/>
        <w:rPr>
          <w:rFonts w:cs="Times New Roman"/>
          <w:color w:val="000000" w:themeColor="text1"/>
          <w:szCs w:val="24"/>
          <w:lang w:val="en-US"/>
        </w:rPr>
      </w:pPr>
    </w:p>
    <w:p w14:paraId="34670484" w14:textId="77777777" w:rsidR="00C606D0" w:rsidRPr="00434BEE" w:rsidRDefault="00C606D0" w:rsidP="00C606D0">
      <w:pPr>
        <w:pStyle w:val="Titre1"/>
        <w:tabs>
          <w:tab w:val="left" w:pos="6930"/>
        </w:tabs>
        <w:rPr>
          <w:lang w:val="en-US"/>
        </w:rPr>
      </w:pPr>
      <w:r w:rsidRPr="00434BEE">
        <w:rPr>
          <w:lang w:val="en-US"/>
        </w:rPr>
        <w:t>References</w:t>
      </w:r>
    </w:p>
    <w:p w14:paraId="6F25072E"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Blanchet S, Grenouillet G, Beauchard O, et al (2010) Non-native species disrupt the worldwide patterns of freshwater fish body size: implications for Bergmann’s rule. Ecology Letters 13:421–431. https://doi.org/10.1111/j.1461-0248.2009.01432.x</w:t>
      </w:r>
    </w:p>
    <w:p w14:paraId="7A9157A2"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Boyle K, Horn M (2006) Comparison of feeding guild structure and ecomorphology of intertidal fish assemblages from central California and central Chile. Mar Ecol Prog Ser 319:65–84. https://doi.org/10.3354/meps319065</w:t>
      </w:r>
    </w:p>
    <w:p w14:paraId="34DBDFA8"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Dumay O, Tari PS, Tomasini JA, Mouillot D (2004) Functional groups of lagoon fish species in Languedoc Roussillon, southern France. Journal of Fish Biology 64:970–983. https://doi.org/10.1111/j.1095-8649.2004.00365.x</w:t>
      </w:r>
    </w:p>
    <w:p w14:paraId="722008F8"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lastRenderedPageBreak/>
        <w:t>Fulton C, Bellwood D, Wainwright P (2001) The relationship between swimming ability and habitat use in wrasses (Labridae). Marine Biology 139:25–33. https://doi.org/10.1007/s002270100565</w:t>
      </w:r>
    </w:p>
    <w:p w14:paraId="5205033C"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Reecht Yves PJK, Rochet MJ, Trenkel V, Jennings S (2013) Use of morphological characteristics to define functional groups of predatory fishes in the Celtic Sea. FRANCE, UK</w:t>
      </w:r>
    </w:p>
    <w:p w14:paraId="2559F96D"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Su G, Villéger S, Brosse S (2019) Morphological diversity of freshwater fishes differs between realms, but morphologically extreme species are widespread. Global Ecology and Biogeography 28:211–221. https://doi.org/10.1111/geb.12843</w:t>
      </w:r>
    </w:p>
    <w:p w14:paraId="07C2A244"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Toussaint A, Charpin N, Brosse S, Villéger S (2016) Global functional diversity of freshwater fish is concentrated in the Neotropics while functional vulnerability is widespread. Scientific Reports 6:. https://doi.org/10.1038/srep22125</w:t>
      </w:r>
    </w:p>
    <w:p w14:paraId="50D7D21C"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Villéger S, Brosse S, Mouchet M, et al (2017) Functional ecology of fish: current approaches and future challenges. Aquatic Sciences 79:783–801. https://doi.org/10.1007/s00027-017-0546-z</w:t>
      </w:r>
    </w:p>
    <w:p w14:paraId="02A459FC"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Villéger S, Miranda JR, Hernández DF, Mouillot D (2010) Contrasting changes in taxonomic vs. functional diversity of tropical fish communities after habitat degradation. Ecological Applications 20:1512–1522. https://doi.org/10.1890/09-1310.1</w:t>
      </w:r>
    </w:p>
    <w:p w14:paraId="761CDBE8" w14:textId="77777777" w:rsidR="00C606D0" w:rsidRPr="00434BEE" w:rsidRDefault="00C606D0" w:rsidP="00C606D0">
      <w:pPr>
        <w:pStyle w:val="Bibliographie"/>
        <w:rPr>
          <w:rFonts w:cs="Times New Roman"/>
          <w:color w:val="000000" w:themeColor="text1"/>
          <w:lang w:val="en-US"/>
        </w:rPr>
      </w:pPr>
      <w:r w:rsidRPr="00434BEE">
        <w:rPr>
          <w:rFonts w:cs="Times New Roman"/>
          <w:color w:val="000000" w:themeColor="text1"/>
          <w:lang w:val="en-US"/>
        </w:rPr>
        <w:t>Webb PW (1984) Body Form, Locomotion and Foraging in Aquatic Vertebrates. Am Zool 24:107–120. https://doi.org/10.1093/icb/24.1.107</w:t>
      </w:r>
    </w:p>
    <w:p w14:paraId="4C2D3870" w14:textId="77777777" w:rsidR="00C606D0" w:rsidRPr="00434BEE" w:rsidRDefault="00C606D0" w:rsidP="00C606D0">
      <w:pPr>
        <w:pStyle w:val="Bibliographie"/>
        <w:rPr>
          <w:rFonts w:cs="Times New Roman"/>
          <w:color w:val="000000" w:themeColor="text1"/>
          <w:lang w:val="en-GB"/>
        </w:rPr>
      </w:pPr>
      <w:r w:rsidRPr="00434BEE">
        <w:rPr>
          <w:rFonts w:cs="Times New Roman"/>
          <w:color w:val="000000" w:themeColor="text1"/>
          <w:lang w:val="en-US"/>
        </w:rPr>
        <w:t xml:space="preserve">Winemiller KO (1991) Ecomorphological Diversification in Lowland Freshwater Fish Assemblages from Five Biotic Regions. </w:t>
      </w:r>
      <w:r w:rsidRPr="00434BEE">
        <w:rPr>
          <w:rFonts w:cs="Times New Roman"/>
          <w:color w:val="000000" w:themeColor="text1"/>
          <w:lang w:val="en-GB"/>
        </w:rPr>
        <w:t>Ecological Monographs 61:343–365. https://doi.org/10.2307/2937046</w:t>
      </w:r>
    </w:p>
    <w:p w14:paraId="613CB087" w14:textId="69A36FB3" w:rsidR="00E61D17" w:rsidRPr="00434BEE" w:rsidRDefault="00E61D17" w:rsidP="00DA345F">
      <w:pPr>
        <w:tabs>
          <w:tab w:val="left" w:pos="6624"/>
        </w:tabs>
        <w:spacing w:after="0" w:line="240" w:lineRule="auto"/>
        <w:rPr>
          <w:rFonts w:cs="Times New Roman"/>
          <w:color w:val="000000" w:themeColor="text1"/>
          <w:szCs w:val="24"/>
          <w:lang w:val="en-US"/>
        </w:rPr>
      </w:pPr>
      <w:r w:rsidRPr="00434BEE">
        <w:rPr>
          <w:rFonts w:cs="Times New Roman"/>
          <w:color w:val="000000" w:themeColor="text1"/>
          <w:szCs w:val="24"/>
          <w:lang w:val="en-US"/>
        </w:rPr>
        <w:tab/>
      </w:r>
      <w:r w:rsidRPr="00434BEE">
        <w:rPr>
          <w:rFonts w:cs="Times New Roman"/>
          <w:color w:val="000000" w:themeColor="text1"/>
          <w:szCs w:val="24"/>
          <w:lang w:val="en-US"/>
        </w:rPr>
        <w:br w:type="page"/>
      </w:r>
    </w:p>
    <w:p w14:paraId="57DFE564" w14:textId="3EA7589C" w:rsidR="00E61D17" w:rsidRPr="00434BEE" w:rsidRDefault="00E61D17" w:rsidP="00DA345F">
      <w:pPr>
        <w:tabs>
          <w:tab w:val="left" w:pos="6624"/>
        </w:tabs>
        <w:spacing w:after="0" w:line="240" w:lineRule="auto"/>
        <w:rPr>
          <w:rFonts w:cs="Times New Roman"/>
          <w:color w:val="000000" w:themeColor="text1"/>
          <w:szCs w:val="24"/>
          <w:lang w:val="en-US"/>
        </w:rPr>
      </w:pPr>
      <w:r w:rsidRPr="00434BEE">
        <w:rPr>
          <w:rFonts w:cs="Times New Roman"/>
          <w:color w:val="000000" w:themeColor="text1"/>
          <w:szCs w:val="24"/>
          <w:lang w:val="en-US"/>
        </w:rPr>
        <w:lastRenderedPageBreak/>
        <w:t>Table S5:</w:t>
      </w:r>
      <w:r w:rsidR="00D26B59" w:rsidRPr="00434BEE">
        <w:rPr>
          <w:rFonts w:cs="Times New Roman"/>
          <w:color w:val="000000" w:themeColor="text1"/>
          <w:szCs w:val="24"/>
          <w:lang w:val="en-US"/>
        </w:rPr>
        <w:t xml:space="preserve"> Results of the linear mixed models testing the effects of deforestation and the upstream-downstream gradient on the </w:t>
      </w:r>
      <w:r w:rsidR="00614EA2" w:rsidRPr="00434BEE">
        <w:rPr>
          <w:rFonts w:cs="Times New Roman"/>
          <w:color w:val="000000" w:themeColor="text1"/>
          <w:szCs w:val="24"/>
          <w:lang w:val="en-US"/>
        </w:rPr>
        <w:t>Standardized Effect Size (SES) values calculated f</w:t>
      </w:r>
      <w:r w:rsidR="00D26B59" w:rsidRPr="00434BEE">
        <w:rPr>
          <w:rFonts w:cs="Times New Roman"/>
          <w:color w:val="000000" w:themeColor="text1"/>
          <w:szCs w:val="24"/>
          <w:lang w:val="en-US"/>
        </w:rPr>
        <w:t>or each index</w:t>
      </w:r>
      <w:r w:rsidR="00614EA2" w:rsidRPr="00434BEE">
        <w:rPr>
          <w:rFonts w:cs="Times New Roman"/>
          <w:color w:val="000000" w:themeColor="text1"/>
          <w:szCs w:val="24"/>
          <w:lang w:val="en-US"/>
        </w:rPr>
        <w:t xml:space="preserve"> (see Methods). </w:t>
      </w:r>
      <w:r w:rsidR="00D26B59" w:rsidRPr="00434BEE">
        <w:rPr>
          <w:rFonts w:cs="Times New Roman"/>
          <w:color w:val="000000" w:themeColor="text1"/>
          <w:szCs w:val="24"/>
          <w:lang w:val="en-US"/>
        </w:rPr>
        <w:t xml:space="preserve"> </w:t>
      </w:r>
      <w:r w:rsidR="00614EA2" w:rsidRPr="00434BEE">
        <w:rPr>
          <w:rFonts w:cs="Times New Roman"/>
          <w:color w:val="000000" w:themeColor="text1"/>
          <w:szCs w:val="24"/>
          <w:lang w:val="en-US"/>
        </w:rPr>
        <w:t>For each response variable, a</w:t>
      </w:r>
      <w:r w:rsidR="00D26B59" w:rsidRPr="00434BEE">
        <w:rPr>
          <w:rFonts w:cs="Times New Roman"/>
          <w:color w:val="000000" w:themeColor="text1"/>
          <w:szCs w:val="24"/>
          <w:lang w:val="en-US"/>
        </w:rPr>
        <w:t xml:space="preserve"> specific mixed model was built with basin identity included as a random effect. Marginal R² (R²M) accounts for the variance explained only by fixed variables, while conditional R² (R²C) accounts for the variance explained by the entire model. Significant effects (P &lt;0.05) </w:t>
      </w:r>
      <w:r w:rsidR="007562A0" w:rsidRPr="00434BEE">
        <w:rPr>
          <w:rFonts w:cs="Times New Roman"/>
          <w:color w:val="000000" w:themeColor="text1"/>
          <w:szCs w:val="24"/>
          <w:lang w:val="en-US"/>
        </w:rPr>
        <w:t xml:space="preserve">are </w:t>
      </w:r>
      <w:r w:rsidR="00D26B59" w:rsidRPr="00434BEE">
        <w:rPr>
          <w:rFonts w:cs="Times New Roman"/>
          <w:color w:val="000000" w:themeColor="text1"/>
          <w:szCs w:val="24"/>
          <w:lang w:val="en-US"/>
        </w:rPr>
        <w:t>highlighted in bold.</w:t>
      </w:r>
    </w:p>
    <w:p w14:paraId="3D81BE3E" w14:textId="77777777" w:rsidR="00DA345F" w:rsidRPr="00434BEE" w:rsidRDefault="00DA345F" w:rsidP="00DA345F">
      <w:pPr>
        <w:tabs>
          <w:tab w:val="left" w:pos="6624"/>
        </w:tabs>
        <w:spacing w:after="0" w:line="240" w:lineRule="auto"/>
        <w:rPr>
          <w:rFonts w:cs="Times New Roman"/>
          <w:color w:val="000000" w:themeColor="text1"/>
          <w:sz w:val="22"/>
          <w:lang w:val="en-US"/>
        </w:rPr>
      </w:pPr>
    </w:p>
    <w:tbl>
      <w:tblPr>
        <w:tblW w:w="0" w:type="auto"/>
        <w:tblCellMar>
          <w:left w:w="70" w:type="dxa"/>
          <w:right w:w="70" w:type="dxa"/>
        </w:tblCellMar>
        <w:tblLook w:val="04A0" w:firstRow="1" w:lastRow="0" w:firstColumn="1" w:lastColumn="0" w:noHBand="0" w:noVBand="1"/>
      </w:tblPr>
      <w:tblGrid>
        <w:gridCol w:w="920"/>
        <w:gridCol w:w="1657"/>
        <w:gridCol w:w="2415"/>
        <w:gridCol w:w="605"/>
        <w:gridCol w:w="648"/>
        <w:gridCol w:w="455"/>
        <w:gridCol w:w="455"/>
      </w:tblGrid>
      <w:tr w:rsidR="00434BEE" w:rsidRPr="00434BEE" w14:paraId="7D54DDBE" w14:textId="77777777" w:rsidTr="00E61D17">
        <w:trPr>
          <w:trHeight w:val="348"/>
        </w:trPr>
        <w:tc>
          <w:tcPr>
            <w:tcW w:w="0" w:type="auto"/>
            <w:tcBorders>
              <w:top w:val="nil"/>
              <w:left w:val="nil"/>
              <w:bottom w:val="single" w:sz="8" w:space="0" w:color="auto"/>
              <w:right w:val="nil"/>
            </w:tcBorders>
            <w:shd w:val="clear" w:color="auto" w:fill="auto"/>
            <w:noWrap/>
            <w:vAlign w:val="center"/>
            <w:hideMark/>
          </w:tcPr>
          <w:p w14:paraId="2472EF47" w14:textId="77777777" w:rsidR="00E61D17" w:rsidRPr="00434BEE" w:rsidRDefault="00E61D17" w:rsidP="00E61D17">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Ecosystem</w:t>
            </w:r>
          </w:p>
        </w:tc>
        <w:tc>
          <w:tcPr>
            <w:tcW w:w="0" w:type="auto"/>
            <w:tcBorders>
              <w:top w:val="nil"/>
              <w:left w:val="nil"/>
              <w:bottom w:val="single" w:sz="8" w:space="0" w:color="auto"/>
              <w:right w:val="nil"/>
            </w:tcBorders>
            <w:shd w:val="clear" w:color="auto" w:fill="auto"/>
            <w:noWrap/>
            <w:vAlign w:val="center"/>
            <w:hideMark/>
          </w:tcPr>
          <w:p w14:paraId="20D21750" w14:textId="77777777" w:rsidR="00E61D17" w:rsidRPr="00434BEE" w:rsidRDefault="00614EA2" w:rsidP="00E61D17">
            <w:pPr>
              <w:spacing w:after="0" w:line="240" w:lineRule="auto"/>
              <w:jc w:val="center"/>
              <w:rPr>
                <w:rFonts w:eastAsia="Times New Roman" w:cs="Times New Roman"/>
                <w:color w:val="000000" w:themeColor="text1"/>
                <w:sz w:val="18"/>
                <w:szCs w:val="18"/>
                <w:lang w:val="en-US" w:eastAsia="es-CO"/>
              </w:rPr>
            </w:pPr>
            <w:r w:rsidRPr="00434BEE">
              <w:rPr>
                <w:rFonts w:eastAsia="Times New Roman" w:cs="Times New Roman"/>
                <w:color w:val="000000" w:themeColor="text1"/>
                <w:sz w:val="18"/>
                <w:szCs w:val="18"/>
                <w:lang w:val="en-US" w:eastAsia="es-CO"/>
              </w:rPr>
              <w:t xml:space="preserve">Dependent variables </w:t>
            </w:r>
          </w:p>
          <w:p w14:paraId="68523C19" w14:textId="4BBB2687" w:rsidR="00DB48CD" w:rsidRPr="00434BEE" w:rsidRDefault="00DB48CD" w:rsidP="00E61D17">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s-CO" w:eastAsia="es-CO"/>
              </w:rPr>
              <w:t>(SES)</w:t>
            </w:r>
          </w:p>
        </w:tc>
        <w:tc>
          <w:tcPr>
            <w:tcW w:w="0" w:type="auto"/>
            <w:tcBorders>
              <w:top w:val="nil"/>
              <w:left w:val="nil"/>
              <w:bottom w:val="single" w:sz="8" w:space="0" w:color="auto"/>
              <w:right w:val="nil"/>
            </w:tcBorders>
            <w:shd w:val="clear" w:color="auto" w:fill="auto"/>
            <w:noWrap/>
            <w:vAlign w:val="center"/>
            <w:hideMark/>
          </w:tcPr>
          <w:p w14:paraId="35D88BF6" w14:textId="77777777" w:rsidR="00E61D17" w:rsidRPr="00434BEE" w:rsidRDefault="00E61D17" w:rsidP="00E61D17">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Independent variables</w:t>
            </w:r>
          </w:p>
        </w:tc>
        <w:tc>
          <w:tcPr>
            <w:tcW w:w="0" w:type="auto"/>
            <w:tcBorders>
              <w:top w:val="nil"/>
              <w:left w:val="nil"/>
              <w:bottom w:val="single" w:sz="8" w:space="0" w:color="auto"/>
              <w:right w:val="nil"/>
            </w:tcBorders>
            <w:shd w:val="clear" w:color="auto" w:fill="auto"/>
            <w:noWrap/>
            <w:vAlign w:val="center"/>
            <w:hideMark/>
          </w:tcPr>
          <w:p w14:paraId="4F7E2007" w14:textId="77777777" w:rsidR="00E61D17" w:rsidRPr="00434BEE" w:rsidRDefault="00E61D17" w:rsidP="00E61D17">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Slope</w:t>
            </w:r>
          </w:p>
        </w:tc>
        <w:tc>
          <w:tcPr>
            <w:tcW w:w="0" w:type="auto"/>
            <w:tcBorders>
              <w:top w:val="nil"/>
              <w:left w:val="nil"/>
              <w:bottom w:val="single" w:sz="8" w:space="0" w:color="auto"/>
              <w:right w:val="nil"/>
            </w:tcBorders>
            <w:shd w:val="clear" w:color="auto" w:fill="auto"/>
            <w:noWrap/>
            <w:vAlign w:val="center"/>
            <w:hideMark/>
          </w:tcPr>
          <w:p w14:paraId="349F8735" w14:textId="77777777" w:rsidR="00E61D17" w:rsidRPr="00434BEE" w:rsidRDefault="00E61D17" w:rsidP="00E61D17">
            <w:pPr>
              <w:spacing w:after="0" w:line="240" w:lineRule="auto"/>
              <w:jc w:val="center"/>
              <w:rPr>
                <w:rFonts w:eastAsia="Times New Roman" w:cs="Times New Roman"/>
                <w:i/>
                <w:iCs/>
                <w:color w:val="000000" w:themeColor="text1"/>
                <w:sz w:val="18"/>
                <w:szCs w:val="18"/>
                <w:lang w:val="es-CO" w:eastAsia="es-CO"/>
              </w:rPr>
            </w:pPr>
            <w:r w:rsidRPr="00434BEE">
              <w:rPr>
                <w:rFonts w:eastAsia="Times New Roman" w:cs="Times New Roman"/>
                <w:i/>
                <w:iCs/>
                <w:color w:val="000000" w:themeColor="text1"/>
                <w:sz w:val="18"/>
                <w:szCs w:val="18"/>
                <w:lang w:val="en-US" w:eastAsia="es-CO"/>
              </w:rPr>
              <w:t>P</w:t>
            </w:r>
          </w:p>
        </w:tc>
        <w:tc>
          <w:tcPr>
            <w:tcW w:w="0" w:type="auto"/>
            <w:tcBorders>
              <w:top w:val="nil"/>
              <w:left w:val="nil"/>
              <w:bottom w:val="single" w:sz="8" w:space="0" w:color="auto"/>
              <w:right w:val="nil"/>
            </w:tcBorders>
            <w:shd w:val="clear" w:color="auto" w:fill="auto"/>
            <w:vAlign w:val="center"/>
            <w:hideMark/>
          </w:tcPr>
          <w:p w14:paraId="6712CDD9" w14:textId="61401D78" w:rsidR="00E61D17" w:rsidRPr="00434BEE" w:rsidRDefault="00E61D17" w:rsidP="00E61D17">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R</w:t>
            </w:r>
            <w:r w:rsidRPr="00434BEE">
              <w:rPr>
                <w:rFonts w:eastAsia="Times New Roman" w:cs="Times New Roman"/>
                <w:color w:val="000000" w:themeColor="text1"/>
                <w:sz w:val="18"/>
                <w:szCs w:val="18"/>
                <w:vertAlign w:val="superscript"/>
                <w:lang w:val="en-US" w:eastAsia="es-CO"/>
              </w:rPr>
              <w:t>2</w:t>
            </w:r>
            <w:r w:rsidR="00B16E19" w:rsidRPr="00434BEE">
              <w:rPr>
                <w:rFonts w:eastAsia="Times New Roman" w:cs="Times New Roman"/>
                <w:color w:val="000000" w:themeColor="text1"/>
                <w:sz w:val="18"/>
                <w:szCs w:val="18"/>
                <w:vertAlign w:val="subscript"/>
                <w:lang w:val="en-US" w:eastAsia="es-CO"/>
              </w:rPr>
              <w:t>M</w:t>
            </w:r>
          </w:p>
        </w:tc>
        <w:tc>
          <w:tcPr>
            <w:tcW w:w="0" w:type="auto"/>
            <w:tcBorders>
              <w:top w:val="nil"/>
              <w:left w:val="nil"/>
              <w:bottom w:val="single" w:sz="8" w:space="0" w:color="auto"/>
              <w:right w:val="nil"/>
            </w:tcBorders>
            <w:shd w:val="clear" w:color="auto" w:fill="auto"/>
            <w:vAlign w:val="center"/>
            <w:hideMark/>
          </w:tcPr>
          <w:p w14:paraId="576FF69E" w14:textId="5D161557" w:rsidR="00E61D17" w:rsidRPr="00434BEE" w:rsidRDefault="00E61D17" w:rsidP="00E61D17">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R</w:t>
            </w:r>
            <w:r w:rsidRPr="00434BEE">
              <w:rPr>
                <w:rFonts w:eastAsia="Times New Roman" w:cs="Times New Roman"/>
                <w:color w:val="000000" w:themeColor="text1"/>
                <w:sz w:val="18"/>
                <w:szCs w:val="18"/>
                <w:vertAlign w:val="superscript"/>
                <w:lang w:val="en-US" w:eastAsia="es-CO"/>
              </w:rPr>
              <w:t>2</w:t>
            </w:r>
            <w:r w:rsidR="00B16E19" w:rsidRPr="00434BEE">
              <w:rPr>
                <w:rFonts w:eastAsia="Times New Roman" w:cs="Times New Roman"/>
                <w:color w:val="000000" w:themeColor="text1"/>
                <w:sz w:val="18"/>
                <w:szCs w:val="18"/>
                <w:vertAlign w:val="subscript"/>
                <w:lang w:val="en-US" w:eastAsia="es-CO"/>
              </w:rPr>
              <w:t>C</w:t>
            </w:r>
          </w:p>
        </w:tc>
      </w:tr>
      <w:tr w:rsidR="00434BEE" w:rsidRPr="00434BEE" w14:paraId="68EF2450" w14:textId="77777777" w:rsidTr="00E61D17">
        <w:trPr>
          <w:trHeight w:val="288"/>
        </w:trPr>
        <w:tc>
          <w:tcPr>
            <w:tcW w:w="0" w:type="auto"/>
            <w:vMerge w:val="restart"/>
            <w:tcBorders>
              <w:top w:val="nil"/>
              <w:left w:val="nil"/>
              <w:bottom w:val="nil"/>
              <w:right w:val="nil"/>
            </w:tcBorders>
            <w:shd w:val="clear" w:color="auto" w:fill="auto"/>
            <w:noWrap/>
            <w:textDirection w:val="btLr"/>
            <w:vAlign w:val="center"/>
            <w:hideMark/>
          </w:tcPr>
          <w:p w14:paraId="3BCBB3C4"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Streams</w:t>
            </w:r>
          </w:p>
        </w:tc>
        <w:tc>
          <w:tcPr>
            <w:tcW w:w="0" w:type="auto"/>
            <w:vMerge w:val="restart"/>
            <w:tcBorders>
              <w:top w:val="nil"/>
              <w:left w:val="nil"/>
              <w:bottom w:val="dashed" w:sz="8" w:space="0" w:color="000000"/>
              <w:right w:val="nil"/>
            </w:tcBorders>
            <w:shd w:val="clear" w:color="auto" w:fill="auto"/>
            <w:noWrap/>
            <w:vAlign w:val="center"/>
            <w:hideMark/>
          </w:tcPr>
          <w:p w14:paraId="1E70E7C3"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Functional</w:t>
            </w:r>
          </w:p>
          <w:p w14:paraId="10BC35DB" w14:textId="6C77E866"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20"/>
                <w:szCs w:val="20"/>
                <w:lang w:val="en-US" w:eastAsia="fr-FR"/>
              </w:rPr>
              <w:t xml:space="preserve"> richness</w:t>
            </w:r>
          </w:p>
        </w:tc>
        <w:tc>
          <w:tcPr>
            <w:tcW w:w="0" w:type="auto"/>
            <w:tcBorders>
              <w:top w:val="nil"/>
              <w:left w:val="nil"/>
              <w:bottom w:val="nil"/>
              <w:right w:val="nil"/>
            </w:tcBorders>
            <w:shd w:val="clear" w:color="auto" w:fill="auto"/>
            <w:noWrap/>
            <w:vAlign w:val="center"/>
            <w:hideMark/>
          </w:tcPr>
          <w:p w14:paraId="1F6AC942"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auto" w:fill="auto"/>
            <w:noWrap/>
            <w:vAlign w:val="center"/>
            <w:hideMark/>
          </w:tcPr>
          <w:p w14:paraId="5EB7B361" w14:textId="44B70219"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-0.5</w:t>
            </w:r>
          </w:p>
        </w:tc>
        <w:tc>
          <w:tcPr>
            <w:tcW w:w="0" w:type="auto"/>
            <w:tcBorders>
              <w:top w:val="nil"/>
              <w:left w:val="nil"/>
              <w:bottom w:val="nil"/>
              <w:right w:val="nil"/>
            </w:tcBorders>
            <w:shd w:val="clear" w:color="auto" w:fill="auto"/>
            <w:noWrap/>
            <w:vAlign w:val="center"/>
            <w:hideMark/>
          </w:tcPr>
          <w:p w14:paraId="4869783D" w14:textId="77777777"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 xml:space="preserve"> 0.006</w:t>
            </w:r>
          </w:p>
        </w:tc>
        <w:tc>
          <w:tcPr>
            <w:tcW w:w="0" w:type="auto"/>
            <w:vMerge w:val="restart"/>
            <w:tcBorders>
              <w:top w:val="nil"/>
              <w:left w:val="nil"/>
              <w:bottom w:val="dashed" w:sz="8" w:space="0" w:color="000000"/>
              <w:right w:val="nil"/>
            </w:tcBorders>
            <w:shd w:val="clear" w:color="auto" w:fill="auto"/>
            <w:noWrap/>
            <w:vAlign w:val="center"/>
            <w:hideMark/>
          </w:tcPr>
          <w:p w14:paraId="11369A80"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0.22</w:t>
            </w:r>
          </w:p>
        </w:tc>
        <w:tc>
          <w:tcPr>
            <w:tcW w:w="0" w:type="auto"/>
            <w:vMerge w:val="restart"/>
            <w:tcBorders>
              <w:top w:val="nil"/>
              <w:left w:val="nil"/>
              <w:bottom w:val="dashed" w:sz="8" w:space="0" w:color="000000"/>
              <w:right w:val="nil"/>
            </w:tcBorders>
            <w:shd w:val="clear" w:color="auto" w:fill="auto"/>
            <w:noWrap/>
            <w:vAlign w:val="center"/>
            <w:hideMark/>
          </w:tcPr>
          <w:p w14:paraId="76D1C7E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0.22</w:t>
            </w:r>
          </w:p>
        </w:tc>
      </w:tr>
      <w:tr w:rsidR="00434BEE" w:rsidRPr="00434BEE" w14:paraId="2AAF0548" w14:textId="77777777" w:rsidTr="00E61D17">
        <w:trPr>
          <w:trHeight w:val="300"/>
        </w:trPr>
        <w:tc>
          <w:tcPr>
            <w:tcW w:w="0" w:type="auto"/>
            <w:vMerge/>
            <w:tcBorders>
              <w:top w:val="nil"/>
              <w:left w:val="nil"/>
              <w:bottom w:val="nil"/>
              <w:right w:val="nil"/>
            </w:tcBorders>
            <w:vAlign w:val="center"/>
            <w:hideMark/>
          </w:tcPr>
          <w:p w14:paraId="3950F5D7"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71F41EB5"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auto" w:fill="auto"/>
            <w:noWrap/>
            <w:vAlign w:val="center"/>
            <w:hideMark/>
          </w:tcPr>
          <w:p w14:paraId="3D4AEB48"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auto" w:fill="auto"/>
            <w:noWrap/>
            <w:vAlign w:val="center"/>
            <w:hideMark/>
          </w:tcPr>
          <w:p w14:paraId="7E3107CA" w14:textId="76480A03"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0.14</w:t>
            </w:r>
          </w:p>
        </w:tc>
        <w:tc>
          <w:tcPr>
            <w:tcW w:w="0" w:type="auto"/>
            <w:tcBorders>
              <w:top w:val="nil"/>
              <w:left w:val="nil"/>
              <w:bottom w:val="dashed" w:sz="8" w:space="0" w:color="auto"/>
              <w:right w:val="nil"/>
            </w:tcBorders>
            <w:shd w:val="clear" w:color="auto" w:fill="auto"/>
            <w:noWrap/>
            <w:vAlign w:val="center"/>
            <w:hideMark/>
          </w:tcPr>
          <w:p w14:paraId="3A04BA08"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0.4</w:t>
            </w:r>
          </w:p>
        </w:tc>
        <w:tc>
          <w:tcPr>
            <w:tcW w:w="0" w:type="auto"/>
            <w:vMerge/>
            <w:tcBorders>
              <w:top w:val="nil"/>
              <w:left w:val="nil"/>
              <w:bottom w:val="dashed" w:sz="8" w:space="0" w:color="000000"/>
              <w:right w:val="nil"/>
            </w:tcBorders>
            <w:vAlign w:val="center"/>
            <w:hideMark/>
          </w:tcPr>
          <w:p w14:paraId="6261A33D"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56C04F4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5E19E0BF" w14:textId="77777777" w:rsidTr="00E61D17">
        <w:trPr>
          <w:trHeight w:val="288"/>
        </w:trPr>
        <w:tc>
          <w:tcPr>
            <w:tcW w:w="0" w:type="auto"/>
            <w:vMerge/>
            <w:tcBorders>
              <w:top w:val="nil"/>
              <w:left w:val="nil"/>
              <w:bottom w:val="nil"/>
              <w:right w:val="nil"/>
            </w:tcBorders>
            <w:vAlign w:val="center"/>
            <w:hideMark/>
          </w:tcPr>
          <w:p w14:paraId="176A5980"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auto" w:fill="auto"/>
            <w:noWrap/>
            <w:vAlign w:val="center"/>
            <w:hideMark/>
          </w:tcPr>
          <w:p w14:paraId="6B08B7B1"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w:t>
            </w:r>
          </w:p>
          <w:p w14:paraId="65F83BC5" w14:textId="487BE62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20"/>
                <w:szCs w:val="20"/>
                <w:lang w:val="en-US" w:eastAsia="fr-FR"/>
              </w:rPr>
              <w:t>divergence</w:t>
            </w:r>
          </w:p>
        </w:tc>
        <w:tc>
          <w:tcPr>
            <w:tcW w:w="0" w:type="auto"/>
            <w:tcBorders>
              <w:top w:val="nil"/>
              <w:left w:val="nil"/>
              <w:bottom w:val="nil"/>
              <w:right w:val="nil"/>
            </w:tcBorders>
            <w:shd w:val="clear" w:color="auto" w:fill="auto"/>
            <w:noWrap/>
            <w:vAlign w:val="center"/>
            <w:hideMark/>
          </w:tcPr>
          <w:p w14:paraId="7F19DE36"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auto" w:fill="auto"/>
            <w:noWrap/>
            <w:vAlign w:val="center"/>
            <w:hideMark/>
          </w:tcPr>
          <w:p w14:paraId="1E6EC22B" w14:textId="732C8256"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-0.07</w:t>
            </w:r>
          </w:p>
        </w:tc>
        <w:tc>
          <w:tcPr>
            <w:tcW w:w="0" w:type="auto"/>
            <w:tcBorders>
              <w:top w:val="nil"/>
              <w:left w:val="nil"/>
              <w:bottom w:val="nil"/>
              <w:right w:val="nil"/>
            </w:tcBorders>
            <w:shd w:val="clear" w:color="auto" w:fill="auto"/>
            <w:noWrap/>
            <w:vAlign w:val="center"/>
            <w:hideMark/>
          </w:tcPr>
          <w:p w14:paraId="1A1BAB8A"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0.58</w:t>
            </w:r>
          </w:p>
        </w:tc>
        <w:tc>
          <w:tcPr>
            <w:tcW w:w="0" w:type="auto"/>
            <w:vMerge w:val="restart"/>
            <w:tcBorders>
              <w:top w:val="nil"/>
              <w:left w:val="nil"/>
              <w:bottom w:val="dashed" w:sz="8" w:space="0" w:color="000000"/>
              <w:right w:val="nil"/>
            </w:tcBorders>
            <w:shd w:val="clear" w:color="auto" w:fill="auto"/>
            <w:noWrap/>
            <w:vAlign w:val="center"/>
            <w:hideMark/>
          </w:tcPr>
          <w:p w14:paraId="32907E4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0.25</w:t>
            </w:r>
          </w:p>
        </w:tc>
        <w:tc>
          <w:tcPr>
            <w:tcW w:w="0" w:type="auto"/>
            <w:vMerge w:val="restart"/>
            <w:tcBorders>
              <w:top w:val="nil"/>
              <w:left w:val="nil"/>
              <w:bottom w:val="dashed" w:sz="8" w:space="0" w:color="000000"/>
              <w:right w:val="nil"/>
            </w:tcBorders>
            <w:shd w:val="clear" w:color="auto" w:fill="auto"/>
            <w:noWrap/>
            <w:vAlign w:val="center"/>
            <w:hideMark/>
          </w:tcPr>
          <w:p w14:paraId="6C49965A"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0.42</w:t>
            </w:r>
          </w:p>
        </w:tc>
      </w:tr>
      <w:tr w:rsidR="00434BEE" w:rsidRPr="00434BEE" w14:paraId="7B83B179" w14:textId="77777777" w:rsidTr="00E61D17">
        <w:trPr>
          <w:trHeight w:val="300"/>
        </w:trPr>
        <w:tc>
          <w:tcPr>
            <w:tcW w:w="0" w:type="auto"/>
            <w:vMerge/>
            <w:tcBorders>
              <w:top w:val="nil"/>
              <w:left w:val="nil"/>
              <w:bottom w:val="nil"/>
              <w:right w:val="nil"/>
            </w:tcBorders>
            <w:vAlign w:val="center"/>
            <w:hideMark/>
          </w:tcPr>
          <w:p w14:paraId="21CFE883"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4017BD5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auto" w:fill="auto"/>
            <w:noWrap/>
            <w:vAlign w:val="center"/>
            <w:hideMark/>
          </w:tcPr>
          <w:p w14:paraId="69C84F1B"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auto" w:fill="auto"/>
            <w:noWrap/>
            <w:vAlign w:val="center"/>
            <w:hideMark/>
          </w:tcPr>
          <w:p w14:paraId="448FB319" w14:textId="11772382"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-0.47</w:t>
            </w:r>
          </w:p>
        </w:tc>
        <w:tc>
          <w:tcPr>
            <w:tcW w:w="0" w:type="auto"/>
            <w:tcBorders>
              <w:top w:val="nil"/>
              <w:left w:val="nil"/>
              <w:bottom w:val="dashed" w:sz="8" w:space="0" w:color="auto"/>
              <w:right w:val="nil"/>
            </w:tcBorders>
            <w:shd w:val="clear" w:color="auto" w:fill="auto"/>
            <w:noWrap/>
            <w:vAlign w:val="center"/>
            <w:hideMark/>
          </w:tcPr>
          <w:p w14:paraId="57D69C53" w14:textId="77777777"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0.001</w:t>
            </w:r>
          </w:p>
        </w:tc>
        <w:tc>
          <w:tcPr>
            <w:tcW w:w="0" w:type="auto"/>
            <w:vMerge/>
            <w:tcBorders>
              <w:top w:val="nil"/>
              <w:left w:val="nil"/>
              <w:bottom w:val="dashed" w:sz="8" w:space="0" w:color="000000"/>
              <w:right w:val="nil"/>
            </w:tcBorders>
            <w:vAlign w:val="center"/>
            <w:hideMark/>
          </w:tcPr>
          <w:p w14:paraId="5F37F89D"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01497E6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0B7CCD2D" w14:textId="77777777" w:rsidTr="00E61D17">
        <w:trPr>
          <w:trHeight w:val="288"/>
        </w:trPr>
        <w:tc>
          <w:tcPr>
            <w:tcW w:w="0" w:type="auto"/>
            <w:vMerge/>
            <w:tcBorders>
              <w:top w:val="nil"/>
              <w:left w:val="nil"/>
              <w:bottom w:val="nil"/>
              <w:right w:val="nil"/>
            </w:tcBorders>
            <w:vAlign w:val="center"/>
            <w:hideMark/>
          </w:tcPr>
          <w:p w14:paraId="063C70AA"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auto" w:fill="auto"/>
            <w:noWrap/>
            <w:vAlign w:val="center"/>
            <w:hideMark/>
          </w:tcPr>
          <w:p w14:paraId="362DBDCF"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Functional</w:t>
            </w:r>
          </w:p>
          <w:p w14:paraId="57BAD298" w14:textId="148AC81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20"/>
                <w:szCs w:val="20"/>
                <w:lang w:val="en-US" w:eastAsia="fr-FR"/>
              </w:rPr>
              <w:t xml:space="preserve"> eve</w:t>
            </w:r>
            <w:r w:rsidR="0073541B" w:rsidRPr="00434BEE">
              <w:rPr>
                <w:rFonts w:eastAsia="Times New Roman" w:cs="Times New Roman"/>
                <w:color w:val="000000" w:themeColor="text1"/>
                <w:sz w:val="20"/>
                <w:szCs w:val="20"/>
                <w:lang w:val="en-US" w:eastAsia="fr-FR"/>
              </w:rPr>
              <w:t>n</w:t>
            </w:r>
            <w:r w:rsidRPr="00434BEE">
              <w:rPr>
                <w:rFonts w:eastAsia="Times New Roman" w:cs="Times New Roman"/>
                <w:color w:val="000000" w:themeColor="text1"/>
                <w:sz w:val="20"/>
                <w:szCs w:val="20"/>
                <w:lang w:val="en-US" w:eastAsia="fr-FR"/>
              </w:rPr>
              <w:t>ness</w:t>
            </w:r>
          </w:p>
        </w:tc>
        <w:tc>
          <w:tcPr>
            <w:tcW w:w="0" w:type="auto"/>
            <w:tcBorders>
              <w:top w:val="nil"/>
              <w:left w:val="nil"/>
              <w:bottom w:val="nil"/>
              <w:right w:val="nil"/>
            </w:tcBorders>
            <w:shd w:val="clear" w:color="auto" w:fill="auto"/>
            <w:noWrap/>
            <w:vAlign w:val="center"/>
            <w:hideMark/>
          </w:tcPr>
          <w:p w14:paraId="352DEAD5"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auto" w:fill="auto"/>
            <w:noWrap/>
            <w:vAlign w:val="center"/>
            <w:hideMark/>
          </w:tcPr>
          <w:p w14:paraId="3D96D082" w14:textId="071C0466"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s-CO" w:eastAsia="es-CO"/>
              </w:rPr>
              <w:t>-0.31</w:t>
            </w:r>
          </w:p>
        </w:tc>
        <w:tc>
          <w:tcPr>
            <w:tcW w:w="0" w:type="auto"/>
            <w:tcBorders>
              <w:top w:val="nil"/>
              <w:left w:val="nil"/>
              <w:bottom w:val="nil"/>
              <w:right w:val="nil"/>
            </w:tcBorders>
            <w:shd w:val="clear" w:color="auto" w:fill="auto"/>
            <w:noWrap/>
            <w:vAlign w:val="center"/>
            <w:hideMark/>
          </w:tcPr>
          <w:p w14:paraId="5DC9F0FA" w14:textId="5D8CAD38"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s-CO" w:eastAsia="es-CO"/>
              </w:rPr>
              <w:t>0.03</w:t>
            </w:r>
          </w:p>
        </w:tc>
        <w:tc>
          <w:tcPr>
            <w:tcW w:w="0" w:type="auto"/>
            <w:vMerge w:val="restart"/>
            <w:tcBorders>
              <w:top w:val="nil"/>
              <w:left w:val="nil"/>
              <w:bottom w:val="dashed" w:sz="8" w:space="0" w:color="000000"/>
              <w:right w:val="nil"/>
            </w:tcBorders>
            <w:shd w:val="clear" w:color="auto" w:fill="auto"/>
            <w:noWrap/>
            <w:vAlign w:val="center"/>
            <w:hideMark/>
          </w:tcPr>
          <w:p w14:paraId="272E9A4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0.24</w:t>
            </w:r>
          </w:p>
        </w:tc>
        <w:tc>
          <w:tcPr>
            <w:tcW w:w="0" w:type="auto"/>
            <w:vMerge w:val="restart"/>
            <w:tcBorders>
              <w:top w:val="nil"/>
              <w:left w:val="nil"/>
              <w:bottom w:val="dashed" w:sz="8" w:space="0" w:color="000000"/>
              <w:right w:val="nil"/>
            </w:tcBorders>
            <w:shd w:val="clear" w:color="auto" w:fill="auto"/>
            <w:noWrap/>
            <w:vAlign w:val="center"/>
            <w:hideMark/>
          </w:tcPr>
          <w:p w14:paraId="41E1B8D6"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0.24</w:t>
            </w:r>
          </w:p>
        </w:tc>
      </w:tr>
      <w:tr w:rsidR="00434BEE" w:rsidRPr="00434BEE" w14:paraId="24C76341" w14:textId="77777777" w:rsidTr="00E61D17">
        <w:trPr>
          <w:trHeight w:val="300"/>
        </w:trPr>
        <w:tc>
          <w:tcPr>
            <w:tcW w:w="0" w:type="auto"/>
            <w:vMerge/>
            <w:tcBorders>
              <w:top w:val="nil"/>
              <w:left w:val="nil"/>
              <w:bottom w:val="nil"/>
              <w:right w:val="nil"/>
            </w:tcBorders>
            <w:vAlign w:val="center"/>
            <w:hideMark/>
          </w:tcPr>
          <w:p w14:paraId="4DD7EC3F"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6F8F0FDD"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auto" w:fill="auto"/>
            <w:noWrap/>
            <w:vAlign w:val="center"/>
            <w:hideMark/>
          </w:tcPr>
          <w:p w14:paraId="5E608F76"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nil"/>
              <w:right w:val="nil"/>
            </w:tcBorders>
            <w:shd w:val="clear" w:color="auto" w:fill="auto"/>
            <w:noWrap/>
            <w:vAlign w:val="center"/>
            <w:hideMark/>
          </w:tcPr>
          <w:p w14:paraId="396C9D93" w14:textId="7FF7A085"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s-CO" w:eastAsia="es-CO"/>
              </w:rPr>
              <w:t>0.31</w:t>
            </w:r>
          </w:p>
        </w:tc>
        <w:tc>
          <w:tcPr>
            <w:tcW w:w="0" w:type="auto"/>
            <w:tcBorders>
              <w:top w:val="nil"/>
              <w:left w:val="nil"/>
              <w:bottom w:val="dashed" w:sz="8" w:space="0" w:color="auto"/>
              <w:right w:val="nil"/>
            </w:tcBorders>
            <w:shd w:val="clear" w:color="auto" w:fill="auto"/>
            <w:noWrap/>
            <w:vAlign w:val="center"/>
            <w:hideMark/>
          </w:tcPr>
          <w:p w14:paraId="16E5E5F9" w14:textId="04AA0E0D"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s-CO" w:eastAsia="es-CO"/>
              </w:rPr>
              <w:t>0.03</w:t>
            </w:r>
          </w:p>
        </w:tc>
        <w:tc>
          <w:tcPr>
            <w:tcW w:w="0" w:type="auto"/>
            <w:vMerge/>
            <w:tcBorders>
              <w:top w:val="nil"/>
              <w:left w:val="nil"/>
              <w:bottom w:val="dashed" w:sz="8" w:space="0" w:color="000000"/>
              <w:right w:val="nil"/>
            </w:tcBorders>
            <w:vAlign w:val="center"/>
            <w:hideMark/>
          </w:tcPr>
          <w:p w14:paraId="0CB44592"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7ADDA9C8"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314ABA27" w14:textId="77777777" w:rsidTr="00E61D17">
        <w:trPr>
          <w:trHeight w:val="288"/>
        </w:trPr>
        <w:tc>
          <w:tcPr>
            <w:tcW w:w="0" w:type="auto"/>
            <w:vMerge/>
            <w:tcBorders>
              <w:top w:val="nil"/>
              <w:left w:val="nil"/>
              <w:bottom w:val="nil"/>
              <w:right w:val="nil"/>
            </w:tcBorders>
            <w:vAlign w:val="center"/>
            <w:hideMark/>
          </w:tcPr>
          <w:p w14:paraId="1037895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auto" w:fill="auto"/>
            <w:noWrap/>
            <w:vAlign w:val="center"/>
            <w:hideMark/>
          </w:tcPr>
          <w:p w14:paraId="23665F52"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identity </w:t>
            </w:r>
          </w:p>
          <w:p w14:paraId="3D9D529B" w14:textId="29638B48" w:rsidR="00DB48CD" w:rsidRPr="00434BEE" w:rsidRDefault="00DB48CD" w:rsidP="00DB48CD">
            <w:pPr>
              <w:spacing w:after="0" w:line="240" w:lineRule="auto"/>
              <w:jc w:val="center"/>
              <w:rPr>
                <w:rFonts w:eastAsia="Times New Roman" w:cs="Times New Roman"/>
                <w:color w:val="000000" w:themeColor="text1"/>
                <w:sz w:val="18"/>
                <w:szCs w:val="18"/>
                <w:lang w:val="en-GB" w:eastAsia="es-CO"/>
              </w:rPr>
            </w:pPr>
            <w:r w:rsidRPr="00434BEE">
              <w:rPr>
                <w:rFonts w:eastAsia="Times New Roman" w:cs="Times New Roman"/>
                <w:color w:val="000000" w:themeColor="text1"/>
                <w:sz w:val="20"/>
                <w:szCs w:val="20"/>
                <w:lang w:val="en-US" w:eastAsia="fr-FR"/>
              </w:rPr>
              <w:t>along PCoA axis 1</w:t>
            </w:r>
          </w:p>
        </w:tc>
        <w:tc>
          <w:tcPr>
            <w:tcW w:w="0" w:type="auto"/>
            <w:tcBorders>
              <w:top w:val="nil"/>
              <w:left w:val="nil"/>
              <w:bottom w:val="nil"/>
              <w:right w:val="nil"/>
            </w:tcBorders>
            <w:shd w:val="clear" w:color="auto" w:fill="auto"/>
            <w:noWrap/>
            <w:vAlign w:val="center"/>
            <w:hideMark/>
          </w:tcPr>
          <w:p w14:paraId="5776E963"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auto" w:fill="auto"/>
            <w:noWrap/>
            <w:vAlign w:val="center"/>
            <w:hideMark/>
          </w:tcPr>
          <w:p w14:paraId="07E45615" w14:textId="411442A9"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-0.52</w:t>
            </w:r>
          </w:p>
        </w:tc>
        <w:tc>
          <w:tcPr>
            <w:tcW w:w="0" w:type="auto"/>
            <w:tcBorders>
              <w:top w:val="nil"/>
              <w:left w:val="nil"/>
              <w:bottom w:val="nil"/>
              <w:right w:val="nil"/>
            </w:tcBorders>
            <w:shd w:val="clear" w:color="auto" w:fill="auto"/>
            <w:noWrap/>
            <w:vAlign w:val="center"/>
            <w:hideMark/>
          </w:tcPr>
          <w:p w14:paraId="5DC7124F" w14:textId="77777777"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0.001</w:t>
            </w:r>
          </w:p>
        </w:tc>
        <w:tc>
          <w:tcPr>
            <w:tcW w:w="0" w:type="auto"/>
            <w:vMerge w:val="restart"/>
            <w:tcBorders>
              <w:top w:val="nil"/>
              <w:left w:val="nil"/>
              <w:bottom w:val="dashed" w:sz="8" w:space="0" w:color="000000"/>
              <w:right w:val="nil"/>
            </w:tcBorders>
            <w:shd w:val="clear" w:color="auto" w:fill="auto"/>
            <w:noWrap/>
            <w:vAlign w:val="center"/>
            <w:hideMark/>
          </w:tcPr>
          <w:p w14:paraId="391640C2"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0.28</w:t>
            </w:r>
          </w:p>
        </w:tc>
        <w:tc>
          <w:tcPr>
            <w:tcW w:w="0" w:type="auto"/>
            <w:vMerge w:val="restart"/>
            <w:tcBorders>
              <w:top w:val="nil"/>
              <w:left w:val="nil"/>
              <w:bottom w:val="dashed" w:sz="8" w:space="0" w:color="000000"/>
              <w:right w:val="nil"/>
            </w:tcBorders>
            <w:shd w:val="clear" w:color="auto" w:fill="auto"/>
            <w:noWrap/>
            <w:vAlign w:val="center"/>
            <w:hideMark/>
          </w:tcPr>
          <w:p w14:paraId="25BF2713"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0.28</w:t>
            </w:r>
          </w:p>
        </w:tc>
      </w:tr>
      <w:tr w:rsidR="00434BEE" w:rsidRPr="00434BEE" w14:paraId="7DE826F2" w14:textId="77777777" w:rsidTr="00E61D17">
        <w:trPr>
          <w:trHeight w:val="300"/>
        </w:trPr>
        <w:tc>
          <w:tcPr>
            <w:tcW w:w="0" w:type="auto"/>
            <w:vMerge/>
            <w:tcBorders>
              <w:top w:val="nil"/>
              <w:left w:val="nil"/>
              <w:bottom w:val="nil"/>
              <w:right w:val="nil"/>
            </w:tcBorders>
            <w:vAlign w:val="center"/>
            <w:hideMark/>
          </w:tcPr>
          <w:p w14:paraId="1AD43121"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596D72FD"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auto" w:fill="auto"/>
            <w:noWrap/>
            <w:vAlign w:val="center"/>
            <w:hideMark/>
          </w:tcPr>
          <w:p w14:paraId="56E12FFF"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auto" w:fill="auto"/>
            <w:noWrap/>
            <w:vAlign w:val="center"/>
            <w:hideMark/>
          </w:tcPr>
          <w:p w14:paraId="17FB2C8B" w14:textId="6DFC1DB3"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0.07</w:t>
            </w:r>
          </w:p>
        </w:tc>
        <w:tc>
          <w:tcPr>
            <w:tcW w:w="0" w:type="auto"/>
            <w:tcBorders>
              <w:top w:val="nil"/>
              <w:left w:val="nil"/>
              <w:bottom w:val="dashed" w:sz="8" w:space="0" w:color="auto"/>
              <w:right w:val="nil"/>
            </w:tcBorders>
            <w:shd w:val="clear" w:color="auto" w:fill="auto"/>
            <w:noWrap/>
            <w:vAlign w:val="center"/>
            <w:hideMark/>
          </w:tcPr>
          <w:p w14:paraId="19E8A15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0.6</w:t>
            </w:r>
          </w:p>
        </w:tc>
        <w:tc>
          <w:tcPr>
            <w:tcW w:w="0" w:type="auto"/>
            <w:vMerge/>
            <w:tcBorders>
              <w:top w:val="nil"/>
              <w:left w:val="nil"/>
              <w:bottom w:val="dashed" w:sz="8" w:space="0" w:color="000000"/>
              <w:right w:val="nil"/>
            </w:tcBorders>
            <w:vAlign w:val="center"/>
            <w:hideMark/>
          </w:tcPr>
          <w:p w14:paraId="0C828670"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066C2586"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1F1F15DD" w14:textId="77777777" w:rsidTr="00E61D17">
        <w:trPr>
          <w:trHeight w:val="288"/>
        </w:trPr>
        <w:tc>
          <w:tcPr>
            <w:tcW w:w="0" w:type="auto"/>
            <w:vMerge/>
            <w:tcBorders>
              <w:top w:val="nil"/>
              <w:left w:val="nil"/>
              <w:bottom w:val="nil"/>
              <w:right w:val="nil"/>
            </w:tcBorders>
            <w:vAlign w:val="center"/>
            <w:hideMark/>
          </w:tcPr>
          <w:p w14:paraId="4E2B04A1"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auto" w:fill="auto"/>
            <w:noWrap/>
            <w:vAlign w:val="center"/>
            <w:hideMark/>
          </w:tcPr>
          <w:p w14:paraId="23D14432"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identity </w:t>
            </w:r>
          </w:p>
          <w:p w14:paraId="635D71EC" w14:textId="2E31EABD" w:rsidR="00DB48CD" w:rsidRPr="00434BEE" w:rsidRDefault="00DB48CD" w:rsidP="00DB48CD">
            <w:pPr>
              <w:spacing w:after="0" w:line="240" w:lineRule="auto"/>
              <w:jc w:val="center"/>
              <w:rPr>
                <w:rFonts w:eastAsia="Times New Roman" w:cs="Times New Roman"/>
                <w:color w:val="000000" w:themeColor="text1"/>
                <w:sz w:val="18"/>
                <w:szCs w:val="18"/>
                <w:lang w:val="en-GB" w:eastAsia="es-CO"/>
              </w:rPr>
            </w:pPr>
            <w:r w:rsidRPr="00434BEE">
              <w:rPr>
                <w:rFonts w:eastAsia="Times New Roman" w:cs="Times New Roman"/>
                <w:color w:val="000000" w:themeColor="text1"/>
                <w:sz w:val="20"/>
                <w:szCs w:val="20"/>
                <w:lang w:val="en-US" w:eastAsia="fr-FR"/>
              </w:rPr>
              <w:t>along PCoA axis 2</w:t>
            </w:r>
          </w:p>
        </w:tc>
        <w:tc>
          <w:tcPr>
            <w:tcW w:w="0" w:type="auto"/>
            <w:tcBorders>
              <w:top w:val="nil"/>
              <w:left w:val="nil"/>
              <w:bottom w:val="nil"/>
              <w:right w:val="nil"/>
            </w:tcBorders>
            <w:shd w:val="clear" w:color="auto" w:fill="auto"/>
            <w:noWrap/>
            <w:vAlign w:val="center"/>
            <w:hideMark/>
          </w:tcPr>
          <w:p w14:paraId="12E857F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auto" w:fill="auto"/>
            <w:noWrap/>
            <w:vAlign w:val="center"/>
            <w:hideMark/>
          </w:tcPr>
          <w:p w14:paraId="76840B93" w14:textId="7F5B0AB3" w:rsidR="00DB48CD" w:rsidRPr="00434BEE" w:rsidRDefault="00DB48CD" w:rsidP="00DB48CD">
            <w:pPr>
              <w:spacing w:after="0" w:line="240" w:lineRule="auto"/>
              <w:jc w:val="center"/>
              <w:rPr>
                <w:rFonts w:eastAsia="Times New Roman" w:cs="Times New Roman"/>
                <w:bCs/>
                <w:color w:val="000000" w:themeColor="text1"/>
                <w:sz w:val="18"/>
                <w:szCs w:val="18"/>
                <w:lang w:val="es-CO" w:eastAsia="es-CO"/>
              </w:rPr>
            </w:pPr>
            <w:r w:rsidRPr="00434BEE">
              <w:rPr>
                <w:rFonts w:eastAsia="Times New Roman" w:cs="Times New Roman"/>
                <w:bCs/>
                <w:color w:val="000000" w:themeColor="text1"/>
                <w:sz w:val="18"/>
                <w:szCs w:val="18"/>
                <w:lang w:val="en-US" w:eastAsia="es-CO"/>
              </w:rPr>
              <w:t>-0.42</w:t>
            </w:r>
          </w:p>
        </w:tc>
        <w:tc>
          <w:tcPr>
            <w:tcW w:w="0" w:type="auto"/>
            <w:tcBorders>
              <w:top w:val="nil"/>
              <w:left w:val="nil"/>
              <w:bottom w:val="nil"/>
              <w:right w:val="nil"/>
            </w:tcBorders>
            <w:shd w:val="clear" w:color="auto" w:fill="auto"/>
            <w:noWrap/>
            <w:vAlign w:val="center"/>
            <w:hideMark/>
          </w:tcPr>
          <w:p w14:paraId="42BD0CF9" w14:textId="1073661D" w:rsidR="00DB48CD" w:rsidRPr="00434BEE" w:rsidRDefault="00DB48CD" w:rsidP="00DB48CD">
            <w:pPr>
              <w:spacing w:after="0" w:line="240" w:lineRule="auto"/>
              <w:jc w:val="center"/>
              <w:rPr>
                <w:rFonts w:eastAsia="Times New Roman" w:cs="Times New Roman"/>
                <w:bCs/>
                <w:color w:val="000000" w:themeColor="text1"/>
                <w:sz w:val="18"/>
                <w:szCs w:val="18"/>
                <w:lang w:val="es-CO" w:eastAsia="es-CO"/>
              </w:rPr>
            </w:pPr>
            <w:r w:rsidRPr="00434BEE">
              <w:rPr>
                <w:rFonts w:eastAsia="Times New Roman" w:cs="Times New Roman"/>
                <w:bCs/>
                <w:color w:val="000000" w:themeColor="text1"/>
                <w:sz w:val="18"/>
                <w:szCs w:val="18"/>
                <w:lang w:val="en-US" w:eastAsia="es-CO"/>
              </w:rPr>
              <w:t>0.5</w:t>
            </w:r>
          </w:p>
        </w:tc>
        <w:tc>
          <w:tcPr>
            <w:tcW w:w="0" w:type="auto"/>
            <w:vMerge w:val="restart"/>
            <w:tcBorders>
              <w:top w:val="nil"/>
              <w:left w:val="nil"/>
              <w:bottom w:val="dashed" w:sz="8" w:space="0" w:color="000000"/>
              <w:right w:val="nil"/>
            </w:tcBorders>
            <w:shd w:val="clear" w:color="auto" w:fill="auto"/>
            <w:noWrap/>
            <w:vAlign w:val="center"/>
            <w:hideMark/>
          </w:tcPr>
          <w:p w14:paraId="69A78EFC"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0.14</w:t>
            </w:r>
          </w:p>
        </w:tc>
        <w:tc>
          <w:tcPr>
            <w:tcW w:w="0" w:type="auto"/>
            <w:vMerge w:val="restart"/>
            <w:tcBorders>
              <w:top w:val="nil"/>
              <w:left w:val="nil"/>
              <w:bottom w:val="dashed" w:sz="8" w:space="0" w:color="000000"/>
              <w:right w:val="nil"/>
            </w:tcBorders>
            <w:shd w:val="clear" w:color="auto" w:fill="auto"/>
            <w:noWrap/>
            <w:vAlign w:val="center"/>
            <w:hideMark/>
          </w:tcPr>
          <w:p w14:paraId="5C255447"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0.14</w:t>
            </w:r>
          </w:p>
        </w:tc>
      </w:tr>
      <w:tr w:rsidR="00434BEE" w:rsidRPr="00434BEE" w14:paraId="0B37D8B9" w14:textId="77777777" w:rsidTr="00E61D17">
        <w:trPr>
          <w:trHeight w:val="300"/>
        </w:trPr>
        <w:tc>
          <w:tcPr>
            <w:tcW w:w="0" w:type="auto"/>
            <w:vMerge/>
            <w:tcBorders>
              <w:top w:val="nil"/>
              <w:left w:val="nil"/>
              <w:bottom w:val="nil"/>
              <w:right w:val="nil"/>
            </w:tcBorders>
            <w:vAlign w:val="center"/>
            <w:hideMark/>
          </w:tcPr>
          <w:p w14:paraId="0696929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59831D8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auto" w:fill="auto"/>
            <w:noWrap/>
            <w:vAlign w:val="center"/>
            <w:hideMark/>
          </w:tcPr>
          <w:p w14:paraId="16116A84"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auto" w:fill="auto"/>
            <w:noWrap/>
            <w:vAlign w:val="center"/>
            <w:hideMark/>
          </w:tcPr>
          <w:p w14:paraId="352FF796" w14:textId="0C54AED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0.22</w:t>
            </w:r>
          </w:p>
        </w:tc>
        <w:tc>
          <w:tcPr>
            <w:tcW w:w="0" w:type="auto"/>
            <w:tcBorders>
              <w:top w:val="nil"/>
              <w:left w:val="nil"/>
              <w:bottom w:val="dashed" w:sz="8" w:space="0" w:color="auto"/>
              <w:right w:val="nil"/>
            </w:tcBorders>
            <w:shd w:val="clear" w:color="auto" w:fill="auto"/>
            <w:noWrap/>
            <w:vAlign w:val="center"/>
            <w:hideMark/>
          </w:tcPr>
          <w:p w14:paraId="0C3A00B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0.28</w:t>
            </w:r>
          </w:p>
        </w:tc>
        <w:tc>
          <w:tcPr>
            <w:tcW w:w="0" w:type="auto"/>
            <w:vMerge/>
            <w:tcBorders>
              <w:top w:val="nil"/>
              <w:left w:val="nil"/>
              <w:bottom w:val="dashed" w:sz="8" w:space="0" w:color="000000"/>
              <w:right w:val="nil"/>
            </w:tcBorders>
            <w:vAlign w:val="center"/>
            <w:hideMark/>
          </w:tcPr>
          <w:p w14:paraId="283A7AC5"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6684AEEE"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0B603C16" w14:textId="77777777" w:rsidTr="00E61D17">
        <w:trPr>
          <w:trHeight w:val="288"/>
        </w:trPr>
        <w:tc>
          <w:tcPr>
            <w:tcW w:w="0" w:type="auto"/>
            <w:vMerge/>
            <w:tcBorders>
              <w:top w:val="nil"/>
              <w:left w:val="nil"/>
              <w:bottom w:val="nil"/>
              <w:right w:val="nil"/>
            </w:tcBorders>
            <w:vAlign w:val="center"/>
            <w:hideMark/>
          </w:tcPr>
          <w:p w14:paraId="7881F923"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nil"/>
              <w:right w:val="nil"/>
            </w:tcBorders>
            <w:shd w:val="clear" w:color="auto" w:fill="auto"/>
            <w:noWrap/>
            <w:vAlign w:val="center"/>
            <w:hideMark/>
          </w:tcPr>
          <w:p w14:paraId="459C0F34"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identity </w:t>
            </w:r>
          </w:p>
          <w:p w14:paraId="2D3F9BF1" w14:textId="0F002598" w:rsidR="00DB48CD" w:rsidRPr="00434BEE" w:rsidRDefault="00DB48CD" w:rsidP="00DB48CD">
            <w:pPr>
              <w:spacing w:after="0" w:line="240" w:lineRule="auto"/>
              <w:jc w:val="center"/>
              <w:rPr>
                <w:rFonts w:eastAsia="Times New Roman" w:cs="Times New Roman"/>
                <w:color w:val="000000" w:themeColor="text1"/>
                <w:sz w:val="18"/>
                <w:szCs w:val="18"/>
                <w:lang w:val="en-GB" w:eastAsia="es-CO"/>
              </w:rPr>
            </w:pPr>
            <w:r w:rsidRPr="00434BEE">
              <w:rPr>
                <w:rFonts w:eastAsia="Times New Roman" w:cs="Times New Roman"/>
                <w:color w:val="000000" w:themeColor="text1"/>
                <w:sz w:val="20"/>
                <w:szCs w:val="20"/>
                <w:lang w:val="en-US" w:eastAsia="fr-FR"/>
              </w:rPr>
              <w:t>along PCoA axis 3</w:t>
            </w:r>
          </w:p>
        </w:tc>
        <w:tc>
          <w:tcPr>
            <w:tcW w:w="0" w:type="auto"/>
            <w:tcBorders>
              <w:top w:val="nil"/>
              <w:left w:val="nil"/>
              <w:bottom w:val="nil"/>
              <w:right w:val="nil"/>
            </w:tcBorders>
            <w:shd w:val="clear" w:color="auto" w:fill="auto"/>
            <w:noWrap/>
            <w:vAlign w:val="center"/>
            <w:hideMark/>
          </w:tcPr>
          <w:p w14:paraId="7C4E3980"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auto" w:fill="auto"/>
            <w:noWrap/>
            <w:vAlign w:val="center"/>
            <w:hideMark/>
          </w:tcPr>
          <w:p w14:paraId="6000D23E" w14:textId="2A7FC058"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s-CO" w:eastAsia="es-CO"/>
              </w:rPr>
              <w:t>0.31</w:t>
            </w:r>
          </w:p>
        </w:tc>
        <w:tc>
          <w:tcPr>
            <w:tcW w:w="0" w:type="auto"/>
            <w:tcBorders>
              <w:top w:val="nil"/>
              <w:left w:val="nil"/>
              <w:bottom w:val="nil"/>
              <w:right w:val="nil"/>
            </w:tcBorders>
            <w:shd w:val="clear" w:color="auto" w:fill="auto"/>
            <w:noWrap/>
            <w:vAlign w:val="center"/>
            <w:hideMark/>
          </w:tcPr>
          <w:p w14:paraId="1A8E8059" w14:textId="77777777"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0.04</w:t>
            </w:r>
          </w:p>
        </w:tc>
        <w:tc>
          <w:tcPr>
            <w:tcW w:w="0" w:type="auto"/>
            <w:vMerge w:val="restart"/>
            <w:tcBorders>
              <w:top w:val="nil"/>
              <w:left w:val="nil"/>
              <w:bottom w:val="nil"/>
              <w:right w:val="nil"/>
            </w:tcBorders>
            <w:shd w:val="clear" w:color="auto" w:fill="auto"/>
            <w:noWrap/>
            <w:vAlign w:val="center"/>
            <w:hideMark/>
          </w:tcPr>
          <w:p w14:paraId="67DE986B"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0.18</w:t>
            </w:r>
          </w:p>
        </w:tc>
        <w:tc>
          <w:tcPr>
            <w:tcW w:w="0" w:type="auto"/>
            <w:vMerge w:val="restart"/>
            <w:tcBorders>
              <w:top w:val="nil"/>
              <w:left w:val="nil"/>
              <w:bottom w:val="nil"/>
              <w:right w:val="nil"/>
            </w:tcBorders>
            <w:shd w:val="clear" w:color="auto" w:fill="auto"/>
            <w:noWrap/>
            <w:vAlign w:val="center"/>
            <w:hideMark/>
          </w:tcPr>
          <w:p w14:paraId="618A22A7"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0.18</w:t>
            </w:r>
          </w:p>
        </w:tc>
      </w:tr>
      <w:tr w:rsidR="00434BEE" w:rsidRPr="00434BEE" w14:paraId="4A0483D4" w14:textId="77777777" w:rsidTr="00E61D17">
        <w:trPr>
          <w:trHeight w:val="288"/>
        </w:trPr>
        <w:tc>
          <w:tcPr>
            <w:tcW w:w="0" w:type="auto"/>
            <w:vMerge/>
            <w:tcBorders>
              <w:top w:val="nil"/>
              <w:left w:val="nil"/>
              <w:bottom w:val="nil"/>
              <w:right w:val="nil"/>
            </w:tcBorders>
            <w:vAlign w:val="center"/>
            <w:hideMark/>
          </w:tcPr>
          <w:p w14:paraId="05EDBC30"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nil"/>
              <w:right w:val="nil"/>
            </w:tcBorders>
            <w:vAlign w:val="center"/>
            <w:hideMark/>
          </w:tcPr>
          <w:p w14:paraId="0C5926A7"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nil"/>
              <w:right w:val="nil"/>
            </w:tcBorders>
            <w:shd w:val="clear" w:color="auto" w:fill="auto"/>
            <w:noWrap/>
            <w:vAlign w:val="center"/>
            <w:hideMark/>
          </w:tcPr>
          <w:p w14:paraId="532C8465"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nil"/>
              <w:right w:val="nil"/>
            </w:tcBorders>
            <w:shd w:val="clear" w:color="auto" w:fill="auto"/>
            <w:noWrap/>
            <w:vAlign w:val="center"/>
            <w:hideMark/>
          </w:tcPr>
          <w:p w14:paraId="6DE00B94" w14:textId="3FB73F5D"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-0.23</w:t>
            </w:r>
          </w:p>
        </w:tc>
        <w:tc>
          <w:tcPr>
            <w:tcW w:w="0" w:type="auto"/>
            <w:tcBorders>
              <w:top w:val="nil"/>
              <w:left w:val="nil"/>
              <w:bottom w:val="nil"/>
              <w:right w:val="nil"/>
            </w:tcBorders>
            <w:shd w:val="clear" w:color="auto" w:fill="auto"/>
            <w:noWrap/>
            <w:vAlign w:val="center"/>
            <w:hideMark/>
          </w:tcPr>
          <w:p w14:paraId="47291464"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0.12</w:t>
            </w:r>
          </w:p>
        </w:tc>
        <w:tc>
          <w:tcPr>
            <w:tcW w:w="0" w:type="auto"/>
            <w:vMerge/>
            <w:tcBorders>
              <w:top w:val="nil"/>
              <w:left w:val="nil"/>
              <w:bottom w:val="nil"/>
              <w:right w:val="nil"/>
            </w:tcBorders>
            <w:vAlign w:val="center"/>
            <w:hideMark/>
          </w:tcPr>
          <w:p w14:paraId="0E002243"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nil"/>
              <w:right w:val="nil"/>
            </w:tcBorders>
            <w:vAlign w:val="center"/>
            <w:hideMark/>
          </w:tcPr>
          <w:p w14:paraId="362F2754"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03B66424" w14:textId="77777777" w:rsidTr="00E61D17">
        <w:trPr>
          <w:trHeight w:val="288"/>
        </w:trPr>
        <w:tc>
          <w:tcPr>
            <w:tcW w:w="0" w:type="auto"/>
            <w:vMerge w:val="restart"/>
            <w:tcBorders>
              <w:top w:val="nil"/>
              <w:left w:val="nil"/>
              <w:bottom w:val="single" w:sz="8" w:space="0" w:color="000000"/>
              <w:right w:val="nil"/>
            </w:tcBorders>
            <w:shd w:val="clear" w:color="000000" w:fill="D9D9D9"/>
            <w:noWrap/>
            <w:textDirection w:val="btLr"/>
            <w:vAlign w:val="center"/>
            <w:hideMark/>
          </w:tcPr>
          <w:p w14:paraId="2A422C57"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Rivers</w:t>
            </w:r>
          </w:p>
        </w:tc>
        <w:tc>
          <w:tcPr>
            <w:tcW w:w="0" w:type="auto"/>
            <w:vMerge w:val="restart"/>
            <w:tcBorders>
              <w:top w:val="nil"/>
              <w:left w:val="nil"/>
              <w:bottom w:val="dashed" w:sz="8" w:space="0" w:color="000000"/>
              <w:right w:val="nil"/>
            </w:tcBorders>
            <w:shd w:val="clear" w:color="000000" w:fill="D9D9D9"/>
            <w:noWrap/>
            <w:vAlign w:val="center"/>
            <w:hideMark/>
          </w:tcPr>
          <w:p w14:paraId="3AD3C379"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Functional</w:t>
            </w:r>
          </w:p>
          <w:p w14:paraId="47ABD4A8" w14:textId="68FEBFC3"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20"/>
                <w:szCs w:val="20"/>
                <w:lang w:val="en-US" w:eastAsia="fr-FR"/>
              </w:rPr>
              <w:t xml:space="preserve"> richness</w:t>
            </w:r>
          </w:p>
        </w:tc>
        <w:tc>
          <w:tcPr>
            <w:tcW w:w="0" w:type="auto"/>
            <w:tcBorders>
              <w:top w:val="nil"/>
              <w:left w:val="nil"/>
              <w:bottom w:val="nil"/>
              <w:right w:val="nil"/>
            </w:tcBorders>
            <w:shd w:val="clear" w:color="000000" w:fill="D9D9D9"/>
            <w:noWrap/>
            <w:vAlign w:val="center"/>
            <w:hideMark/>
          </w:tcPr>
          <w:p w14:paraId="2609FCB6"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000000" w:fill="D9D9D9"/>
            <w:noWrap/>
            <w:vAlign w:val="center"/>
            <w:hideMark/>
          </w:tcPr>
          <w:p w14:paraId="68309720" w14:textId="3E75862C"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-0.22</w:t>
            </w:r>
          </w:p>
        </w:tc>
        <w:tc>
          <w:tcPr>
            <w:tcW w:w="0" w:type="auto"/>
            <w:tcBorders>
              <w:top w:val="nil"/>
              <w:left w:val="nil"/>
              <w:bottom w:val="nil"/>
              <w:right w:val="nil"/>
            </w:tcBorders>
            <w:shd w:val="clear" w:color="000000" w:fill="D9D9D9"/>
            <w:noWrap/>
            <w:vAlign w:val="center"/>
            <w:hideMark/>
          </w:tcPr>
          <w:p w14:paraId="2B228BA1" w14:textId="1B7EBB9B"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0.03</w:t>
            </w:r>
          </w:p>
        </w:tc>
        <w:tc>
          <w:tcPr>
            <w:tcW w:w="0" w:type="auto"/>
            <w:vMerge w:val="restart"/>
            <w:tcBorders>
              <w:top w:val="nil"/>
              <w:left w:val="nil"/>
              <w:bottom w:val="dashed" w:sz="8" w:space="0" w:color="000000"/>
              <w:right w:val="nil"/>
            </w:tcBorders>
            <w:shd w:val="clear" w:color="000000" w:fill="D9D9D9"/>
            <w:noWrap/>
            <w:vAlign w:val="center"/>
            <w:hideMark/>
          </w:tcPr>
          <w:p w14:paraId="675373A1"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0.12</w:t>
            </w:r>
          </w:p>
        </w:tc>
        <w:tc>
          <w:tcPr>
            <w:tcW w:w="0" w:type="auto"/>
            <w:vMerge w:val="restart"/>
            <w:tcBorders>
              <w:top w:val="nil"/>
              <w:left w:val="nil"/>
              <w:bottom w:val="dashed" w:sz="8" w:space="0" w:color="000000"/>
              <w:right w:val="nil"/>
            </w:tcBorders>
            <w:shd w:val="clear" w:color="000000" w:fill="D9D9D9"/>
            <w:noWrap/>
            <w:vAlign w:val="center"/>
            <w:hideMark/>
          </w:tcPr>
          <w:p w14:paraId="0787E705"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0.12</w:t>
            </w:r>
          </w:p>
        </w:tc>
      </w:tr>
      <w:tr w:rsidR="00434BEE" w:rsidRPr="00434BEE" w14:paraId="6CAF3DC4" w14:textId="77777777" w:rsidTr="00E61D17">
        <w:trPr>
          <w:trHeight w:val="300"/>
        </w:trPr>
        <w:tc>
          <w:tcPr>
            <w:tcW w:w="0" w:type="auto"/>
            <w:vMerge/>
            <w:tcBorders>
              <w:top w:val="nil"/>
              <w:left w:val="nil"/>
              <w:bottom w:val="single" w:sz="8" w:space="0" w:color="000000"/>
              <w:right w:val="nil"/>
            </w:tcBorders>
            <w:vAlign w:val="center"/>
            <w:hideMark/>
          </w:tcPr>
          <w:p w14:paraId="072C6AD6"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4E0B383B"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000000" w:fill="D9D9D9"/>
            <w:noWrap/>
            <w:vAlign w:val="center"/>
            <w:hideMark/>
          </w:tcPr>
          <w:p w14:paraId="1F791AE2"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000000" w:fill="D9D9D9"/>
            <w:noWrap/>
            <w:vAlign w:val="center"/>
            <w:hideMark/>
          </w:tcPr>
          <w:p w14:paraId="040915B7" w14:textId="772CA5BE"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-0.03</w:t>
            </w:r>
          </w:p>
        </w:tc>
        <w:tc>
          <w:tcPr>
            <w:tcW w:w="0" w:type="auto"/>
            <w:tcBorders>
              <w:top w:val="nil"/>
              <w:left w:val="nil"/>
              <w:bottom w:val="dashed" w:sz="8" w:space="0" w:color="auto"/>
              <w:right w:val="nil"/>
            </w:tcBorders>
            <w:shd w:val="clear" w:color="000000" w:fill="D9D9D9"/>
            <w:noWrap/>
            <w:vAlign w:val="center"/>
            <w:hideMark/>
          </w:tcPr>
          <w:p w14:paraId="6B92B723"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0.79</w:t>
            </w:r>
          </w:p>
        </w:tc>
        <w:tc>
          <w:tcPr>
            <w:tcW w:w="0" w:type="auto"/>
            <w:vMerge/>
            <w:tcBorders>
              <w:top w:val="nil"/>
              <w:left w:val="nil"/>
              <w:bottom w:val="dashed" w:sz="8" w:space="0" w:color="000000"/>
              <w:right w:val="nil"/>
            </w:tcBorders>
            <w:vAlign w:val="center"/>
            <w:hideMark/>
          </w:tcPr>
          <w:p w14:paraId="7688B99D"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7645BEA2"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168DE73C" w14:textId="77777777" w:rsidTr="00E61D17">
        <w:trPr>
          <w:trHeight w:val="288"/>
        </w:trPr>
        <w:tc>
          <w:tcPr>
            <w:tcW w:w="0" w:type="auto"/>
            <w:vMerge/>
            <w:tcBorders>
              <w:top w:val="nil"/>
              <w:left w:val="nil"/>
              <w:bottom w:val="single" w:sz="8" w:space="0" w:color="000000"/>
              <w:right w:val="nil"/>
            </w:tcBorders>
            <w:vAlign w:val="center"/>
            <w:hideMark/>
          </w:tcPr>
          <w:p w14:paraId="19E17E38"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000000" w:fill="D9D9D9"/>
            <w:noWrap/>
            <w:vAlign w:val="center"/>
            <w:hideMark/>
          </w:tcPr>
          <w:p w14:paraId="3FDF9AD1"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w:t>
            </w:r>
          </w:p>
          <w:p w14:paraId="7AB3E11D" w14:textId="00432616"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20"/>
                <w:szCs w:val="20"/>
                <w:lang w:val="en-US" w:eastAsia="fr-FR"/>
              </w:rPr>
              <w:t>divergence</w:t>
            </w:r>
          </w:p>
        </w:tc>
        <w:tc>
          <w:tcPr>
            <w:tcW w:w="0" w:type="auto"/>
            <w:tcBorders>
              <w:top w:val="nil"/>
              <w:left w:val="nil"/>
              <w:bottom w:val="nil"/>
              <w:right w:val="nil"/>
            </w:tcBorders>
            <w:shd w:val="clear" w:color="000000" w:fill="D9D9D9"/>
            <w:noWrap/>
            <w:vAlign w:val="center"/>
            <w:hideMark/>
          </w:tcPr>
          <w:p w14:paraId="61D00D45"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000000" w:fill="D9D9D9"/>
            <w:noWrap/>
            <w:vAlign w:val="center"/>
            <w:hideMark/>
          </w:tcPr>
          <w:p w14:paraId="0599F41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 xml:space="preserve">  -0.22</w:t>
            </w:r>
          </w:p>
        </w:tc>
        <w:tc>
          <w:tcPr>
            <w:tcW w:w="0" w:type="auto"/>
            <w:tcBorders>
              <w:top w:val="nil"/>
              <w:left w:val="nil"/>
              <w:bottom w:val="nil"/>
              <w:right w:val="nil"/>
            </w:tcBorders>
            <w:shd w:val="clear" w:color="000000" w:fill="D9D9D9"/>
            <w:noWrap/>
            <w:vAlign w:val="center"/>
            <w:hideMark/>
          </w:tcPr>
          <w:p w14:paraId="7E36295C" w14:textId="4126A568"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0.06</w:t>
            </w:r>
          </w:p>
        </w:tc>
        <w:tc>
          <w:tcPr>
            <w:tcW w:w="0" w:type="auto"/>
            <w:vMerge w:val="restart"/>
            <w:tcBorders>
              <w:top w:val="nil"/>
              <w:left w:val="nil"/>
              <w:bottom w:val="dashed" w:sz="8" w:space="0" w:color="000000"/>
              <w:right w:val="nil"/>
            </w:tcBorders>
            <w:shd w:val="clear" w:color="000000" w:fill="D9D9D9"/>
            <w:noWrap/>
            <w:vAlign w:val="center"/>
            <w:hideMark/>
          </w:tcPr>
          <w:p w14:paraId="7EDDBD28"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0.14</w:t>
            </w:r>
          </w:p>
        </w:tc>
        <w:tc>
          <w:tcPr>
            <w:tcW w:w="0" w:type="auto"/>
            <w:vMerge w:val="restart"/>
            <w:tcBorders>
              <w:top w:val="nil"/>
              <w:left w:val="nil"/>
              <w:bottom w:val="dashed" w:sz="8" w:space="0" w:color="000000"/>
              <w:right w:val="nil"/>
            </w:tcBorders>
            <w:shd w:val="clear" w:color="000000" w:fill="D9D9D9"/>
            <w:noWrap/>
            <w:vAlign w:val="center"/>
            <w:hideMark/>
          </w:tcPr>
          <w:p w14:paraId="1BAEA8C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0.25</w:t>
            </w:r>
          </w:p>
        </w:tc>
      </w:tr>
      <w:tr w:rsidR="00434BEE" w:rsidRPr="00434BEE" w14:paraId="0741C89D" w14:textId="77777777" w:rsidTr="00E61D17">
        <w:trPr>
          <w:trHeight w:val="300"/>
        </w:trPr>
        <w:tc>
          <w:tcPr>
            <w:tcW w:w="0" w:type="auto"/>
            <w:vMerge/>
            <w:tcBorders>
              <w:top w:val="nil"/>
              <w:left w:val="nil"/>
              <w:bottom w:val="single" w:sz="8" w:space="0" w:color="000000"/>
              <w:right w:val="nil"/>
            </w:tcBorders>
            <w:vAlign w:val="center"/>
            <w:hideMark/>
          </w:tcPr>
          <w:p w14:paraId="5CECB5D2"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00082F01"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000000" w:fill="D9D9D9"/>
            <w:noWrap/>
            <w:vAlign w:val="center"/>
            <w:hideMark/>
          </w:tcPr>
          <w:p w14:paraId="54FFFA8D"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000000" w:fill="D9D9D9"/>
            <w:noWrap/>
            <w:vAlign w:val="center"/>
            <w:hideMark/>
          </w:tcPr>
          <w:p w14:paraId="7B3BCE1C" w14:textId="787D1586" w:rsidR="00DB48CD" w:rsidRPr="00434BEE" w:rsidRDefault="00DB48CD" w:rsidP="00DB48CD">
            <w:pPr>
              <w:spacing w:after="0" w:line="240" w:lineRule="auto"/>
              <w:jc w:val="center"/>
              <w:rPr>
                <w:rFonts w:eastAsia="Times New Roman" w:cs="Times New Roman"/>
                <w:b/>
                <w:color w:val="000000" w:themeColor="text1"/>
                <w:sz w:val="18"/>
                <w:szCs w:val="18"/>
                <w:lang w:val="es-CO" w:eastAsia="es-CO"/>
              </w:rPr>
            </w:pPr>
            <w:r w:rsidRPr="00434BEE">
              <w:rPr>
                <w:rFonts w:eastAsia="Times New Roman" w:cs="Times New Roman"/>
                <w:b/>
                <w:color w:val="000000" w:themeColor="text1"/>
                <w:sz w:val="18"/>
                <w:szCs w:val="18"/>
                <w:lang w:val="en-US" w:eastAsia="es-CO"/>
              </w:rPr>
              <w:t>0.39</w:t>
            </w:r>
          </w:p>
        </w:tc>
        <w:tc>
          <w:tcPr>
            <w:tcW w:w="0" w:type="auto"/>
            <w:tcBorders>
              <w:top w:val="nil"/>
              <w:left w:val="nil"/>
              <w:bottom w:val="dashed" w:sz="8" w:space="0" w:color="auto"/>
              <w:right w:val="nil"/>
            </w:tcBorders>
            <w:shd w:val="clear" w:color="000000" w:fill="D9D9D9"/>
            <w:noWrap/>
            <w:vAlign w:val="center"/>
            <w:hideMark/>
          </w:tcPr>
          <w:p w14:paraId="405EFC50" w14:textId="7B96F6B8"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0.002</w:t>
            </w:r>
          </w:p>
        </w:tc>
        <w:tc>
          <w:tcPr>
            <w:tcW w:w="0" w:type="auto"/>
            <w:vMerge/>
            <w:tcBorders>
              <w:top w:val="nil"/>
              <w:left w:val="nil"/>
              <w:bottom w:val="dashed" w:sz="8" w:space="0" w:color="000000"/>
              <w:right w:val="nil"/>
            </w:tcBorders>
            <w:vAlign w:val="center"/>
            <w:hideMark/>
          </w:tcPr>
          <w:p w14:paraId="17025185"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4EFE2798"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5700BD83" w14:textId="77777777" w:rsidTr="00E61D17">
        <w:trPr>
          <w:trHeight w:val="288"/>
        </w:trPr>
        <w:tc>
          <w:tcPr>
            <w:tcW w:w="0" w:type="auto"/>
            <w:vMerge/>
            <w:tcBorders>
              <w:top w:val="nil"/>
              <w:left w:val="nil"/>
              <w:bottom w:val="single" w:sz="8" w:space="0" w:color="000000"/>
              <w:right w:val="nil"/>
            </w:tcBorders>
            <w:vAlign w:val="center"/>
            <w:hideMark/>
          </w:tcPr>
          <w:p w14:paraId="01B9F313"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000000" w:fill="D9D9D9"/>
            <w:noWrap/>
            <w:vAlign w:val="center"/>
            <w:hideMark/>
          </w:tcPr>
          <w:p w14:paraId="714489A0"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Functional</w:t>
            </w:r>
          </w:p>
          <w:p w14:paraId="55AED0AE" w14:textId="4BABAFF9"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20"/>
                <w:szCs w:val="20"/>
                <w:lang w:val="en-US" w:eastAsia="fr-FR"/>
              </w:rPr>
              <w:t xml:space="preserve"> eve</w:t>
            </w:r>
            <w:r w:rsidR="0073541B" w:rsidRPr="00434BEE">
              <w:rPr>
                <w:rFonts w:eastAsia="Times New Roman" w:cs="Times New Roman"/>
                <w:color w:val="000000" w:themeColor="text1"/>
                <w:sz w:val="20"/>
                <w:szCs w:val="20"/>
                <w:lang w:val="en-US" w:eastAsia="fr-FR"/>
              </w:rPr>
              <w:t>n</w:t>
            </w:r>
            <w:r w:rsidRPr="00434BEE">
              <w:rPr>
                <w:rFonts w:eastAsia="Times New Roman" w:cs="Times New Roman"/>
                <w:color w:val="000000" w:themeColor="text1"/>
                <w:sz w:val="20"/>
                <w:szCs w:val="20"/>
                <w:lang w:val="en-US" w:eastAsia="fr-FR"/>
              </w:rPr>
              <w:t>ness</w:t>
            </w:r>
          </w:p>
        </w:tc>
        <w:tc>
          <w:tcPr>
            <w:tcW w:w="0" w:type="auto"/>
            <w:tcBorders>
              <w:top w:val="nil"/>
              <w:left w:val="nil"/>
              <w:bottom w:val="nil"/>
              <w:right w:val="nil"/>
            </w:tcBorders>
            <w:shd w:val="clear" w:color="000000" w:fill="D9D9D9"/>
            <w:noWrap/>
            <w:vAlign w:val="center"/>
            <w:hideMark/>
          </w:tcPr>
          <w:p w14:paraId="2E888692"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000000" w:fill="D9D9D9"/>
            <w:noWrap/>
            <w:vAlign w:val="center"/>
            <w:hideMark/>
          </w:tcPr>
          <w:p w14:paraId="469F53F9" w14:textId="076C97F8"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-0.29</w:t>
            </w:r>
          </w:p>
        </w:tc>
        <w:tc>
          <w:tcPr>
            <w:tcW w:w="0" w:type="auto"/>
            <w:tcBorders>
              <w:top w:val="nil"/>
              <w:left w:val="nil"/>
              <w:bottom w:val="nil"/>
              <w:right w:val="nil"/>
            </w:tcBorders>
            <w:shd w:val="clear" w:color="000000" w:fill="D9D9D9"/>
            <w:noWrap/>
            <w:vAlign w:val="center"/>
            <w:hideMark/>
          </w:tcPr>
          <w:p w14:paraId="6965557D" w14:textId="0D5B18BD"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0.006</w:t>
            </w:r>
          </w:p>
        </w:tc>
        <w:tc>
          <w:tcPr>
            <w:tcW w:w="0" w:type="auto"/>
            <w:vMerge w:val="restart"/>
            <w:tcBorders>
              <w:top w:val="nil"/>
              <w:left w:val="nil"/>
              <w:bottom w:val="dashed" w:sz="8" w:space="0" w:color="000000"/>
              <w:right w:val="nil"/>
            </w:tcBorders>
            <w:shd w:val="clear" w:color="000000" w:fill="D9D9D9"/>
            <w:noWrap/>
            <w:vAlign w:val="center"/>
            <w:hideMark/>
          </w:tcPr>
          <w:p w14:paraId="6F8D9B09"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0.09</w:t>
            </w:r>
          </w:p>
        </w:tc>
        <w:tc>
          <w:tcPr>
            <w:tcW w:w="0" w:type="auto"/>
            <w:vMerge w:val="restart"/>
            <w:tcBorders>
              <w:top w:val="nil"/>
              <w:left w:val="nil"/>
              <w:bottom w:val="dashed" w:sz="8" w:space="0" w:color="000000"/>
              <w:right w:val="nil"/>
            </w:tcBorders>
            <w:shd w:val="clear" w:color="000000" w:fill="D9D9D9"/>
            <w:noWrap/>
            <w:vAlign w:val="center"/>
            <w:hideMark/>
          </w:tcPr>
          <w:p w14:paraId="2681A76D"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0.62</w:t>
            </w:r>
          </w:p>
        </w:tc>
      </w:tr>
      <w:tr w:rsidR="00434BEE" w:rsidRPr="00434BEE" w14:paraId="22C026E8" w14:textId="77777777" w:rsidTr="00E61D17">
        <w:trPr>
          <w:trHeight w:val="300"/>
        </w:trPr>
        <w:tc>
          <w:tcPr>
            <w:tcW w:w="0" w:type="auto"/>
            <w:vMerge/>
            <w:tcBorders>
              <w:top w:val="nil"/>
              <w:left w:val="nil"/>
              <w:bottom w:val="single" w:sz="8" w:space="0" w:color="000000"/>
              <w:right w:val="nil"/>
            </w:tcBorders>
            <w:vAlign w:val="center"/>
            <w:hideMark/>
          </w:tcPr>
          <w:p w14:paraId="52733E47"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2A291504"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000000" w:fill="D9D9D9"/>
            <w:noWrap/>
            <w:vAlign w:val="center"/>
            <w:hideMark/>
          </w:tcPr>
          <w:p w14:paraId="05181186"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000000" w:fill="D9D9D9"/>
            <w:noWrap/>
            <w:vAlign w:val="center"/>
            <w:hideMark/>
          </w:tcPr>
          <w:p w14:paraId="0764F7B5" w14:textId="35715282"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-0.04</w:t>
            </w:r>
          </w:p>
        </w:tc>
        <w:tc>
          <w:tcPr>
            <w:tcW w:w="0" w:type="auto"/>
            <w:tcBorders>
              <w:top w:val="nil"/>
              <w:left w:val="nil"/>
              <w:bottom w:val="dashed" w:sz="8" w:space="0" w:color="auto"/>
              <w:right w:val="nil"/>
            </w:tcBorders>
            <w:shd w:val="clear" w:color="000000" w:fill="D9D9D9"/>
            <w:noWrap/>
            <w:vAlign w:val="center"/>
            <w:hideMark/>
          </w:tcPr>
          <w:p w14:paraId="477F8CCE" w14:textId="0E96B05F"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0.69</w:t>
            </w:r>
          </w:p>
        </w:tc>
        <w:tc>
          <w:tcPr>
            <w:tcW w:w="0" w:type="auto"/>
            <w:vMerge/>
            <w:tcBorders>
              <w:top w:val="nil"/>
              <w:left w:val="nil"/>
              <w:bottom w:val="dashed" w:sz="8" w:space="0" w:color="000000"/>
              <w:right w:val="nil"/>
            </w:tcBorders>
            <w:vAlign w:val="center"/>
            <w:hideMark/>
          </w:tcPr>
          <w:p w14:paraId="0349A191"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3AC7EC47"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59F5A93E" w14:textId="77777777" w:rsidTr="00E61D17">
        <w:trPr>
          <w:trHeight w:val="288"/>
        </w:trPr>
        <w:tc>
          <w:tcPr>
            <w:tcW w:w="0" w:type="auto"/>
            <w:vMerge/>
            <w:tcBorders>
              <w:top w:val="nil"/>
              <w:left w:val="nil"/>
              <w:bottom w:val="single" w:sz="8" w:space="0" w:color="000000"/>
              <w:right w:val="nil"/>
            </w:tcBorders>
            <w:vAlign w:val="center"/>
            <w:hideMark/>
          </w:tcPr>
          <w:p w14:paraId="40A144D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000000" w:fill="D9D9D9"/>
            <w:noWrap/>
            <w:vAlign w:val="center"/>
            <w:hideMark/>
          </w:tcPr>
          <w:p w14:paraId="7DBBC106"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identity </w:t>
            </w:r>
          </w:p>
          <w:p w14:paraId="05DB76B4" w14:textId="26E8F23A" w:rsidR="00DB48CD" w:rsidRPr="00434BEE" w:rsidRDefault="00DB48CD" w:rsidP="00DB48CD">
            <w:pPr>
              <w:spacing w:after="0" w:line="240" w:lineRule="auto"/>
              <w:jc w:val="center"/>
              <w:rPr>
                <w:rFonts w:eastAsia="Times New Roman" w:cs="Times New Roman"/>
                <w:color w:val="000000" w:themeColor="text1"/>
                <w:sz w:val="18"/>
                <w:szCs w:val="18"/>
                <w:lang w:val="en-GB" w:eastAsia="es-CO"/>
              </w:rPr>
            </w:pPr>
            <w:r w:rsidRPr="00434BEE">
              <w:rPr>
                <w:rFonts w:eastAsia="Times New Roman" w:cs="Times New Roman"/>
                <w:color w:val="000000" w:themeColor="text1"/>
                <w:sz w:val="20"/>
                <w:szCs w:val="20"/>
                <w:lang w:val="en-US" w:eastAsia="fr-FR"/>
              </w:rPr>
              <w:t>along PCoA axis 1</w:t>
            </w:r>
          </w:p>
        </w:tc>
        <w:tc>
          <w:tcPr>
            <w:tcW w:w="0" w:type="auto"/>
            <w:tcBorders>
              <w:top w:val="nil"/>
              <w:left w:val="nil"/>
              <w:bottom w:val="nil"/>
              <w:right w:val="nil"/>
            </w:tcBorders>
            <w:shd w:val="clear" w:color="000000" w:fill="D9D9D9"/>
            <w:noWrap/>
            <w:vAlign w:val="center"/>
            <w:hideMark/>
          </w:tcPr>
          <w:p w14:paraId="4F659581"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000000" w:fill="D9D9D9"/>
            <w:noWrap/>
            <w:vAlign w:val="center"/>
            <w:hideMark/>
          </w:tcPr>
          <w:p w14:paraId="072565F6" w14:textId="77038699"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0.45</w:t>
            </w:r>
          </w:p>
        </w:tc>
        <w:tc>
          <w:tcPr>
            <w:tcW w:w="0" w:type="auto"/>
            <w:tcBorders>
              <w:top w:val="nil"/>
              <w:left w:val="nil"/>
              <w:bottom w:val="nil"/>
              <w:right w:val="nil"/>
            </w:tcBorders>
            <w:shd w:val="clear" w:color="000000" w:fill="D9D9D9"/>
            <w:noWrap/>
            <w:vAlign w:val="center"/>
            <w:hideMark/>
          </w:tcPr>
          <w:p w14:paraId="40C537A7" w14:textId="5012D70B" w:rsidR="00DB48CD" w:rsidRPr="00434BEE" w:rsidRDefault="00DB48CD" w:rsidP="00DB48CD">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&lt;0.001</w:t>
            </w:r>
          </w:p>
        </w:tc>
        <w:tc>
          <w:tcPr>
            <w:tcW w:w="0" w:type="auto"/>
            <w:vMerge w:val="restart"/>
            <w:tcBorders>
              <w:top w:val="nil"/>
              <w:left w:val="nil"/>
              <w:bottom w:val="dashed" w:sz="8" w:space="0" w:color="000000"/>
              <w:right w:val="nil"/>
            </w:tcBorders>
            <w:shd w:val="clear" w:color="000000" w:fill="D9D9D9"/>
            <w:noWrap/>
            <w:vAlign w:val="center"/>
            <w:hideMark/>
          </w:tcPr>
          <w:p w14:paraId="68F4DEBA"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w:t>
            </w:r>
          </w:p>
        </w:tc>
        <w:tc>
          <w:tcPr>
            <w:tcW w:w="0" w:type="auto"/>
            <w:vMerge w:val="restart"/>
            <w:tcBorders>
              <w:top w:val="nil"/>
              <w:left w:val="nil"/>
              <w:bottom w:val="dashed" w:sz="8" w:space="0" w:color="000000"/>
              <w:right w:val="nil"/>
            </w:tcBorders>
            <w:shd w:val="clear" w:color="000000" w:fill="D9D9D9"/>
            <w:noWrap/>
            <w:vAlign w:val="center"/>
            <w:hideMark/>
          </w:tcPr>
          <w:p w14:paraId="15117657"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0.73</w:t>
            </w:r>
          </w:p>
        </w:tc>
      </w:tr>
      <w:tr w:rsidR="00434BEE" w:rsidRPr="00434BEE" w14:paraId="2E3DAC6C" w14:textId="77777777" w:rsidTr="00E61D17">
        <w:trPr>
          <w:trHeight w:val="300"/>
        </w:trPr>
        <w:tc>
          <w:tcPr>
            <w:tcW w:w="0" w:type="auto"/>
            <w:vMerge/>
            <w:tcBorders>
              <w:top w:val="nil"/>
              <w:left w:val="nil"/>
              <w:bottom w:val="single" w:sz="8" w:space="0" w:color="000000"/>
              <w:right w:val="nil"/>
            </w:tcBorders>
            <w:vAlign w:val="center"/>
            <w:hideMark/>
          </w:tcPr>
          <w:p w14:paraId="406A8DDC"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52D0FEB2"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000000" w:fill="D9D9D9"/>
            <w:noWrap/>
            <w:vAlign w:val="center"/>
            <w:hideMark/>
          </w:tcPr>
          <w:p w14:paraId="36C7E156"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000000" w:fill="D9D9D9"/>
            <w:noWrap/>
            <w:vAlign w:val="center"/>
            <w:hideMark/>
          </w:tcPr>
          <w:p w14:paraId="2D1C5E96" w14:textId="49B953EB"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-0.16</w:t>
            </w:r>
          </w:p>
        </w:tc>
        <w:tc>
          <w:tcPr>
            <w:tcW w:w="0" w:type="auto"/>
            <w:tcBorders>
              <w:top w:val="nil"/>
              <w:left w:val="nil"/>
              <w:bottom w:val="dashed" w:sz="8" w:space="0" w:color="auto"/>
              <w:right w:val="nil"/>
            </w:tcBorders>
            <w:shd w:val="clear" w:color="000000" w:fill="D9D9D9"/>
            <w:noWrap/>
            <w:vAlign w:val="center"/>
            <w:hideMark/>
          </w:tcPr>
          <w:p w14:paraId="346558C4"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0.12</w:t>
            </w:r>
          </w:p>
        </w:tc>
        <w:tc>
          <w:tcPr>
            <w:tcW w:w="0" w:type="auto"/>
            <w:vMerge/>
            <w:tcBorders>
              <w:top w:val="nil"/>
              <w:left w:val="nil"/>
              <w:bottom w:val="dashed" w:sz="8" w:space="0" w:color="000000"/>
              <w:right w:val="nil"/>
            </w:tcBorders>
            <w:vAlign w:val="center"/>
            <w:hideMark/>
          </w:tcPr>
          <w:p w14:paraId="2F0B1A7D"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58040B98"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329109DF" w14:textId="77777777" w:rsidTr="00E61D17">
        <w:trPr>
          <w:trHeight w:val="288"/>
        </w:trPr>
        <w:tc>
          <w:tcPr>
            <w:tcW w:w="0" w:type="auto"/>
            <w:vMerge/>
            <w:tcBorders>
              <w:top w:val="nil"/>
              <w:left w:val="nil"/>
              <w:bottom w:val="single" w:sz="8" w:space="0" w:color="000000"/>
              <w:right w:val="nil"/>
            </w:tcBorders>
            <w:vAlign w:val="center"/>
            <w:hideMark/>
          </w:tcPr>
          <w:p w14:paraId="0F0C7BC9"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dashed" w:sz="8" w:space="0" w:color="000000"/>
              <w:right w:val="nil"/>
            </w:tcBorders>
            <w:shd w:val="clear" w:color="000000" w:fill="D9D9D9"/>
            <w:noWrap/>
            <w:vAlign w:val="center"/>
            <w:hideMark/>
          </w:tcPr>
          <w:p w14:paraId="356E9599"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identity </w:t>
            </w:r>
          </w:p>
          <w:p w14:paraId="6CF58B9C" w14:textId="6E6DF1DC" w:rsidR="00DB48CD" w:rsidRPr="00434BEE" w:rsidRDefault="00DB48CD" w:rsidP="00DB48CD">
            <w:pPr>
              <w:spacing w:after="0" w:line="240" w:lineRule="auto"/>
              <w:jc w:val="center"/>
              <w:rPr>
                <w:rFonts w:eastAsia="Times New Roman" w:cs="Times New Roman"/>
                <w:color w:val="000000" w:themeColor="text1"/>
                <w:sz w:val="18"/>
                <w:szCs w:val="18"/>
                <w:lang w:val="en-GB" w:eastAsia="es-CO"/>
              </w:rPr>
            </w:pPr>
            <w:r w:rsidRPr="00434BEE">
              <w:rPr>
                <w:rFonts w:eastAsia="Times New Roman" w:cs="Times New Roman"/>
                <w:color w:val="000000" w:themeColor="text1"/>
                <w:sz w:val="20"/>
                <w:szCs w:val="20"/>
                <w:lang w:val="en-US" w:eastAsia="fr-FR"/>
              </w:rPr>
              <w:t>along PCoA axis 2</w:t>
            </w:r>
          </w:p>
        </w:tc>
        <w:tc>
          <w:tcPr>
            <w:tcW w:w="0" w:type="auto"/>
            <w:tcBorders>
              <w:top w:val="nil"/>
              <w:left w:val="nil"/>
              <w:bottom w:val="nil"/>
              <w:right w:val="nil"/>
            </w:tcBorders>
            <w:shd w:val="clear" w:color="000000" w:fill="D9D9D9"/>
            <w:noWrap/>
            <w:vAlign w:val="center"/>
            <w:hideMark/>
          </w:tcPr>
          <w:p w14:paraId="22F9C55A"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000000" w:fill="D9D9D9"/>
            <w:noWrap/>
            <w:vAlign w:val="center"/>
            <w:hideMark/>
          </w:tcPr>
          <w:p w14:paraId="6314D3E7" w14:textId="40D1762B"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-0.07</w:t>
            </w:r>
          </w:p>
        </w:tc>
        <w:tc>
          <w:tcPr>
            <w:tcW w:w="0" w:type="auto"/>
            <w:tcBorders>
              <w:top w:val="nil"/>
              <w:left w:val="nil"/>
              <w:bottom w:val="nil"/>
              <w:right w:val="nil"/>
            </w:tcBorders>
            <w:shd w:val="clear" w:color="000000" w:fill="D9D9D9"/>
            <w:noWrap/>
            <w:vAlign w:val="center"/>
            <w:hideMark/>
          </w:tcPr>
          <w:p w14:paraId="31122653"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0.62</w:t>
            </w:r>
          </w:p>
        </w:tc>
        <w:tc>
          <w:tcPr>
            <w:tcW w:w="0" w:type="auto"/>
            <w:vMerge w:val="restart"/>
            <w:tcBorders>
              <w:top w:val="nil"/>
              <w:left w:val="nil"/>
              <w:bottom w:val="dashed" w:sz="8" w:space="0" w:color="000000"/>
              <w:right w:val="nil"/>
            </w:tcBorders>
            <w:shd w:val="clear" w:color="000000" w:fill="D9D9D9"/>
            <w:noWrap/>
            <w:vAlign w:val="center"/>
            <w:hideMark/>
          </w:tcPr>
          <w:p w14:paraId="20551D17"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0.03</w:t>
            </w:r>
          </w:p>
        </w:tc>
        <w:tc>
          <w:tcPr>
            <w:tcW w:w="0" w:type="auto"/>
            <w:vMerge w:val="restart"/>
            <w:tcBorders>
              <w:top w:val="nil"/>
              <w:left w:val="nil"/>
              <w:bottom w:val="dashed" w:sz="8" w:space="0" w:color="000000"/>
              <w:right w:val="nil"/>
            </w:tcBorders>
            <w:shd w:val="clear" w:color="000000" w:fill="D9D9D9"/>
            <w:noWrap/>
            <w:vAlign w:val="center"/>
            <w:hideMark/>
          </w:tcPr>
          <w:p w14:paraId="7C49B426"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0.23</w:t>
            </w:r>
          </w:p>
        </w:tc>
      </w:tr>
      <w:tr w:rsidR="00434BEE" w:rsidRPr="00434BEE" w14:paraId="60F444D0" w14:textId="77777777" w:rsidTr="00E61D17">
        <w:trPr>
          <w:trHeight w:val="300"/>
        </w:trPr>
        <w:tc>
          <w:tcPr>
            <w:tcW w:w="0" w:type="auto"/>
            <w:vMerge/>
            <w:tcBorders>
              <w:top w:val="nil"/>
              <w:left w:val="nil"/>
              <w:bottom w:val="single" w:sz="8" w:space="0" w:color="000000"/>
              <w:right w:val="nil"/>
            </w:tcBorders>
            <w:vAlign w:val="center"/>
            <w:hideMark/>
          </w:tcPr>
          <w:p w14:paraId="0134716E"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53F02C07"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dashed" w:sz="8" w:space="0" w:color="auto"/>
              <w:right w:val="nil"/>
            </w:tcBorders>
            <w:shd w:val="clear" w:color="000000" w:fill="D9D9D9"/>
            <w:noWrap/>
            <w:vAlign w:val="center"/>
            <w:hideMark/>
          </w:tcPr>
          <w:p w14:paraId="3FD5E2AF"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dashed" w:sz="8" w:space="0" w:color="auto"/>
              <w:right w:val="nil"/>
            </w:tcBorders>
            <w:shd w:val="clear" w:color="000000" w:fill="D9D9D9"/>
            <w:noWrap/>
            <w:vAlign w:val="center"/>
            <w:hideMark/>
          </w:tcPr>
          <w:p w14:paraId="0B662639" w14:textId="5F66761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0.21</w:t>
            </w:r>
          </w:p>
        </w:tc>
        <w:tc>
          <w:tcPr>
            <w:tcW w:w="0" w:type="auto"/>
            <w:tcBorders>
              <w:top w:val="nil"/>
              <w:left w:val="nil"/>
              <w:bottom w:val="dashed" w:sz="8" w:space="0" w:color="auto"/>
              <w:right w:val="nil"/>
            </w:tcBorders>
            <w:shd w:val="clear" w:color="000000" w:fill="D9D9D9"/>
            <w:noWrap/>
            <w:vAlign w:val="center"/>
            <w:hideMark/>
          </w:tcPr>
          <w:p w14:paraId="68D51998"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0.18</w:t>
            </w:r>
          </w:p>
        </w:tc>
        <w:tc>
          <w:tcPr>
            <w:tcW w:w="0" w:type="auto"/>
            <w:vMerge/>
            <w:tcBorders>
              <w:top w:val="nil"/>
              <w:left w:val="nil"/>
              <w:bottom w:val="dashed" w:sz="8" w:space="0" w:color="000000"/>
              <w:right w:val="nil"/>
            </w:tcBorders>
            <w:vAlign w:val="center"/>
            <w:hideMark/>
          </w:tcPr>
          <w:p w14:paraId="5243C199"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dashed" w:sz="8" w:space="0" w:color="000000"/>
              <w:right w:val="nil"/>
            </w:tcBorders>
            <w:vAlign w:val="center"/>
            <w:hideMark/>
          </w:tcPr>
          <w:p w14:paraId="0C66DB35"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r>
      <w:tr w:rsidR="00434BEE" w:rsidRPr="00434BEE" w14:paraId="4704BEEF" w14:textId="77777777" w:rsidTr="00E61D17">
        <w:trPr>
          <w:trHeight w:val="288"/>
        </w:trPr>
        <w:tc>
          <w:tcPr>
            <w:tcW w:w="0" w:type="auto"/>
            <w:vMerge/>
            <w:tcBorders>
              <w:top w:val="nil"/>
              <w:left w:val="nil"/>
              <w:bottom w:val="single" w:sz="8" w:space="0" w:color="000000"/>
              <w:right w:val="nil"/>
            </w:tcBorders>
            <w:vAlign w:val="center"/>
            <w:hideMark/>
          </w:tcPr>
          <w:p w14:paraId="1600C11F"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p>
        </w:tc>
        <w:tc>
          <w:tcPr>
            <w:tcW w:w="0" w:type="auto"/>
            <w:vMerge w:val="restart"/>
            <w:tcBorders>
              <w:top w:val="nil"/>
              <w:left w:val="nil"/>
              <w:bottom w:val="single" w:sz="8" w:space="0" w:color="000000"/>
              <w:right w:val="nil"/>
            </w:tcBorders>
            <w:shd w:val="clear" w:color="000000" w:fill="D9D9D9"/>
            <w:noWrap/>
            <w:vAlign w:val="center"/>
            <w:hideMark/>
          </w:tcPr>
          <w:p w14:paraId="79F3E3E4" w14:textId="77777777" w:rsidR="00DB48CD" w:rsidRPr="00434BEE" w:rsidRDefault="00DB48CD" w:rsidP="00DB48CD">
            <w:pPr>
              <w:spacing w:after="0" w:line="240" w:lineRule="auto"/>
              <w:jc w:val="center"/>
              <w:rPr>
                <w:rFonts w:eastAsia="Times New Roman" w:cs="Times New Roman"/>
                <w:color w:val="000000" w:themeColor="text1"/>
                <w:sz w:val="20"/>
                <w:szCs w:val="20"/>
                <w:lang w:val="en-US" w:eastAsia="fr-FR"/>
              </w:rPr>
            </w:pPr>
            <w:r w:rsidRPr="00434BEE">
              <w:rPr>
                <w:rFonts w:eastAsia="Times New Roman" w:cs="Times New Roman"/>
                <w:color w:val="000000" w:themeColor="text1"/>
                <w:sz w:val="20"/>
                <w:szCs w:val="20"/>
                <w:lang w:val="en-US" w:eastAsia="fr-FR"/>
              </w:rPr>
              <w:t xml:space="preserve">Functional identity </w:t>
            </w:r>
          </w:p>
          <w:p w14:paraId="35FD88C5" w14:textId="1C7A9F43" w:rsidR="00DB48CD" w:rsidRPr="00434BEE" w:rsidRDefault="00DB48CD" w:rsidP="00DB48CD">
            <w:pPr>
              <w:spacing w:after="0" w:line="240" w:lineRule="auto"/>
              <w:jc w:val="center"/>
              <w:rPr>
                <w:rFonts w:eastAsia="Times New Roman" w:cs="Times New Roman"/>
                <w:color w:val="000000" w:themeColor="text1"/>
                <w:sz w:val="18"/>
                <w:szCs w:val="18"/>
                <w:lang w:val="en-GB" w:eastAsia="es-CO"/>
              </w:rPr>
            </w:pPr>
            <w:r w:rsidRPr="00434BEE">
              <w:rPr>
                <w:rFonts w:eastAsia="Times New Roman" w:cs="Times New Roman"/>
                <w:color w:val="000000" w:themeColor="text1"/>
                <w:sz w:val="20"/>
                <w:szCs w:val="20"/>
                <w:lang w:val="en-US" w:eastAsia="fr-FR"/>
              </w:rPr>
              <w:t>along PCoA axis 3</w:t>
            </w:r>
          </w:p>
        </w:tc>
        <w:tc>
          <w:tcPr>
            <w:tcW w:w="0" w:type="auto"/>
            <w:tcBorders>
              <w:top w:val="nil"/>
              <w:left w:val="nil"/>
              <w:bottom w:val="nil"/>
              <w:right w:val="nil"/>
            </w:tcBorders>
            <w:shd w:val="clear" w:color="000000" w:fill="D9D9D9"/>
            <w:noWrap/>
            <w:vAlign w:val="center"/>
            <w:hideMark/>
          </w:tcPr>
          <w:p w14:paraId="5A74C47B" w14:textId="77777777" w:rsidR="00DB48CD" w:rsidRPr="00434BEE" w:rsidRDefault="00DB48CD" w:rsidP="00DB48CD">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Deforestation gradient</w:t>
            </w:r>
          </w:p>
        </w:tc>
        <w:tc>
          <w:tcPr>
            <w:tcW w:w="0" w:type="auto"/>
            <w:tcBorders>
              <w:top w:val="nil"/>
              <w:left w:val="nil"/>
              <w:bottom w:val="nil"/>
              <w:right w:val="nil"/>
            </w:tcBorders>
            <w:shd w:val="clear" w:color="000000" w:fill="D9D9D9"/>
            <w:noWrap/>
            <w:vAlign w:val="center"/>
            <w:hideMark/>
          </w:tcPr>
          <w:p w14:paraId="4CA2977F" w14:textId="761720F3" w:rsidR="00DB48CD" w:rsidRPr="00434BEE" w:rsidRDefault="00DB48CD" w:rsidP="00DB48CD">
            <w:pPr>
              <w:spacing w:after="0" w:line="240" w:lineRule="auto"/>
              <w:jc w:val="center"/>
              <w:rPr>
                <w:rFonts w:eastAsia="Times New Roman" w:cs="Times New Roman"/>
                <w:bCs/>
                <w:color w:val="000000" w:themeColor="text1"/>
                <w:sz w:val="18"/>
                <w:szCs w:val="18"/>
                <w:lang w:val="es-CO" w:eastAsia="es-CO"/>
              </w:rPr>
            </w:pPr>
            <w:r w:rsidRPr="00434BEE">
              <w:rPr>
                <w:rFonts w:eastAsia="Times New Roman" w:cs="Times New Roman"/>
                <w:bCs/>
                <w:color w:val="000000" w:themeColor="text1"/>
                <w:sz w:val="18"/>
                <w:szCs w:val="18"/>
                <w:lang w:val="en-US" w:eastAsia="es-CO"/>
              </w:rPr>
              <w:t>0.1</w:t>
            </w:r>
          </w:p>
        </w:tc>
        <w:tc>
          <w:tcPr>
            <w:tcW w:w="0" w:type="auto"/>
            <w:tcBorders>
              <w:top w:val="nil"/>
              <w:left w:val="nil"/>
              <w:bottom w:val="nil"/>
              <w:right w:val="nil"/>
            </w:tcBorders>
            <w:shd w:val="clear" w:color="000000" w:fill="D9D9D9"/>
            <w:noWrap/>
            <w:vAlign w:val="center"/>
            <w:hideMark/>
          </w:tcPr>
          <w:p w14:paraId="149AC3CC" w14:textId="77777777" w:rsidR="00DB48CD" w:rsidRPr="00434BEE" w:rsidRDefault="00DB48CD" w:rsidP="00DB48CD">
            <w:pPr>
              <w:spacing w:after="0" w:line="240" w:lineRule="auto"/>
              <w:jc w:val="center"/>
              <w:rPr>
                <w:rFonts w:eastAsia="Times New Roman" w:cs="Times New Roman"/>
                <w:bCs/>
                <w:color w:val="000000" w:themeColor="text1"/>
                <w:sz w:val="18"/>
                <w:szCs w:val="18"/>
                <w:lang w:val="es-CO" w:eastAsia="es-CO"/>
              </w:rPr>
            </w:pPr>
            <w:r w:rsidRPr="00434BEE">
              <w:rPr>
                <w:rFonts w:eastAsia="Times New Roman" w:cs="Times New Roman"/>
                <w:bCs/>
                <w:color w:val="000000" w:themeColor="text1"/>
                <w:sz w:val="18"/>
                <w:szCs w:val="18"/>
                <w:lang w:val="en-US" w:eastAsia="es-CO"/>
              </w:rPr>
              <w:t>0.27</w:t>
            </w:r>
          </w:p>
        </w:tc>
        <w:tc>
          <w:tcPr>
            <w:tcW w:w="0" w:type="auto"/>
            <w:vMerge w:val="restart"/>
            <w:tcBorders>
              <w:top w:val="nil"/>
              <w:left w:val="nil"/>
              <w:bottom w:val="single" w:sz="8" w:space="0" w:color="000000"/>
              <w:right w:val="nil"/>
            </w:tcBorders>
            <w:shd w:val="clear" w:color="000000" w:fill="D9D9D9"/>
            <w:noWrap/>
            <w:vAlign w:val="center"/>
            <w:hideMark/>
          </w:tcPr>
          <w:p w14:paraId="105628BA"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0.69</w:t>
            </w:r>
          </w:p>
        </w:tc>
        <w:tc>
          <w:tcPr>
            <w:tcW w:w="0" w:type="auto"/>
            <w:vMerge w:val="restart"/>
            <w:tcBorders>
              <w:top w:val="nil"/>
              <w:left w:val="nil"/>
              <w:bottom w:val="single" w:sz="8" w:space="0" w:color="000000"/>
              <w:right w:val="nil"/>
            </w:tcBorders>
            <w:shd w:val="clear" w:color="000000" w:fill="D9D9D9"/>
            <w:noWrap/>
            <w:vAlign w:val="center"/>
            <w:hideMark/>
          </w:tcPr>
          <w:p w14:paraId="54652336" w14:textId="77777777" w:rsidR="00DB48CD" w:rsidRPr="00434BEE" w:rsidRDefault="00DB48CD" w:rsidP="00DB48CD">
            <w:pPr>
              <w:spacing w:after="0" w:line="240" w:lineRule="auto"/>
              <w:jc w:val="center"/>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0.69</w:t>
            </w:r>
          </w:p>
        </w:tc>
      </w:tr>
      <w:tr w:rsidR="00434BEE" w:rsidRPr="00434BEE" w14:paraId="505EF577" w14:textId="77777777" w:rsidTr="00E61D17">
        <w:trPr>
          <w:trHeight w:val="300"/>
        </w:trPr>
        <w:tc>
          <w:tcPr>
            <w:tcW w:w="0" w:type="auto"/>
            <w:vMerge/>
            <w:tcBorders>
              <w:top w:val="nil"/>
              <w:left w:val="nil"/>
              <w:bottom w:val="single" w:sz="8" w:space="0" w:color="000000"/>
              <w:right w:val="nil"/>
            </w:tcBorders>
            <w:vAlign w:val="center"/>
            <w:hideMark/>
          </w:tcPr>
          <w:p w14:paraId="1C1DBB61" w14:textId="77777777" w:rsidR="00E61D17" w:rsidRPr="00434BEE" w:rsidRDefault="00E61D17" w:rsidP="00E61D17">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single" w:sz="8" w:space="0" w:color="000000"/>
              <w:right w:val="nil"/>
            </w:tcBorders>
            <w:vAlign w:val="center"/>
            <w:hideMark/>
          </w:tcPr>
          <w:p w14:paraId="3BAA48F0" w14:textId="77777777" w:rsidR="00E61D17" w:rsidRPr="00434BEE" w:rsidRDefault="00E61D17" w:rsidP="00E61D17">
            <w:pPr>
              <w:spacing w:after="0" w:line="240" w:lineRule="auto"/>
              <w:jc w:val="left"/>
              <w:rPr>
                <w:rFonts w:eastAsia="Times New Roman" w:cs="Times New Roman"/>
                <w:color w:val="000000" w:themeColor="text1"/>
                <w:sz w:val="18"/>
                <w:szCs w:val="18"/>
                <w:lang w:val="es-CO" w:eastAsia="es-CO"/>
              </w:rPr>
            </w:pPr>
          </w:p>
        </w:tc>
        <w:tc>
          <w:tcPr>
            <w:tcW w:w="0" w:type="auto"/>
            <w:tcBorders>
              <w:top w:val="nil"/>
              <w:left w:val="nil"/>
              <w:bottom w:val="single" w:sz="8" w:space="0" w:color="auto"/>
              <w:right w:val="nil"/>
            </w:tcBorders>
            <w:shd w:val="clear" w:color="000000" w:fill="D9D9D9"/>
            <w:noWrap/>
            <w:vAlign w:val="center"/>
            <w:hideMark/>
          </w:tcPr>
          <w:p w14:paraId="0EBCEAB8" w14:textId="77777777" w:rsidR="00E61D17" w:rsidRPr="00434BEE" w:rsidRDefault="00E61D17" w:rsidP="00E61D17">
            <w:pPr>
              <w:spacing w:after="0" w:line="240" w:lineRule="auto"/>
              <w:jc w:val="left"/>
              <w:rPr>
                <w:rFonts w:eastAsia="Times New Roman" w:cs="Times New Roman"/>
                <w:color w:val="000000" w:themeColor="text1"/>
                <w:sz w:val="18"/>
                <w:szCs w:val="18"/>
                <w:lang w:val="es-CO" w:eastAsia="es-CO"/>
              </w:rPr>
            </w:pPr>
            <w:r w:rsidRPr="00434BEE">
              <w:rPr>
                <w:rFonts w:eastAsia="Times New Roman" w:cs="Times New Roman"/>
                <w:color w:val="000000" w:themeColor="text1"/>
                <w:sz w:val="18"/>
                <w:szCs w:val="18"/>
                <w:lang w:val="en-US" w:eastAsia="es-CO"/>
              </w:rPr>
              <w:t>Upstream-downstream gradient</w:t>
            </w:r>
          </w:p>
        </w:tc>
        <w:tc>
          <w:tcPr>
            <w:tcW w:w="0" w:type="auto"/>
            <w:tcBorders>
              <w:top w:val="nil"/>
              <w:left w:val="nil"/>
              <w:bottom w:val="single" w:sz="8" w:space="0" w:color="auto"/>
              <w:right w:val="nil"/>
            </w:tcBorders>
            <w:shd w:val="clear" w:color="000000" w:fill="D9D9D9"/>
            <w:noWrap/>
            <w:vAlign w:val="center"/>
            <w:hideMark/>
          </w:tcPr>
          <w:p w14:paraId="00854BEC" w14:textId="790A8B4B" w:rsidR="00E61D17" w:rsidRPr="00434BEE" w:rsidRDefault="00E61D17" w:rsidP="00E61D17">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0.81</w:t>
            </w:r>
          </w:p>
        </w:tc>
        <w:tc>
          <w:tcPr>
            <w:tcW w:w="0" w:type="auto"/>
            <w:tcBorders>
              <w:top w:val="nil"/>
              <w:left w:val="nil"/>
              <w:bottom w:val="single" w:sz="8" w:space="0" w:color="auto"/>
              <w:right w:val="nil"/>
            </w:tcBorders>
            <w:shd w:val="clear" w:color="000000" w:fill="D9D9D9"/>
            <w:noWrap/>
            <w:vAlign w:val="center"/>
            <w:hideMark/>
          </w:tcPr>
          <w:p w14:paraId="14BE3D42" w14:textId="77777777" w:rsidR="00E61D17" w:rsidRPr="00434BEE" w:rsidRDefault="00E61D17" w:rsidP="00E61D17">
            <w:pPr>
              <w:spacing w:after="0" w:line="240" w:lineRule="auto"/>
              <w:jc w:val="center"/>
              <w:rPr>
                <w:rFonts w:eastAsia="Times New Roman" w:cs="Times New Roman"/>
                <w:b/>
                <w:bCs/>
                <w:color w:val="000000" w:themeColor="text1"/>
                <w:sz w:val="18"/>
                <w:szCs w:val="18"/>
                <w:lang w:val="es-CO" w:eastAsia="es-CO"/>
              </w:rPr>
            </w:pPr>
            <w:r w:rsidRPr="00434BEE">
              <w:rPr>
                <w:rFonts w:eastAsia="Times New Roman" w:cs="Times New Roman"/>
                <w:b/>
                <w:bCs/>
                <w:color w:val="000000" w:themeColor="text1"/>
                <w:sz w:val="18"/>
                <w:szCs w:val="18"/>
                <w:lang w:val="en-US" w:eastAsia="es-CO"/>
              </w:rPr>
              <w:t>&lt;0.001</w:t>
            </w:r>
          </w:p>
        </w:tc>
        <w:tc>
          <w:tcPr>
            <w:tcW w:w="0" w:type="auto"/>
            <w:vMerge/>
            <w:tcBorders>
              <w:top w:val="nil"/>
              <w:left w:val="nil"/>
              <w:bottom w:val="single" w:sz="8" w:space="0" w:color="000000"/>
              <w:right w:val="nil"/>
            </w:tcBorders>
            <w:vAlign w:val="center"/>
            <w:hideMark/>
          </w:tcPr>
          <w:p w14:paraId="6140BA02" w14:textId="77777777" w:rsidR="00E61D17" w:rsidRPr="00434BEE" w:rsidRDefault="00E61D17" w:rsidP="00E61D17">
            <w:pPr>
              <w:spacing w:after="0" w:line="240" w:lineRule="auto"/>
              <w:jc w:val="left"/>
              <w:rPr>
                <w:rFonts w:eastAsia="Times New Roman" w:cs="Times New Roman"/>
                <w:color w:val="000000" w:themeColor="text1"/>
                <w:sz w:val="18"/>
                <w:szCs w:val="18"/>
                <w:lang w:val="es-CO" w:eastAsia="es-CO"/>
              </w:rPr>
            </w:pPr>
          </w:p>
        </w:tc>
        <w:tc>
          <w:tcPr>
            <w:tcW w:w="0" w:type="auto"/>
            <w:vMerge/>
            <w:tcBorders>
              <w:top w:val="nil"/>
              <w:left w:val="nil"/>
              <w:bottom w:val="single" w:sz="8" w:space="0" w:color="000000"/>
              <w:right w:val="nil"/>
            </w:tcBorders>
            <w:vAlign w:val="center"/>
            <w:hideMark/>
          </w:tcPr>
          <w:p w14:paraId="0B2CCA71" w14:textId="77777777" w:rsidR="00E61D17" w:rsidRPr="00434BEE" w:rsidRDefault="00E61D17" w:rsidP="00E61D17">
            <w:pPr>
              <w:spacing w:after="0" w:line="240" w:lineRule="auto"/>
              <w:jc w:val="left"/>
              <w:rPr>
                <w:rFonts w:eastAsia="Times New Roman" w:cs="Times New Roman"/>
                <w:color w:val="000000" w:themeColor="text1"/>
                <w:sz w:val="18"/>
                <w:szCs w:val="18"/>
                <w:lang w:val="es-CO" w:eastAsia="es-CO"/>
              </w:rPr>
            </w:pPr>
          </w:p>
        </w:tc>
      </w:tr>
    </w:tbl>
    <w:p w14:paraId="4A9A1DDA" w14:textId="77777777" w:rsidR="00DA345F" w:rsidRPr="00434BEE" w:rsidRDefault="00DA345F" w:rsidP="00DA345F">
      <w:pPr>
        <w:spacing w:after="0" w:line="240" w:lineRule="auto"/>
        <w:rPr>
          <w:rFonts w:cs="Times New Roman"/>
          <w:color w:val="000000" w:themeColor="text1"/>
          <w:lang w:val="en-US"/>
        </w:rPr>
      </w:pPr>
    </w:p>
    <w:p w14:paraId="554BFD55" w14:textId="77777777" w:rsidR="00DA345F" w:rsidRPr="00434BEE" w:rsidRDefault="00DA345F" w:rsidP="00DA345F">
      <w:pPr>
        <w:spacing w:after="0" w:line="240" w:lineRule="auto"/>
        <w:rPr>
          <w:rFonts w:cs="Times New Roman"/>
          <w:color w:val="000000" w:themeColor="text1"/>
          <w:lang w:val="en-US"/>
        </w:rPr>
      </w:pPr>
    </w:p>
    <w:p w14:paraId="13865D2E" w14:textId="77777777" w:rsidR="00DA345F" w:rsidRPr="00434BEE" w:rsidRDefault="00DA345F" w:rsidP="00DA345F">
      <w:pPr>
        <w:spacing w:after="0" w:line="240" w:lineRule="auto"/>
        <w:rPr>
          <w:rFonts w:cs="Times New Roman"/>
          <w:color w:val="000000" w:themeColor="text1"/>
          <w:lang w:val="en-US"/>
        </w:rPr>
      </w:pPr>
    </w:p>
    <w:p w14:paraId="1AAE1A67" w14:textId="53EA6EFC" w:rsidR="00903F88" w:rsidRPr="00434BEE" w:rsidRDefault="00903F88">
      <w:pPr>
        <w:rPr>
          <w:color w:val="000000" w:themeColor="text1"/>
          <w:lang w:val="en-US"/>
        </w:rPr>
      </w:pPr>
    </w:p>
    <w:sectPr w:rsidR="00903F88" w:rsidRPr="00434BEE" w:rsidSect="00B54AE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FEAC3" w14:textId="77777777" w:rsidR="0040429E" w:rsidRDefault="0040429E">
      <w:pPr>
        <w:spacing w:after="0" w:line="240" w:lineRule="auto"/>
      </w:pPr>
      <w:r>
        <w:separator/>
      </w:r>
    </w:p>
  </w:endnote>
  <w:endnote w:type="continuationSeparator" w:id="0">
    <w:p w14:paraId="0E5E1466" w14:textId="77777777" w:rsidR="0040429E" w:rsidRDefault="00404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AEE6D" w14:textId="77777777" w:rsidR="00DD6AC8" w:rsidRDefault="00DD6AC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137114"/>
      <w:docPartObj>
        <w:docPartGallery w:val="Page Numbers (Bottom of Page)"/>
        <w:docPartUnique/>
      </w:docPartObj>
    </w:sdtPr>
    <w:sdtContent>
      <w:p w14:paraId="20B1313D" w14:textId="7E7D8FDE" w:rsidR="00DD6AC8" w:rsidRDefault="00306E78">
        <w:pPr>
          <w:pStyle w:val="Pieddepage"/>
          <w:jc w:val="right"/>
        </w:pPr>
        <w:r>
          <w:fldChar w:fldCharType="begin"/>
        </w:r>
        <w:r>
          <w:instrText>PAGE   \* MERGEFORMAT</w:instrText>
        </w:r>
        <w:r>
          <w:fldChar w:fldCharType="separate"/>
        </w:r>
        <w:r w:rsidR="007562A0">
          <w:rPr>
            <w:noProof/>
          </w:rPr>
          <w:t>4</w:t>
        </w:r>
        <w:r>
          <w:fldChar w:fldCharType="end"/>
        </w:r>
      </w:p>
    </w:sdtContent>
  </w:sdt>
  <w:p w14:paraId="48BAAFBA" w14:textId="77777777" w:rsidR="00DD6AC8" w:rsidRDefault="00DD6AC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ECF63" w14:textId="77777777" w:rsidR="00DD6AC8" w:rsidRDefault="00DD6AC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BD401" w14:textId="77777777" w:rsidR="0040429E" w:rsidRDefault="0040429E">
      <w:pPr>
        <w:spacing w:after="0" w:line="240" w:lineRule="auto"/>
      </w:pPr>
      <w:r>
        <w:separator/>
      </w:r>
    </w:p>
  </w:footnote>
  <w:footnote w:type="continuationSeparator" w:id="0">
    <w:p w14:paraId="7DA731DB" w14:textId="77777777" w:rsidR="0040429E" w:rsidRDefault="00404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FECD1" w14:textId="77777777" w:rsidR="00DD6AC8" w:rsidRDefault="00DD6AC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D011" w14:textId="77777777" w:rsidR="00DD6AC8" w:rsidRDefault="00DD6AC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E5FAD" w14:textId="77777777" w:rsidR="00DD6AC8" w:rsidRDefault="00DD6AC8">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s-CO" w:vendorID="64" w:dllVersion="6" w:nlCheck="1" w:checkStyle="1"/>
  <w:activeWritingStyle w:appName="MSWord" w:lang="es-CO" w:vendorID="64" w:dllVersion="4096" w:nlCheck="1" w:checkStyle="0"/>
  <w:activeWritingStyle w:appName="MSWord" w:lang="en-GB" w:vendorID="64" w:dllVersion="4096"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IwNDAztzQyMjaxMDJX0lEKTi0uzszPAykwqQUA8cvGVSwAAAA="/>
  </w:docVars>
  <w:rsids>
    <w:rsidRoot w:val="007D6534"/>
    <w:rsid w:val="0006654C"/>
    <w:rsid w:val="000B6725"/>
    <w:rsid w:val="000E41B1"/>
    <w:rsid w:val="00120DBB"/>
    <w:rsid w:val="001C4F3A"/>
    <w:rsid w:val="002D33DB"/>
    <w:rsid w:val="002E39FF"/>
    <w:rsid w:val="00306E78"/>
    <w:rsid w:val="00372A46"/>
    <w:rsid w:val="00384B6C"/>
    <w:rsid w:val="003F1C93"/>
    <w:rsid w:val="0040429E"/>
    <w:rsid w:val="00434BEE"/>
    <w:rsid w:val="004C5E4A"/>
    <w:rsid w:val="00545768"/>
    <w:rsid w:val="00561924"/>
    <w:rsid w:val="00614EA2"/>
    <w:rsid w:val="006A300C"/>
    <w:rsid w:val="0073541B"/>
    <w:rsid w:val="0075201E"/>
    <w:rsid w:val="007562A0"/>
    <w:rsid w:val="00783B48"/>
    <w:rsid w:val="007D6534"/>
    <w:rsid w:val="00856AA5"/>
    <w:rsid w:val="008E18D0"/>
    <w:rsid w:val="00903F88"/>
    <w:rsid w:val="00A31756"/>
    <w:rsid w:val="00A45178"/>
    <w:rsid w:val="00B101F7"/>
    <w:rsid w:val="00B168DB"/>
    <w:rsid w:val="00B16E19"/>
    <w:rsid w:val="00B54AED"/>
    <w:rsid w:val="00B671D2"/>
    <w:rsid w:val="00C606D0"/>
    <w:rsid w:val="00CA532D"/>
    <w:rsid w:val="00D26B59"/>
    <w:rsid w:val="00D52FB0"/>
    <w:rsid w:val="00D80AED"/>
    <w:rsid w:val="00D94970"/>
    <w:rsid w:val="00DA345F"/>
    <w:rsid w:val="00DB48CD"/>
    <w:rsid w:val="00DB4B03"/>
    <w:rsid w:val="00DD6AC8"/>
    <w:rsid w:val="00E168A9"/>
    <w:rsid w:val="00E435DA"/>
    <w:rsid w:val="00E4458F"/>
    <w:rsid w:val="00E61D17"/>
    <w:rsid w:val="00EF7422"/>
    <w:rsid w:val="00F320E1"/>
    <w:rsid w:val="00FD0B55"/>
    <w:rsid w:val="00FE51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F7496"/>
  <w15:chartTrackingRefBased/>
  <w15:docId w15:val="{9A914FE9-AF51-44ED-8D4A-838376C8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534"/>
    <w:pPr>
      <w:spacing w:after="200" w:line="360" w:lineRule="auto"/>
      <w:jc w:val="both"/>
    </w:pPr>
    <w:rPr>
      <w:rFonts w:ascii="Times New Roman" w:hAnsi="Times New Roman"/>
      <w:sz w:val="24"/>
    </w:rPr>
  </w:style>
  <w:style w:type="paragraph" w:styleId="Titre1">
    <w:name w:val="heading 1"/>
    <w:basedOn w:val="Titre2"/>
    <w:next w:val="Normal"/>
    <w:link w:val="Titre1Car"/>
    <w:uiPriority w:val="9"/>
    <w:qFormat/>
    <w:rsid w:val="00120DBB"/>
    <w:pPr>
      <w:spacing w:before="240"/>
      <w:jc w:val="left"/>
      <w:outlineLvl w:val="0"/>
    </w:pPr>
    <w:rPr>
      <w:i w:val="0"/>
      <w:color w:val="000000" w:themeColor="text1"/>
      <w:szCs w:val="32"/>
    </w:rPr>
  </w:style>
  <w:style w:type="paragraph" w:styleId="Titre2">
    <w:name w:val="heading 2"/>
    <w:basedOn w:val="Normal"/>
    <w:next w:val="Normal"/>
    <w:link w:val="Titre2Car"/>
    <w:uiPriority w:val="9"/>
    <w:unhideWhenUsed/>
    <w:qFormat/>
    <w:rsid w:val="00120DBB"/>
    <w:pPr>
      <w:keepNext/>
      <w:keepLines/>
      <w:spacing w:before="40" w:after="0" w:line="259" w:lineRule="auto"/>
      <w:outlineLvl w:val="1"/>
    </w:pPr>
    <w:rPr>
      <w:rFonts w:eastAsiaTheme="majorEastAsia" w:cstheme="majorBidi"/>
      <w:b/>
      <w:i/>
      <w:szCs w:val="26"/>
    </w:rPr>
  </w:style>
  <w:style w:type="paragraph" w:styleId="Titre3">
    <w:name w:val="heading 3"/>
    <w:basedOn w:val="Normal"/>
    <w:next w:val="Normal"/>
    <w:link w:val="Titre3Car"/>
    <w:uiPriority w:val="9"/>
    <w:unhideWhenUsed/>
    <w:qFormat/>
    <w:rsid w:val="007D6534"/>
    <w:pPr>
      <w:keepNext/>
      <w:keepLines/>
      <w:spacing w:before="40" w:after="0"/>
      <w:outlineLvl w:val="2"/>
    </w:pPr>
    <w:rPr>
      <w:rFonts w:eastAsiaTheme="majorEastAsia" w:cstheme="majorBidi"/>
      <w:color w:val="000000" w:themeColor="text1"/>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Titre1"/>
    <w:link w:val="Style1Car"/>
    <w:qFormat/>
    <w:rsid w:val="00A45178"/>
    <w:pPr>
      <w:spacing w:before="400" w:after="120" w:line="240" w:lineRule="auto"/>
    </w:pPr>
    <w:rPr>
      <w:rFonts w:eastAsiaTheme="minorHAnsi" w:cs="Times New Roman"/>
      <w:color w:val="auto"/>
      <w:sz w:val="40"/>
      <w:szCs w:val="40"/>
      <w:lang w:val="en"/>
    </w:rPr>
  </w:style>
  <w:style w:type="character" w:customStyle="1" w:styleId="Style1Car">
    <w:name w:val="Style1 Car"/>
    <w:basedOn w:val="Policepardfaut"/>
    <w:link w:val="Style1"/>
    <w:rsid w:val="00A45178"/>
    <w:rPr>
      <w:rFonts w:ascii="Times New Roman" w:hAnsi="Times New Roman" w:cs="Times New Roman"/>
      <w:sz w:val="40"/>
      <w:szCs w:val="40"/>
      <w:lang w:val="en"/>
    </w:rPr>
  </w:style>
  <w:style w:type="character" w:customStyle="1" w:styleId="Titre1Car">
    <w:name w:val="Titre 1 Car"/>
    <w:basedOn w:val="Policepardfaut"/>
    <w:link w:val="Titre1"/>
    <w:uiPriority w:val="9"/>
    <w:rsid w:val="00120DBB"/>
    <w:rPr>
      <w:rFonts w:ascii="Times New Roman" w:eastAsiaTheme="majorEastAsia" w:hAnsi="Times New Roman" w:cstheme="majorBidi"/>
      <w:b/>
      <w:color w:val="000000" w:themeColor="text1"/>
      <w:sz w:val="24"/>
      <w:szCs w:val="32"/>
    </w:rPr>
  </w:style>
  <w:style w:type="character" w:customStyle="1" w:styleId="Titre2Car">
    <w:name w:val="Titre 2 Car"/>
    <w:basedOn w:val="Policepardfaut"/>
    <w:link w:val="Titre2"/>
    <w:uiPriority w:val="9"/>
    <w:rsid w:val="00120DBB"/>
    <w:rPr>
      <w:rFonts w:ascii="Times New Roman" w:eastAsiaTheme="majorEastAsia" w:hAnsi="Times New Roman" w:cstheme="majorBidi"/>
      <w:b/>
      <w:i/>
      <w:sz w:val="24"/>
      <w:szCs w:val="26"/>
    </w:rPr>
  </w:style>
  <w:style w:type="character" w:customStyle="1" w:styleId="Titre3Car">
    <w:name w:val="Titre 3 Car"/>
    <w:basedOn w:val="Policepardfaut"/>
    <w:link w:val="Titre3"/>
    <w:uiPriority w:val="9"/>
    <w:rsid w:val="007D6534"/>
    <w:rPr>
      <w:rFonts w:ascii="Times New Roman" w:eastAsiaTheme="majorEastAsia" w:hAnsi="Times New Roman" w:cstheme="majorBidi"/>
      <w:color w:val="000000" w:themeColor="text1"/>
      <w:sz w:val="24"/>
      <w:szCs w:val="24"/>
    </w:rPr>
  </w:style>
  <w:style w:type="character" w:styleId="Marquedecommentaire">
    <w:name w:val="annotation reference"/>
    <w:basedOn w:val="Policepardfaut"/>
    <w:uiPriority w:val="99"/>
    <w:semiHidden/>
    <w:unhideWhenUsed/>
    <w:rsid w:val="007D6534"/>
    <w:rPr>
      <w:sz w:val="16"/>
      <w:szCs w:val="16"/>
    </w:rPr>
  </w:style>
  <w:style w:type="paragraph" w:styleId="Commentaire">
    <w:name w:val="annotation text"/>
    <w:basedOn w:val="Normal"/>
    <w:link w:val="CommentaireCar"/>
    <w:uiPriority w:val="99"/>
    <w:unhideWhenUsed/>
    <w:rsid w:val="007D6534"/>
    <w:pPr>
      <w:spacing w:line="240" w:lineRule="auto"/>
    </w:pPr>
    <w:rPr>
      <w:sz w:val="20"/>
      <w:szCs w:val="20"/>
    </w:rPr>
  </w:style>
  <w:style w:type="character" w:customStyle="1" w:styleId="CommentaireCar">
    <w:name w:val="Commentaire Car"/>
    <w:basedOn w:val="Policepardfaut"/>
    <w:link w:val="Commentaire"/>
    <w:uiPriority w:val="99"/>
    <w:rsid w:val="007D6534"/>
    <w:rPr>
      <w:rFonts w:ascii="Times New Roman" w:hAnsi="Times New Roman"/>
      <w:sz w:val="20"/>
      <w:szCs w:val="20"/>
    </w:rPr>
  </w:style>
  <w:style w:type="paragraph" w:styleId="En-tte">
    <w:name w:val="header"/>
    <w:basedOn w:val="Normal"/>
    <w:link w:val="En-tteCar"/>
    <w:uiPriority w:val="99"/>
    <w:unhideWhenUsed/>
    <w:rsid w:val="007D6534"/>
    <w:pPr>
      <w:tabs>
        <w:tab w:val="center" w:pos="4536"/>
        <w:tab w:val="right" w:pos="9072"/>
      </w:tabs>
      <w:spacing w:after="0" w:line="240" w:lineRule="auto"/>
    </w:pPr>
  </w:style>
  <w:style w:type="character" w:customStyle="1" w:styleId="En-tteCar">
    <w:name w:val="En-tête Car"/>
    <w:basedOn w:val="Policepardfaut"/>
    <w:link w:val="En-tte"/>
    <w:uiPriority w:val="99"/>
    <w:rsid w:val="007D6534"/>
    <w:rPr>
      <w:rFonts w:ascii="Times New Roman" w:hAnsi="Times New Roman"/>
      <w:sz w:val="24"/>
    </w:rPr>
  </w:style>
  <w:style w:type="paragraph" w:styleId="Pieddepage">
    <w:name w:val="footer"/>
    <w:basedOn w:val="Normal"/>
    <w:link w:val="PieddepageCar"/>
    <w:uiPriority w:val="99"/>
    <w:unhideWhenUsed/>
    <w:rsid w:val="007D65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6534"/>
    <w:rPr>
      <w:rFonts w:ascii="Times New Roman" w:hAnsi="Times New Roman"/>
      <w:sz w:val="24"/>
    </w:rPr>
  </w:style>
  <w:style w:type="character" w:customStyle="1" w:styleId="contentline-474">
    <w:name w:val="contentline-474"/>
    <w:basedOn w:val="Policepardfaut"/>
    <w:rsid w:val="007D6534"/>
  </w:style>
  <w:style w:type="character" w:styleId="Numrodeligne">
    <w:name w:val="line number"/>
    <w:basedOn w:val="Policepardfaut"/>
    <w:uiPriority w:val="99"/>
    <w:semiHidden/>
    <w:unhideWhenUsed/>
    <w:rsid w:val="007D6534"/>
  </w:style>
  <w:style w:type="paragraph" w:styleId="Textedebulles">
    <w:name w:val="Balloon Text"/>
    <w:basedOn w:val="Normal"/>
    <w:link w:val="TextedebullesCar"/>
    <w:uiPriority w:val="99"/>
    <w:semiHidden/>
    <w:unhideWhenUsed/>
    <w:rsid w:val="007D65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D6534"/>
    <w:rPr>
      <w:rFonts w:ascii="Segoe UI" w:hAnsi="Segoe UI" w:cs="Segoe UI"/>
      <w:sz w:val="18"/>
      <w:szCs w:val="18"/>
    </w:rPr>
  </w:style>
  <w:style w:type="character" w:customStyle="1" w:styleId="p-street-address">
    <w:name w:val="p-street-address"/>
    <w:basedOn w:val="Policepardfaut"/>
    <w:rsid w:val="007D6534"/>
  </w:style>
  <w:style w:type="character" w:customStyle="1" w:styleId="p-extended-address">
    <w:name w:val="p-extended-address"/>
    <w:basedOn w:val="Policepardfaut"/>
    <w:rsid w:val="007D6534"/>
  </w:style>
  <w:style w:type="character" w:customStyle="1" w:styleId="p-post-office-box">
    <w:name w:val="p-post-office-box"/>
    <w:basedOn w:val="Policepardfaut"/>
    <w:rsid w:val="007D6534"/>
  </w:style>
  <w:style w:type="paragraph" w:styleId="Bibliographie">
    <w:name w:val="Bibliography"/>
    <w:basedOn w:val="Normal"/>
    <w:next w:val="Normal"/>
    <w:uiPriority w:val="37"/>
    <w:unhideWhenUsed/>
    <w:rsid w:val="006A300C"/>
    <w:pPr>
      <w:spacing w:after="240" w:line="240" w:lineRule="auto"/>
      <w:ind w:left="720" w:hanging="720"/>
    </w:pPr>
  </w:style>
  <w:style w:type="paragraph" w:styleId="Objetducommentaire">
    <w:name w:val="annotation subject"/>
    <w:basedOn w:val="Commentaire"/>
    <w:next w:val="Commentaire"/>
    <w:link w:val="ObjetducommentaireCar"/>
    <w:uiPriority w:val="99"/>
    <w:semiHidden/>
    <w:unhideWhenUsed/>
    <w:rsid w:val="00E168A9"/>
    <w:rPr>
      <w:b/>
      <w:bCs/>
    </w:rPr>
  </w:style>
  <w:style w:type="character" w:customStyle="1" w:styleId="ObjetducommentaireCar">
    <w:name w:val="Objet du commentaire Car"/>
    <w:basedOn w:val="CommentaireCar"/>
    <w:link w:val="Objetducommentaire"/>
    <w:uiPriority w:val="99"/>
    <w:semiHidden/>
    <w:rsid w:val="00E168A9"/>
    <w:rPr>
      <w:rFonts w:ascii="Times New Roman" w:hAnsi="Times New Roman"/>
      <w:b/>
      <w:bCs/>
      <w:sz w:val="20"/>
      <w:szCs w:val="20"/>
    </w:rPr>
  </w:style>
  <w:style w:type="paragraph" w:styleId="Notedefin">
    <w:name w:val="endnote text"/>
    <w:basedOn w:val="Normal"/>
    <w:link w:val="NotedefinCar"/>
    <w:uiPriority w:val="99"/>
    <w:semiHidden/>
    <w:unhideWhenUsed/>
    <w:rsid w:val="00E168A9"/>
    <w:pPr>
      <w:spacing w:after="0" w:line="240" w:lineRule="auto"/>
    </w:pPr>
    <w:rPr>
      <w:sz w:val="20"/>
      <w:szCs w:val="20"/>
    </w:rPr>
  </w:style>
  <w:style w:type="character" w:customStyle="1" w:styleId="NotedefinCar">
    <w:name w:val="Note de fin Car"/>
    <w:basedOn w:val="Policepardfaut"/>
    <w:link w:val="Notedefin"/>
    <w:uiPriority w:val="99"/>
    <w:semiHidden/>
    <w:rsid w:val="00E168A9"/>
    <w:rPr>
      <w:rFonts w:ascii="Times New Roman" w:hAnsi="Times New Roman"/>
      <w:sz w:val="20"/>
      <w:szCs w:val="20"/>
    </w:rPr>
  </w:style>
  <w:style w:type="character" w:styleId="Appeldenotedefin">
    <w:name w:val="endnote reference"/>
    <w:basedOn w:val="Policepardfaut"/>
    <w:uiPriority w:val="99"/>
    <w:semiHidden/>
    <w:unhideWhenUsed/>
    <w:rsid w:val="00E168A9"/>
    <w:rPr>
      <w:vertAlign w:val="superscript"/>
    </w:rPr>
  </w:style>
  <w:style w:type="paragraph" w:styleId="Rvision">
    <w:name w:val="Revision"/>
    <w:hidden/>
    <w:uiPriority w:val="99"/>
    <w:semiHidden/>
    <w:rsid w:val="0075201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5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4530</Words>
  <Characters>24921</Characters>
  <Application>Microsoft Office Word</Application>
  <DocSecurity>0</DocSecurity>
  <Lines>207</Lines>
  <Paragraphs>58</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Cantera</dc:creator>
  <cp:keywords/>
  <dc:description/>
  <cp:lastModifiedBy>Isabel Cantera</cp:lastModifiedBy>
  <cp:revision>6</cp:revision>
  <dcterms:created xsi:type="dcterms:W3CDTF">2023-10-18T14:09:00Z</dcterms:created>
  <dcterms:modified xsi:type="dcterms:W3CDTF">2023-10-18T20:06:00Z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id="ni5K4uxj"/&gt;&lt;style id="http://www.zotero.org/styles/ecological-processes" hasBibliography="1" bibliographyStyleHasBeenSet="1"/&gt;&lt;prefs&gt;&lt;pref name="fieldType" value="Field"/&gt;&lt;/prefs&gt;&lt;/data&gt;</vt:lpwstr>
  </property>
</Properties>
</file>