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3AA245">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Contrasting elevational patterns in microbial necromass carbon content and contribution across soil depths of a subtropical alpine ecosystem</w:t>
      </w:r>
    </w:p>
    <w:p w14:paraId="5A5539C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Yanli Jing</w:t>
      </w:r>
      <w:r>
        <w:rPr>
          <w:rFonts w:hint="eastAsia" w:cs="Times New Roman"/>
          <w:b w:val="0"/>
          <w:bCs w:val="0"/>
          <w:color w:val="auto"/>
          <w:sz w:val="24"/>
          <w:szCs w:val="24"/>
          <w:highlight w:val="none"/>
          <w:vertAlign w:val="superscript"/>
          <w:lang w:val="en-US" w:eastAsia="zh-CN"/>
        </w:rPr>
        <w:t>1</w:t>
      </w:r>
      <w:r>
        <w:rPr>
          <w:rFonts w:hint="default" w:ascii="Times New Roman" w:hAnsi="Times New Roman" w:cs="Times New Roman"/>
          <w:b w:val="0"/>
          <w:bCs w:val="0"/>
          <w:color w:val="auto"/>
          <w:sz w:val="24"/>
          <w:szCs w:val="24"/>
          <w:highlight w:val="none"/>
          <w:lang w:val="en-US" w:eastAsia="zh-CN"/>
        </w:rPr>
        <w:t>, Yan Li</w:t>
      </w:r>
      <w:r>
        <w:rPr>
          <w:rFonts w:hint="default" w:cs="Times New Roman"/>
          <w:b w:val="0"/>
          <w:bCs w:val="0"/>
          <w:color w:val="auto"/>
          <w:sz w:val="24"/>
          <w:szCs w:val="24"/>
          <w:highlight w:val="none"/>
          <w:vertAlign w:val="superscript"/>
          <w:lang w:val="en-US" w:eastAsia="zh-CN"/>
        </w:rPr>
        <w:t>1</w:t>
      </w:r>
      <w:r>
        <w:rPr>
          <w:rFonts w:hint="default" w:ascii="Times New Roman" w:hAnsi="Times New Roman" w:cs="Times New Roman"/>
          <w:b w:val="0"/>
          <w:bCs w:val="0"/>
          <w:color w:val="auto"/>
          <w:sz w:val="24"/>
          <w:szCs w:val="24"/>
          <w:highlight w:val="none"/>
          <w:lang w:val="en-US" w:eastAsia="zh-CN"/>
        </w:rPr>
        <w:t xml:space="preserve">, </w:t>
      </w:r>
      <w:r>
        <w:rPr>
          <w:rFonts w:hint="eastAsia" w:cs="Times New Roman"/>
          <w:b w:val="0"/>
          <w:bCs w:val="0"/>
          <w:color w:val="auto"/>
          <w:sz w:val="24"/>
          <w:szCs w:val="24"/>
          <w:highlight w:val="none"/>
          <w:lang w:val="en-US" w:eastAsia="zh-CN"/>
        </w:rPr>
        <w:t>Yongping Kou</w:t>
      </w:r>
      <w:r>
        <w:rPr>
          <w:rFonts w:hint="eastAsia" w:cs="Times New Roman"/>
          <w:b w:val="0"/>
          <w:bCs w:val="0"/>
          <w:color w:val="auto"/>
          <w:sz w:val="24"/>
          <w:szCs w:val="24"/>
          <w:highlight w:val="none"/>
          <w:vertAlign w:val="superscript"/>
          <w:lang w:val="en-US" w:eastAsia="zh-CN"/>
        </w:rPr>
        <w:t>4</w:t>
      </w:r>
      <w:r>
        <w:rPr>
          <w:rFonts w:hint="eastAsia" w:cs="Times New Roman"/>
          <w:b w:val="0"/>
          <w:bCs w:val="0"/>
          <w:color w:val="auto"/>
          <w:sz w:val="24"/>
          <w:szCs w:val="24"/>
          <w:highlight w:val="none"/>
          <w:lang w:val="en-US" w:eastAsia="zh-CN"/>
        </w:rPr>
        <w:t xml:space="preserve">, </w:t>
      </w:r>
      <w:r>
        <w:rPr>
          <w:rFonts w:hint="default" w:ascii="Times New Roman" w:hAnsi="Times New Roman" w:cs="Times New Roman"/>
          <w:b w:val="0"/>
          <w:bCs w:val="0"/>
          <w:color w:val="auto"/>
          <w:sz w:val="24"/>
          <w:szCs w:val="24"/>
          <w:highlight w:val="none"/>
          <w:lang w:val="en-US" w:eastAsia="zh-CN"/>
        </w:rPr>
        <w:t>Changlin Li</w:t>
      </w:r>
      <w:r>
        <w:rPr>
          <w:rFonts w:hint="eastAsia" w:cs="Times New Roman"/>
          <w:b w:val="0"/>
          <w:bCs w:val="0"/>
          <w:color w:val="auto"/>
          <w:sz w:val="24"/>
          <w:szCs w:val="24"/>
          <w:highlight w:val="none"/>
          <w:vertAlign w:val="superscript"/>
          <w:lang w:val="en-US" w:eastAsia="zh-CN"/>
        </w:rPr>
        <w:t>5</w:t>
      </w:r>
      <w:r>
        <w:rPr>
          <w:rFonts w:hint="default" w:ascii="Times New Roman" w:hAnsi="Times New Roman" w:cs="Times New Roman"/>
          <w:b w:val="0"/>
          <w:bCs w:val="0"/>
          <w:color w:val="auto"/>
          <w:sz w:val="24"/>
          <w:szCs w:val="24"/>
          <w:highlight w:val="none"/>
          <w:lang w:val="en-US" w:eastAsia="zh-CN"/>
        </w:rPr>
        <w:t>, Liangpeng Shao</w:t>
      </w:r>
      <w:r>
        <w:rPr>
          <w:rFonts w:hint="eastAsia" w:cs="Times New Roman"/>
          <w:b w:val="0"/>
          <w:bCs w:val="0"/>
          <w:color w:val="auto"/>
          <w:sz w:val="24"/>
          <w:szCs w:val="24"/>
          <w:highlight w:val="none"/>
          <w:vertAlign w:val="superscript"/>
          <w:lang w:val="en-US" w:eastAsia="zh-CN"/>
        </w:rPr>
        <w:t>5</w:t>
      </w:r>
      <w:r>
        <w:rPr>
          <w:rFonts w:hint="default" w:ascii="Times New Roman" w:hAnsi="Times New Roman" w:cs="Times New Roman"/>
          <w:b w:val="0"/>
          <w:bCs w:val="0"/>
          <w:color w:val="auto"/>
          <w:sz w:val="24"/>
          <w:szCs w:val="24"/>
          <w:highlight w:val="none"/>
          <w:lang w:val="en-US" w:eastAsia="zh-CN"/>
        </w:rPr>
        <w:t xml:space="preserve">, </w:t>
      </w:r>
      <w:r>
        <w:rPr>
          <w:rFonts w:hint="eastAsia" w:cs="Times New Roman"/>
          <w:b w:val="0"/>
          <w:bCs w:val="0"/>
          <w:color w:val="auto"/>
          <w:sz w:val="24"/>
          <w:szCs w:val="24"/>
          <w:highlight w:val="none"/>
          <w:lang w:val="en-US" w:eastAsia="zh-CN"/>
        </w:rPr>
        <w:t>Chaonan Li</w:t>
      </w:r>
      <w:r>
        <w:rPr>
          <w:rFonts w:hint="default" w:cs="Times New Roman"/>
          <w:b w:val="0"/>
          <w:bCs w:val="0"/>
          <w:color w:val="auto"/>
          <w:sz w:val="24"/>
          <w:szCs w:val="24"/>
          <w:highlight w:val="none"/>
          <w:vertAlign w:val="superscript"/>
          <w:lang w:val="en-US" w:eastAsia="zh-CN"/>
        </w:rPr>
        <w:t>1</w:t>
      </w:r>
      <w:r>
        <w:rPr>
          <w:rFonts w:hint="eastAsia" w:cs="Times New Roman"/>
          <w:b w:val="0"/>
          <w:bCs w:val="0"/>
          <w:color w:val="auto"/>
          <w:sz w:val="24"/>
          <w:szCs w:val="24"/>
          <w:highlight w:val="none"/>
          <w:lang w:val="en-US" w:eastAsia="zh-CN"/>
        </w:rPr>
        <w:t>, Rui Li</w:t>
      </w:r>
      <w:r>
        <w:rPr>
          <w:rFonts w:hint="default" w:cs="Times New Roman"/>
          <w:b w:val="0"/>
          <w:bCs w:val="0"/>
          <w:color w:val="auto"/>
          <w:sz w:val="24"/>
          <w:szCs w:val="24"/>
          <w:highlight w:val="none"/>
          <w:vertAlign w:val="superscript"/>
          <w:lang w:val="en-US" w:eastAsia="zh-CN"/>
        </w:rPr>
        <w:t>1</w:t>
      </w:r>
      <w:r>
        <w:rPr>
          <w:rFonts w:hint="eastAsia" w:cs="Times New Roman"/>
          <w:b w:val="0"/>
          <w:bCs w:val="0"/>
          <w:color w:val="auto"/>
          <w:sz w:val="24"/>
          <w:szCs w:val="24"/>
          <w:highlight w:val="none"/>
          <w:lang w:val="en-US" w:eastAsia="zh-CN"/>
        </w:rPr>
        <w:t xml:space="preserve">, </w:t>
      </w:r>
      <w:r>
        <w:rPr>
          <w:rFonts w:hint="default" w:ascii="Times New Roman" w:hAnsi="Times New Roman" w:cs="Times New Roman"/>
          <w:b w:val="0"/>
          <w:bCs w:val="0"/>
          <w:color w:val="auto"/>
          <w:sz w:val="24"/>
          <w:szCs w:val="24"/>
          <w:highlight w:val="none"/>
          <w:lang w:val="en-US" w:eastAsia="zh-CN"/>
        </w:rPr>
        <w:t>Yi Wang</w:t>
      </w:r>
      <w:r>
        <w:rPr>
          <w:rFonts w:hint="default" w:cs="Times New Roman"/>
          <w:b w:val="0"/>
          <w:bCs w:val="0"/>
          <w:color w:val="auto"/>
          <w:sz w:val="24"/>
          <w:szCs w:val="24"/>
          <w:highlight w:val="none"/>
          <w:vertAlign w:val="superscript"/>
          <w:lang w:val="en-US" w:eastAsia="zh-CN"/>
        </w:rPr>
        <w:t>2</w:t>
      </w:r>
      <w:r>
        <w:rPr>
          <w:rFonts w:hint="default" w:ascii="Times New Roman" w:hAnsi="Times New Roman" w:cs="Times New Roman"/>
          <w:b w:val="0"/>
          <w:bCs w:val="0"/>
          <w:color w:val="auto"/>
          <w:sz w:val="24"/>
          <w:szCs w:val="24"/>
          <w:highlight w:val="none"/>
          <w:vertAlign w:val="superscript"/>
          <w:lang w:val="en-US" w:eastAsia="zh-CN"/>
        </w:rPr>
        <w:t>,</w:t>
      </w:r>
      <w:r>
        <w:rPr>
          <w:rFonts w:hint="eastAsia" w:cs="Times New Roman"/>
          <w:b w:val="0"/>
          <w:bCs w:val="0"/>
          <w:color w:val="auto"/>
          <w:sz w:val="24"/>
          <w:szCs w:val="24"/>
          <w:highlight w:val="none"/>
          <w:vertAlign w:val="superscript"/>
          <w:lang w:val="en-US" w:eastAsia="zh-CN"/>
        </w:rPr>
        <w:t>3*</w:t>
      </w:r>
    </w:p>
    <w:p w14:paraId="26EC723A">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color w:val="auto"/>
          <w:sz w:val="24"/>
          <w:szCs w:val="24"/>
          <w:highlight w:val="none"/>
          <w:lang w:val="en-US" w:eastAsia="zh-CN"/>
        </w:rPr>
      </w:pPr>
    </w:p>
    <w:p w14:paraId="6C0D2BF5">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vertAlign w:val="superscript"/>
          <w:lang w:val="en-US" w:eastAsia="zh-CN"/>
        </w:rPr>
        <w:t>1</w:t>
      </w:r>
      <w:r>
        <w:rPr>
          <w:rFonts w:hint="default" w:ascii="Times New Roman" w:hAnsi="Times New Roman" w:cs="Times New Roman"/>
          <w:b w:val="0"/>
          <w:bCs w:val="0"/>
          <w:color w:val="auto"/>
          <w:sz w:val="24"/>
          <w:szCs w:val="24"/>
          <w:highlight w:val="none"/>
          <w:lang w:val="en-US" w:eastAsia="zh-CN"/>
        </w:rPr>
        <w:t>School of Life Sciences (School of Ecological Forestry), Forest Ecology and Conservation in the Upper Reaches of the Yangtze River Key Laboratory of Sichuan Province, Mianyang Normal University, Mianyang 621000, Sichuan, China;</w:t>
      </w:r>
    </w:p>
    <w:p w14:paraId="0CF72061">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vertAlign w:val="superscript"/>
          <w:lang w:val="en-US" w:eastAsia="zh-CN"/>
        </w:rPr>
        <w:t>2</w:t>
      </w:r>
      <w:r>
        <w:rPr>
          <w:rFonts w:hint="default" w:ascii="Times New Roman" w:hAnsi="Times New Roman" w:cs="Times New Roman"/>
          <w:b w:val="0"/>
          <w:bCs w:val="0"/>
          <w:color w:val="auto"/>
          <w:sz w:val="24"/>
          <w:szCs w:val="24"/>
          <w:highlight w:val="none"/>
          <w:lang w:val="en-US" w:eastAsia="zh-CN"/>
        </w:rPr>
        <w:t xml:space="preserve">Key Laboratory of Bamboo and Rattan Science and Technology, State Forestry and Grassland Administration, Institute for Resources and Environment, International Centre for Bamboo and Rattan, Beijing 100102, China; </w:t>
      </w:r>
    </w:p>
    <w:p w14:paraId="3E6F3ED3">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vertAlign w:val="superscript"/>
          <w:lang w:val="en-US" w:eastAsia="zh-CN"/>
        </w:rPr>
        <w:t>3</w:t>
      </w:r>
      <w:r>
        <w:rPr>
          <w:rFonts w:hint="default" w:ascii="Times New Roman" w:hAnsi="Times New Roman" w:cs="Times New Roman"/>
          <w:b w:val="0"/>
          <w:bCs w:val="0"/>
          <w:color w:val="auto"/>
          <w:sz w:val="24"/>
          <w:szCs w:val="24"/>
          <w:highlight w:val="none"/>
          <w:lang w:val="en-US" w:eastAsia="zh-CN"/>
        </w:rPr>
        <w:t>Changning Bamboo Forest Ecosystem Research Station, International Centre for Bamboo and Rattan, Beijing 100102, Sichuan, China</w:t>
      </w:r>
    </w:p>
    <w:p w14:paraId="66244377">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vertAlign w:val="superscript"/>
          <w:lang w:val="en-US" w:eastAsia="zh-CN"/>
        </w:rPr>
        <w:t>4</w:t>
      </w:r>
      <w:r>
        <w:rPr>
          <w:rFonts w:hint="default" w:ascii="Times New Roman" w:hAnsi="Times New Roman" w:cs="Times New Roman"/>
          <w:b w:val="0"/>
          <w:bCs w:val="0"/>
          <w:color w:val="auto"/>
          <w:sz w:val="24"/>
          <w:szCs w:val="24"/>
          <w:highlight w:val="none"/>
          <w:lang w:val="en-US" w:eastAsia="zh-CN"/>
        </w:rPr>
        <w:t>CAS Key Laboratory of Mountain Ecological Restoration and Bioresource Utilization &amp; Ecological Restoration and Biodiversity Conservation Key Laboratory of Sichuan Province, Chengdu Institute of Biology, Chinese Academy of Sciences, Chengdu, China;</w:t>
      </w:r>
    </w:p>
    <w:p w14:paraId="0A0FAFC7">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val="0"/>
          <w:bCs w:val="0"/>
          <w:color w:val="auto"/>
          <w:sz w:val="24"/>
          <w:szCs w:val="24"/>
          <w:highlight w:val="none"/>
          <w:vertAlign w:val="superscript"/>
          <w:lang w:val="en-US" w:eastAsia="zh-CN"/>
        </w:rPr>
        <w:t>5</w:t>
      </w:r>
      <w:r>
        <w:rPr>
          <w:rFonts w:hint="default" w:ascii="Times New Roman" w:hAnsi="Times New Roman" w:cs="Times New Roman"/>
          <w:b w:val="0"/>
          <w:bCs w:val="0"/>
          <w:color w:val="auto"/>
          <w:sz w:val="24"/>
          <w:szCs w:val="24"/>
          <w:highlight w:val="none"/>
          <w:lang w:val="en-US" w:eastAsia="zh-CN"/>
        </w:rPr>
        <w:t>Sichuan Xuebaoding National Nature Reserve Administration, Mianyang 621000, Sichuan, China</w:t>
      </w:r>
    </w:p>
    <w:p w14:paraId="31FFB7B1">
      <w:pPr>
        <w:rPr>
          <w:rFonts w:hint="eastAsia" w:ascii="Times New Roman" w:hAnsi="Times New Roman" w:cs="Times New Roman"/>
          <w:b w:val="0"/>
          <w:bCs w:val="0"/>
          <w:sz w:val="24"/>
          <w:szCs w:val="24"/>
          <w:lang w:val="en-US" w:eastAsia="zh-CN"/>
        </w:rPr>
      </w:pPr>
    </w:p>
    <w:p w14:paraId="63AFB570">
      <w:pPr>
        <w:rPr>
          <w:rFonts w:hint="eastAsia" w:ascii="Times New Roman" w:hAnsi="Times New Roman" w:cs="Times New Roman"/>
          <w:b w:val="0"/>
          <w:bCs w:val="0"/>
          <w:sz w:val="24"/>
          <w:szCs w:val="24"/>
          <w:lang w:val="en-US" w:eastAsia="zh-CN"/>
        </w:rPr>
      </w:pPr>
    </w:p>
    <w:p w14:paraId="0FE9448C">
      <w:pPr>
        <w:rPr>
          <w:rFonts w:hint="eastAsia" w:ascii="Times New Roman" w:hAnsi="Times New Roman" w:cs="Times New Roman"/>
          <w:b w:val="0"/>
          <w:bCs w:val="0"/>
          <w:sz w:val="24"/>
          <w:szCs w:val="24"/>
          <w:lang w:val="en-US" w:eastAsia="zh-CN"/>
        </w:rPr>
      </w:pPr>
    </w:p>
    <w:p w14:paraId="4B4689DC">
      <w:pPr>
        <w:rPr>
          <w:rFonts w:hint="eastAsia" w:ascii="Times New Roman" w:hAnsi="Times New Roman" w:cs="Times New Roman"/>
          <w:b w:val="0"/>
          <w:bCs w:val="0"/>
          <w:sz w:val="24"/>
          <w:szCs w:val="24"/>
          <w:lang w:val="en-US" w:eastAsia="zh-CN"/>
        </w:rPr>
      </w:pPr>
    </w:p>
    <w:p w14:paraId="47F691C0">
      <w:pPr>
        <w:widowControl/>
        <w:spacing w:line="480" w:lineRule="auto"/>
        <w:jc w:val="left"/>
        <w:rPr>
          <w:rFonts w:eastAsia="CharisSIL-Bold"/>
          <w:bCs/>
          <w:color w:val="000000"/>
          <w:kern w:val="0"/>
          <w:sz w:val="24"/>
          <w:lang w:val="en-GB" w:bidi="ar"/>
        </w:rPr>
      </w:pPr>
      <w:r>
        <w:rPr>
          <w:rFonts w:eastAsia="CharisSIL-Bold"/>
          <w:bCs/>
          <w:color w:val="000000"/>
          <w:kern w:val="0"/>
          <w:sz w:val="24"/>
          <w:lang w:val="en-GB" w:bidi="ar"/>
        </w:rPr>
        <w:t xml:space="preserve">*Corresponding author: </w:t>
      </w:r>
      <w:r>
        <w:rPr>
          <w:rFonts w:hint="eastAsia" w:eastAsia="宋体"/>
          <w:bCs/>
          <w:color w:val="000000"/>
          <w:kern w:val="0"/>
          <w:sz w:val="24"/>
          <w:lang w:val="en-US" w:eastAsia="zh-CN" w:bidi="ar"/>
        </w:rPr>
        <w:t>Yi</w:t>
      </w:r>
      <w:r>
        <w:rPr>
          <w:rFonts w:eastAsia="CharisSIL-Bold"/>
          <w:bCs/>
          <w:color w:val="000000"/>
          <w:kern w:val="0"/>
          <w:sz w:val="24"/>
          <w:lang w:val="en-GB" w:bidi="ar"/>
        </w:rPr>
        <w:t xml:space="preserve"> Wang</w:t>
      </w:r>
    </w:p>
    <w:p w14:paraId="68836E1E">
      <w:pPr>
        <w:widowControl/>
        <w:spacing w:line="480" w:lineRule="auto"/>
        <w:jc w:val="left"/>
        <w:rPr>
          <w:rFonts w:eastAsia="CharisSIL-Bold"/>
          <w:bCs/>
          <w:color w:val="000000"/>
          <w:kern w:val="0"/>
          <w:sz w:val="24"/>
          <w:lang w:val="en-GB" w:bidi="ar"/>
        </w:rPr>
      </w:pPr>
      <w:r>
        <w:rPr>
          <w:rFonts w:eastAsia="CharisSIL-Bold"/>
          <w:bCs/>
          <w:color w:val="000000"/>
          <w:kern w:val="0"/>
          <w:sz w:val="24"/>
          <w:lang w:val="en-GB" w:bidi="ar"/>
        </w:rPr>
        <w:t xml:space="preserve">E–mail address: </w:t>
      </w:r>
      <w:r>
        <w:rPr>
          <w:rFonts w:hint="eastAsia" w:eastAsia="CharisSIL-Bold"/>
          <w:bCs/>
          <w:color w:val="000000"/>
          <w:kern w:val="0"/>
          <w:sz w:val="24"/>
          <w:lang w:val="en-GB" w:bidi="ar"/>
        </w:rPr>
        <w:t>wangyi@icbr.ac.cn</w:t>
      </w:r>
    </w:p>
    <w:p w14:paraId="13E8167B">
      <w:pPr>
        <w:rPr>
          <w:rFonts w:hint="eastAsia" w:ascii="Times New Roman" w:hAnsi="Times New Roman" w:cs="Times New Roman"/>
          <w:b w:val="0"/>
          <w:bCs w:val="0"/>
          <w:sz w:val="24"/>
          <w:szCs w:val="24"/>
          <w:lang w:val="en-US" w:eastAsia="zh-CN"/>
        </w:rPr>
      </w:pPr>
    </w:p>
    <w:p w14:paraId="05EF553C">
      <w:pPr>
        <w:rPr>
          <w:rFonts w:hint="default"/>
          <w:lang w:val="en-US" w:eastAsia="zh-CN"/>
        </w:rPr>
      </w:pPr>
      <w:r>
        <w:rPr>
          <w:rFonts w:hint="eastAsia" w:ascii="Times New Roman" w:hAnsi="Times New Roman" w:cs="Times New Roman"/>
          <w:b w:val="0"/>
          <w:bCs w:val="0"/>
          <w:sz w:val="24"/>
          <w:szCs w:val="24"/>
          <w:lang w:val="en-US" w:eastAsia="zh-CN"/>
        </w:rPr>
        <w:t>Table S1 Soil physicochemical properties</w:t>
      </w:r>
      <w:r>
        <w:rPr>
          <w:rFonts w:hint="eastAsia" w:cs="Times New Roman"/>
          <w:b w:val="0"/>
          <w:bCs w:val="0"/>
          <w:sz w:val="24"/>
          <w:szCs w:val="24"/>
          <w:lang w:val="en-US" w:eastAsia="zh-CN"/>
        </w:rPr>
        <w:t>,</w:t>
      </w:r>
      <w:r>
        <w:rPr>
          <w:rFonts w:hint="eastAsia" w:ascii="Times New Roman" w:hAnsi="Times New Roman" w:cs="Times New Roman"/>
          <w:b w:val="0"/>
          <w:bCs w:val="0"/>
          <w:sz w:val="24"/>
          <w:szCs w:val="24"/>
          <w:lang w:val="en-US" w:eastAsia="zh-CN"/>
        </w:rPr>
        <w:t xml:space="preserve"> fine root biomass</w:t>
      </w:r>
      <w:r>
        <w:rPr>
          <w:rFonts w:hint="eastAsia" w:cs="Times New Roman"/>
          <w:b w:val="0"/>
          <w:bCs w:val="0"/>
          <w:sz w:val="24"/>
          <w:szCs w:val="24"/>
          <w:lang w:val="en-US" w:eastAsia="zh-CN"/>
        </w:rPr>
        <w:t>, and</w:t>
      </w:r>
      <w:r>
        <w:rPr>
          <w:rFonts w:hint="eastAsia" w:ascii="Times New Roman" w:hAnsi="Times New Roman" w:cs="Times New Roman"/>
          <w:b w:val="0"/>
          <w:bCs w:val="0"/>
          <w:sz w:val="24"/>
          <w:szCs w:val="24"/>
          <w:lang w:val="en-US" w:eastAsia="zh-CN"/>
        </w:rPr>
        <w:t xml:space="preserve"> </w:t>
      </w:r>
      <w:r>
        <w:rPr>
          <w:rFonts w:hint="eastAsia" w:cs="Times New Roman"/>
          <w:b w:val="0"/>
          <w:bCs w:val="0"/>
          <w:sz w:val="24"/>
          <w:szCs w:val="24"/>
          <w:lang w:val="en-US" w:eastAsia="zh-CN"/>
        </w:rPr>
        <w:t xml:space="preserve">microbial community </w:t>
      </w:r>
      <w:r>
        <w:rPr>
          <w:rFonts w:hint="default" w:ascii="Times New Roman" w:hAnsi="Times New Roman" w:cs="Times New Roman"/>
          <w:b w:val="0"/>
          <w:bCs w:val="0"/>
          <w:sz w:val="24"/>
          <w:szCs w:val="24"/>
          <w:lang w:val="en-US" w:eastAsia="zh-CN"/>
        </w:rPr>
        <w:t>along an elevation gradient</w:t>
      </w:r>
      <w:r>
        <w:rPr>
          <w:rFonts w:hint="eastAsia" w:cs="Times New Roman"/>
          <w:b w:val="0"/>
          <w:bCs w:val="0"/>
          <w:sz w:val="24"/>
          <w:szCs w:val="24"/>
          <w:lang w:val="en-US" w:eastAsia="zh-CN"/>
        </w:rPr>
        <w:t>.</w:t>
      </w:r>
    </w:p>
    <w:p w14:paraId="35D27B3A">
      <w:pPr>
        <w:rPr>
          <w:rFonts w:hint="eastAsia"/>
          <w:lang w:val="en-US" w:eastAsia="zh-CN"/>
        </w:rPr>
      </w:pPr>
    </w:p>
    <w:tbl>
      <w:tblPr>
        <w:tblStyle w:val="8"/>
        <w:tblW w:w="10930" w:type="dxa"/>
        <w:tblInd w:w="-1307"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64"/>
        <w:gridCol w:w="1017"/>
        <w:gridCol w:w="995"/>
        <w:gridCol w:w="900"/>
        <w:gridCol w:w="920"/>
        <w:gridCol w:w="940"/>
        <w:gridCol w:w="940"/>
        <w:gridCol w:w="947"/>
        <w:gridCol w:w="927"/>
        <w:gridCol w:w="906"/>
        <w:gridCol w:w="1074"/>
      </w:tblGrid>
      <w:tr w14:paraId="6712CFF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64" w:type="dxa"/>
            <w:tcBorders>
              <w:bottom w:val="single" w:color="auto" w:sz="4" w:space="0"/>
            </w:tcBorders>
          </w:tcPr>
          <w:p w14:paraId="0D1BF707">
            <w:pPr>
              <w:rPr>
                <w:rFonts w:hint="default" w:ascii="Times New Roman" w:hAnsi="Times New Roman" w:eastAsia="华文新魏" w:cs="Times New Roman"/>
                <w:sz w:val="15"/>
                <w:szCs w:val="15"/>
                <w:vertAlign w:val="baseline"/>
                <w:lang w:val="en-US" w:eastAsia="zh-CN"/>
              </w:rPr>
            </w:pPr>
            <w:r>
              <w:rPr>
                <w:rFonts w:hint="default" w:ascii="Times New Roman" w:hAnsi="Times New Roman" w:cs="Times New Roman"/>
                <w:sz w:val="15"/>
                <w:szCs w:val="15"/>
                <w:vertAlign w:val="baseline"/>
                <w:lang w:val="en-US" w:eastAsia="zh-CN"/>
              </w:rPr>
              <w:t>Elevation (m)</w:t>
            </w:r>
          </w:p>
        </w:tc>
        <w:tc>
          <w:tcPr>
            <w:tcW w:w="1017" w:type="dxa"/>
            <w:tcBorders>
              <w:bottom w:val="single" w:color="auto" w:sz="4" w:space="0"/>
            </w:tcBorders>
          </w:tcPr>
          <w:p w14:paraId="7614A61D">
            <w:pPr>
              <w:rPr>
                <w:rFonts w:hint="default" w:ascii="Times New Roman" w:hAnsi="Times New Roman" w:eastAsia="华文新魏" w:cs="Times New Roman"/>
                <w:sz w:val="15"/>
                <w:szCs w:val="15"/>
                <w:vertAlign w:val="baseline"/>
                <w:lang w:val="en-US" w:eastAsia="zh-CN"/>
              </w:rPr>
            </w:pPr>
            <w:r>
              <w:rPr>
                <w:rFonts w:hint="default" w:ascii="Times New Roman" w:hAnsi="Times New Roman" w:cs="Times New Roman"/>
                <w:sz w:val="15"/>
                <w:szCs w:val="15"/>
                <w:vertAlign w:val="baseline"/>
                <w:lang w:val="en-US" w:eastAsia="zh-CN"/>
              </w:rPr>
              <w:t>1700</w:t>
            </w:r>
          </w:p>
        </w:tc>
        <w:tc>
          <w:tcPr>
            <w:tcW w:w="995" w:type="dxa"/>
            <w:tcBorders>
              <w:bottom w:val="single" w:color="auto" w:sz="4" w:space="0"/>
            </w:tcBorders>
          </w:tcPr>
          <w:p w14:paraId="731B159C">
            <w:pPr>
              <w:rPr>
                <w:rFonts w:hint="default" w:ascii="Times New Roman" w:hAnsi="Times New Roman" w:eastAsia="华文新魏" w:cs="Times New Roman"/>
                <w:sz w:val="15"/>
                <w:szCs w:val="15"/>
                <w:vertAlign w:val="baseline"/>
                <w:lang w:val="en-US" w:eastAsia="zh-CN"/>
              </w:rPr>
            </w:pPr>
            <w:r>
              <w:rPr>
                <w:rFonts w:hint="default" w:ascii="Times New Roman" w:hAnsi="Times New Roman" w:cs="Times New Roman"/>
                <w:sz w:val="15"/>
                <w:szCs w:val="15"/>
                <w:vertAlign w:val="baseline"/>
                <w:lang w:val="en-US" w:eastAsia="zh-CN"/>
              </w:rPr>
              <w:t>2200</w:t>
            </w:r>
          </w:p>
        </w:tc>
        <w:tc>
          <w:tcPr>
            <w:tcW w:w="900" w:type="dxa"/>
            <w:tcBorders>
              <w:bottom w:val="single" w:color="auto" w:sz="4" w:space="0"/>
            </w:tcBorders>
          </w:tcPr>
          <w:p w14:paraId="1EC75B9B">
            <w:pPr>
              <w:rPr>
                <w:rFonts w:hint="default" w:ascii="Times New Roman" w:hAnsi="Times New Roman" w:eastAsia="华文新魏" w:cs="Times New Roman"/>
                <w:sz w:val="15"/>
                <w:szCs w:val="15"/>
                <w:vertAlign w:val="baseline"/>
                <w:lang w:val="en-US" w:eastAsia="zh-CN"/>
              </w:rPr>
            </w:pPr>
            <w:r>
              <w:rPr>
                <w:rFonts w:hint="default" w:ascii="Times New Roman" w:hAnsi="Times New Roman" w:cs="Times New Roman"/>
                <w:sz w:val="15"/>
                <w:szCs w:val="15"/>
                <w:vertAlign w:val="baseline"/>
                <w:lang w:val="en-US" w:eastAsia="zh-CN"/>
              </w:rPr>
              <w:t>2600</w:t>
            </w:r>
          </w:p>
        </w:tc>
        <w:tc>
          <w:tcPr>
            <w:tcW w:w="920" w:type="dxa"/>
            <w:tcBorders>
              <w:bottom w:val="single" w:color="auto" w:sz="4" w:space="0"/>
            </w:tcBorders>
          </w:tcPr>
          <w:p w14:paraId="62DD4379">
            <w:pPr>
              <w:rPr>
                <w:rFonts w:hint="default" w:ascii="Times New Roman" w:hAnsi="Times New Roman" w:eastAsia="华文新魏" w:cs="Times New Roman"/>
                <w:sz w:val="15"/>
                <w:szCs w:val="15"/>
                <w:vertAlign w:val="baseline"/>
                <w:lang w:val="en-US" w:eastAsia="zh-CN"/>
              </w:rPr>
            </w:pPr>
            <w:r>
              <w:rPr>
                <w:rFonts w:hint="default" w:ascii="Times New Roman" w:hAnsi="Times New Roman" w:cs="Times New Roman"/>
                <w:sz w:val="15"/>
                <w:szCs w:val="15"/>
                <w:vertAlign w:val="baseline"/>
                <w:lang w:val="en-US" w:eastAsia="zh-CN"/>
              </w:rPr>
              <w:t>3300</w:t>
            </w:r>
          </w:p>
        </w:tc>
        <w:tc>
          <w:tcPr>
            <w:tcW w:w="940" w:type="dxa"/>
            <w:tcBorders>
              <w:bottom w:val="single" w:color="auto" w:sz="4" w:space="0"/>
            </w:tcBorders>
          </w:tcPr>
          <w:p w14:paraId="5102B965">
            <w:pPr>
              <w:rPr>
                <w:rFonts w:hint="default" w:ascii="Times New Roman" w:hAnsi="Times New Roman" w:eastAsia="华文新魏" w:cs="Times New Roman"/>
                <w:sz w:val="15"/>
                <w:szCs w:val="15"/>
                <w:vertAlign w:val="baseline"/>
                <w:lang w:val="en-US" w:eastAsia="zh-CN"/>
              </w:rPr>
            </w:pPr>
            <w:r>
              <w:rPr>
                <w:rFonts w:hint="default" w:ascii="Times New Roman" w:hAnsi="Times New Roman" w:cs="Times New Roman"/>
                <w:sz w:val="15"/>
                <w:szCs w:val="15"/>
                <w:vertAlign w:val="baseline"/>
                <w:lang w:val="en-US" w:eastAsia="zh-CN"/>
              </w:rPr>
              <w:t>3</w:t>
            </w:r>
            <w:r>
              <w:rPr>
                <w:rFonts w:hint="eastAsia" w:cs="Times New Roman"/>
                <w:sz w:val="15"/>
                <w:szCs w:val="15"/>
                <w:vertAlign w:val="baseline"/>
                <w:lang w:val="en-US" w:eastAsia="zh-CN"/>
              </w:rPr>
              <w:t>5</w:t>
            </w:r>
            <w:r>
              <w:rPr>
                <w:rFonts w:hint="default" w:ascii="Times New Roman" w:hAnsi="Times New Roman" w:cs="Times New Roman"/>
                <w:sz w:val="15"/>
                <w:szCs w:val="15"/>
                <w:vertAlign w:val="baseline"/>
                <w:lang w:val="en-US" w:eastAsia="zh-CN"/>
              </w:rPr>
              <w:t>00</w:t>
            </w:r>
          </w:p>
        </w:tc>
        <w:tc>
          <w:tcPr>
            <w:tcW w:w="940" w:type="dxa"/>
            <w:tcBorders>
              <w:bottom w:val="single" w:color="auto" w:sz="4" w:space="0"/>
            </w:tcBorders>
            <w:vAlign w:val="top"/>
          </w:tcPr>
          <w:p w14:paraId="00A49ED8">
            <w:pPr>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lang w:val="en-US" w:eastAsia="zh-CN"/>
              </w:rPr>
              <w:t>1700</w:t>
            </w:r>
          </w:p>
        </w:tc>
        <w:tc>
          <w:tcPr>
            <w:tcW w:w="947" w:type="dxa"/>
            <w:tcBorders>
              <w:bottom w:val="single" w:color="auto" w:sz="4" w:space="0"/>
            </w:tcBorders>
            <w:vAlign w:val="top"/>
          </w:tcPr>
          <w:p w14:paraId="05940625">
            <w:pPr>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lang w:val="en-US" w:eastAsia="zh-CN"/>
              </w:rPr>
              <w:t>2200</w:t>
            </w:r>
          </w:p>
        </w:tc>
        <w:tc>
          <w:tcPr>
            <w:tcW w:w="927" w:type="dxa"/>
            <w:tcBorders>
              <w:bottom w:val="single" w:color="auto" w:sz="4" w:space="0"/>
            </w:tcBorders>
            <w:vAlign w:val="top"/>
          </w:tcPr>
          <w:p w14:paraId="67C7A5E2">
            <w:pPr>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lang w:val="en-US" w:eastAsia="zh-CN"/>
              </w:rPr>
              <w:t>2600</w:t>
            </w:r>
          </w:p>
        </w:tc>
        <w:tc>
          <w:tcPr>
            <w:tcW w:w="906" w:type="dxa"/>
            <w:tcBorders>
              <w:bottom w:val="single" w:color="auto" w:sz="4" w:space="0"/>
            </w:tcBorders>
            <w:vAlign w:val="top"/>
          </w:tcPr>
          <w:p w14:paraId="2A91C89D">
            <w:pPr>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lang w:val="en-US" w:eastAsia="zh-CN"/>
              </w:rPr>
              <w:t>3300</w:t>
            </w:r>
          </w:p>
        </w:tc>
        <w:tc>
          <w:tcPr>
            <w:tcW w:w="1074" w:type="dxa"/>
            <w:tcBorders>
              <w:bottom w:val="single" w:color="auto" w:sz="4" w:space="0"/>
            </w:tcBorders>
            <w:vAlign w:val="top"/>
          </w:tcPr>
          <w:p w14:paraId="3650A406">
            <w:pPr>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lang w:val="en-US" w:eastAsia="zh-CN"/>
              </w:rPr>
              <w:t>3</w:t>
            </w:r>
            <w:r>
              <w:rPr>
                <w:rFonts w:hint="eastAsia" w:cs="Times New Roman"/>
                <w:sz w:val="15"/>
                <w:szCs w:val="15"/>
                <w:vertAlign w:val="baseline"/>
                <w:lang w:val="en-US" w:eastAsia="zh-CN"/>
              </w:rPr>
              <w:t>5</w:t>
            </w:r>
            <w:r>
              <w:rPr>
                <w:rFonts w:hint="default" w:ascii="Times New Roman" w:hAnsi="Times New Roman" w:cs="Times New Roman"/>
                <w:sz w:val="15"/>
                <w:szCs w:val="15"/>
                <w:vertAlign w:val="baseline"/>
                <w:lang w:val="en-US" w:eastAsia="zh-CN"/>
              </w:rPr>
              <w:t>00</w:t>
            </w:r>
          </w:p>
        </w:tc>
      </w:tr>
      <w:tr w14:paraId="5FC1568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64" w:type="dxa"/>
            <w:tcBorders>
              <w:top w:val="single" w:color="auto" w:sz="4" w:space="0"/>
              <w:tl2br w:val="nil"/>
              <w:tr2bl w:val="nil"/>
            </w:tcBorders>
          </w:tcPr>
          <w:p w14:paraId="30B2A6FB">
            <w:pPr>
              <w:rPr>
                <w:rFonts w:hint="default" w:ascii="Times New Roman" w:hAnsi="Times New Roman" w:eastAsia="华文新魏" w:cs="Times New Roman"/>
                <w:sz w:val="15"/>
                <w:szCs w:val="15"/>
                <w:vertAlign w:val="baseline"/>
                <w:lang w:val="en-US" w:eastAsia="zh-CN"/>
              </w:rPr>
            </w:pPr>
          </w:p>
        </w:tc>
        <w:tc>
          <w:tcPr>
            <w:tcW w:w="4772" w:type="dxa"/>
            <w:gridSpan w:val="5"/>
            <w:tcBorders>
              <w:top w:val="single" w:color="auto" w:sz="4" w:space="0"/>
              <w:tl2br w:val="nil"/>
              <w:tr2bl w:val="nil"/>
            </w:tcBorders>
          </w:tcPr>
          <w:p w14:paraId="2B5B39B3">
            <w:pPr>
              <w:jc w:val="center"/>
              <w:rPr>
                <w:rFonts w:hint="default" w:ascii="Times New Roman" w:hAnsi="Times New Roman" w:eastAsia="华文新魏" w:cs="Times New Roman"/>
                <w:sz w:val="15"/>
                <w:szCs w:val="15"/>
                <w:vertAlign w:val="baseline"/>
                <w:lang w:val="en-US" w:eastAsia="zh-CN"/>
              </w:rPr>
            </w:pPr>
            <w:r>
              <w:rPr>
                <w:rFonts w:hint="default" w:ascii="Times New Roman" w:hAnsi="Times New Roman" w:cs="Times New Roman"/>
                <w:sz w:val="15"/>
                <w:szCs w:val="15"/>
                <w:vertAlign w:val="baseline"/>
                <w:lang w:val="en-US" w:eastAsia="zh-CN"/>
              </w:rPr>
              <w:t>Topsoil</w:t>
            </w:r>
          </w:p>
        </w:tc>
        <w:tc>
          <w:tcPr>
            <w:tcW w:w="4794" w:type="dxa"/>
            <w:gridSpan w:val="5"/>
            <w:tcBorders>
              <w:top w:val="single" w:color="auto" w:sz="4" w:space="0"/>
              <w:tl2br w:val="nil"/>
              <w:tr2bl w:val="nil"/>
            </w:tcBorders>
          </w:tcPr>
          <w:p w14:paraId="04D06A80">
            <w:pPr>
              <w:jc w:val="center"/>
              <w:rPr>
                <w:rFonts w:hint="default" w:ascii="Times New Roman" w:hAnsi="Times New Roman" w:eastAsia="华文新魏" w:cs="Times New Roman"/>
                <w:sz w:val="15"/>
                <w:szCs w:val="15"/>
                <w:vertAlign w:val="baseline"/>
                <w:lang w:val="en-US" w:eastAsia="zh-CN"/>
              </w:rPr>
            </w:pPr>
            <w:r>
              <w:rPr>
                <w:rFonts w:hint="default" w:ascii="Times New Roman" w:hAnsi="Times New Roman" w:cs="Times New Roman"/>
                <w:sz w:val="15"/>
                <w:szCs w:val="15"/>
                <w:vertAlign w:val="baseline"/>
                <w:lang w:val="en-US" w:eastAsia="zh-CN"/>
              </w:rPr>
              <w:t>Subsoil</w:t>
            </w:r>
          </w:p>
        </w:tc>
      </w:tr>
      <w:tr w14:paraId="4FE5FF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64" w:type="dxa"/>
            <w:tcBorders>
              <w:tl2br w:val="nil"/>
              <w:tr2bl w:val="nil"/>
            </w:tcBorders>
            <w:vAlign w:val="top"/>
          </w:tcPr>
          <w:p w14:paraId="6E44B019">
            <w:pPr>
              <w:rPr>
                <w:rFonts w:hint="default" w:ascii="Times New Roman" w:hAnsi="Times New Roman" w:eastAsia="华文新魏" w:cs="Times New Roman"/>
                <w:sz w:val="15"/>
                <w:szCs w:val="15"/>
                <w:vertAlign w:val="baseline"/>
                <w:lang w:val="en-US" w:eastAsia="zh-CN"/>
              </w:rPr>
            </w:pPr>
            <w:r>
              <w:rPr>
                <w:rFonts w:hint="eastAsia" w:cs="Times New Roman"/>
                <w:sz w:val="15"/>
                <w:szCs w:val="15"/>
                <w:vertAlign w:val="baseline"/>
                <w:lang w:val="en-US" w:eastAsia="zh-CN"/>
              </w:rPr>
              <w:t>SOC</w:t>
            </w:r>
            <w:r>
              <w:rPr>
                <w:rFonts w:hint="default" w:ascii="Times New Roman" w:hAnsi="Times New Roman" w:cs="Times New Roman"/>
                <w:sz w:val="15"/>
                <w:szCs w:val="15"/>
                <w:vertAlign w:val="baseline"/>
                <w:lang w:val="en-US" w:eastAsia="zh-CN"/>
              </w:rPr>
              <w:t xml:space="preserve"> (g</w:t>
            </w:r>
            <w:r>
              <w:rPr>
                <w:rFonts w:hint="default" w:ascii="Times New Roman" w:hAnsi="Times New Roman" w:eastAsia="宋体" w:cs="Times New Roman"/>
                <w:i w:val="0"/>
                <w:iCs w:val="0"/>
                <w:color w:val="000000"/>
                <w:kern w:val="0"/>
                <w:sz w:val="15"/>
                <w:szCs w:val="15"/>
                <w:u w:val="none"/>
                <w:lang w:val="en-US" w:eastAsia="zh-CN" w:bidi="ar"/>
              </w:rPr>
              <w:t>·</w:t>
            </w:r>
            <w:r>
              <w:rPr>
                <w:rFonts w:hint="default" w:ascii="Times New Roman" w:hAnsi="Times New Roman" w:cs="Times New Roman"/>
                <w:sz w:val="15"/>
                <w:szCs w:val="15"/>
                <w:vertAlign w:val="baseline"/>
                <w:lang w:val="en-US" w:eastAsia="zh-CN"/>
              </w:rPr>
              <w:t>kg</w:t>
            </w:r>
            <w:r>
              <w:rPr>
                <w:rFonts w:hint="default" w:ascii="Times New Roman" w:hAnsi="Times New Roman" w:cs="Times New Roman"/>
                <w:sz w:val="15"/>
                <w:szCs w:val="15"/>
                <w:vertAlign w:val="superscript"/>
                <w:lang w:val="en-US" w:eastAsia="zh-CN"/>
              </w:rPr>
              <w:t>-1</w:t>
            </w:r>
            <w:r>
              <w:rPr>
                <w:rFonts w:hint="default" w:ascii="Times New Roman" w:hAnsi="Times New Roman" w:cs="Times New Roman"/>
                <w:sz w:val="15"/>
                <w:szCs w:val="15"/>
                <w:vertAlign w:val="baseline"/>
                <w:lang w:val="en-US" w:eastAsia="zh-CN"/>
              </w:rPr>
              <w:t>)</w:t>
            </w:r>
          </w:p>
        </w:tc>
        <w:tc>
          <w:tcPr>
            <w:tcW w:w="1017" w:type="dxa"/>
            <w:tcBorders>
              <w:tl2br w:val="nil"/>
              <w:tr2bl w:val="nil"/>
            </w:tcBorders>
            <w:vAlign w:val="center"/>
          </w:tcPr>
          <w:p w14:paraId="7170E1EF">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57.5±1.9</w:t>
            </w:r>
          </w:p>
        </w:tc>
        <w:tc>
          <w:tcPr>
            <w:tcW w:w="995" w:type="dxa"/>
            <w:tcBorders>
              <w:tl2br w:val="nil"/>
              <w:tr2bl w:val="nil"/>
            </w:tcBorders>
            <w:vAlign w:val="center"/>
          </w:tcPr>
          <w:p w14:paraId="45CA873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68.0±3.4</w:t>
            </w:r>
          </w:p>
        </w:tc>
        <w:tc>
          <w:tcPr>
            <w:tcW w:w="900" w:type="dxa"/>
            <w:tcBorders>
              <w:tl2br w:val="nil"/>
              <w:tr2bl w:val="nil"/>
            </w:tcBorders>
            <w:vAlign w:val="center"/>
          </w:tcPr>
          <w:p w14:paraId="79FE9AF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70.7±3.5</w:t>
            </w:r>
          </w:p>
        </w:tc>
        <w:tc>
          <w:tcPr>
            <w:tcW w:w="920" w:type="dxa"/>
            <w:tcBorders>
              <w:tl2br w:val="nil"/>
              <w:tr2bl w:val="nil"/>
            </w:tcBorders>
            <w:vAlign w:val="center"/>
          </w:tcPr>
          <w:p w14:paraId="65EDA0B9">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63.8±1.6</w:t>
            </w:r>
          </w:p>
        </w:tc>
        <w:tc>
          <w:tcPr>
            <w:tcW w:w="940" w:type="dxa"/>
            <w:tcBorders>
              <w:tl2br w:val="nil"/>
              <w:tr2bl w:val="nil"/>
            </w:tcBorders>
            <w:vAlign w:val="center"/>
          </w:tcPr>
          <w:p w14:paraId="74801806">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74.2±3.4</w:t>
            </w:r>
          </w:p>
        </w:tc>
        <w:tc>
          <w:tcPr>
            <w:tcW w:w="940" w:type="dxa"/>
            <w:tcBorders>
              <w:tl2br w:val="nil"/>
              <w:tr2bl w:val="nil"/>
            </w:tcBorders>
            <w:vAlign w:val="center"/>
          </w:tcPr>
          <w:p w14:paraId="433F419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25.0±1.1</w:t>
            </w:r>
          </w:p>
        </w:tc>
        <w:tc>
          <w:tcPr>
            <w:tcW w:w="947" w:type="dxa"/>
            <w:tcBorders>
              <w:tl2br w:val="nil"/>
              <w:tr2bl w:val="nil"/>
            </w:tcBorders>
            <w:vAlign w:val="center"/>
          </w:tcPr>
          <w:p w14:paraId="0B4844C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38.4±1.7</w:t>
            </w:r>
          </w:p>
        </w:tc>
        <w:tc>
          <w:tcPr>
            <w:tcW w:w="927" w:type="dxa"/>
            <w:tcBorders>
              <w:tl2br w:val="nil"/>
              <w:tr2bl w:val="nil"/>
            </w:tcBorders>
            <w:vAlign w:val="center"/>
          </w:tcPr>
          <w:p w14:paraId="5614420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29.5±1.5</w:t>
            </w:r>
          </w:p>
        </w:tc>
        <w:tc>
          <w:tcPr>
            <w:tcW w:w="906" w:type="dxa"/>
            <w:tcBorders>
              <w:tl2br w:val="nil"/>
              <w:tr2bl w:val="nil"/>
            </w:tcBorders>
            <w:vAlign w:val="center"/>
          </w:tcPr>
          <w:p w14:paraId="17FB2DA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29.9±0.9</w:t>
            </w:r>
          </w:p>
        </w:tc>
        <w:tc>
          <w:tcPr>
            <w:tcW w:w="1074" w:type="dxa"/>
            <w:tcBorders>
              <w:tl2br w:val="nil"/>
              <w:tr2bl w:val="nil"/>
            </w:tcBorders>
            <w:vAlign w:val="center"/>
          </w:tcPr>
          <w:p w14:paraId="1C645A1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28.2±2.8</w:t>
            </w:r>
          </w:p>
        </w:tc>
      </w:tr>
      <w:tr w14:paraId="2EDA12D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64" w:type="dxa"/>
            <w:tcBorders>
              <w:tl2br w:val="nil"/>
              <w:tr2bl w:val="nil"/>
            </w:tcBorders>
            <w:vAlign w:val="top"/>
          </w:tcPr>
          <w:p w14:paraId="7EC02063">
            <w:pPr>
              <w:rPr>
                <w:rFonts w:hint="default" w:ascii="Times New Roman" w:hAnsi="Times New Roman" w:eastAsia="华文新魏" w:cs="Times New Roman"/>
                <w:sz w:val="15"/>
                <w:szCs w:val="15"/>
                <w:vertAlign w:val="baseline"/>
                <w:lang w:val="en-US" w:eastAsia="zh-CN"/>
              </w:rPr>
            </w:pPr>
            <w:r>
              <w:rPr>
                <w:rFonts w:hint="default" w:ascii="Times New Roman" w:hAnsi="Times New Roman" w:cs="Times New Roman"/>
                <w:sz w:val="15"/>
                <w:szCs w:val="15"/>
                <w:vertAlign w:val="baseline"/>
                <w:lang w:val="en-US" w:eastAsia="zh-CN"/>
              </w:rPr>
              <w:t>TN (g</w:t>
            </w:r>
            <w:r>
              <w:rPr>
                <w:rFonts w:hint="default" w:ascii="Times New Roman" w:hAnsi="Times New Roman" w:eastAsia="宋体" w:cs="Times New Roman"/>
                <w:i w:val="0"/>
                <w:iCs w:val="0"/>
                <w:color w:val="000000"/>
                <w:kern w:val="0"/>
                <w:sz w:val="15"/>
                <w:szCs w:val="15"/>
                <w:u w:val="none"/>
                <w:lang w:val="en-US" w:eastAsia="zh-CN" w:bidi="ar"/>
              </w:rPr>
              <w:t>·</w:t>
            </w:r>
            <w:r>
              <w:rPr>
                <w:rFonts w:hint="default" w:ascii="Times New Roman" w:hAnsi="Times New Roman" w:cs="Times New Roman"/>
                <w:sz w:val="15"/>
                <w:szCs w:val="15"/>
                <w:vertAlign w:val="baseline"/>
                <w:lang w:val="en-US" w:eastAsia="zh-CN"/>
              </w:rPr>
              <w:t>kg</w:t>
            </w:r>
            <w:r>
              <w:rPr>
                <w:rFonts w:hint="default" w:ascii="Times New Roman" w:hAnsi="Times New Roman" w:cs="Times New Roman"/>
                <w:sz w:val="15"/>
                <w:szCs w:val="15"/>
                <w:vertAlign w:val="superscript"/>
                <w:lang w:val="en-US" w:eastAsia="zh-CN"/>
              </w:rPr>
              <w:t>-1</w:t>
            </w:r>
            <w:r>
              <w:rPr>
                <w:rFonts w:hint="default" w:ascii="Times New Roman" w:hAnsi="Times New Roman" w:cs="Times New Roman"/>
                <w:sz w:val="15"/>
                <w:szCs w:val="15"/>
                <w:vertAlign w:val="baseline"/>
                <w:lang w:val="en-US" w:eastAsia="zh-CN"/>
              </w:rPr>
              <w:t>)</w:t>
            </w:r>
          </w:p>
        </w:tc>
        <w:tc>
          <w:tcPr>
            <w:tcW w:w="1017" w:type="dxa"/>
            <w:tcBorders>
              <w:tl2br w:val="nil"/>
              <w:tr2bl w:val="nil"/>
            </w:tcBorders>
            <w:vAlign w:val="center"/>
          </w:tcPr>
          <w:p w14:paraId="6077DD5A">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5.1±0.3</w:t>
            </w:r>
          </w:p>
        </w:tc>
        <w:tc>
          <w:tcPr>
            <w:tcW w:w="995" w:type="dxa"/>
            <w:tcBorders>
              <w:tl2br w:val="nil"/>
              <w:tr2bl w:val="nil"/>
            </w:tcBorders>
            <w:vAlign w:val="center"/>
          </w:tcPr>
          <w:p w14:paraId="63C382B9">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6.3±0.3</w:t>
            </w:r>
          </w:p>
        </w:tc>
        <w:tc>
          <w:tcPr>
            <w:tcW w:w="900" w:type="dxa"/>
            <w:tcBorders>
              <w:tl2br w:val="nil"/>
              <w:tr2bl w:val="nil"/>
            </w:tcBorders>
            <w:vAlign w:val="center"/>
          </w:tcPr>
          <w:p w14:paraId="6862CA49">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4.9±0.2</w:t>
            </w:r>
          </w:p>
        </w:tc>
        <w:tc>
          <w:tcPr>
            <w:tcW w:w="920" w:type="dxa"/>
            <w:tcBorders>
              <w:tl2br w:val="nil"/>
              <w:tr2bl w:val="nil"/>
            </w:tcBorders>
            <w:vAlign w:val="center"/>
          </w:tcPr>
          <w:p w14:paraId="2BD68567">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5.6±0.1</w:t>
            </w:r>
          </w:p>
        </w:tc>
        <w:tc>
          <w:tcPr>
            <w:tcW w:w="940" w:type="dxa"/>
            <w:tcBorders>
              <w:tl2br w:val="nil"/>
              <w:tr2bl w:val="nil"/>
            </w:tcBorders>
            <w:vAlign w:val="center"/>
          </w:tcPr>
          <w:p w14:paraId="12C14535">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7.3±0.3</w:t>
            </w:r>
          </w:p>
        </w:tc>
        <w:tc>
          <w:tcPr>
            <w:tcW w:w="940" w:type="dxa"/>
            <w:tcBorders>
              <w:tl2br w:val="nil"/>
              <w:tr2bl w:val="nil"/>
            </w:tcBorders>
            <w:vAlign w:val="center"/>
          </w:tcPr>
          <w:p w14:paraId="209D6DC7">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2.6±0.1</w:t>
            </w:r>
          </w:p>
        </w:tc>
        <w:tc>
          <w:tcPr>
            <w:tcW w:w="947" w:type="dxa"/>
            <w:tcBorders>
              <w:tl2br w:val="nil"/>
              <w:tr2bl w:val="nil"/>
            </w:tcBorders>
            <w:vAlign w:val="center"/>
          </w:tcPr>
          <w:p w14:paraId="3E6EB191">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4.1±0.3</w:t>
            </w:r>
          </w:p>
        </w:tc>
        <w:tc>
          <w:tcPr>
            <w:tcW w:w="927" w:type="dxa"/>
            <w:tcBorders>
              <w:tl2br w:val="nil"/>
              <w:tr2bl w:val="nil"/>
            </w:tcBorders>
            <w:vAlign w:val="center"/>
          </w:tcPr>
          <w:p w14:paraId="2D621531">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2.6±0.1</w:t>
            </w:r>
          </w:p>
        </w:tc>
        <w:tc>
          <w:tcPr>
            <w:tcW w:w="906" w:type="dxa"/>
            <w:tcBorders>
              <w:tl2br w:val="nil"/>
              <w:tr2bl w:val="nil"/>
            </w:tcBorders>
            <w:vAlign w:val="center"/>
          </w:tcPr>
          <w:p w14:paraId="1F3675DB">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3.0±0.1</w:t>
            </w:r>
          </w:p>
        </w:tc>
        <w:tc>
          <w:tcPr>
            <w:tcW w:w="1074" w:type="dxa"/>
            <w:tcBorders>
              <w:tl2br w:val="nil"/>
              <w:tr2bl w:val="nil"/>
            </w:tcBorders>
            <w:vAlign w:val="center"/>
          </w:tcPr>
          <w:p w14:paraId="0CF8B528">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3.3±0.3</w:t>
            </w:r>
          </w:p>
        </w:tc>
      </w:tr>
      <w:tr w14:paraId="7879FC1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64" w:type="dxa"/>
            <w:tcBorders>
              <w:tl2br w:val="nil"/>
              <w:tr2bl w:val="nil"/>
            </w:tcBorders>
            <w:vAlign w:val="top"/>
          </w:tcPr>
          <w:p w14:paraId="00FC0204">
            <w:pPr>
              <w:rPr>
                <w:rFonts w:hint="default" w:ascii="Times New Roman" w:hAnsi="Times New Roman" w:cs="Times New Roman"/>
                <w:sz w:val="15"/>
                <w:szCs w:val="15"/>
                <w:vertAlign w:val="baseline"/>
                <w:lang w:val="en-US" w:eastAsia="zh-CN"/>
              </w:rPr>
            </w:pPr>
            <w:r>
              <w:rPr>
                <w:rFonts w:hint="eastAsia" w:cs="Times New Roman"/>
                <w:sz w:val="15"/>
                <w:szCs w:val="15"/>
                <w:vertAlign w:val="baseline"/>
                <w:lang w:val="en-US" w:eastAsia="zh-CN"/>
              </w:rPr>
              <w:t>C/N ratio</w:t>
            </w:r>
          </w:p>
        </w:tc>
        <w:tc>
          <w:tcPr>
            <w:tcW w:w="1017" w:type="dxa"/>
            <w:tcBorders>
              <w:tl2br w:val="nil"/>
              <w:tr2bl w:val="nil"/>
            </w:tcBorders>
            <w:vAlign w:val="center"/>
          </w:tcPr>
          <w:p w14:paraId="62A9757E">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11.35±0.18</w:t>
            </w:r>
          </w:p>
        </w:tc>
        <w:tc>
          <w:tcPr>
            <w:tcW w:w="995" w:type="dxa"/>
            <w:tcBorders>
              <w:tl2br w:val="nil"/>
              <w:tr2bl w:val="nil"/>
            </w:tcBorders>
            <w:vAlign w:val="center"/>
          </w:tcPr>
          <w:p w14:paraId="14B6D02A">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10.79±0.28</w:t>
            </w:r>
          </w:p>
        </w:tc>
        <w:tc>
          <w:tcPr>
            <w:tcW w:w="900" w:type="dxa"/>
            <w:tcBorders>
              <w:tl2br w:val="nil"/>
              <w:tr2bl w:val="nil"/>
            </w:tcBorders>
            <w:vAlign w:val="center"/>
          </w:tcPr>
          <w:p w14:paraId="7F3A424B">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14.36±0.32</w:t>
            </w:r>
          </w:p>
        </w:tc>
        <w:tc>
          <w:tcPr>
            <w:tcW w:w="920" w:type="dxa"/>
            <w:tcBorders>
              <w:tl2br w:val="nil"/>
              <w:tr2bl w:val="nil"/>
            </w:tcBorders>
            <w:vAlign w:val="center"/>
          </w:tcPr>
          <w:p w14:paraId="178C5EAA">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11.27±0.23</w:t>
            </w:r>
          </w:p>
        </w:tc>
        <w:tc>
          <w:tcPr>
            <w:tcW w:w="940" w:type="dxa"/>
            <w:tcBorders>
              <w:tl2br w:val="nil"/>
              <w:tr2bl w:val="nil"/>
            </w:tcBorders>
            <w:vAlign w:val="center"/>
          </w:tcPr>
          <w:p w14:paraId="762BF37B">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10.17±0.12</w:t>
            </w:r>
          </w:p>
        </w:tc>
        <w:tc>
          <w:tcPr>
            <w:tcW w:w="940" w:type="dxa"/>
            <w:tcBorders>
              <w:tl2br w:val="nil"/>
              <w:tr2bl w:val="nil"/>
            </w:tcBorders>
            <w:vAlign w:val="center"/>
          </w:tcPr>
          <w:p w14:paraId="47BCF96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9.98±0.45</w:t>
            </w:r>
          </w:p>
        </w:tc>
        <w:tc>
          <w:tcPr>
            <w:tcW w:w="947" w:type="dxa"/>
            <w:tcBorders>
              <w:tl2br w:val="nil"/>
              <w:tr2bl w:val="nil"/>
            </w:tcBorders>
            <w:vAlign w:val="center"/>
          </w:tcPr>
          <w:p w14:paraId="2DB5EEC1">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9.56±0.64</w:t>
            </w:r>
          </w:p>
        </w:tc>
        <w:tc>
          <w:tcPr>
            <w:tcW w:w="927" w:type="dxa"/>
            <w:tcBorders>
              <w:tl2br w:val="nil"/>
              <w:tr2bl w:val="nil"/>
            </w:tcBorders>
            <w:vAlign w:val="center"/>
          </w:tcPr>
          <w:p w14:paraId="68CA20E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11.22±0.14</w:t>
            </w:r>
          </w:p>
        </w:tc>
        <w:tc>
          <w:tcPr>
            <w:tcW w:w="906" w:type="dxa"/>
            <w:tcBorders>
              <w:tl2br w:val="nil"/>
              <w:tr2bl w:val="nil"/>
            </w:tcBorders>
            <w:vAlign w:val="center"/>
          </w:tcPr>
          <w:p w14:paraId="1303B0B1">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10.07±0.29</w:t>
            </w:r>
          </w:p>
        </w:tc>
        <w:tc>
          <w:tcPr>
            <w:tcW w:w="1074" w:type="dxa"/>
            <w:tcBorders>
              <w:tl2br w:val="nil"/>
              <w:tr2bl w:val="nil"/>
            </w:tcBorders>
            <w:vAlign w:val="center"/>
          </w:tcPr>
          <w:p w14:paraId="5B0ED4FA">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8.71±0.63</w:t>
            </w:r>
          </w:p>
        </w:tc>
      </w:tr>
      <w:tr w14:paraId="2133410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64" w:type="dxa"/>
            <w:tcBorders>
              <w:tl2br w:val="nil"/>
              <w:tr2bl w:val="nil"/>
            </w:tcBorders>
            <w:vAlign w:val="top"/>
          </w:tcPr>
          <w:p w14:paraId="74CA0099">
            <w:pPr>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vertAlign w:val="baseline"/>
                <w:lang w:val="en-US" w:eastAsia="zh-CN"/>
              </w:rPr>
              <w:t>TP (g</w:t>
            </w:r>
            <w:r>
              <w:rPr>
                <w:rFonts w:hint="default" w:ascii="Times New Roman" w:hAnsi="Times New Roman" w:eastAsia="宋体" w:cs="Times New Roman"/>
                <w:i w:val="0"/>
                <w:iCs w:val="0"/>
                <w:color w:val="000000"/>
                <w:kern w:val="0"/>
                <w:sz w:val="15"/>
                <w:szCs w:val="15"/>
                <w:u w:val="none"/>
                <w:lang w:val="en-US" w:eastAsia="zh-CN" w:bidi="ar"/>
              </w:rPr>
              <w:t>·</w:t>
            </w:r>
            <w:r>
              <w:rPr>
                <w:rFonts w:hint="default" w:ascii="Times New Roman" w:hAnsi="Times New Roman" w:cs="Times New Roman"/>
                <w:sz w:val="15"/>
                <w:szCs w:val="15"/>
                <w:vertAlign w:val="baseline"/>
                <w:lang w:val="en-US" w:eastAsia="zh-CN"/>
              </w:rPr>
              <w:t>kg</w:t>
            </w:r>
            <w:r>
              <w:rPr>
                <w:rFonts w:hint="default" w:ascii="Times New Roman" w:hAnsi="Times New Roman" w:cs="Times New Roman"/>
                <w:sz w:val="15"/>
                <w:szCs w:val="15"/>
                <w:vertAlign w:val="superscript"/>
                <w:lang w:val="en-US" w:eastAsia="zh-CN"/>
              </w:rPr>
              <w:t>-1</w:t>
            </w:r>
            <w:r>
              <w:rPr>
                <w:rFonts w:hint="default" w:ascii="Times New Roman" w:hAnsi="Times New Roman" w:cs="Times New Roman"/>
                <w:sz w:val="15"/>
                <w:szCs w:val="15"/>
                <w:vertAlign w:val="baseline"/>
                <w:lang w:val="en-US" w:eastAsia="zh-CN"/>
              </w:rPr>
              <w:t>)</w:t>
            </w:r>
          </w:p>
        </w:tc>
        <w:tc>
          <w:tcPr>
            <w:tcW w:w="1017" w:type="dxa"/>
            <w:tcBorders>
              <w:tl2br w:val="nil"/>
              <w:tr2bl w:val="nil"/>
            </w:tcBorders>
            <w:vAlign w:val="center"/>
          </w:tcPr>
          <w:p w14:paraId="38E53FC6">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0.63±0.08</w:t>
            </w:r>
          </w:p>
        </w:tc>
        <w:tc>
          <w:tcPr>
            <w:tcW w:w="995" w:type="dxa"/>
            <w:tcBorders>
              <w:tl2br w:val="nil"/>
              <w:tr2bl w:val="nil"/>
            </w:tcBorders>
            <w:vAlign w:val="center"/>
          </w:tcPr>
          <w:p w14:paraId="25CEC3BB">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0.77±0.02</w:t>
            </w:r>
          </w:p>
        </w:tc>
        <w:tc>
          <w:tcPr>
            <w:tcW w:w="900" w:type="dxa"/>
            <w:tcBorders>
              <w:tl2br w:val="nil"/>
              <w:tr2bl w:val="nil"/>
            </w:tcBorders>
            <w:vAlign w:val="center"/>
          </w:tcPr>
          <w:p w14:paraId="0EE3648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0.57±0.01</w:t>
            </w:r>
          </w:p>
        </w:tc>
        <w:tc>
          <w:tcPr>
            <w:tcW w:w="920" w:type="dxa"/>
            <w:tcBorders>
              <w:tl2br w:val="nil"/>
              <w:tr2bl w:val="nil"/>
            </w:tcBorders>
            <w:vAlign w:val="center"/>
          </w:tcPr>
          <w:p w14:paraId="1C6C420A">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0.78±0.02</w:t>
            </w:r>
          </w:p>
        </w:tc>
        <w:tc>
          <w:tcPr>
            <w:tcW w:w="940" w:type="dxa"/>
            <w:tcBorders>
              <w:tl2br w:val="nil"/>
              <w:tr2bl w:val="nil"/>
            </w:tcBorders>
            <w:vAlign w:val="center"/>
          </w:tcPr>
          <w:p w14:paraId="266ADD7C">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1.30±0.09</w:t>
            </w:r>
          </w:p>
        </w:tc>
        <w:tc>
          <w:tcPr>
            <w:tcW w:w="940" w:type="dxa"/>
            <w:tcBorders>
              <w:tl2br w:val="nil"/>
              <w:tr2bl w:val="nil"/>
            </w:tcBorders>
            <w:vAlign w:val="center"/>
          </w:tcPr>
          <w:p w14:paraId="1C0341FB">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0.53±0.04</w:t>
            </w:r>
          </w:p>
        </w:tc>
        <w:tc>
          <w:tcPr>
            <w:tcW w:w="947" w:type="dxa"/>
            <w:tcBorders>
              <w:tl2br w:val="nil"/>
              <w:tr2bl w:val="nil"/>
            </w:tcBorders>
            <w:vAlign w:val="center"/>
          </w:tcPr>
          <w:p w14:paraId="231D90C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0.66±0.01</w:t>
            </w:r>
          </w:p>
        </w:tc>
        <w:tc>
          <w:tcPr>
            <w:tcW w:w="927" w:type="dxa"/>
            <w:tcBorders>
              <w:tl2br w:val="nil"/>
              <w:tr2bl w:val="nil"/>
            </w:tcBorders>
            <w:vAlign w:val="center"/>
          </w:tcPr>
          <w:p w14:paraId="447EAFE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0.53±0.02</w:t>
            </w:r>
          </w:p>
        </w:tc>
        <w:tc>
          <w:tcPr>
            <w:tcW w:w="906" w:type="dxa"/>
            <w:tcBorders>
              <w:tl2br w:val="nil"/>
              <w:tr2bl w:val="nil"/>
            </w:tcBorders>
            <w:vAlign w:val="center"/>
          </w:tcPr>
          <w:p w14:paraId="5563660F">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0.64±0.05</w:t>
            </w:r>
          </w:p>
        </w:tc>
        <w:tc>
          <w:tcPr>
            <w:tcW w:w="1074" w:type="dxa"/>
            <w:tcBorders>
              <w:tl2br w:val="nil"/>
              <w:tr2bl w:val="nil"/>
            </w:tcBorders>
            <w:vAlign w:val="center"/>
          </w:tcPr>
          <w:p w14:paraId="2AD273E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1.10±0.03</w:t>
            </w:r>
          </w:p>
        </w:tc>
      </w:tr>
      <w:tr w14:paraId="7495B7E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64" w:type="dxa"/>
            <w:tcBorders>
              <w:tl2br w:val="nil"/>
              <w:tr2bl w:val="nil"/>
            </w:tcBorders>
            <w:vAlign w:val="top"/>
          </w:tcPr>
          <w:p w14:paraId="19691CBF">
            <w:pPr>
              <w:rPr>
                <w:rFonts w:hint="default" w:ascii="Times New Roman" w:hAnsi="Times New Roman" w:eastAsia="华文新魏" w:cs="Times New Roman"/>
                <w:sz w:val="15"/>
                <w:szCs w:val="15"/>
                <w:vertAlign w:val="baseline"/>
                <w:lang w:val="en-US" w:eastAsia="zh-CN"/>
              </w:rPr>
            </w:pPr>
            <w:r>
              <w:rPr>
                <w:rFonts w:hint="default" w:ascii="Times New Roman" w:hAnsi="Times New Roman" w:cs="Times New Roman"/>
                <w:sz w:val="15"/>
                <w:szCs w:val="15"/>
                <w:vertAlign w:val="baseline"/>
                <w:lang w:val="en-US" w:eastAsia="zh-CN"/>
              </w:rPr>
              <w:t>pH</w:t>
            </w:r>
          </w:p>
        </w:tc>
        <w:tc>
          <w:tcPr>
            <w:tcW w:w="1017" w:type="dxa"/>
            <w:tcBorders>
              <w:tl2br w:val="nil"/>
              <w:tr2bl w:val="nil"/>
            </w:tcBorders>
            <w:vAlign w:val="center"/>
          </w:tcPr>
          <w:p w14:paraId="09DA900C">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5.55±0.06</w:t>
            </w:r>
          </w:p>
        </w:tc>
        <w:tc>
          <w:tcPr>
            <w:tcW w:w="995" w:type="dxa"/>
            <w:tcBorders>
              <w:tl2br w:val="nil"/>
              <w:tr2bl w:val="nil"/>
            </w:tcBorders>
            <w:vAlign w:val="center"/>
          </w:tcPr>
          <w:p w14:paraId="2EACFCF5">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6.35±0.13</w:t>
            </w:r>
          </w:p>
        </w:tc>
        <w:tc>
          <w:tcPr>
            <w:tcW w:w="900" w:type="dxa"/>
            <w:tcBorders>
              <w:tl2br w:val="nil"/>
              <w:tr2bl w:val="nil"/>
            </w:tcBorders>
            <w:vAlign w:val="center"/>
          </w:tcPr>
          <w:p w14:paraId="4DD847D7">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5.99±0.23</w:t>
            </w:r>
          </w:p>
        </w:tc>
        <w:tc>
          <w:tcPr>
            <w:tcW w:w="920" w:type="dxa"/>
            <w:tcBorders>
              <w:tl2br w:val="nil"/>
              <w:tr2bl w:val="nil"/>
            </w:tcBorders>
            <w:vAlign w:val="center"/>
          </w:tcPr>
          <w:p w14:paraId="3007A55C">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5.30±0.31</w:t>
            </w:r>
          </w:p>
        </w:tc>
        <w:tc>
          <w:tcPr>
            <w:tcW w:w="940" w:type="dxa"/>
            <w:tcBorders>
              <w:tl2br w:val="nil"/>
              <w:tr2bl w:val="nil"/>
            </w:tcBorders>
            <w:vAlign w:val="center"/>
          </w:tcPr>
          <w:p w14:paraId="197965A7">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5.31±0.03</w:t>
            </w:r>
          </w:p>
        </w:tc>
        <w:tc>
          <w:tcPr>
            <w:tcW w:w="940" w:type="dxa"/>
            <w:tcBorders>
              <w:tl2br w:val="nil"/>
              <w:tr2bl w:val="nil"/>
            </w:tcBorders>
            <w:vAlign w:val="center"/>
          </w:tcPr>
          <w:p w14:paraId="2208DC78">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5.75±0.16</w:t>
            </w:r>
          </w:p>
        </w:tc>
        <w:tc>
          <w:tcPr>
            <w:tcW w:w="947" w:type="dxa"/>
            <w:tcBorders>
              <w:tl2br w:val="nil"/>
              <w:tr2bl w:val="nil"/>
            </w:tcBorders>
            <w:vAlign w:val="center"/>
          </w:tcPr>
          <w:p w14:paraId="203576DF">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6.46±0.17</w:t>
            </w:r>
          </w:p>
        </w:tc>
        <w:tc>
          <w:tcPr>
            <w:tcW w:w="927" w:type="dxa"/>
            <w:tcBorders>
              <w:tl2br w:val="nil"/>
              <w:tr2bl w:val="nil"/>
            </w:tcBorders>
            <w:vAlign w:val="center"/>
          </w:tcPr>
          <w:p w14:paraId="40A0A808">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5.81±0.17</w:t>
            </w:r>
          </w:p>
        </w:tc>
        <w:tc>
          <w:tcPr>
            <w:tcW w:w="906" w:type="dxa"/>
            <w:tcBorders>
              <w:tl2br w:val="nil"/>
              <w:tr2bl w:val="nil"/>
            </w:tcBorders>
            <w:vAlign w:val="center"/>
          </w:tcPr>
          <w:p w14:paraId="3BD6DFC4">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5.41±0.07</w:t>
            </w:r>
          </w:p>
        </w:tc>
        <w:tc>
          <w:tcPr>
            <w:tcW w:w="1074" w:type="dxa"/>
            <w:tcBorders>
              <w:tl2br w:val="nil"/>
              <w:tr2bl w:val="nil"/>
            </w:tcBorders>
            <w:vAlign w:val="center"/>
          </w:tcPr>
          <w:p w14:paraId="0E4E8559">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5.41±0.02</w:t>
            </w:r>
          </w:p>
        </w:tc>
      </w:tr>
      <w:tr w14:paraId="703EB37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64" w:type="dxa"/>
            <w:tcBorders>
              <w:tl2br w:val="nil"/>
              <w:tr2bl w:val="nil"/>
            </w:tcBorders>
            <w:vAlign w:val="center"/>
          </w:tcPr>
          <w:p w14:paraId="08356F4B">
            <w:pPr>
              <w:keepNext w:val="0"/>
              <w:keepLines w:val="0"/>
              <w:widowControl/>
              <w:suppressLineNumbers w:val="0"/>
              <w:jc w:val="left"/>
              <w:textAlignment w:val="center"/>
              <w:rPr>
                <w:rFonts w:hint="default" w:ascii="Times New Roman" w:hAnsi="Times New Roman" w:cs="Times New Roman"/>
                <w:sz w:val="15"/>
                <w:szCs w:val="15"/>
                <w:vertAlign w:val="baseline"/>
                <w:lang w:val="en-US" w:eastAsia="zh-CN"/>
              </w:rPr>
            </w:pPr>
            <w:r>
              <w:rPr>
                <w:rFonts w:hint="default" w:ascii="Times New Roman" w:hAnsi="Times New Roman" w:eastAsia="宋体" w:cs="Times New Roman"/>
                <w:i w:val="0"/>
                <w:iCs w:val="0"/>
                <w:color w:val="000000"/>
                <w:kern w:val="0"/>
                <w:sz w:val="15"/>
                <w:szCs w:val="15"/>
                <w:u w:val="none"/>
                <w:lang w:val="en-US" w:eastAsia="zh-CN" w:bidi="ar"/>
              </w:rPr>
              <w:t>Fe</w:t>
            </w:r>
            <w:r>
              <w:rPr>
                <w:rFonts w:hint="default" w:ascii="Times New Roman" w:hAnsi="Times New Roman" w:eastAsia="宋体" w:cs="Times New Roman"/>
                <w:i w:val="0"/>
                <w:iCs w:val="0"/>
                <w:color w:val="000000"/>
                <w:kern w:val="0"/>
                <w:sz w:val="15"/>
                <w:szCs w:val="15"/>
                <w:u w:val="none"/>
                <w:vertAlign w:val="subscript"/>
                <w:lang w:val="en-US" w:eastAsia="zh-CN" w:bidi="ar"/>
              </w:rPr>
              <w:t>o</w:t>
            </w:r>
            <w:r>
              <w:rPr>
                <w:rFonts w:hint="default" w:ascii="Times New Roman" w:hAnsi="Times New Roman" w:eastAsia="宋体" w:cs="Times New Roman"/>
                <w:i w:val="0"/>
                <w:iCs w:val="0"/>
                <w:color w:val="000000"/>
                <w:kern w:val="0"/>
                <w:sz w:val="15"/>
                <w:szCs w:val="15"/>
                <w:u w:val="none"/>
                <w:lang w:val="en-US" w:eastAsia="zh-CN" w:bidi="ar"/>
              </w:rPr>
              <w:t xml:space="preserve"> (g·kg</w:t>
            </w:r>
            <w:r>
              <w:rPr>
                <w:rFonts w:hint="default" w:ascii="Times New Roman" w:hAnsi="Times New Roman" w:eastAsia="宋体" w:cs="Times New Roman"/>
                <w:i w:val="0"/>
                <w:iCs w:val="0"/>
                <w:color w:val="000000"/>
                <w:kern w:val="0"/>
                <w:sz w:val="15"/>
                <w:szCs w:val="15"/>
                <w:u w:val="none"/>
                <w:vertAlign w:val="superscript"/>
                <w:lang w:val="en-US" w:eastAsia="zh-CN" w:bidi="ar"/>
              </w:rPr>
              <w:t>-1</w:t>
            </w:r>
            <w:r>
              <w:rPr>
                <w:rFonts w:hint="eastAsia" w:eastAsia="宋体" w:cs="Times New Roman"/>
                <w:i w:val="0"/>
                <w:iCs w:val="0"/>
                <w:color w:val="000000"/>
                <w:kern w:val="0"/>
                <w:sz w:val="15"/>
                <w:szCs w:val="15"/>
                <w:u w:val="none"/>
                <w:lang w:val="en-US" w:eastAsia="zh-CN" w:bidi="ar"/>
              </w:rPr>
              <w:t>)</w:t>
            </w:r>
          </w:p>
        </w:tc>
        <w:tc>
          <w:tcPr>
            <w:tcW w:w="1017" w:type="dxa"/>
            <w:tcBorders>
              <w:tl2br w:val="nil"/>
              <w:tr2bl w:val="nil"/>
            </w:tcBorders>
            <w:vAlign w:val="center"/>
          </w:tcPr>
          <w:p w14:paraId="6ED77438">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3.57±0.15</w:t>
            </w:r>
          </w:p>
        </w:tc>
        <w:tc>
          <w:tcPr>
            <w:tcW w:w="995" w:type="dxa"/>
            <w:tcBorders>
              <w:tl2br w:val="nil"/>
              <w:tr2bl w:val="nil"/>
            </w:tcBorders>
            <w:vAlign w:val="center"/>
          </w:tcPr>
          <w:p w14:paraId="1010E738">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2.86±0.33</w:t>
            </w:r>
          </w:p>
        </w:tc>
        <w:tc>
          <w:tcPr>
            <w:tcW w:w="900" w:type="dxa"/>
            <w:tcBorders>
              <w:tl2br w:val="nil"/>
              <w:tr2bl w:val="nil"/>
            </w:tcBorders>
            <w:vAlign w:val="center"/>
          </w:tcPr>
          <w:p w14:paraId="7BED407E">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3.82±0.14</w:t>
            </w:r>
          </w:p>
        </w:tc>
        <w:tc>
          <w:tcPr>
            <w:tcW w:w="920" w:type="dxa"/>
            <w:tcBorders>
              <w:tl2br w:val="nil"/>
              <w:tr2bl w:val="nil"/>
            </w:tcBorders>
            <w:vAlign w:val="center"/>
          </w:tcPr>
          <w:p w14:paraId="35172235">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4.13±0.76</w:t>
            </w:r>
          </w:p>
        </w:tc>
        <w:tc>
          <w:tcPr>
            <w:tcW w:w="940" w:type="dxa"/>
            <w:tcBorders>
              <w:tl2br w:val="nil"/>
              <w:tr2bl w:val="nil"/>
            </w:tcBorders>
            <w:vAlign w:val="center"/>
          </w:tcPr>
          <w:p w14:paraId="5970FA76">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5.80±0.71</w:t>
            </w:r>
          </w:p>
        </w:tc>
        <w:tc>
          <w:tcPr>
            <w:tcW w:w="940" w:type="dxa"/>
            <w:tcBorders>
              <w:tl2br w:val="nil"/>
              <w:tr2bl w:val="nil"/>
            </w:tcBorders>
            <w:vAlign w:val="center"/>
          </w:tcPr>
          <w:p w14:paraId="7C2C5F5F">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2.54±0.09</w:t>
            </w:r>
          </w:p>
        </w:tc>
        <w:tc>
          <w:tcPr>
            <w:tcW w:w="947" w:type="dxa"/>
            <w:tcBorders>
              <w:tl2br w:val="nil"/>
              <w:tr2bl w:val="nil"/>
            </w:tcBorders>
            <w:vAlign w:val="center"/>
          </w:tcPr>
          <w:p w14:paraId="10FFBC28">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2.79±0.51</w:t>
            </w:r>
          </w:p>
        </w:tc>
        <w:tc>
          <w:tcPr>
            <w:tcW w:w="927" w:type="dxa"/>
            <w:tcBorders>
              <w:tl2br w:val="nil"/>
              <w:tr2bl w:val="nil"/>
            </w:tcBorders>
            <w:vAlign w:val="center"/>
          </w:tcPr>
          <w:p w14:paraId="12225C40">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4.48±0.51</w:t>
            </w:r>
          </w:p>
        </w:tc>
        <w:tc>
          <w:tcPr>
            <w:tcW w:w="906" w:type="dxa"/>
            <w:tcBorders>
              <w:tl2br w:val="nil"/>
              <w:tr2bl w:val="nil"/>
            </w:tcBorders>
            <w:vAlign w:val="center"/>
          </w:tcPr>
          <w:p w14:paraId="4579EAD9">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5.94±0.20</w:t>
            </w:r>
          </w:p>
        </w:tc>
        <w:tc>
          <w:tcPr>
            <w:tcW w:w="1074" w:type="dxa"/>
            <w:tcBorders>
              <w:tl2br w:val="nil"/>
              <w:tr2bl w:val="nil"/>
            </w:tcBorders>
            <w:vAlign w:val="center"/>
          </w:tcPr>
          <w:p w14:paraId="5FB24CBB">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6.24±0.42</w:t>
            </w:r>
          </w:p>
        </w:tc>
      </w:tr>
      <w:tr w14:paraId="480AE00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64" w:type="dxa"/>
            <w:tcBorders>
              <w:tl2br w:val="nil"/>
              <w:tr2bl w:val="nil"/>
            </w:tcBorders>
            <w:vAlign w:val="center"/>
          </w:tcPr>
          <w:p w14:paraId="05FE5262">
            <w:pPr>
              <w:keepNext w:val="0"/>
              <w:keepLines w:val="0"/>
              <w:widowControl/>
              <w:suppressLineNumbers w:val="0"/>
              <w:jc w:val="left"/>
              <w:textAlignment w:val="center"/>
              <w:rPr>
                <w:rFonts w:hint="default" w:ascii="Times New Roman" w:hAnsi="Times New Roman" w:cs="Times New Roman"/>
                <w:sz w:val="15"/>
                <w:szCs w:val="15"/>
                <w:vertAlign w:val="baseline"/>
                <w:lang w:val="en-US" w:eastAsia="zh-CN"/>
              </w:rPr>
            </w:pPr>
            <w:r>
              <w:rPr>
                <w:rFonts w:hint="default" w:ascii="Times New Roman" w:hAnsi="Times New Roman" w:eastAsia="宋体" w:cs="Times New Roman"/>
                <w:i w:val="0"/>
                <w:iCs w:val="0"/>
                <w:color w:val="000000"/>
                <w:kern w:val="0"/>
                <w:sz w:val="15"/>
                <w:szCs w:val="15"/>
                <w:u w:val="none"/>
                <w:lang w:val="en-US" w:eastAsia="zh-CN" w:bidi="ar"/>
              </w:rPr>
              <w:t>Fe</w:t>
            </w:r>
            <w:r>
              <w:rPr>
                <w:rFonts w:hint="default" w:ascii="Times New Roman" w:hAnsi="Times New Roman" w:eastAsia="宋体" w:cs="Times New Roman"/>
                <w:i w:val="0"/>
                <w:iCs w:val="0"/>
                <w:color w:val="000000"/>
                <w:kern w:val="0"/>
                <w:sz w:val="15"/>
                <w:szCs w:val="15"/>
                <w:u w:val="none"/>
                <w:vertAlign w:val="subscript"/>
                <w:lang w:val="en-US" w:eastAsia="zh-CN" w:bidi="ar"/>
              </w:rPr>
              <w:t>p</w:t>
            </w:r>
            <w:r>
              <w:rPr>
                <w:rFonts w:hint="eastAsia" w:eastAsia="宋体" w:cs="Times New Roman"/>
                <w:i w:val="0"/>
                <w:iCs w:val="0"/>
                <w:color w:val="000000"/>
                <w:kern w:val="0"/>
                <w:sz w:val="15"/>
                <w:szCs w:val="15"/>
                <w:u w:val="none"/>
                <w:lang w:val="en-US" w:eastAsia="zh-CN" w:bidi="ar"/>
              </w:rPr>
              <w:t xml:space="preserve"> </w:t>
            </w:r>
            <w:r>
              <w:rPr>
                <w:rFonts w:hint="default" w:ascii="Times New Roman" w:hAnsi="Times New Roman" w:eastAsia="宋体" w:cs="Times New Roman"/>
                <w:i w:val="0"/>
                <w:iCs w:val="0"/>
                <w:color w:val="000000"/>
                <w:kern w:val="0"/>
                <w:sz w:val="15"/>
                <w:szCs w:val="15"/>
                <w:u w:val="none"/>
                <w:lang w:val="en-US" w:eastAsia="zh-CN" w:bidi="ar"/>
              </w:rPr>
              <w:t>(g·kg</w:t>
            </w:r>
            <w:r>
              <w:rPr>
                <w:rFonts w:hint="default" w:ascii="Times New Roman" w:hAnsi="Times New Roman" w:eastAsia="宋体" w:cs="Times New Roman"/>
                <w:i w:val="0"/>
                <w:iCs w:val="0"/>
                <w:color w:val="000000"/>
                <w:kern w:val="0"/>
                <w:sz w:val="15"/>
                <w:szCs w:val="15"/>
                <w:u w:val="none"/>
                <w:vertAlign w:val="superscript"/>
                <w:lang w:val="en-US" w:eastAsia="zh-CN" w:bidi="ar"/>
              </w:rPr>
              <w:t xml:space="preserve"> -1</w:t>
            </w:r>
            <w:r>
              <w:rPr>
                <w:rFonts w:hint="eastAsia" w:eastAsia="宋体" w:cs="Times New Roman"/>
                <w:i w:val="0"/>
                <w:iCs w:val="0"/>
                <w:color w:val="000000"/>
                <w:kern w:val="0"/>
                <w:sz w:val="15"/>
                <w:szCs w:val="15"/>
                <w:u w:val="none"/>
                <w:lang w:val="en-US" w:eastAsia="zh-CN" w:bidi="ar"/>
              </w:rPr>
              <w:t>)</w:t>
            </w:r>
          </w:p>
        </w:tc>
        <w:tc>
          <w:tcPr>
            <w:tcW w:w="1017" w:type="dxa"/>
            <w:tcBorders>
              <w:tl2br w:val="nil"/>
              <w:tr2bl w:val="nil"/>
            </w:tcBorders>
            <w:vAlign w:val="center"/>
          </w:tcPr>
          <w:p w14:paraId="44593FFF">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2.37±0.38</w:t>
            </w:r>
          </w:p>
        </w:tc>
        <w:tc>
          <w:tcPr>
            <w:tcW w:w="995" w:type="dxa"/>
            <w:tcBorders>
              <w:tl2br w:val="nil"/>
              <w:tr2bl w:val="nil"/>
            </w:tcBorders>
            <w:vAlign w:val="center"/>
          </w:tcPr>
          <w:p w14:paraId="11798565">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0.90±0.08</w:t>
            </w:r>
          </w:p>
        </w:tc>
        <w:tc>
          <w:tcPr>
            <w:tcW w:w="900" w:type="dxa"/>
            <w:tcBorders>
              <w:tl2br w:val="nil"/>
              <w:tr2bl w:val="nil"/>
            </w:tcBorders>
            <w:vAlign w:val="center"/>
          </w:tcPr>
          <w:p w14:paraId="2CC59DF9">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1.96±0.38</w:t>
            </w:r>
          </w:p>
        </w:tc>
        <w:tc>
          <w:tcPr>
            <w:tcW w:w="920" w:type="dxa"/>
            <w:tcBorders>
              <w:tl2br w:val="nil"/>
              <w:tr2bl w:val="nil"/>
            </w:tcBorders>
            <w:vAlign w:val="center"/>
          </w:tcPr>
          <w:p w14:paraId="39404CE4">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3.24±0.55</w:t>
            </w:r>
          </w:p>
        </w:tc>
        <w:tc>
          <w:tcPr>
            <w:tcW w:w="940" w:type="dxa"/>
            <w:tcBorders>
              <w:tl2br w:val="nil"/>
              <w:tr2bl w:val="nil"/>
            </w:tcBorders>
            <w:vAlign w:val="center"/>
          </w:tcPr>
          <w:p w14:paraId="64456855">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3.18±0.60</w:t>
            </w:r>
          </w:p>
        </w:tc>
        <w:tc>
          <w:tcPr>
            <w:tcW w:w="940" w:type="dxa"/>
            <w:tcBorders>
              <w:tl2br w:val="nil"/>
              <w:tr2bl w:val="nil"/>
            </w:tcBorders>
            <w:vAlign w:val="center"/>
          </w:tcPr>
          <w:p w14:paraId="70DDCFDE">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1.99±0.09</w:t>
            </w:r>
          </w:p>
        </w:tc>
        <w:tc>
          <w:tcPr>
            <w:tcW w:w="947" w:type="dxa"/>
            <w:tcBorders>
              <w:tl2br w:val="nil"/>
              <w:tr2bl w:val="nil"/>
            </w:tcBorders>
            <w:vAlign w:val="center"/>
          </w:tcPr>
          <w:p w14:paraId="6D12B19E">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1.13±0.15</w:t>
            </w:r>
          </w:p>
        </w:tc>
        <w:tc>
          <w:tcPr>
            <w:tcW w:w="927" w:type="dxa"/>
            <w:tcBorders>
              <w:tl2br w:val="nil"/>
              <w:tr2bl w:val="nil"/>
            </w:tcBorders>
            <w:vAlign w:val="center"/>
          </w:tcPr>
          <w:p w14:paraId="06BB3E96">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1.82±0.64</w:t>
            </w:r>
          </w:p>
        </w:tc>
        <w:tc>
          <w:tcPr>
            <w:tcW w:w="906" w:type="dxa"/>
            <w:tcBorders>
              <w:tl2br w:val="nil"/>
              <w:tr2bl w:val="nil"/>
            </w:tcBorders>
            <w:vAlign w:val="center"/>
          </w:tcPr>
          <w:p w14:paraId="79607D07">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3.65±0.43</w:t>
            </w:r>
          </w:p>
        </w:tc>
        <w:tc>
          <w:tcPr>
            <w:tcW w:w="1074" w:type="dxa"/>
            <w:tcBorders>
              <w:tl2br w:val="nil"/>
              <w:tr2bl w:val="nil"/>
            </w:tcBorders>
            <w:vAlign w:val="center"/>
          </w:tcPr>
          <w:p w14:paraId="6E6D4609">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3.91±0.67</w:t>
            </w:r>
          </w:p>
        </w:tc>
      </w:tr>
      <w:tr w14:paraId="403F3E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64" w:type="dxa"/>
            <w:tcBorders>
              <w:tl2br w:val="nil"/>
              <w:tr2bl w:val="nil"/>
            </w:tcBorders>
            <w:vAlign w:val="center"/>
          </w:tcPr>
          <w:p w14:paraId="03C03D91">
            <w:pPr>
              <w:keepNext w:val="0"/>
              <w:keepLines w:val="0"/>
              <w:widowControl/>
              <w:suppressLineNumbers w:val="0"/>
              <w:jc w:val="left"/>
              <w:textAlignment w:val="center"/>
              <w:rPr>
                <w:rFonts w:hint="default" w:ascii="Times New Roman" w:hAnsi="Times New Roman" w:cs="Times New Roman"/>
                <w:sz w:val="15"/>
                <w:szCs w:val="15"/>
                <w:vertAlign w:val="baseline"/>
                <w:lang w:val="en-US" w:eastAsia="zh-CN"/>
              </w:rPr>
            </w:pPr>
            <w:r>
              <w:rPr>
                <w:rFonts w:hint="eastAsia" w:eastAsia="宋体" w:cs="Times New Roman"/>
                <w:i w:val="0"/>
                <w:iCs w:val="0"/>
                <w:color w:val="000000"/>
                <w:kern w:val="0"/>
                <w:sz w:val="15"/>
                <w:szCs w:val="15"/>
                <w:u w:val="none"/>
                <w:lang w:val="en-US" w:eastAsia="zh-CN" w:bidi="ar"/>
              </w:rPr>
              <w:t>RB (g</w:t>
            </w:r>
            <w:r>
              <w:rPr>
                <w:rFonts w:hint="default" w:ascii="Times New Roman" w:hAnsi="Times New Roman" w:eastAsia="宋体" w:cs="Times New Roman"/>
                <w:i w:val="0"/>
                <w:iCs w:val="0"/>
                <w:color w:val="000000"/>
                <w:kern w:val="0"/>
                <w:sz w:val="15"/>
                <w:szCs w:val="15"/>
                <w:u w:val="none"/>
                <w:lang w:val="en-US" w:eastAsia="zh-CN" w:bidi="ar"/>
              </w:rPr>
              <w:t>·</w:t>
            </w:r>
            <w:r>
              <w:rPr>
                <w:rFonts w:hint="eastAsia" w:eastAsia="宋体" w:cs="Times New Roman"/>
                <w:i w:val="0"/>
                <w:iCs w:val="0"/>
                <w:color w:val="000000"/>
                <w:kern w:val="0"/>
                <w:sz w:val="15"/>
                <w:szCs w:val="15"/>
                <w:u w:val="none"/>
                <w:lang w:val="en-US" w:eastAsia="zh-CN" w:bidi="ar"/>
              </w:rPr>
              <w:t>m</w:t>
            </w:r>
            <w:r>
              <w:rPr>
                <w:rFonts w:hint="eastAsia" w:eastAsia="宋体" w:cs="Times New Roman"/>
                <w:i w:val="0"/>
                <w:iCs w:val="0"/>
                <w:color w:val="000000"/>
                <w:kern w:val="0"/>
                <w:sz w:val="15"/>
                <w:szCs w:val="15"/>
                <w:u w:val="none"/>
                <w:vertAlign w:val="superscript"/>
                <w:lang w:val="en-US" w:eastAsia="zh-CN" w:bidi="ar"/>
              </w:rPr>
              <w:t>2</w:t>
            </w:r>
            <w:r>
              <w:rPr>
                <w:rFonts w:hint="eastAsia" w:eastAsia="宋体" w:cs="Times New Roman"/>
                <w:i w:val="0"/>
                <w:iCs w:val="0"/>
                <w:color w:val="000000"/>
                <w:kern w:val="0"/>
                <w:sz w:val="15"/>
                <w:szCs w:val="15"/>
                <w:u w:val="none"/>
                <w:lang w:val="en-US" w:eastAsia="zh-CN" w:bidi="ar"/>
              </w:rPr>
              <w:t>)</w:t>
            </w:r>
          </w:p>
        </w:tc>
        <w:tc>
          <w:tcPr>
            <w:tcW w:w="1017" w:type="dxa"/>
            <w:tcBorders>
              <w:tl2br w:val="nil"/>
              <w:tr2bl w:val="nil"/>
            </w:tcBorders>
            <w:vAlign w:val="center"/>
          </w:tcPr>
          <w:p w14:paraId="5D9FE1AA">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61.5±8.4</w:t>
            </w:r>
          </w:p>
        </w:tc>
        <w:tc>
          <w:tcPr>
            <w:tcW w:w="995" w:type="dxa"/>
            <w:tcBorders>
              <w:tl2br w:val="nil"/>
              <w:tr2bl w:val="nil"/>
            </w:tcBorders>
            <w:vAlign w:val="center"/>
          </w:tcPr>
          <w:p w14:paraId="2E07568E">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55.1±8.7</w:t>
            </w:r>
          </w:p>
        </w:tc>
        <w:tc>
          <w:tcPr>
            <w:tcW w:w="900" w:type="dxa"/>
            <w:tcBorders>
              <w:tl2br w:val="nil"/>
              <w:tr2bl w:val="nil"/>
            </w:tcBorders>
            <w:vAlign w:val="center"/>
          </w:tcPr>
          <w:p w14:paraId="6D5F112B">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144.6±26.0</w:t>
            </w:r>
          </w:p>
        </w:tc>
        <w:tc>
          <w:tcPr>
            <w:tcW w:w="920" w:type="dxa"/>
            <w:tcBorders>
              <w:tl2br w:val="nil"/>
              <w:tr2bl w:val="nil"/>
            </w:tcBorders>
            <w:vAlign w:val="center"/>
          </w:tcPr>
          <w:p w14:paraId="7D8DCB72">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79.59±7.6</w:t>
            </w:r>
          </w:p>
        </w:tc>
        <w:tc>
          <w:tcPr>
            <w:tcW w:w="940" w:type="dxa"/>
            <w:tcBorders>
              <w:tl2br w:val="nil"/>
              <w:tr2bl w:val="nil"/>
            </w:tcBorders>
            <w:vAlign w:val="center"/>
          </w:tcPr>
          <w:p w14:paraId="37D856A9">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297.6±11.0</w:t>
            </w:r>
          </w:p>
        </w:tc>
        <w:tc>
          <w:tcPr>
            <w:tcW w:w="940" w:type="dxa"/>
            <w:tcBorders>
              <w:tl2br w:val="nil"/>
              <w:tr2bl w:val="nil"/>
            </w:tcBorders>
            <w:vAlign w:val="center"/>
          </w:tcPr>
          <w:p w14:paraId="0F185F7B">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12.9±1.7</w:t>
            </w:r>
          </w:p>
        </w:tc>
        <w:tc>
          <w:tcPr>
            <w:tcW w:w="947" w:type="dxa"/>
            <w:tcBorders>
              <w:tl2br w:val="nil"/>
              <w:tr2bl w:val="nil"/>
            </w:tcBorders>
            <w:vAlign w:val="center"/>
          </w:tcPr>
          <w:p w14:paraId="32191897">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16.0±1.9</w:t>
            </w:r>
          </w:p>
        </w:tc>
        <w:tc>
          <w:tcPr>
            <w:tcW w:w="927" w:type="dxa"/>
            <w:tcBorders>
              <w:tl2br w:val="nil"/>
              <w:tr2bl w:val="nil"/>
            </w:tcBorders>
            <w:vAlign w:val="center"/>
          </w:tcPr>
          <w:p w14:paraId="3BD5763F">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22.8±5.8</w:t>
            </w:r>
          </w:p>
        </w:tc>
        <w:tc>
          <w:tcPr>
            <w:tcW w:w="906" w:type="dxa"/>
            <w:tcBorders>
              <w:tl2br w:val="nil"/>
              <w:tr2bl w:val="nil"/>
            </w:tcBorders>
            <w:vAlign w:val="center"/>
          </w:tcPr>
          <w:p w14:paraId="52AF757B">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18.4±1.67</w:t>
            </w:r>
          </w:p>
        </w:tc>
        <w:tc>
          <w:tcPr>
            <w:tcW w:w="1074" w:type="dxa"/>
            <w:tcBorders>
              <w:tl2br w:val="nil"/>
              <w:tr2bl w:val="nil"/>
            </w:tcBorders>
            <w:vAlign w:val="center"/>
          </w:tcPr>
          <w:p w14:paraId="0BECE78A">
            <w:pPr>
              <w:keepNext w:val="0"/>
              <w:keepLines w:val="0"/>
              <w:widowControl/>
              <w:suppressLineNumbers w:val="0"/>
              <w:jc w:val="left"/>
              <w:textAlignment w:val="center"/>
              <w:rPr>
                <w:rFonts w:hint="default" w:ascii="Times New Roman" w:hAnsi="Times New Roman" w:cs="Times New Roman"/>
                <w:sz w:val="15"/>
                <w:szCs w:val="15"/>
                <w:vertAlign w:val="baseline"/>
              </w:rPr>
            </w:pPr>
            <w:r>
              <w:rPr>
                <w:rFonts w:hint="default" w:ascii="Times New Roman" w:hAnsi="Times New Roman" w:eastAsia="宋体" w:cs="Times New Roman"/>
                <w:i w:val="0"/>
                <w:iCs w:val="0"/>
                <w:color w:val="000000"/>
                <w:kern w:val="0"/>
                <w:sz w:val="15"/>
                <w:szCs w:val="15"/>
                <w:u w:val="none"/>
                <w:lang w:val="en-US" w:eastAsia="zh-CN" w:bidi="ar"/>
              </w:rPr>
              <w:t>4.7±0.6</w:t>
            </w:r>
          </w:p>
        </w:tc>
      </w:tr>
      <w:tr w14:paraId="558E2FB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64" w:type="dxa"/>
            <w:tcBorders>
              <w:tl2br w:val="nil"/>
              <w:tr2bl w:val="nil"/>
            </w:tcBorders>
            <w:vAlign w:val="center"/>
          </w:tcPr>
          <w:p w14:paraId="708A8599">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eastAsia="宋体" w:cs="Times New Roman"/>
                <w:i w:val="0"/>
                <w:iCs w:val="0"/>
                <w:color w:val="000000"/>
                <w:kern w:val="0"/>
                <w:sz w:val="15"/>
                <w:szCs w:val="15"/>
                <w:u w:val="none"/>
                <w:lang w:val="en-US" w:eastAsia="zh-CN" w:bidi="ar"/>
              </w:rPr>
              <w:t>MB (m</w:t>
            </w:r>
            <w:r>
              <w:rPr>
                <w:rFonts w:hint="default" w:ascii="Times New Roman" w:hAnsi="Times New Roman" w:eastAsia="宋体" w:cs="Times New Roman"/>
                <w:i w:val="0"/>
                <w:iCs w:val="0"/>
                <w:color w:val="000000"/>
                <w:kern w:val="0"/>
                <w:sz w:val="15"/>
                <w:szCs w:val="15"/>
                <w:u w:val="none"/>
                <w:lang w:val="en-US" w:eastAsia="zh-CN" w:bidi="ar"/>
              </w:rPr>
              <w:t>g·kg</w:t>
            </w:r>
            <w:r>
              <w:rPr>
                <w:rFonts w:hint="default" w:ascii="Times New Roman" w:hAnsi="Times New Roman" w:eastAsia="宋体" w:cs="Times New Roman"/>
                <w:i w:val="0"/>
                <w:iCs w:val="0"/>
                <w:color w:val="000000"/>
                <w:kern w:val="0"/>
                <w:sz w:val="15"/>
                <w:szCs w:val="15"/>
                <w:u w:val="none"/>
                <w:vertAlign w:val="superscript"/>
                <w:lang w:val="en-US" w:eastAsia="zh-CN" w:bidi="ar"/>
              </w:rPr>
              <w:t xml:space="preserve"> -1</w:t>
            </w:r>
            <w:r>
              <w:rPr>
                <w:rFonts w:hint="eastAsia" w:eastAsia="宋体" w:cs="Times New Roman"/>
                <w:i w:val="0"/>
                <w:iCs w:val="0"/>
                <w:color w:val="000000"/>
                <w:kern w:val="0"/>
                <w:sz w:val="15"/>
                <w:szCs w:val="15"/>
                <w:u w:val="none"/>
                <w:lang w:val="en-US" w:eastAsia="zh-CN" w:bidi="ar"/>
              </w:rPr>
              <w:t>)</w:t>
            </w:r>
          </w:p>
        </w:tc>
        <w:tc>
          <w:tcPr>
            <w:tcW w:w="1017" w:type="dxa"/>
            <w:tcBorders>
              <w:tl2br w:val="nil"/>
              <w:tr2bl w:val="nil"/>
            </w:tcBorders>
            <w:vAlign w:val="center"/>
          </w:tcPr>
          <w:p w14:paraId="562FF3BC">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3.11±0.29</w:t>
            </w:r>
          </w:p>
        </w:tc>
        <w:tc>
          <w:tcPr>
            <w:tcW w:w="995" w:type="dxa"/>
            <w:tcBorders>
              <w:tl2br w:val="nil"/>
              <w:tr2bl w:val="nil"/>
            </w:tcBorders>
            <w:vAlign w:val="center"/>
          </w:tcPr>
          <w:p w14:paraId="29265394">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3.90±0.35</w:t>
            </w:r>
          </w:p>
        </w:tc>
        <w:tc>
          <w:tcPr>
            <w:tcW w:w="900" w:type="dxa"/>
            <w:tcBorders>
              <w:tl2br w:val="nil"/>
              <w:tr2bl w:val="nil"/>
            </w:tcBorders>
            <w:vAlign w:val="center"/>
          </w:tcPr>
          <w:p w14:paraId="02D2811F">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3.88±0.17</w:t>
            </w:r>
          </w:p>
        </w:tc>
        <w:tc>
          <w:tcPr>
            <w:tcW w:w="920" w:type="dxa"/>
            <w:tcBorders>
              <w:tl2br w:val="nil"/>
              <w:tr2bl w:val="nil"/>
            </w:tcBorders>
            <w:vAlign w:val="center"/>
          </w:tcPr>
          <w:p w14:paraId="70709E2E">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5.34±0.30</w:t>
            </w:r>
          </w:p>
        </w:tc>
        <w:tc>
          <w:tcPr>
            <w:tcW w:w="940" w:type="dxa"/>
            <w:tcBorders>
              <w:tl2br w:val="nil"/>
              <w:tr2bl w:val="nil"/>
            </w:tcBorders>
            <w:vAlign w:val="center"/>
          </w:tcPr>
          <w:p w14:paraId="35FA525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2.80±0.07</w:t>
            </w:r>
          </w:p>
        </w:tc>
        <w:tc>
          <w:tcPr>
            <w:tcW w:w="940" w:type="dxa"/>
            <w:tcBorders>
              <w:tl2br w:val="nil"/>
              <w:tr2bl w:val="nil"/>
            </w:tcBorders>
            <w:vAlign w:val="center"/>
          </w:tcPr>
          <w:p w14:paraId="038D7D4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3.03±0.42</w:t>
            </w:r>
          </w:p>
        </w:tc>
        <w:tc>
          <w:tcPr>
            <w:tcW w:w="947" w:type="dxa"/>
            <w:tcBorders>
              <w:tl2br w:val="nil"/>
              <w:tr2bl w:val="nil"/>
            </w:tcBorders>
            <w:vAlign w:val="center"/>
          </w:tcPr>
          <w:p w14:paraId="22B71E6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2.64±0.37</w:t>
            </w:r>
          </w:p>
        </w:tc>
        <w:tc>
          <w:tcPr>
            <w:tcW w:w="927" w:type="dxa"/>
            <w:tcBorders>
              <w:tl2br w:val="nil"/>
              <w:tr2bl w:val="nil"/>
            </w:tcBorders>
            <w:vAlign w:val="center"/>
          </w:tcPr>
          <w:p w14:paraId="014AEEB2">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8.12±0.38</w:t>
            </w:r>
          </w:p>
        </w:tc>
        <w:tc>
          <w:tcPr>
            <w:tcW w:w="906" w:type="dxa"/>
            <w:tcBorders>
              <w:tl2br w:val="nil"/>
              <w:tr2bl w:val="nil"/>
            </w:tcBorders>
            <w:vAlign w:val="center"/>
          </w:tcPr>
          <w:p w14:paraId="6454B53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2.98±0.27</w:t>
            </w:r>
          </w:p>
        </w:tc>
        <w:tc>
          <w:tcPr>
            <w:tcW w:w="1074" w:type="dxa"/>
            <w:tcBorders>
              <w:tl2br w:val="nil"/>
              <w:tr2bl w:val="nil"/>
            </w:tcBorders>
            <w:vAlign w:val="center"/>
          </w:tcPr>
          <w:p w14:paraId="2E025D3F">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1.38±0.10</w:t>
            </w:r>
          </w:p>
        </w:tc>
      </w:tr>
      <w:tr w14:paraId="32BED64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64" w:type="dxa"/>
            <w:tcBorders>
              <w:tl2br w:val="nil"/>
              <w:tr2bl w:val="nil"/>
            </w:tcBorders>
            <w:vAlign w:val="center"/>
          </w:tcPr>
          <w:p w14:paraId="74876C89">
            <w:pPr>
              <w:keepNext w:val="0"/>
              <w:keepLines w:val="0"/>
              <w:widowControl/>
              <w:suppressLineNumbers w:val="0"/>
              <w:jc w:val="left"/>
              <w:textAlignment w:val="center"/>
              <w:rPr>
                <w:rFonts w:hint="default" w:eastAsia="宋体" w:cs="Times New Roman"/>
                <w:i w:val="0"/>
                <w:iCs w:val="0"/>
                <w:color w:val="000000"/>
                <w:kern w:val="0"/>
                <w:sz w:val="15"/>
                <w:szCs w:val="15"/>
                <w:u w:val="none"/>
                <w:lang w:val="en-US" w:eastAsia="zh-CN" w:bidi="ar"/>
              </w:rPr>
            </w:pPr>
            <w:r>
              <w:rPr>
                <w:rFonts w:hint="eastAsia" w:eastAsia="宋体" w:cs="Times New Roman"/>
                <w:i w:val="0"/>
                <w:iCs w:val="0"/>
                <w:color w:val="000000"/>
                <w:kern w:val="0"/>
                <w:sz w:val="15"/>
                <w:szCs w:val="15"/>
                <w:u w:val="none"/>
                <w:lang w:val="en-US" w:eastAsia="zh-CN" w:bidi="ar"/>
              </w:rPr>
              <w:t>F/B ratio</w:t>
            </w:r>
          </w:p>
        </w:tc>
        <w:tc>
          <w:tcPr>
            <w:tcW w:w="1017" w:type="dxa"/>
            <w:tcBorders>
              <w:tl2br w:val="nil"/>
              <w:tr2bl w:val="nil"/>
            </w:tcBorders>
            <w:vAlign w:val="center"/>
          </w:tcPr>
          <w:p w14:paraId="2B05355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0.16±0.01</w:t>
            </w:r>
          </w:p>
        </w:tc>
        <w:tc>
          <w:tcPr>
            <w:tcW w:w="995" w:type="dxa"/>
            <w:tcBorders>
              <w:tl2br w:val="nil"/>
              <w:tr2bl w:val="nil"/>
            </w:tcBorders>
            <w:vAlign w:val="center"/>
          </w:tcPr>
          <w:p w14:paraId="738254B9">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0.16±0.01</w:t>
            </w:r>
          </w:p>
        </w:tc>
        <w:tc>
          <w:tcPr>
            <w:tcW w:w="900" w:type="dxa"/>
            <w:tcBorders>
              <w:tl2br w:val="nil"/>
              <w:tr2bl w:val="nil"/>
            </w:tcBorders>
            <w:vAlign w:val="center"/>
          </w:tcPr>
          <w:p w14:paraId="5E1DC2EC">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0.17±0.01</w:t>
            </w:r>
          </w:p>
        </w:tc>
        <w:tc>
          <w:tcPr>
            <w:tcW w:w="920" w:type="dxa"/>
            <w:tcBorders>
              <w:tl2br w:val="nil"/>
              <w:tr2bl w:val="nil"/>
            </w:tcBorders>
            <w:vAlign w:val="center"/>
          </w:tcPr>
          <w:p w14:paraId="026BDCCC">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0.17±0.01</w:t>
            </w:r>
          </w:p>
        </w:tc>
        <w:tc>
          <w:tcPr>
            <w:tcW w:w="940" w:type="dxa"/>
            <w:tcBorders>
              <w:tl2br w:val="nil"/>
              <w:tr2bl w:val="nil"/>
            </w:tcBorders>
            <w:vAlign w:val="center"/>
          </w:tcPr>
          <w:p w14:paraId="2F8EF57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0.18±0.01</w:t>
            </w:r>
          </w:p>
        </w:tc>
        <w:tc>
          <w:tcPr>
            <w:tcW w:w="940" w:type="dxa"/>
            <w:tcBorders>
              <w:tl2br w:val="nil"/>
              <w:tr2bl w:val="nil"/>
            </w:tcBorders>
            <w:vAlign w:val="center"/>
          </w:tcPr>
          <w:p w14:paraId="433E90C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0.16±0.01</w:t>
            </w:r>
          </w:p>
        </w:tc>
        <w:tc>
          <w:tcPr>
            <w:tcW w:w="947" w:type="dxa"/>
            <w:tcBorders>
              <w:tl2br w:val="nil"/>
              <w:tr2bl w:val="nil"/>
            </w:tcBorders>
            <w:vAlign w:val="center"/>
          </w:tcPr>
          <w:p w14:paraId="112D069A">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0.19±0.03</w:t>
            </w:r>
          </w:p>
        </w:tc>
        <w:tc>
          <w:tcPr>
            <w:tcW w:w="927" w:type="dxa"/>
            <w:tcBorders>
              <w:tl2br w:val="nil"/>
              <w:tr2bl w:val="nil"/>
            </w:tcBorders>
            <w:vAlign w:val="center"/>
          </w:tcPr>
          <w:p w14:paraId="18A3634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0.24±0.02</w:t>
            </w:r>
          </w:p>
        </w:tc>
        <w:tc>
          <w:tcPr>
            <w:tcW w:w="906" w:type="dxa"/>
            <w:tcBorders>
              <w:tl2br w:val="nil"/>
              <w:tr2bl w:val="nil"/>
            </w:tcBorders>
            <w:vAlign w:val="center"/>
          </w:tcPr>
          <w:p w14:paraId="00A7B926">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0.16±0.01</w:t>
            </w:r>
          </w:p>
        </w:tc>
        <w:tc>
          <w:tcPr>
            <w:tcW w:w="1074" w:type="dxa"/>
            <w:tcBorders>
              <w:tl2br w:val="nil"/>
              <w:tr2bl w:val="nil"/>
            </w:tcBorders>
            <w:vAlign w:val="center"/>
          </w:tcPr>
          <w:p w14:paraId="4EA9F77B">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0.12±0.01</w:t>
            </w:r>
          </w:p>
        </w:tc>
      </w:tr>
      <w:tr w14:paraId="6768C82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64" w:type="dxa"/>
            <w:tcBorders>
              <w:tl2br w:val="nil"/>
              <w:tr2bl w:val="nil"/>
            </w:tcBorders>
            <w:vAlign w:val="center"/>
          </w:tcPr>
          <w:p w14:paraId="131B8D2C">
            <w:pPr>
              <w:keepNext w:val="0"/>
              <w:keepLines w:val="0"/>
              <w:widowControl/>
              <w:suppressLineNumbers w:val="0"/>
              <w:jc w:val="left"/>
              <w:textAlignment w:val="center"/>
              <w:rPr>
                <w:rFonts w:hint="default" w:eastAsia="宋体" w:cs="Times New Roman"/>
                <w:i w:val="0"/>
                <w:iCs w:val="0"/>
                <w:color w:val="000000"/>
                <w:kern w:val="0"/>
                <w:sz w:val="15"/>
                <w:szCs w:val="15"/>
                <w:u w:val="none"/>
                <w:lang w:val="en-US" w:eastAsia="zh-CN" w:bidi="ar"/>
              </w:rPr>
            </w:pPr>
            <w:r>
              <w:rPr>
                <w:rFonts w:hint="eastAsia" w:eastAsia="宋体" w:cs="Times New Roman"/>
                <w:i w:val="0"/>
                <w:iCs w:val="0"/>
                <w:color w:val="000000"/>
                <w:kern w:val="0"/>
                <w:sz w:val="15"/>
                <w:szCs w:val="15"/>
                <w:u w:val="none"/>
                <w:lang w:val="en-US" w:eastAsia="zh-CN" w:bidi="ar"/>
              </w:rPr>
              <w:t>Hydrolases (</w:t>
            </w:r>
            <w:r>
              <w:rPr>
                <w:rFonts w:hint="default" w:ascii="Times New Roman" w:hAnsi="Times New Roman" w:cs="Times New Roman"/>
                <w:b w:val="0"/>
                <w:bCs w:val="0"/>
                <w:sz w:val="15"/>
                <w:szCs w:val="15"/>
                <w:lang w:val="en-US" w:eastAsia="zh-CN"/>
              </w:rPr>
              <w:t>nmol g⁻¹ soil h⁻¹</w:t>
            </w:r>
            <w:r>
              <w:rPr>
                <w:rFonts w:hint="eastAsia" w:eastAsia="宋体" w:cs="Times New Roman"/>
                <w:i w:val="0"/>
                <w:iCs w:val="0"/>
                <w:color w:val="000000"/>
                <w:kern w:val="0"/>
                <w:sz w:val="15"/>
                <w:szCs w:val="15"/>
                <w:u w:val="none"/>
                <w:lang w:val="en-US" w:eastAsia="zh-CN" w:bidi="ar"/>
              </w:rPr>
              <w:t>)</w:t>
            </w:r>
          </w:p>
        </w:tc>
        <w:tc>
          <w:tcPr>
            <w:tcW w:w="1017" w:type="dxa"/>
            <w:tcBorders>
              <w:tl2br w:val="nil"/>
              <w:tr2bl w:val="nil"/>
            </w:tcBorders>
            <w:vAlign w:val="center"/>
          </w:tcPr>
          <w:p w14:paraId="2DF15AD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218.2±25.8</w:t>
            </w:r>
          </w:p>
        </w:tc>
        <w:tc>
          <w:tcPr>
            <w:tcW w:w="995" w:type="dxa"/>
            <w:tcBorders>
              <w:tl2br w:val="nil"/>
              <w:tr2bl w:val="nil"/>
            </w:tcBorders>
            <w:vAlign w:val="center"/>
          </w:tcPr>
          <w:p w14:paraId="54BE9876">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336.9±37.5</w:t>
            </w:r>
          </w:p>
        </w:tc>
        <w:tc>
          <w:tcPr>
            <w:tcW w:w="900" w:type="dxa"/>
            <w:tcBorders>
              <w:tl2br w:val="nil"/>
              <w:tr2bl w:val="nil"/>
            </w:tcBorders>
            <w:vAlign w:val="center"/>
          </w:tcPr>
          <w:p w14:paraId="1FD384A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130.2±15.7</w:t>
            </w:r>
          </w:p>
        </w:tc>
        <w:tc>
          <w:tcPr>
            <w:tcW w:w="920" w:type="dxa"/>
            <w:tcBorders>
              <w:tl2br w:val="nil"/>
              <w:tr2bl w:val="nil"/>
            </w:tcBorders>
            <w:vAlign w:val="center"/>
          </w:tcPr>
          <w:p w14:paraId="40894A6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268.0±14.1</w:t>
            </w:r>
          </w:p>
        </w:tc>
        <w:tc>
          <w:tcPr>
            <w:tcW w:w="940" w:type="dxa"/>
            <w:tcBorders>
              <w:tl2br w:val="nil"/>
              <w:tr2bl w:val="nil"/>
            </w:tcBorders>
            <w:vAlign w:val="center"/>
          </w:tcPr>
          <w:p w14:paraId="2AECFCFC">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405.7±16.2</w:t>
            </w:r>
          </w:p>
        </w:tc>
        <w:tc>
          <w:tcPr>
            <w:tcW w:w="940" w:type="dxa"/>
            <w:tcBorders>
              <w:tl2br w:val="nil"/>
              <w:tr2bl w:val="nil"/>
            </w:tcBorders>
            <w:vAlign w:val="center"/>
          </w:tcPr>
          <w:p w14:paraId="166D0E41">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62.6±13.6</w:t>
            </w:r>
          </w:p>
        </w:tc>
        <w:tc>
          <w:tcPr>
            <w:tcW w:w="947" w:type="dxa"/>
            <w:tcBorders>
              <w:tl2br w:val="nil"/>
              <w:tr2bl w:val="nil"/>
            </w:tcBorders>
            <w:vAlign w:val="center"/>
          </w:tcPr>
          <w:p w14:paraId="4D412ADE">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158.4±21.2</w:t>
            </w:r>
          </w:p>
        </w:tc>
        <w:tc>
          <w:tcPr>
            <w:tcW w:w="927" w:type="dxa"/>
            <w:tcBorders>
              <w:tl2br w:val="nil"/>
              <w:tr2bl w:val="nil"/>
            </w:tcBorders>
            <w:vAlign w:val="center"/>
          </w:tcPr>
          <w:p w14:paraId="0F081F6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64.4±1.7</w:t>
            </w:r>
          </w:p>
        </w:tc>
        <w:tc>
          <w:tcPr>
            <w:tcW w:w="906" w:type="dxa"/>
            <w:tcBorders>
              <w:tl2br w:val="nil"/>
              <w:tr2bl w:val="nil"/>
            </w:tcBorders>
            <w:vAlign w:val="center"/>
          </w:tcPr>
          <w:p w14:paraId="2BDB2EF6">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140.6±14.7</w:t>
            </w:r>
          </w:p>
        </w:tc>
        <w:tc>
          <w:tcPr>
            <w:tcW w:w="1074" w:type="dxa"/>
            <w:tcBorders>
              <w:tl2br w:val="nil"/>
              <w:tr2bl w:val="nil"/>
            </w:tcBorders>
            <w:vAlign w:val="center"/>
          </w:tcPr>
          <w:p w14:paraId="0E4476E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151.7±2.5</w:t>
            </w:r>
          </w:p>
        </w:tc>
      </w:tr>
      <w:tr w14:paraId="03C1016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64" w:type="dxa"/>
            <w:tcBorders>
              <w:tl2br w:val="nil"/>
              <w:tr2bl w:val="nil"/>
            </w:tcBorders>
            <w:vAlign w:val="center"/>
          </w:tcPr>
          <w:p w14:paraId="1D7E7D3F">
            <w:pPr>
              <w:keepNext w:val="0"/>
              <w:keepLines w:val="0"/>
              <w:widowControl/>
              <w:suppressLineNumbers w:val="0"/>
              <w:jc w:val="left"/>
              <w:textAlignment w:val="center"/>
              <w:rPr>
                <w:rFonts w:hint="default" w:eastAsia="宋体" w:cs="Times New Roman"/>
                <w:i w:val="0"/>
                <w:iCs w:val="0"/>
                <w:color w:val="000000"/>
                <w:kern w:val="0"/>
                <w:sz w:val="15"/>
                <w:szCs w:val="15"/>
                <w:u w:val="none"/>
                <w:lang w:val="en-US" w:eastAsia="zh-CN" w:bidi="ar"/>
              </w:rPr>
            </w:pPr>
            <w:r>
              <w:rPr>
                <w:rFonts w:hint="eastAsia" w:eastAsia="宋体" w:cs="Times New Roman"/>
                <w:i w:val="0"/>
                <w:iCs w:val="0"/>
                <w:color w:val="000000"/>
                <w:kern w:val="0"/>
                <w:sz w:val="15"/>
                <w:szCs w:val="15"/>
                <w:u w:val="none"/>
                <w:lang w:val="en-US" w:eastAsia="zh-CN" w:bidi="ar"/>
              </w:rPr>
              <w:t>Ligninases (</w:t>
            </w:r>
            <w:r>
              <w:rPr>
                <w:rFonts w:hint="default" w:ascii="Times New Roman" w:hAnsi="Times New Roman" w:cs="Times New Roman"/>
                <w:b w:val="0"/>
                <w:bCs w:val="0"/>
                <w:sz w:val="15"/>
                <w:szCs w:val="15"/>
                <w:lang w:val="en-US" w:eastAsia="zh-CN"/>
              </w:rPr>
              <w:t>nmol g⁻¹ soil h⁻¹</w:t>
            </w:r>
            <w:r>
              <w:rPr>
                <w:rFonts w:hint="eastAsia" w:eastAsia="宋体" w:cs="Times New Roman"/>
                <w:i w:val="0"/>
                <w:iCs w:val="0"/>
                <w:color w:val="000000"/>
                <w:kern w:val="0"/>
                <w:sz w:val="15"/>
                <w:szCs w:val="15"/>
                <w:u w:val="none"/>
                <w:lang w:val="en-US" w:eastAsia="zh-CN" w:bidi="ar"/>
              </w:rPr>
              <w:t>)</w:t>
            </w:r>
          </w:p>
        </w:tc>
        <w:tc>
          <w:tcPr>
            <w:tcW w:w="1017" w:type="dxa"/>
            <w:tcBorders>
              <w:tl2br w:val="nil"/>
              <w:tr2bl w:val="nil"/>
            </w:tcBorders>
            <w:vAlign w:val="center"/>
          </w:tcPr>
          <w:p w14:paraId="6CCB429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0.95±0.05</w:t>
            </w:r>
          </w:p>
        </w:tc>
        <w:tc>
          <w:tcPr>
            <w:tcW w:w="995" w:type="dxa"/>
            <w:tcBorders>
              <w:tl2br w:val="nil"/>
              <w:tr2bl w:val="nil"/>
            </w:tcBorders>
            <w:vAlign w:val="center"/>
          </w:tcPr>
          <w:p w14:paraId="43E0FE64">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1.42±0.14</w:t>
            </w:r>
          </w:p>
        </w:tc>
        <w:tc>
          <w:tcPr>
            <w:tcW w:w="900" w:type="dxa"/>
            <w:tcBorders>
              <w:tl2br w:val="nil"/>
              <w:tr2bl w:val="nil"/>
            </w:tcBorders>
            <w:vAlign w:val="center"/>
          </w:tcPr>
          <w:p w14:paraId="5A7378B1">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0.60±0.06</w:t>
            </w:r>
          </w:p>
        </w:tc>
        <w:tc>
          <w:tcPr>
            <w:tcW w:w="920" w:type="dxa"/>
            <w:tcBorders>
              <w:tl2br w:val="nil"/>
              <w:tr2bl w:val="nil"/>
            </w:tcBorders>
            <w:vAlign w:val="center"/>
          </w:tcPr>
          <w:p w14:paraId="50767EBA">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1.11±0.07</w:t>
            </w:r>
          </w:p>
        </w:tc>
        <w:tc>
          <w:tcPr>
            <w:tcW w:w="940" w:type="dxa"/>
            <w:tcBorders>
              <w:tl2br w:val="nil"/>
              <w:tr2bl w:val="nil"/>
            </w:tcBorders>
            <w:vAlign w:val="center"/>
          </w:tcPr>
          <w:p w14:paraId="54A2EEE4">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1.08±0.00</w:t>
            </w:r>
          </w:p>
        </w:tc>
        <w:tc>
          <w:tcPr>
            <w:tcW w:w="940" w:type="dxa"/>
            <w:tcBorders>
              <w:tl2br w:val="nil"/>
              <w:tr2bl w:val="nil"/>
            </w:tcBorders>
            <w:vAlign w:val="center"/>
          </w:tcPr>
          <w:p w14:paraId="580B1BF6">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0.65±0.08</w:t>
            </w:r>
          </w:p>
        </w:tc>
        <w:tc>
          <w:tcPr>
            <w:tcW w:w="947" w:type="dxa"/>
            <w:tcBorders>
              <w:tl2br w:val="nil"/>
              <w:tr2bl w:val="nil"/>
            </w:tcBorders>
            <w:vAlign w:val="center"/>
          </w:tcPr>
          <w:p w14:paraId="3427D35A">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0.88±0.07</w:t>
            </w:r>
          </w:p>
        </w:tc>
        <w:tc>
          <w:tcPr>
            <w:tcW w:w="927" w:type="dxa"/>
            <w:tcBorders>
              <w:tl2br w:val="nil"/>
              <w:tr2bl w:val="nil"/>
            </w:tcBorders>
            <w:vAlign w:val="center"/>
          </w:tcPr>
          <w:p w14:paraId="3F12505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0.64±0.12</w:t>
            </w:r>
          </w:p>
        </w:tc>
        <w:tc>
          <w:tcPr>
            <w:tcW w:w="906" w:type="dxa"/>
            <w:tcBorders>
              <w:tl2br w:val="nil"/>
              <w:tr2bl w:val="nil"/>
            </w:tcBorders>
            <w:vAlign w:val="center"/>
          </w:tcPr>
          <w:p w14:paraId="7FA373B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0.91±0.05</w:t>
            </w:r>
          </w:p>
        </w:tc>
        <w:tc>
          <w:tcPr>
            <w:tcW w:w="1074" w:type="dxa"/>
            <w:tcBorders>
              <w:tl2br w:val="nil"/>
              <w:tr2bl w:val="nil"/>
            </w:tcBorders>
            <w:vAlign w:val="center"/>
          </w:tcPr>
          <w:p w14:paraId="1878FDC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1.12±0.07</w:t>
            </w:r>
          </w:p>
        </w:tc>
      </w:tr>
    </w:tbl>
    <w:p w14:paraId="487E69C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b w:val="0"/>
          <w:bCs w:val="0"/>
          <w:sz w:val="24"/>
          <w:szCs w:val="24"/>
          <w:lang w:val="en-US" w:eastAsia="zh-CN"/>
        </w:rPr>
      </w:pPr>
      <w:r>
        <w:rPr>
          <w:rFonts w:hint="eastAsia"/>
          <w:b w:val="0"/>
          <w:bCs w:val="0"/>
          <w:i/>
          <w:iCs/>
          <w:sz w:val="24"/>
          <w:szCs w:val="24"/>
          <w:lang w:val="en-US" w:eastAsia="zh-CN"/>
        </w:rPr>
        <w:t>SOC</w:t>
      </w:r>
      <w:r>
        <w:rPr>
          <w:rFonts w:hint="eastAsia"/>
          <w:b w:val="0"/>
          <w:bCs w:val="0"/>
          <w:sz w:val="24"/>
          <w:szCs w:val="24"/>
          <w:lang w:val="en-US" w:eastAsia="zh-CN"/>
        </w:rPr>
        <w:t xml:space="preserve"> soil organic carbon; </w:t>
      </w:r>
      <w:r>
        <w:rPr>
          <w:rFonts w:hint="eastAsia"/>
          <w:i/>
          <w:iCs/>
          <w:sz w:val="24"/>
          <w:szCs w:val="24"/>
          <w:lang w:val="en-US" w:eastAsia="zh-CN"/>
        </w:rPr>
        <w:t xml:space="preserve">TN </w:t>
      </w:r>
      <w:r>
        <w:rPr>
          <w:rFonts w:hint="default"/>
          <w:b w:val="0"/>
          <w:bCs w:val="0"/>
          <w:sz w:val="24"/>
          <w:szCs w:val="24"/>
          <w:lang w:val="en-US" w:eastAsia="zh-CN"/>
        </w:rPr>
        <w:t>total nitrogen</w:t>
      </w:r>
      <w:r>
        <w:rPr>
          <w:rFonts w:hint="eastAsia"/>
          <w:b w:val="0"/>
          <w:bCs w:val="0"/>
          <w:sz w:val="24"/>
          <w:szCs w:val="24"/>
          <w:lang w:val="en-US" w:eastAsia="zh-CN"/>
        </w:rPr>
        <w:t xml:space="preserve">; </w:t>
      </w:r>
      <w:r>
        <w:rPr>
          <w:rFonts w:hint="eastAsia"/>
          <w:b w:val="0"/>
          <w:bCs w:val="0"/>
          <w:i/>
          <w:iCs/>
          <w:sz w:val="24"/>
          <w:szCs w:val="24"/>
          <w:lang w:val="en-US" w:eastAsia="zh-CN"/>
        </w:rPr>
        <w:t>C/N ratio</w:t>
      </w:r>
      <w:r>
        <w:rPr>
          <w:rFonts w:hint="eastAsia"/>
          <w:b w:val="0"/>
          <w:bCs w:val="0"/>
          <w:sz w:val="24"/>
          <w:szCs w:val="24"/>
          <w:lang w:val="en-US" w:eastAsia="zh-CN"/>
        </w:rPr>
        <w:t xml:space="preserve"> ratio of SOC to TN; </w:t>
      </w:r>
      <w:r>
        <w:rPr>
          <w:rFonts w:hint="eastAsia"/>
          <w:b w:val="0"/>
          <w:bCs w:val="0"/>
          <w:i/>
          <w:iCs/>
          <w:sz w:val="24"/>
          <w:szCs w:val="24"/>
          <w:lang w:val="en-US" w:eastAsia="zh-CN"/>
        </w:rPr>
        <w:t>TP</w:t>
      </w:r>
      <w:r>
        <w:rPr>
          <w:rFonts w:hint="eastAsia"/>
          <w:b w:val="0"/>
          <w:bCs w:val="0"/>
          <w:sz w:val="24"/>
          <w:szCs w:val="24"/>
          <w:lang w:val="en-US" w:eastAsia="zh-CN"/>
        </w:rPr>
        <w:t xml:space="preserve"> t</w:t>
      </w:r>
      <w:r>
        <w:rPr>
          <w:rFonts w:hint="default"/>
          <w:b w:val="0"/>
          <w:bCs w:val="0"/>
          <w:sz w:val="24"/>
          <w:szCs w:val="24"/>
          <w:lang w:val="en-US" w:eastAsia="zh-CN"/>
        </w:rPr>
        <w:t>otal phosphorus</w:t>
      </w:r>
      <w:r>
        <w:rPr>
          <w:rFonts w:hint="eastAsia"/>
          <w:b w:val="0"/>
          <w:bCs w:val="0"/>
          <w:sz w:val="24"/>
          <w:szCs w:val="24"/>
          <w:lang w:val="en-US" w:eastAsia="zh-CN"/>
        </w:rPr>
        <w:t xml:space="preserve">; </w:t>
      </w:r>
      <w:r>
        <w:rPr>
          <w:rFonts w:hint="eastAsia"/>
          <w:b w:val="0"/>
          <w:bCs w:val="0"/>
          <w:i/>
          <w:iCs/>
          <w:sz w:val="24"/>
          <w:szCs w:val="24"/>
          <w:lang w:val="en-US" w:eastAsia="zh-CN"/>
        </w:rPr>
        <w:t>Fe</w:t>
      </w:r>
      <w:r>
        <w:rPr>
          <w:rFonts w:hint="eastAsia"/>
          <w:b w:val="0"/>
          <w:bCs w:val="0"/>
          <w:i/>
          <w:iCs/>
          <w:sz w:val="24"/>
          <w:szCs w:val="24"/>
          <w:vertAlign w:val="subscript"/>
          <w:lang w:val="en-US" w:eastAsia="zh-CN"/>
        </w:rPr>
        <w:t>o</w:t>
      </w:r>
      <w:r>
        <w:rPr>
          <w:rFonts w:hint="eastAsia"/>
          <w:b w:val="0"/>
          <w:bCs w:val="0"/>
          <w:sz w:val="24"/>
          <w:szCs w:val="24"/>
          <w:lang w:val="en-US" w:eastAsia="zh-CN"/>
        </w:rPr>
        <w:t xml:space="preserve"> amorphous </w:t>
      </w:r>
      <w:bookmarkStart w:id="0" w:name="OLE_LINK1"/>
      <w:r>
        <w:rPr>
          <w:rFonts w:hint="eastAsia"/>
          <w:b w:val="0"/>
          <w:bCs w:val="0"/>
          <w:sz w:val="24"/>
          <w:szCs w:val="24"/>
          <w:lang w:val="en-US" w:eastAsia="zh-CN"/>
        </w:rPr>
        <w:t>iron</w:t>
      </w:r>
      <w:bookmarkEnd w:id="0"/>
      <w:r>
        <w:rPr>
          <w:rFonts w:hint="eastAsia"/>
          <w:b w:val="0"/>
          <w:bCs w:val="0"/>
          <w:sz w:val="24"/>
          <w:szCs w:val="24"/>
          <w:lang w:val="en-US" w:eastAsia="zh-CN"/>
        </w:rPr>
        <w:t xml:space="preserve"> oxides; </w:t>
      </w:r>
      <w:r>
        <w:rPr>
          <w:rFonts w:hint="eastAsia"/>
          <w:b w:val="0"/>
          <w:bCs w:val="0"/>
          <w:i/>
          <w:iCs/>
          <w:sz w:val="24"/>
          <w:szCs w:val="24"/>
          <w:lang w:val="en-US" w:eastAsia="zh-CN"/>
        </w:rPr>
        <w:t>Fe</w:t>
      </w:r>
      <w:r>
        <w:rPr>
          <w:rFonts w:hint="eastAsia"/>
          <w:b w:val="0"/>
          <w:bCs w:val="0"/>
          <w:i/>
          <w:iCs/>
          <w:sz w:val="24"/>
          <w:szCs w:val="24"/>
          <w:vertAlign w:val="subscript"/>
          <w:lang w:val="en-US" w:eastAsia="zh-CN"/>
        </w:rPr>
        <w:t>p</w:t>
      </w:r>
      <w:r>
        <w:rPr>
          <w:rFonts w:hint="eastAsia"/>
          <w:b w:val="0"/>
          <w:bCs w:val="0"/>
          <w:sz w:val="24"/>
          <w:szCs w:val="24"/>
          <w:lang w:val="en-US" w:eastAsia="zh-CN"/>
        </w:rPr>
        <w:t xml:space="preserve"> iron bound to organic matter; </w:t>
      </w:r>
      <w:r>
        <w:rPr>
          <w:rFonts w:hint="default" w:ascii="Times New Roman" w:hAnsi="Times New Roman" w:cs="Times New Roman"/>
          <w:b w:val="0"/>
          <w:bCs w:val="0"/>
          <w:i/>
          <w:iCs/>
          <w:sz w:val="24"/>
          <w:szCs w:val="24"/>
          <w:lang w:val="en-US" w:eastAsia="zh-CN"/>
        </w:rPr>
        <w:t>RB</w:t>
      </w:r>
      <w:r>
        <w:rPr>
          <w:rFonts w:hint="default" w:ascii="Times New Roman" w:hAnsi="Times New Roman" w:cs="Times New Roman"/>
          <w:b w:val="0"/>
          <w:bCs w:val="0"/>
          <w:sz w:val="24"/>
          <w:szCs w:val="24"/>
          <w:lang w:val="en-US" w:eastAsia="zh-CN"/>
        </w:rPr>
        <w:t xml:space="preserve"> fine root biomass</w:t>
      </w:r>
      <w:r>
        <w:rPr>
          <w:rFonts w:hint="eastAsia" w:cs="Times New Roman"/>
          <w:b w:val="0"/>
          <w:bCs w:val="0"/>
          <w:i w:val="0"/>
          <w:iCs w:val="0"/>
          <w:sz w:val="24"/>
          <w:szCs w:val="24"/>
          <w:lang w:val="en-US" w:eastAsia="zh-CN"/>
        </w:rPr>
        <w:t>;</w:t>
      </w:r>
      <w:r>
        <w:rPr>
          <w:rFonts w:hint="default" w:ascii="Times New Roman" w:hAnsi="Times New Roman" w:cs="Times New Roman"/>
          <w:b w:val="0"/>
          <w:bCs w:val="0"/>
          <w:i w:val="0"/>
          <w:iCs w:val="0"/>
          <w:sz w:val="24"/>
          <w:szCs w:val="24"/>
          <w:lang w:val="en-US" w:eastAsia="zh-CN"/>
        </w:rPr>
        <w:t xml:space="preserve"> </w:t>
      </w:r>
      <w:r>
        <w:rPr>
          <w:rFonts w:hint="default" w:ascii="Times New Roman" w:hAnsi="Times New Roman" w:cs="Times New Roman"/>
          <w:b w:val="0"/>
          <w:bCs w:val="0"/>
          <w:i/>
          <w:iCs/>
          <w:sz w:val="24"/>
          <w:szCs w:val="24"/>
          <w:lang w:val="en-US" w:eastAsia="zh-CN"/>
        </w:rPr>
        <w:t>MB</w:t>
      </w:r>
      <w:r>
        <w:rPr>
          <w:rFonts w:hint="default" w:ascii="Times New Roman" w:hAnsi="Times New Roman" w:cs="Times New Roman"/>
          <w:b w:val="0"/>
          <w:bCs w:val="0"/>
          <w:sz w:val="24"/>
          <w:szCs w:val="24"/>
          <w:lang w:val="en-US" w:eastAsia="zh-CN"/>
        </w:rPr>
        <w:t xml:space="preserve"> microbial biomass</w:t>
      </w:r>
      <w:r>
        <w:rPr>
          <w:rFonts w:hint="eastAsia" w:cs="Times New Roman"/>
          <w:b w:val="0"/>
          <w:bCs w:val="0"/>
          <w:i w:val="0"/>
          <w:iCs w:val="0"/>
          <w:sz w:val="24"/>
          <w:szCs w:val="24"/>
          <w:lang w:val="en-US" w:eastAsia="zh-CN"/>
        </w:rPr>
        <w:t>;</w:t>
      </w:r>
      <w:r>
        <w:rPr>
          <w:rFonts w:hint="default" w:ascii="Times New Roman" w:hAnsi="Times New Roman" w:cs="Times New Roman"/>
          <w:b w:val="0"/>
          <w:bCs w:val="0"/>
          <w:i w:val="0"/>
          <w:iCs w:val="0"/>
          <w:sz w:val="24"/>
          <w:szCs w:val="24"/>
          <w:lang w:val="en-US" w:eastAsia="zh-CN"/>
        </w:rPr>
        <w:t xml:space="preserve"> </w:t>
      </w:r>
      <w:r>
        <w:rPr>
          <w:rFonts w:hint="eastAsia"/>
          <w:b w:val="0"/>
          <w:bCs w:val="0"/>
          <w:i/>
          <w:iCs/>
          <w:sz w:val="24"/>
          <w:szCs w:val="24"/>
          <w:lang w:val="en-US" w:eastAsia="zh-CN"/>
        </w:rPr>
        <w:t>F/B</w:t>
      </w:r>
      <w:r>
        <w:rPr>
          <w:rFonts w:hint="eastAsia"/>
          <w:b w:val="0"/>
          <w:bCs w:val="0"/>
          <w:sz w:val="24"/>
          <w:szCs w:val="24"/>
          <w:lang w:val="en-US" w:eastAsia="zh-CN"/>
        </w:rPr>
        <w:t xml:space="preserve"> ratio </w:t>
      </w:r>
      <w:r>
        <w:rPr>
          <w:rFonts w:hint="eastAsia" w:cs="Times New Roman"/>
          <w:b w:val="0"/>
          <w:bCs w:val="0"/>
          <w:i w:val="0"/>
          <w:iCs w:val="0"/>
          <w:sz w:val="24"/>
          <w:szCs w:val="24"/>
          <w:lang w:val="en-US" w:eastAsia="zh-CN"/>
        </w:rPr>
        <w:t>fungal-to-bacterial ratio.</w:t>
      </w:r>
      <w:r>
        <w:rPr>
          <w:rFonts w:hint="eastAsia"/>
          <w:b w:val="0"/>
          <w:bCs w:val="0"/>
          <w:sz w:val="24"/>
          <w:szCs w:val="24"/>
          <w:lang w:val="en-US" w:eastAsia="zh-CN"/>
        </w:rPr>
        <w:t xml:space="preserve"> </w:t>
      </w:r>
    </w:p>
    <w:p w14:paraId="47DF7E15">
      <w:pPr>
        <w:rPr>
          <w:rFonts w:hint="eastAsia" w:ascii="Times New Roman" w:hAnsi="Times New Roman" w:cs="Times New Roman"/>
          <w:b w:val="0"/>
          <w:bCs w:val="0"/>
          <w:sz w:val="24"/>
          <w:szCs w:val="24"/>
          <w:lang w:val="en-US" w:eastAsia="zh-CN"/>
        </w:rPr>
      </w:pPr>
    </w:p>
    <w:p w14:paraId="0F8C89F3">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b w:val="0"/>
          <w:bCs w:val="0"/>
          <w:sz w:val="24"/>
          <w:szCs w:val="24"/>
          <w:lang w:val="en-US" w:eastAsia="zh-CN"/>
        </w:rPr>
      </w:pPr>
    </w:p>
    <w:p w14:paraId="1F62050F">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b w:val="0"/>
          <w:bCs w:val="0"/>
          <w:sz w:val="24"/>
          <w:szCs w:val="24"/>
          <w:lang w:val="en-US" w:eastAsia="zh-CN"/>
        </w:rPr>
      </w:pPr>
    </w:p>
    <w:p w14:paraId="09475F5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b w:val="0"/>
          <w:bCs w:val="0"/>
          <w:sz w:val="24"/>
          <w:szCs w:val="24"/>
          <w:lang w:val="en-US" w:eastAsia="zh-CN"/>
        </w:rPr>
      </w:pPr>
    </w:p>
    <w:p w14:paraId="372F549F">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b w:val="0"/>
          <w:bCs w:val="0"/>
          <w:sz w:val="24"/>
          <w:szCs w:val="24"/>
          <w:lang w:val="en-US" w:eastAsia="zh-CN"/>
        </w:rPr>
      </w:pPr>
    </w:p>
    <w:p w14:paraId="7C9A057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b w:val="0"/>
          <w:bCs w:val="0"/>
          <w:sz w:val="24"/>
          <w:szCs w:val="24"/>
          <w:lang w:val="en-US" w:eastAsia="zh-CN"/>
        </w:rPr>
      </w:pPr>
    </w:p>
    <w:p w14:paraId="24D5402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b w:val="0"/>
          <w:bCs w:val="0"/>
          <w:sz w:val="24"/>
          <w:szCs w:val="24"/>
          <w:lang w:val="en-US" w:eastAsia="zh-CN"/>
        </w:rPr>
      </w:pPr>
    </w:p>
    <w:p w14:paraId="632776E6">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b w:val="0"/>
          <w:bCs w:val="0"/>
          <w:sz w:val="24"/>
          <w:szCs w:val="24"/>
          <w:lang w:val="en-US" w:eastAsia="zh-CN"/>
        </w:rPr>
      </w:pPr>
    </w:p>
    <w:p w14:paraId="0EFBDA73">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b w:val="0"/>
          <w:bCs w:val="0"/>
          <w:sz w:val="24"/>
          <w:szCs w:val="24"/>
          <w:lang w:val="en-US" w:eastAsia="zh-CN"/>
        </w:rPr>
      </w:pPr>
    </w:p>
    <w:p w14:paraId="60B3D2B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b w:val="0"/>
          <w:bCs w:val="0"/>
          <w:sz w:val="24"/>
          <w:szCs w:val="24"/>
          <w:lang w:val="en-US" w:eastAsia="zh-CN"/>
        </w:rPr>
      </w:pPr>
    </w:p>
    <w:p w14:paraId="35A75A62">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 xml:space="preserve">Table </w:t>
      </w:r>
      <w:r>
        <w:rPr>
          <w:rFonts w:hint="eastAsia" w:cs="Times New Roman"/>
          <w:b w:val="0"/>
          <w:bCs w:val="0"/>
          <w:sz w:val="24"/>
          <w:szCs w:val="24"/>
          <w:lang w:val="en-US" w:eastAsia="zh-CN"/>
        </w:rPr>
        <w:t>S2</w:t>
      </w:r>
      <w:r>
        <w:rPr>
          <w:rFonts w:hint="eastAsia" w:ascii="Times New Roman" w:hAnsi="Times New Roman" w:cs="Times New Roman"/>
          <w:b w:val="0"/>
          <w:bCs w:val="0"/>
          <w:sz w:val="24"/>
          <w:szCs w:val="24"/>
          <w:lang w:val="en-US" w:eastAsia="zh-CN"/>
        </w:rPr>
        <w:t>. Results of linear mixed-effects models testing the effects of elevation, soil depth and their interaction on microbial necromass characteristics</w:t>
      </w:r>
      <w:r>
        <w:rPr>
          <w:rFonts w:hint="eastAsia" w:cs="Times New Roman"/>
          <w:b w:val="0"/>
          <w:bCs w:val="0"/>
          <w:sz w:val="24"/>
          <w:szCs w:val="24"/>
          <w:lang w:val="en-US" w:eastAsia="zh-CN"/>
        </w:rPr>
        <w:t>.</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681"/>
        <w:gridCol w:w="1600"/>
        <w:gridCol w:w="1600"/>
        <w:gridCol w:w="2123"/>
        <w:gridCol w:w="1030"/>
      </w:tblGrid>
      <w:tr w14:paraId="2CB01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blHeader/>
        </w:trPr>
        <w:tc>
          <w:tcPr>
            <w:tcW w:w="1681" w:type="dxa"/>
            <w:tcBorders>
              <w:top w:val="single" w:color="auto" w:sz="4" w:space="0"/>
              <w:left w:val="nil"/>
              <w:bottom w:val="single" w:color="auto" w:sz="4" w:space="0"/>
              <w:right w:val="nil"/>
            </w:tcBorders>
            <w:shd w:val="clear" w:color="auto" w:fill="FFFFFF"/>
            <w:tcMar>
              <w:top w:w="100" w:type="dxa"/>
              <w:left w:w="0" w:type="dxa"/>
              <w:bottom w:w="100" w:type="dxa"/>
              <w:right w:w="100" w:type="dxa"/>
            </w:tcMar>
            <w:vAlign w:val="center"/>
          </w:tcPr>
          <w:p w14:paraId="40A3D93B">
            <w:pPr>
              <w:keepNext w:val="0"/>
              <w:keepLines w:val="0"/>
              <w:widowControl/>
              <w:suppressLineNumbers w:val="0"/>
              <w:spacing w:line="17" w:lineRule="atLeast"/>
              <w:jc w:val="center"/>
              <w:rPr>
                <w:rFonts w:hint="default" w:ascii="Times New Roman" w:hAnsi="Times New Roman" w:eastAsia="Segoe UI" w:cs="Times New Roman"/>
                <w:b w:val="0"/>
                <w:bCs w:val="0"/>
                <w:i w:val="0"/>
                <w:iCs w:val="0"/>
                <w:caps w:val="0"/>
                <w:color w:val="auto"/>
                <w:spacing w:val="0"/>
                <w:sz w:val="21"/>
                <w:szCs w:val="21"/>
              </w:rPr>
            </w:pPr>
            <w:r>
              <w:rPr>
                <w:rFonts w:hint="default" w:ascii="Times New Roman" w:hAnsi="Times New Roman" w:eastAsia="Segoe UI" w:cs="Times New Roman"/>
                <w:b w:val="0"/>
                <w:bCs w:val="0"/>
                <w:i w:val="0"/>
                <w:iCs w:val="0"/>
                <w:caps w:val="0"/>
                <w:color w:val="auto"/>
                <w:spacing w:val="0"/>
                <w:kern w:val="0"/>
                <w:sz w:val="21"/>
                <w:szCs w:val="21"/>
                <w:lang w:val="en-US" w:eastAsia="zh-CN" w:bidi="ar"/>
              </w:rPr>
              <w:t>Response Variable</w:t>
            </w:r>
          </w:p>
        </w:tc>
        <w:tc>
          <w:tcPr>
            <w:tcW w:w="1600" w:type="dxa"/>
            <w:tcBorders>
              <w:top w:val="single" w:color="auto" w:sz="4" w:space="0"/>
              <w:left w:val="nil"/>
              <w:bottom w:val="single" w:color="auto" w:sz="4" w:space="0"/>
              <w:right w:val="nil"/>
            </w:tcBorders>
            <w:shd w:val="clear" w:color="auto" w:fill="FFFFFF"/>
            <w:tcMar>
              <w:top w:w="100" w:type="dxa"/>
              <w:left w:w="100" w:type="dxa"/>
              <w:bottom w:w="100" w:type="dxa"/>
              <w:right w:w="100" w:type="dxa"/>
            </w:tcMar>
            <w:vAlign w:val="center"/>
          </w:tcPr>
          <w:p w14:paraId="55AED3A6">
            <w:pPr>
              <w:keepNext w:val="0"/>
              <w:keepLines w:val="0"/>
              <w:widowControl/>
              <w:suppressLineNumbers w:val="0"/>
              <w:spacing w:line="17" w:lineRule="atLeast"/>
              <w:jc w:val="center"/>
              <w:rPr>
                <w:rFonts w:hint="default" w:ascii="Times New Roman" w:hAnsi="Times New Roman" w:eastAsia="Segoe UI" w:cs="Times New Roman"/>
                <w:b w:val="0"/>
                <w:bCs w:val="0"/>
                <w:i w:val="0"/>
                <w:iCs w:val="0"/>
                <w:caps w:val="0"/>
                <w:color w:val="auto"/>
                <w:spacing w:val="0"/>
                <w:sz w:val="21"/>
                <w:szCs w:val="21"/>
              </w:rPr>
            </w:pPr>
            <w:r>
              <w:rPr>
                <w:rFonts w:hint="default" w:ascii="Times New Roman" w:hAnsi="Times New Roman" w:eastAsia="Segoe UI" w:cs="Times New Roman"/>
                <w:b w:val="0"/>
                <w:bCs w:val="0"/>
                <w:i w:val="0"/>
                <w:iCs w:val="0"/>
                <w:caps w:val="0"/>
                <w:color w:val="auto"/>
                <w:spacing w:val="0"/>
                <w:kern w:val="0"/>
                <w:sz w:val="21"/>
                <w:szCs w:val="21"/>
                <w:lang w:val="en-US" w:eastAsia="zh-CN" w:bidi="ar"/>
              </w:rPr>
              <w:t>Elevation</w:t>
            </w:r>
          </w:p>
        </w:tc>
        <w:tc>
          <w:tcPr>
            <w:tcW w:w="1600" w:type="dxa"/>
            <w:tcBorders>
              <w:top w:val="single" w:color="auto" w:sz="4" w:space="0"/>
              <w:left w:val="nil"/>
              <w:bottom w:val="single" w:color="auto" w:sz="4" w:space="0"/>
              <w:right w:val="nil"/>
            </w:tcBorders>
            <w:shd w:val="clear" w:color="auto" w:fill="FFFFFF"/>
            <w:tcMar>
              <w:top w:w="100" w:type="dxa"/>
              <w:left w:w="100" w:type="dxa"/>
              <w:bottom w:w="100" w:type="dxa"/>
              <w:right w:w="100" w:type="dxa"/>
            </w:tcMar>
            <w:vAlign w:val="center"/>
          </w:tcPr>
          <w:p w14:paraId="0B9E0513">
            <w:pPr>
              <w:keepNext w:val="0"/>
              <w:keepLines w:val="0"/>
              <w:widowControl/>
              <w:suppressLineNumbers w:val="0"/>
              <w:spacing w:line="17" w:lineRule="atLeast"/>
              <w:jc w:val="center"/>
              <w:rPr>
                <w:rFonts w:hint="default" w:ascii="Times New Roman" w:hAnsi="Times New Roman" w:eastAsia="Segoe UI" w:cs="Times New Roman"/>
                <w:b w:val="0"/>
                <w:bCs w:val="0"/>
                <w:i w:val="0"/>
                <w:iCs w:val="0"/>
                <w:caps w:val="0"/>
                <w:color w:val="auto"/>
                <w:spacing w:val="0"/>
                <w:sz w:val="21"/>
                <w:szCs w:val="21"/>
              </w:rPr>
            </w:pPr>
            <w:r>
              <w:rPr>
                <w:rFonts w:hint="default" w:ascii="Times New Roman" w:hAnsi="Times New Roman" w:eastAsia="Segoe UI" w:cs="Times New Roman"/>
                <w:b w:val="0"/>
                <w:bCs w:val="0"/>
                <w:i w:val="0"/>
                <w:iCs w:val="0"/>
                <w:caps w:val="0"/>
                <w:color w:val="auto"/>
                <w:spacing w:val="0"/>
                <w:kern w:val="0"/>
                <w:sz w:val="21"/>
                <w:szCs w:val="21"/>
                <w:lang w:val="en-US" w:eastAsia="zh-CN" w:bidi="ar"/>
              </w:rPr>
              <w:t>Depth</w:t>
            </w:r>
          </w:p>
        </w:tc>
        <w:tc>
          <w:tcPr>
            <w:tcW w:w="2123" w:type="dxa"/>
            <w:tcBorders>
              <w:top w:val="single" w:color="auto" w:sz="4" w:space="0"/>
              <w:left w:val="nil"/>
              <w:bottom w:val="single" w:color="auto" w:sz="4" w:space="0"/>
              <w:right w:val="nil"/>
            </w:tcBorders>
            <w:shd w:val="clear" w:color="auto" w:fill="FFFFFF"/>
            <w:tcMar>
              <w:top w:w="100" w:type="dxa"/>
              <w:left w:w="100" w:type="dxa"/>
              <w:bottom w:w="100" w:type="dxa"/>
              <w:right w:w="100" w:type="dxa"/>
            </w:tcMar>
            <w:vAlign w:val="center"/>
          </w:tcPr>
          <w:p w14:paraId="241A7B45">
            <w:pPr>
              <w:keepNext w:val="0"/>
              <w:keepLines w:val="0"/>
              <w:widowControl/>
              <w:suppressLineNumbers w:val="0"/>
              <w:spacing w:line="17" w:lineRule="atLeast"/>
              <w:jc w:val="center"/>
              <w:rPr>
                <w:rFonts w:hint="default" w:ascii="Times New Roman" w:hAnsi="Times New Roman" w:eastAsia="Segoe UI" w:cs="Times New Roman"/>
                <w:b w:val="0"/>
                <w:bCs w:val="0"/>
                <w:i w:val="0"/>
                <w:iCs w:val="0"/>
                <w:caps w:val="0"/>
                <w:color w:val="auto"/>
                <w:spacing w:val="0"/>
                <w:sz w:val="21"/>
                <w:szCs w:val="21"/>
              </w:rPr>
            </w:pPr>
            <w:r>
              <w:rPr>
                <w:rFonts w:hint="default" w:ascii="Times New Roman" w:hAnsi="Times New Roman" w:eastAsia="Segoe UI" w:cs="Times New Roman"/>
                <w:b w:val="0"/>
                <w:bCs w:val="0"/>
                <w:i w:val="0"/>
                <w:iCs w:val="0"/>
                <w:caps w:val="0"/>
                <w:color w:val="auto"/>
                <w:spacing w:val="0"/>
                <w:kern w:val="0"/>
                <w:sz w:val="21"/>
                <w:szCs w:val="21"/>
                <w:lang w:val="en-US" w:eastAsia="zh-CN" w:bidi="ar"/>
              </w:rPr>
              <w:t>Elevation × Depth</w:t>
            </w:r>
          </w:p>
        </w:tc>
        <w:tc>
          <w:tcPr>
            <w:tcW w:w="1030" w:type="dxa"/>
            <w:tcBorders>
              <w:top w:val="single" w:color="auto" w:sz="4" w:space="0"/>
              <w:left w:val="nil"/>
              <w:bottom w:val="single" w:color="auto" w:sz="4" w:space="0"/>
              <w:right w:val="nil"/>
            </w:tcBorders>
            <w:shd w:val="clear" w:color="auto" w:fill="FFFFFF"/>
            <w:tcMar>
              <w:top w:w="100" w:type="dxa"/>
              <w:left w:w="100" w:type="dxa"/>
              <w:bottom w:w="100" w:type="dxa"/>
              <w:right w:w="100" w:type="dxa"/>
            </w:tcMar>
            <w:vAlign w:val="center"/>
          </w:tcPr>
          <w:p w14:paraId="3F04EE1F">
            <w:pPr>
              <w:keepNext w:val="0"/>
              <w:keepLines w:val="0"/>
              <w:widowControl/>
              <w:suppressLineNumbers w:val="0"/>
              <w:spacing w:line="17" w:lineRule="atLeast"/>
              <w:jc w:val="center"/>
              <w:rPr>
                <w:rFonts w:hint="default" w:ascii="Times New Roman" w:hAnsi="Times New Roman" w:eastAsia="Segoe UI" w:cs="Times New Roman"/>
                <w:b w:val="0"/>
                <w:bCs w:val="0"/>
                <w:i w:val="0"/>
                <w:iCs w:val="0"/>
                <w:caps w:val="0"/>
                <w:color w:val="auto"/>
                <w:spacing w:val="0"/>
                <w:sz w:val="21"/>
                <w:szCs w:val="21"/>
              </w:rPr>
            </w:pPr>
            <w:r>
              <w:rPr>
                <w:rFonts w:hint="default" w:ascii="Times New Roman" w:hAnsi="Times New Roman" w:eastAsia="Segoe UI" w:cs="Times New Roman"/>
                <w:b w:val="0"/>
                <w:bCs w:val="0"/>
                <w:i w:val="0"/>
                <w:iCs w:val="0"/>
                <w:caps w:val="0"/>
                <w:color w:val="auto"/>
                <w:spacing w:val="0"/>
                <w:kern w:val="0"/>
                <w:sz w:val="21"/>
                <w:szCs w:val="21"/>
                <w:lang w:val="en-US" w:eastAsia="zh-CN" w:bidi="ar"/>
              </w:rPr>
              <w:t>R²m</w:t>
            </w:r>
          </w:p>
        </w:tc>
      </w:tr>
      <w:tr w14:paraId="0B37F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681" w:type="dxa"/>
            <w:tcBorders>
              <w:top w:val="single" w:color="auto" w:sz="4" w:space="0"/>
              <w:left w:val="nil"/>
              <w:bottom w:val="single" w:color="E5E5E5" w:sz="2" w:space="0"/>
              <w:right w:val="nil"/>
            </w:tcBorders>
            <w:shd w:val="clear" w:color="auto" w:fill="FFFFFF"/>
            <w:tcMar>
              <w:top w:w="100" w:type="dxa"/>
              <w:left w:w="0" w:type="dxa"/>
              <w:bottom w:w="100" w:type="dxa"/>
              <w:right w:w="100" w:type="dxa"/>
            </w:tcMar>
            <w:vAlign w:val="center"/>
          </w:tcPr>
          <w:p w14:paraId="6745F30F">
            <w:pPr>
              <w:keepNext w:val="0"/>
              <w:keepLines w:val="0"/>
              <w:widowControl/>
              <w:suppressLineNumbers w:val="0"/>
              <w:spacing w:line="17" w:lineRule="atLeast"/>
              <w:jc w:val="left"/>
              <w:rPr>
                <w:rFonts w:hint="default" w:ascii="Times New Roman" w:hAnsi="Times New Roman" w:eastAsia="Segoe UI" w:cs="Times New Roman"/>
                <w:b w:val="0"/>
                <w:bCs w:val="0"/>
                <w:i w:val="0"/>
                <w:iCs w:val="0"/>
                <w:caps w:val="0"/>
                <w:color w:val="auto"/>
                <w:spacing w:val="0"/>
                <w:sz w:val="21"/>
                <w:szCs w:val="21"/>
                <w:lang w:val="en-US"/>
              </w:rPr>
            </w:pPr>
            <w:r>
              <w:rPr>
                <w:rStyle w:val="10"/>
                <w:rFonts w:hint="default" w:ascii="Times New Roman" w:hAnsi="Times New Roman" w:eastAsia="Segoe UI" w:cs="Times New Roman"/>
                <w:b w:val="0"/>
                <w:bCs w:val="0"/>
                <w:i w:val="0"/>
                <w:iCs w:val="0"/>
                <w:caps w:val="0"/>
                <w:color w:val="auto"/>
                <w:spacing w:val="0"/>
                <w:kern w:val="0"/>
                <w:sz w:val="21"/>
                <w:szCs w:val="21"/>
                <w:lang w:val="en-US" w:eastAsia="zh-CN" w:bidi="ar"/>
              </w:rPr>
              <w:t>MNC</w:t>
            </w:r>
          </w:p>
        </w:tc>
        <w:tc>
          <w:tcPr>
            <w:tcW w:w="1600" w:type="dxa"/>
            <w:tcBorders>
              <w:top w:val="single" w:color="auto" w:sz="4" w:space="0"/>
              <w:left w:val="nil"/>
              <w:bottom w:val="single" w:color="E5E5E5" w:sz="2" w:space="0"/>
              <w:right w:val="nil"/>
            </w:tcBorders>
            <w:shd w:val="clear" w:color="auto" w:fill="FFFFFF"/>
            <w:tcMar>
              <w:top w:w="100" w:type="dxa"/>
              <w:left w:w="100" w:type="dxa"/>
              <w:bottom w:w="100" w:type="dxa"/>
              <w:right w:w="100" w:type="dxa"/>
            </w:tcMar>
            <w:vAlign w:val="center"/>
          </w:tcPr>
          <w:p w14:paraId="2AC43F17">
            <w:pPr>
              <w:keepNext w:val="0"/>
              <w:keepLines w:val="0"/>
              <w:widowControl/>
              <w:suppressLineNumbers w:val="0"/>
              <w:spacing w:line="17" w:lineRule="atLeast"/>
              <w:jc w:val="left"/>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36.03(4,15)</w:t>
            </w:r>
            <w:r>
              <w:rPr>
                <w:rFonts w:hint="default" w:ascii="Times New Roman" w:hAnsi="Times New Roman" w:eastAsia="Segoe UI" w:cs="Times New Roman"/>
                <w:i w:val="0"/>
                <w:iCs w:val="0"/>
                <w:caps w:val="0"/>
                <w:color w:val="auto"/>
                <w:spacing w:val="0"/>
                <w:kern w:val="0"/>
                <w:sz w:val="21"/>
                <w:szCs w:val="21"/>
                <w:vertAlign w:val="superscript"/>
                <w:lang w:val="en-US" w:eastAsia="zh-CN" w:bidi="ar"/>
              </w:rPr>
              <w:t>***</w:t>
            </w:r>
          </w:p>
        </w:tc>
        <w:tc>
          <w:tcPr>
            <w:tcW w:w="1600" w:type="dxa"/>
            <w:tcBorders>
              <w:top w:val="single" w:color="auto" w:sz="4" w:space="0"/>
              <w:left w:val="nil"/>
              <w:bottom w:val="single" w:color="E5E5E5" w:sz="2" w:space="0"/>
              <w:right w:val="nil"/>
            </w:tcBorders>
            <w:shd w:val="clear" w:color="auto" w:fill="FFFFFF"/>
            <w:tcMar>
              <w:top w:w="100" w:type="dxa"/>
              <w:left w:w="100" w:type="dxa"/>
              <w:bottom w:w="100" w:type="dxa"/>
              <w:right w:w="100" w:type="dxa"/>
            </w:tcMar>
            <w:vAlign w:val="center"/>
          </w:tcPr>
          <w:p w14:paraId="43BF2036">
            <w:pPr>
              <w:keepNext w:val="0"/>
              <w:keepLines w:val="0"/>
              <w:widowControl/>
              <w:suppressLineNumbers w:val="0"/>
              <w:spacing w:line="17" w:lineRule="atLeast"/>
              <w:jc w:val="left"/>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504.80(1,15)</w:t>
            </w:r>
            <w:r>
              <w:rPr>
                <w:rFonts w:hint="default" w:ascii="Times New Roman" w:hAnsi="Times New Roman" w:eastAsia="Segoe UI" w:cs="Times New Roman"/>
                <w:i w:val="0"/>
                <w:iCs w:val="0"/>
                <w:caps w:val="0"/>
                <w:color w:val="auto"/>
                <w:spacing w:val="0"/>
                <w:kern w:val="0"/>
                <w:sz w:val="21"/>
                <w:szCs w:val="21"/>
                <w:vertAlign w:val="superscript"/>
                <w:lang w:val="en-US" w:eastAsia="zh-CN" w:bidi="ar"/>
              </w:rPr>
              <w:t>***</w:t>
            </w:r>
          </w:p>
        </w:tc>
        <w:tc>
          <w:tcPr>
            <w:tcW w:w="2123" w:type="dxa"/>
            <w:tcBorders>
              <w:top w:val="single" w:color="auto" w:sz="4" w:space="0"/>
              <w:left w:val="nil"/>
              <w:bottom w:val="single" w:color="E5E5E5" w:sz="2" w:space="0"/>
              <w:right w:val="nil"/>
            </w:tcBorders>
            <w:shd w:val="clear" w:color="auto" w:fill="FFFFFF"/>
            <w:tcMar>
              <w:top w:w="100" w:type="dxa"/>
              <w:left w:w="100" w:type="dxa"/>
              <w:bottom w:w="100" w:type="dxa"/>
              <w:right w:w="100" w:type="dxa"/>
            </w:tcMar>
            <w:vAlign w:val="center"/>
          </w:tcPr>
          <w:p w14:paraId="1A1A0D18">
            <w:pPr>
              <w:keepNext w:val="0"/>
              <w:keepLines w:val="0"/>
              <w:widowControl/>
              <w:suppressLineNumbers w:val="0"/>
              <w:spacing w:line="17" w:lineRule="atLeast"/>
              <w:jc w:val="left"/>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13.15(4,15)</w:t>
            </w:r>
            <w:r>
              <w:rPr>
                <w:rFonts w:hint="default" w:ascii="Times New Roman" w:hAnsi="Times New Roman" w:eastAsia="Segoe UI" w:cs="Times New Roman"/>
                <w:i w:val="0"/>
                <w:iCs w:val="0"/>
                <w:caps w:val="0"/>
                <w:color w:val="auto"/>
                <w:spacing w:val="0"/>
                <w:kern w:val="0"/>
                <w:sz w:val="21"/>
                <w:szCs w:val="21"/>
                <w:vertAlign w:val="superscript"/>
                <w:lang w:val="en-US" w:eastAsia="zh-CN" w:bidi="ar"/>
              </w:rPr>
              <w:t>***</w:t>
            </w:r>
          </w:p>
        </w:tc>
        <w:tc>
          <w:tcPr>
            <w:tcW w:w="1030" w:type="dxa"/>
            <w:tcBorders>
              <w:top w:val="single" w:color="auto" w:sz="4" w:space="0"/>
              <w:left w:val="nil"/>
              <w:bottom w:val="single" w:color="E5E5E5" w:sz="2" w:space="0"/>
              <w:right w:val="nil"/>
            </w:tcBorders>
            <w:shd w:val="clear" w:color="auto" w:fill="FFFFFF"/>
            <w:tcMar>
              <w:top w:w="100" w:type="dxa"/>
              <w:left w:w="100" w:type="dxa"/>
              <w:bottom w:w="100" w:type="dxa"/>
              <w:right w:w="100" w:type="dxa"/>
            </w:tcMar>
            <w:vAlign w:val="center"/>
          </w:tcPr>
          <w:p w14:paraId="6B0B889B">
            <w:pPr>
              <w:keepNext w:val="0"/>
              <w:keepLines w:val="0"/>
              <w:widowControl/>
              <w:suppressLineNumbers w:val="0"/>
              <w:spacing w:line="17" w:lineRule="atLeast"/>
              <w:jc w:val="left"/>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0.95</w:t>
            </w:r>
          </w:p>
        </w:tc>
      </w:tr>
      <w:tr w14:paraId="482DC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681" w:type="dxa"/>
            <w:tcBorders>
              <w:top w:val="nil"/>
              <w:left w:val="nil"/>
              <w:bottom w:val="single" w:color="E5E5E5" w:sz="2" w:space="0"/>
              <w:right w:val="nil"/>
            </w:tcBorders>
            <w:shd w:val="clear" w:color="auto" w:fill="FFFFFF"/>
            <w:tcMar>
              <w:top w:w="100" w:type="dxa"/>
              <w:left w:w="0" w:type="dxa"/>
              <w:bottom w:w="100" w:type="dxa"/>
              <w:right w:w="100" w:type="dxa"/>
            </w:tcMar>
            <w:vAlign w:val="center"/>
          </w:tcPr>
          <w:p w14:paraId="4CD4E7D7">
            <w:pPr>
              <w:keepNext w:val="0"/>
              <w:keepLines w:val="0"/>
              <w:widowControl/>
              <w:suppressLineNumbers w:val="0"/>
              <w:spacing w:line="17" w:lineRule="atLeast"/>
              <w:jc w:val="left"/>
              <w:rPr>
                <w:rFonts w:hint="default" w:ascii="Times New Roman" w:hAnsi="Times New Roman" w:eastAsia="Segoe UI" w:cs="Times New Roman"/>
                <w:b w:val="0"/>
                <w:bCs w:val="0"/>
                <w:i w:val="0"/>
                <w:iCs w:val="0"/>
                <w:caps w:val="0"/>
                <w:color w:val="auto"/>
                <w:spacing w:val="0"/>
                <w:sz w:val="21"/>
                <w:szCs w:val="21"/>
                <w:lang w:val="en-US"/>
              </w:rPr>
            </w:pPr>
            <w:r>
              <w:rPr>
                <w:rStyle w:val="10"/>
                <w:rFonts w:hint="default" w:ascii="Times New Roman" w:hAnsi="Times New Roman" w:eastAsia="Segoe UI" w:cs="Times New Roman"/>
                <w:b w:val="0"/>
                <w:bCs w:val="0"/>
                <w:i w:val="0"/>
                <w:iCs w:val="0"/>
                <w:caps w:val="0"/>
                <w:color w:val="auto"/>
                <w:spacing w:val="0"/>
                <w:kern w:val="0"/>
                <w:sz w:val="21"/>
                <w:szCs w:val="21"/>
                <w:lang w:val="en-US" w:eastAsia="zh-CN" w:bidi="ar"/>
              </w:rPr>
              <w:t>FNC</w:t>
            </w:r>
          </w:p>
        </w:tc>
        <w:tc>
          <w:tcPr>
            <w:tcW w:w="1600" w:type="dxa"/>
            <w:tcBorders>
              <w:top w:val="nil"/>
              <w:left w:val="nil"/>
              <w:bottom w:val="single" w:color="E5E5E5" w:sz="2" w:space="0"/>
              <w:right w:val="nil"/>
            </w:tcBorders>
            <w:shd w:val="clear" w:color="auto" w:fill="FFFFFF"/>
            <w:tcMar>
              <w:top w:w="100" w:type="dxa"/>
              <w:left w:w="100" w:type="dxa"/>
              <w:bottom w:w="100" w:type="dxa"/>
              <w:right w:w="100" w:type="dxa"/>
            </w:tcMar>
            <w:vAlign w:val="center"/>
          </w:tcPr>
          <w:p w14:paraId="36C1B7C1">
            <w:pPr>
              <w:keepNext w:val="0"/>
              <w:keepLines w:val="0"/>
              <w:widowControl/>
              <w:suppressLineNumbers w:val="0"/>
              <w:spacing w:line="17" w:lineRule="atLeast"/>
              <w:jc w:val="left"/>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18.94(4,15)</w:t>
            </w:r>
            <w:r>
              <w:rPr>
                <w:rFonts w:hint="default" w:ascii="Times New Roman" w:hAnsi="Times New Roman" w:eastAsia="Segoe UI" w:cs="Times New Roman"/>
                <w:i w:val="0"/>
                <w:iCs w:val="0"/>
                <w:caps w:val="0"/>
                <w:color w:val="auto"/>
                <w:spacing w:val="0"/>
                <w:kern w:val="0"/>
                <w:sz w:val="21"/>
                <w:szCs w:val="21"/>
                <w:vertAlign w:val="superscript"/>
                <w:lang w:val="en-US" w:eastAsia="zh-CN" w:bidi="ar"/>
              </w:rPr>
              <w:t>***</w:t>
            </w:r>
          </w:p>
        </w:tc>
        <w:tc>
          <w:tcPr>
            <w:tcW w:w="1600" w:type="dxa"/>
            <w:tcBorders>
              <w:top w:val="nil"/>
              <w:left w:val="nil"/>
              <w:bottom w:val="single" w:color="E5E5E5" w:sz="2" w:space="0"/>
              <w:right w:val="nil"/>
            </w:tcBorders>
            <w:shd w:val="clear" w:color="auto" w:fill="FFFFFF"/>
            <w:tcMar>
              <w:top w:w="100" w:type="dxa"/>
              <w:left w:w="100" w:type="dxa"/>
              <w:bottom w:w="100" w:type="dxa"/>
              <w:right w:w="100" w:type="dxa"/>
            </w:tcMar>
            <w:vAlign w:val="center"/>
          </w:tcPr>
          <w:p w14:paraId="22AD252F">
            <w:pPr>
              <w:keepNext w:val="0"/>
              <w:keepLines w:val="0"/>
              <w:widowControl/>
              <w:suppressLineNumbers w:val="0"/>
              <w:spacing w:line="17" w:lineRule="atLeast"/>
              <w:jc w:val="left"/>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527.28(1,15)</w:t>
            </w:r>
            <w:r>
              <w:rPr>
                <w:rFonts w:hint="default" w:ascii="Times New Roman" w:hAnsi="Times New Roman" w:eastAsia="Segoe UI" w:cs="Times New Roman"/>
                <w:i w:val="0"/>
                <w:iCs w:val="0"/>
                <w:caps w:val="0"/>
                <w:color w:val="auto"/>
                <w:spacing w:val="0"/>
                <w:kern w:val="0"/>
                <w:sz w:val="21"/>
                <w:szCs w:val="21"/>
                <w:vertAlign w:val="superscript"/>
                <w:lang w:val="en-US" w:eastAsia="zh-CN" w:bidi="ar"/>
              </w:rPr>
              <w:t>***</w:t>
            </w:r>
          </w:p>
        </w:tc>
        <w:tc>
          <w:tcPr>
            <w:tcW w:w="2123" w:type="dxa"/>
            <w:tcBorders>
              <w:top w:val="nil"/>
              <w:left w:val="nil"/>
              <w:bottom w:val="single" w:color="E5E5E5" w:sz="2" w:space="0"/>
              <w:right w:val="nil"/>
            </w:tcBorders>
            <w:shd w:val="clear" w:color="auto" w:fill="FFFFFF"/>
            <w:tcMar>
              <w:top w:w="100" w:type="dxa"/>
              <w:left w:w="100" w:type="dxa"/>
              <w:bottom w:w="100" w:type="dxa"/>
              <w:right w:w="100" w:type="dxa"/>
            </w:tcMar>
            <w:vAlign w:val="center"/>
          </w:tcPr>
          <w:p w14:paraId="60EEA4EA">
            <w:pPr>
              <w:keepNext w:val="0"/>
              <w:keepLines w:val="0"/>
              <w:widowControl/>
              <w:suppressLineNumbers w:val="0"/>
              <w:spacing w:line="17" w:lineRule="atLeast"/>
              <w:jc w:val="left"/>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12.24(4,15)</w:t>
            </w:r>
            <w:r>
              <w:rPr>
                <w:rFonts w:hint="default" w:ascii="Times New Roman" w:hAnsi="Times New Roman" w:eastAsia="Segoe UI" w:cs="Times New Roman"/>
                <w:i w:val="0"/>
                <w:iCs w:val="0"/>
                <w:caps w:val="0"/>
                <w:color w:val="auto"/>
                <w:spacing w:val="0"/>
                <w:kern w:val="0"/>
                <w:sz w:val="21"/>
                <w:szCs w:val="21"/>
                <w:vertAlign w:val="superscript"/>
                <w:lang w:val="en-US" w:eastAsia="zh-CN" w:bidi="ar"/>
              </w:rPr>
              <w:t>***</w:t>
            </w:r>
          </w:p>
        </w:tc>
        <w:tc>
          <w:tcPr>
            <w:tcW w:w="1030" w:type="dxa"/>
            <w:tcBorders>
              <w:top w:val="nil"/>
              <w:left w:val="nil"/>
              <w:bottom w:val="single" w:color="E5E5E5" w:sz="2" w:space="0"/>
              <w:right w:val="nil"/>
            </w:tcBorders>
            <w:shd w:val="clear" w:color="auto" w:fill="FFFFFF"/>
            <w:tcMar>
              <w:top w:w="100" w:type="dxa"/>
              <w:left w:w="100" w:type="dxa"/>
              <w:bottom w:w="100" w:type="dxa"/>
              <w:right w:w="100" w:type="dxa"/>
            </w:tcMar>
            <w:vAlign w:val="center"/>
          </w:tcPr>
          <w:p w14:paraId="05516BC3">
            <w:pPr>
              <w:keepNext w:val="0"/>
              <w:keepLines w:val="0"/>
              <w:widowControl/>
              <w:suppressLineNumbers w:val="0"/>
              <w:spacing w:line="17" w:lineRule="atLeast"/>
              <w:jc w:val="left"/>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0.94</w:t>
            </w:r>
          </w:p>
        </w:tc>
      </w:tr>
      <w:tr w14:paraId="0E5A3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681" w:type="dxa"/>
            <w:tcBorders>
              <w:top w:val="nil"/>
              <w:left w:val="nil"/>
              <w:bottom w:val="single" w:color="E5E5E5" w:sz="2" w:space="0"/>
              <w:right w:val="nil"/>
            </w:tcBorders>
            <w:shd w:val="clear" w:color="auto" w:fill="FFFFFF"/>
            <w:tcMar>
              <w:top w:w="100" w:type="dxa"/>
              <w:left w:w="0" w:type="dxa"/>
              <w:bottom w:w="100" w:type="dxa"/>
              <w:right w:w="100" w:type="dxa"/>
            </w:tcMar>
            <w:vAlign w:val="center"/>
          </w:tcPr>
          <w:p w14:paraId="7906222C">
            <w:pPr>
              <w:keepNext w:val="0"/>
              <w:keepLines w:val="0"/>
              <w:widowControl/>
              <w:suppressLineNumbers w:val="0"/>
              <w:spacing w:line="17" w:lineRule="atLeast"/>
              <w:jc w:val="left"/>
              <w:rPr>
                <w:rFonts w:hint="default" w:ascii="Times New Roman" w:hAnsi="Times New Roman" w:eastAsia="Segoe UI" w:cs="Times New Roman"/>
                <w:b w:val="0"/>
                <w:bCs w:val="0"/>
                <w:i w:val="0"/>
                <w:iCs w:val="0"/>
                <w:caps w:val="0"/>
                <w:color w:val="auto"/>
                <w:spacing w:val="0"/>
                <w:sz w:val="21"/>
                <w:szCs w:val="21"/>
                <w:lang w:val="en-US"/>
              </w:rPr>
            </w:pPr>
            <w:r>
              <w:rPr>
                <w:rStyle w:val="10"/>
                <w:rFonts w:hint="default" w:ascii="Times New Roman" w:hAnsi="Times New Roman" w:eastAsia="Segoe UI" w:cs="Times New Roman"/>
                <w:b w:val="0"/>
                <w:bCs w:val="0"/>
                <w:i w:val="0"/>
                <w:iCs w:val="0"/>
                <w:caps w:val="0"/>
                <w:color w:val="auto"/>
                <w:spacing w:val="0"/>
                <w:kern w:val="0"/>
                <w:sz w:val="21"/>
                <w:szCs w:val="21"/>
                <w:lang w:val="en-US" w:eastAsia="zh-CN" w:bidi="ar"/>
              </w:rPr>
              <w:t>BNC</w:t>
            </w:r>
          </w:p>
        </w:tc>
        <w:tc>
          <w:tcPr>
            <w:tcW w:w="1600" w:type="dxa"/>
            <w:tcBorders>
              <w:top w:val="nil"/>
              <w:left w:val="nil"/>
              <w:bottom w:val="single" w:color="E5E5E5" w:sz="2" w:space="0"/>
              <w:right w:val="nil"/>
            </w:tcBorders>
            <w:shd w:val="clear" w:color="auto" w:fill="FFFFFF"/>
            <w:tcMar>
              <w:top w:w="100" w:type="dxa"/>
              <w:left w:w="100" w:type="dxa"/>
              <w:bottom w:w="100" w:type="dxa"/>
              <w:right w:w="100" w:type="dxa"/>
            </w:tcMar>
            <w:vAlign w:val="center"/>
          </w:tcPr>
          <w:p w14:paraId="109EF5DF">
            <w:pPr>
              <w:keepNext w:val="0"/>
              <w:keepLines w:val="0"/>
              <w:widowControl/>
              <w:suppressLineNumbers w:val="0"/>
              <w:spacing w:line="17" w:lineRule="atLeast"/>
              <w:jc w:val="left"/>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139.61(4,15)</w:t>
            </w:r>
            <w:r>
              <w:rPr>
                <w:rFonts w:hint="default" w:ascii="Times New Roman" w:hAnsi="Times New Roman" w:eastAsia="Segoe UI" w:cs="Times New Roman"/>
                <w:i w:val="0"/>
                <w:iCs w:val="0"/>
                <w:caps w:val="0"/>
                <w:color w:val="auto"/>
                <w:spacing w:val="0"/>
                <w:kern w:val="0"/>
                <w:sz w:val="21"/>
                <w:szCs w:val="21"/>
                <w:vertAlign w:val="superscript"/>
                <w:lang w:val="en-US" w:eastAsia="zh-CN" w:bidi="ar"/>
              </w:rPr>
              <w:t>***</w:t>
            </w:r>
          </w:p>
        </w:tc>
        <w:tc>
          <w:tcPr>
            <w:tcW w:w="1600" w:type="dxa"/>
            <w:tcBorders>
              <w:top w:val="nil"/>
              <w:left w:val="nil"/>
              <w:bottom w:val="single" w:color="E5E5E5" w:sz="2" w:space="0"/>
              <w:right w:val="nil"/>
            </w:tcBorders>
            <w:shd w:val="clear" w:color="auto" w:fill="FFFFFF"/>
            <w:tcMar>
              <w:top w:w="100" w:type="dxa"/>
              <w:left w:w="100" w:type="dxa"/>
              <w:bottom w:w="100" w:type="dxa"/>
              <w:right w:w="100" w:type="dxa"/>
            </w:tcMar>
            <w:vAlign w:val="center"/>
          </w:tcPr>
          <w:p w14:paraId="4FFB10B2">
            <w:pPr>
              <w:keepNext w:val="0"/>
              <w:keepLines w:val="0"/>
              <w:widowControl/>
              <w:suppressLineNumbers w:val="0"/>
              <w:spacing w:line="17" w:lineRule="atLeast"/>
              <w:jc w:val="left"/>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147.85(1,15)</w:t>
            </w:r>
            <w:r>
              <w:rPr>
                <w:rFonts w:hint="default" w:ascii="Times New Roman" w:hAnsi="Times New Roman" w:eastAsia="Segoe UI" w:cs="Times New Roman"/>
                <w:i w:val="0"/>
                <w:iCs w:val="0"/>
                <w:caps w:val="0"/>
                <w:color w:val="auto"/>
                <w:spacing w:val="0"/>
                <w:kern w:val="0"/>
                <w:sz w:val="21"/>
                <w:szCs w:val="21"/>
                <w:vertAlign w:val="superscript"/>
                <w:lang w:val="en-US" w:eastAsia="zh-CN" w:bidi="ar"/>
              </w:rPr>
              <w:t>***</w:t>
            </w:r>
          </w:p>
        </w:tc>
        <w:tc>
          <w:tcPr>
            <w:tcW w:w="2123" w:type="dxa"/>
            <w:tcBorders>
              <w:top w:val="nil"/>
              <w:left w:val="nil"/>
              <w:bottom w:val="single" w:color="E5E5E5" w:sz="2" w:space="0"/>
              <w:right w:val="nil"/>
            </w:tcBorders>
            <w:shd w:val="clear" w:color="auto" w:fill="FFFFFF"/>
            <w:tcMar>
              <w:top w:w="100" w:type="dxa"/>
              <w:left w:w="100" w:type="dxa"/>
              <w:bottom w:w="100" w:type="dxa"/>
              <w:right w:w="100" w:type="dxa"/>
            </w:tcMar>
            <w:vAlign w:val="center"/>
          </w:tcPr>
          <w:p w14:paraId="665F1CBA">
            <w:pPr>
              <w:keepNext w:val="0"/>
              <w:keepLines w:val="0"/>
              <w:widowControl/>
              <w:suppressLineNumbers w:val="0"/>
              <w:spacing w:line="17" w:lineRule="atLeast"/>
              <w:jc w:val="left"/>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17.22(4,15)</w:t>
            </w:r>
            <w:r>
              <w:rPr>
                <w:rFonts w:hint="default" w:ascii="Times New Roman" w:hAnsi="Times New Roman" w:eastAsia="Segoe UI" w:cs="Times New Roman"/>
                <w:i w:val="0"/>
                <w:iCs w:val="0"/>
                <w:caps w:val="0"/>
                <w:color w:val="auto"/>
                <w:spacing w:val="0"/>
                <w:kern w:val="0"/>
                <w:sz w:val="21"/>
                <w:szCs w:val="21"/>
                <w:vertAlign w:val="superscript"/>
                <w:lang w:val="en-US" w:eastAsia="zh-CN" w:bidi="ar"/>
              </w:rPr>
              <w:t>***</w:t>
            </w:r>
          </w:p>
        </w:tc>
        <w:tc>
          <w:tcPr>
            <w:tcW w:w="1030" w:type="dxa"/>
            <w:tcBorders>
              <w:top w:val="nil"/>
              <w:left w:val="nil"/>
              <w:bottom w:val="single" w:color="E5E5E5" w:sz="2" w:space="0"/>
              <w:right w:val="nil"/>
            </w:tcBorders>
            <w:shd w:val="clear" w:color="auto" w:fill="FFFFFF"/>
            <w:tcMar>
              <w:top w:w="100" w:type="dxa"/>
              <w:left w:w="100" w:type="dxa"/>
              <w:bottom w:w="100" w:type="dxa"/>
              <w:right w:w="100" w:type="dxa"/>
            </w:tcMar>
            <w:vAlign w:val="center"/>
          </w:tcPr>
          <w:p w14:paraId="7D6D1AAA">
            <w:pPr>
              <w:keepNext w:val="0"/>
              <w:keepLines w:val="0"/>
              <w:widowControl/>
              <w:suppressLineNumbers w:val="0"/>
              <w:spacing w:line="17" w:lineRule="atLeast"/>
              <w:jc w:val="left"/>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0.95</w:t>
            </w:r>
          </w:p>
        </w:tc>
      </w:tr>
      <w:tr w14:paraId="3F2F0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681" w:type="dxa"/>
            <w:tcBorders>
              <w:top w:val="nil"/>
              <w:left w:val="nil"/>
              <w:bottom w:val="single" w:color="E5E5E5" w:sz="2" w:space="0"/>
              <w:right w:val="nil"/>
            </w:tcBorders>
            <w:shd w:val="clear" w:color="auto" w:fill="FFFFFF"/>
            <w:tcMar>
              <w:top w:w="100" w:type="dxa"/>
              <w:left w:w="0" w:type="dxa"/>
              <w:bottom w:w="100" w:type="dxa"/>
              <w:right w:w="100" w:type="dxa"/>
            </w:tcMar>
            <w:vAlign w:val="center"/>
          </w:tcPr>
          <w:p w14:paraId="4A6A5E48">
            <w:pPr>
              <w:keepNext w:val="0"/>
              <w:keepLines w:val="0"/>
              <w:widowControl/>
              <w:suppressLineNumbers w:val="0"/>
              <w:spacing w:line="17" w:lineRule="atLeast"/>
              <w:jc w:val="left"/>
              <w:rPr>
                <w:rFonts w:hint="default" w:ascii="Times New Roman" w:hAnsi="Times New Roman" w:eastAsia="Segoe UI" w:cs="Times New Roman"/>
                <w:b w:val="0"/>
                <w:bCs w:val="0"/>
                <w:i w:val="0"/>
                <w:iCs w:val="0"/>
                <w:caps w:val="0"/>
                <w:color w:val="auto"/>
                <w:spacing w:val="0"/>
                <w:sz w:val="21"/>
                <w:szCs w:val="21"/>
              </w:rPr>
            </w:pPr>
            <w:r>
              <w:rPr>
                <w:rStyle w:val="10"/>
                <w:rFonts w:hint="default" w:ascii="Times New Roman" w:hAnsi="Times New Roman" w:eastAsia="Segoe UI" w:cs="Times New Roman"/>
                <w:b w:val="0"/>
                <w:bCs w:val="0"/>
                <w:i w:val="0"/>
                <w:iCs w:val="0"/>
                <w:caps w:val="0"/>
                <w:color w:val="auto"/>
                <w:spacing w:val="0"/>
                <w:kern w:val="0"/>
                <w:sz w:val="21"/>
                <w:szCs w:val="21"/>
                <w:lang w:val="en-US" w:eastAsia="zh-CN" w:bidi="ar"/>
              </w:rPr>
              <w:t>MAC</w:t>
            </w:r>
          </w:p>
        </w:tc>
        <w:tc>
          <w:tcPr>
            <w:tcW w:w="1600" w:type="dxa"/>
            <w:tcBorders>
              <w:top w:val="nil"/>
              <w:left w:val="nil"/>
              <w:bottom w:val="single" w:color="E5E5E5" w:sz="2" w:space="0"/>
              <w:right w:val="nil"/>
            </w:tcBorders>
            <w:shd w:val="clear" w:color="auto" w:fill="FFFFFF"/>
            <w:tcMar>
              <w:top w:w="100" w:type="dxa"/>
              <w:left w:w="100" w:type="dxa"/>
              <w:bottom w:w="100" w:type="dxa"/>
              <w:right w:w="100" w:type="dxa"/>
            </w:tcMar>
            <w:vAlign w:val="center"/>
          </w:tcPr>
          <w:p w14:paraId="0590F43D">
            <w:pPr>
              <w:keepNext w:val="0"/>
              <w:keepLines w:val="0"/>
              <w:widowControl/>
              <w:suppressLineNumbers w:val="0"/>
              <w:spacing w:line="17" w:lineRule="atLeast"/>
              <w:jc w:val="left"/>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67.18(4,15)</w:t>
            </w:r>
            <w:r>
              <w:rPr>
                <w:rFonts w:hint="default" w:ascii="Times New Roman" w:hAnsi="Times New Roman" w:eastAsia="Segoe UI" w:cs="Times New Roman"/>
                <w:i w:val="0"/>
                <w:iCs w:val="0"/>
                <w:caps w:val="0"/>
                <w:color w:val="auto"/>
                <w:spacing w:val="0"/>
                <w:kern w:val="0"/>
                <w:sz w:val="21"/>
                <w:szCs w:val="21"/>
                <w:vertAlign w:val="superscript"/>
                <w:lang w:val="en-US" w:eastAsia="zh-CN" w:bidi="ar"/>
              </w:rPr>
              <w:t>***</w:t>
            </w:r>
          </w:p>
        </w:tc>
        <w:tc>
          <w:tcPr>
            <w:tcW w:w="1600" w:type="dxa"/>
            <w:tcBorders>
              <w:top w:val="nil"/>
              <w:left w:val="nil"/>
              <w:bottom w:val="single" w:color="E5E5E5" w:sz="2" w:space="0"/>
              <w:right w:val="nil"/>
            </w:tcBorders>
            <w:shd w:val="clear" w:color="auto" w:fill="FFFFFF"/>
            <w:tcMar>
              <w:top w:w="100" w:type="dxa"/>
              <w:left w:w="100" w:type="dxa"/>
              <w:bottom w:w="100" w:type="dxa"/>
              <w:right w:w="100" w:type="dxa"/>
            </w:tcMar>
            <w:vAlign w:val="center"/>
          </w:tcPr>
          <w:p w14:paraId="6D4B83B0">
            <w:pPr>
              <w:keepNext w:val="0"/>
              <w:keepLines w:val="0"/>
              <w:widowControl/>
              <w:suppressLineNumbers w:val="0"/>
              <w:spacing w:line="17" w:lineRule="atLeast"/>
              <w:jc w:val="left"/>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62.04(1,15)</w:t>
            </w:r>
            <w:r>
              <w:rPr>
                <w:rFonts w:hint="default" w:ascii="Times New Roman" w:hAnsi="Times New Roman" w:eastAsia="Segoe UI" w:cs="Times New Roman"/>
                <w:i w:val="0"/>
                <w:iCs w:val="0"/>
                <w:caps w:val="0"/>
                <w:color w:val="auto"/>
                <w:spacing w:val="0"/>
                <w:kern w:val="0"/>
                <w:sz w:val="21"/>
                <w:szCs w:val="21"/>
                <w:vertAlign w:val="superscript"/>
                <w:lang w:val="en-US" w:eastAsia="zh-CN" w:bidi="ar"/>
              </w:rPr>
              <w:t>***</w:t>
            </w:r>
          </w:p>
        </w:tc>
        <w:tc>
          <w:tcPr>
            <w:tcW w:w="2123" w:type="dxa"/>
            <w:tcBorders>
              <w:top w:val="nil"/>
              <w:left w:val="nil"/>
              <w:bottom w:val="single" w:color="E5E5E5" w:sz="2" w:space="0"/>
              <w:right w:val="nil"/>
            </w:tcBorders>
            <w:shd w:val="clear" w:color="auto" w:fill="FFFFFF"/>
            <w:tcMar>
              <w:top w:w="100" w:type="dxa"/>
              <w:left w:w="100" w:type="dxa"/>
              <w:bottom w:w="100" w:type="dxa"/>
              <w:right w:w="100" w:type="dxa"/>
            </w:tcMar>
            <w:vAlign w:val="center"/>
          </w:tcPr>
          <w:p w14:paraId="6E023DFD">
            <w:pPr>
              <w:keepNext w:val="0"/>
              <w:keepLines w:val="0"/>
              <w:widowControl/>
              <w:suppressLineNumbers w:val="0"/>
              <w:spacing w:line="17" w:lineRule="atLeast"/>
              <w:jc w:val="left"/>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8.19(4,15)</w:t>
            </w:r>
            <w:r>
              <w:rPr>
                <w:rFonts w:hint="default" w:ascii="Times New Roman" w:hAnsi="Times New Roman" w:eastAsia="Segoe UI" w:cs="Times New Roman"/>
                <w:i w:val="0"/>
                <w:iCs w:val="0"/>
                <w:caps w:val="0"/>
                <w:color w:val="auto"/>
                <w:spacing w:val="0"/>
                <w:kern w:val="0"/>
                <w:sz w:val="21"/>
                <w:szCs w:val="21"/>
                <w:vertAlign w:val="superscript"/>
                <w:lang w:val="en-US" w:eastAsia="zh-CN" w:bidi="ar"/>
              </w:rPr>
              <w:t>**</w:t>
            </w:r>
          </w:p>
        </w:tc>
        <w:tc>
          <w:tcPr>
            <w:tcW w:w="1030" w:type="dxa"/>
            <w:tcBorders>
              <w:top w:val="nil"/>
              <w:left w:val="nil"/>
              <w:bottom w:val="single" w:color="E5E5E5" w:sz="2" w:space="0"/>
              <w:right w:val="nil"/>
            </w:tcBorders>
            <w:shd w:val="clear" w:color="auto" w:fill="FFFFFF"/>
            <w:tcMar>
              <w:top w:w="100" w:type="dxa"/>
              <w:left w:w="100" w:type="dxa"/>
              <w:bottom w:w="100" w:type="dxa"/>
              <w:right w:w="100" w:type="dxa"/>
            </w:tcMar>
            <w:vAlign w:val="center"/>
          </w:tcPr>
          <w:p w14:paraId="6F1D4B4B">
            <w:pPr>
              <w:keepNext w:val="0"/>
              <w:keepLines w:val="0"/>
              <w:widowControl/>
              <w:suppressLineNumbers w:val="0"/>
              <w:spacing w:line="17" w:lineRule="atLeast"/>
              <w:jc w:val="left"/>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0.90</w:t>
            </w:r>
          </w:p>
        </w:tc>
      </w:tr>
      <w:tr w14:paraId="7E89B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681" w:type="dxa"/>
            <w:tcBorders>
              <w:top w:val="nil"/>
              <w:left w:val="nil"/>
              <w:bottom w:val="single" w:color="E5E5E5" w:sz="2" w:space="0"/>
              <w:right w:val="nil"/>
            </w:tcBorders>
            <w:shd w:val="clear" w:color="auto" w:fill="FFFFFF"/>
            <w:tcMar>
              <w:top w:w="100" w:type="dxa"/>
              <w:left w:w="0" w:type="dxa"/>
              <w:bottom w:w="100" w:type="dxa"/>
              <w:right w:w="100" w:type="dxa"/>
            </w:tcMar>
            <w:vAlign w:val="center"/>
          </w:tcPr>
          <w:p w14:paraId="26FA9CFC">
            <w:pPr>
              <w:keepNext w:val="0"/>
              <w:keepLines w:val="0"/>
              <w:widowControl/>
              <w:suppressLineNumbers w:val="0"/>
              <w:spacing w:line="17" w:lineRule="atLeast"/>
              <w:jc w:val="left"/>
              <w:rPr>
                <w:rFonts w:hint="default" w:ascii="Times New Roman" w:hAnsi="Times New Roman" w:eastAsia="Segoe UI" w:cs="Times New Roman"/>
                <w:b w:val="0"/>
                <w:bCs w:val="0"/>
                <w:i w:val="0"/>
                <w:iCs w:val="0"/>
                <w:caps w:val="0"/>
                <w:color w:val="auto"/>
                <w:spacing w:val="0"/>
                <w:sz w:val="21"/>
                <w:szCs w:val="21"/>
              </w:rPr>
            </w:pPr>
            <w:r>
              <w:rPr>
                <w:rStyle w:val="10"/>
                <w:rFonts w:hint="default" w:ascii="Times New Roman" w:hAnsi="Times New Roman" w:eastAsia="Segoe UI" w:cs="Times New Roman"/>
                <w:b w:val="0"/>
                <w:bCs w:val="0"/>
                <w:i w:val="0"/>
                <w:iCs w:val="0"/>
                <w:caps w:val="0"/>
                <w:color w:val="auto"/>
                <w:spacing w:val="0"/>
                <w:kern w:val="0"/>
                <w:sz w:val="21"/>
                <w:szCs w:val="21"/>
                <w:lang w:val="en-US" w:eastAsia="zh-CN" w:bidi="ar"/>
              </w:rPr>
              <w:t>MNC/SOC</w:t>
            </w:r>
          </w:p>
        </w:tc>
        <w:tc>
          <w:tcPr>
            <w:tcW w:w="1600" w:type="dxa"/>
            <w:tcBorders>
              <w:top w:val="nil"/>
              <w:left w:val="nil"/>
              <w:bottom w:val="single" w:color="E5E5E5" w:sz="2" w:space="0"/>
              <w:right w:val="nil"/>
            </w:tcBorders>
            <w:shd w:val="clear" w:color="auto" w:fill="FFFFFF"/>
            <w:tcMar>
              <w:top w:w="100" w:type="dxa"/>
              <w:left w:w="100" w:type="dxa"/>
              <w:bottom w:w="100" w:type="dxa"/>
              <w:right w:w="100" w:type="dxa"/>
            </w:tcMar>
            <w:vAlign w:val="center"/>
          </w:tcPr>
          <w:p w14:paraId="5A161B2A">
            <w:pPr>
              <w:keepNext w:val="0"/>
              <w:keepLines w:val="0"/>
              <w:widowControl/>
              <w:suppressLineNumbers w:val="0"/>
              <w:spacing w:line="17" w:lineRule="atLeast"/>
              <w:jc w:val="left"/>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31.19(4,15)</w:t>
            </w:r>
            <w:r>
              <w:rPr>
                <w:rFonts w:hint="default" w:ascii="Times New Roman" w:hAnsi="Times New Roman" w:eastAsia="Segoe UI" w:cs="Times New Roman"/>
                <w:i w:val="0"/>
                <w:iCs w:val="0"/>
                <w:caps w:val="0"/>
                <w:color w:val="auto"/>
                <w:spacing w:val="0"/>
                <w:kern w:val="0"/>
                <w:sz w:val="21"/>
                <w:szCs w:val="21"/>
                <w:vertAlign w:val="superscript"/>
                <w:lang w:val="en-US" w:eastAsia="zh-CN" w:bidi="ar"/>
              </w:rPr>
              <w:t>***</w:t>
            </w:r>
          </w:p>
        </w:tc>
        <w:tc>
          <w:tcPr>
            <w:tcW w:w="1600" w:type="dxa"/>
            <w:tcBorders>
              <w:top w:val="nil"/>
              <w:left w:val="nil"/>
              <w:bottom w:val="single" w:color="E5E5E5" w:sz="2" w:space="0"/>
              <w:right w:val="nil"/>
            </w:tcBorders>
            <w:shd w:val="clear" w:color="auto" w:fill="FFFFFF"/>
            <w:tcMar>
              <w:top w:w="100" w:type="dxa"/>
              <w:left w:w="100" w:type="dxa"/>
              <w:bottom w:w="100" w:type="dxa"/>
              <w:right w:w="100" w:type="dxa"/>
            </w:tcMar>
            <w:vAlign w:val="center"/>
          </w:tcPr>
          <w:p w14:paraId="510C65FB">
            <w:pPr>
              <w:keepNext w:val="0"/>
              <w:keepLines w:val="0"/>
              <w:widowControl/>
              <w:suppressLineNumbers w:val="0"/>
              <w:spacing w:line="17" w:lineRule="atLeast"/>
              <w:jc w:val="left"/>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0.22(1,15)</w:t>
            </w:r>
          </w:p>
        </w:tc>
        <w:tc>
          <w:tcPr>
            <w:tcW w:w="2123" w:type="dxa"/>
            <w:tcBorders>
              <w:top w:val="nil"/>
              <w:left w:val="nil"/>
              <w:bottom w:val="single" w:color="E5E5E5" w:sz="2" w:space="0"/>
              <w:right w:val="nil"/>
            </w:tcBorders>
            <w:shd w:val="clear" w:color="auto" w:fill="FFFFFF"/>
            <w:tcMar>
              <w:top w:w="100" w:type="dxa"/>
              <w:left w:w="100" w:type="dxa"/>
              <w:bottom w:w="100" w:type="dxa"/>
              <w:right w:w="100" w:type="dxa"/>
            </w:tcMar>
            <w:vAlign w:val="center"/>
          </w:tcPr>
          <w:p w14:paraId="5AA37226">
            <w:pPr>
              <w:keepNext w:val="0"/>
              <w:keepLines w:val="0"/>
              <w:widowControl/>
              <w:suppressLineNumbers w:val="0"/>
              <w:spacing w:line="17" w:lineRule="atLeast"/>
              <w:jc w:val="left"/>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1.86(4,15)</w:t>
            </w:r>
          </w:p>
        </w:tc>
        <w:tc>
          <w:tcPr>
            <w:tcW w:w="1030" w:type="dxa"/>
            <w:tcBorders>
              <w:top w:val="nil"/>
              <w:left w:val="nil"/>
              <w:bottom w:val="single" w:color="E5E5E5" w:sz="2" w:space="0"/>
              <w:right w:val="nil"/>
            </w:tcBorders>
            <w:shd w:val="clear" w:color="auto" w:fill="FFFFFF"/>
            <w:tcMar>
              <w:top w:w="100" w:type="dxa"/>
              <w:left w:w="100" w:type="dxa"/>
              <w:bottom w:w="100" w:type="dxa"/>
              <w:right w:w="100" w:type="dxa"/>
            </w:tcMar>
            <w:vAlign w:val="center"/>
          </w:tcPr>
          <w:p w14:paraId="5AFED574">
            <w:pPr>
              <w:keepNext w:val="0"/>
              <w:keepLines w:val="0"/>
              <w:widowControl/>
              <w:suppressLineNumbers w:val="0"/>
              <w:spacing w:line="17" w:lineRule="atLeast"/>
              <w:jc w:val="left"/>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0.78</w:t>
            </w:r>
          </w:p>
        </w:tc>
      </w:tr>
      <w:tr w14:paraId="43672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681" w:type="dxa"/>
            <w:tcBorders>
              <w:top w:val="nil"/>
              <w:left w:val="nil"/>
              <w:bottom w:val="single" w:color="E5E5E5" w:sz="2" w:space="0"/>
              <w:right w:val="nil"/>
            </w:tcBorders>
            <w:shd w:val="clear" w:color="auto" w:fill="FFFFFF"/>
            <w:tcMar>
              <w:top w:w="100" w:type="dxa"/>
              <w:left w:w="0" w:type="dxa"/>
              <w:bottom w:w="100" w:type="dxa"/>
              <w:right w:w="100" w:type="dxa"/>
            </w:tcMar>
            <w:vAlign w:val="center"/>
          </w:tcPr>
          <w:p w14:paraId="78EDEC66">
            <w:pPr>
              <w:keepNext w:val="0"/>
              <w:keepLines w:val="0"/>
              <w:widowControl/>
              <w:suppressLineNumbers w:val="0"/>
              <w:spacing w:line="17" w:lineRule="atLeast"/>
              <w:jc w:val="left"/>
              <w:rPr>
                <w:rFonts w:hint="default" w:ascii="Times New Roman" w:hAnsi="Times New Roman" w:eastAsia="Segoe UI" w:cs="Times New Roman"/>
                <w:b w:val="0"/>
                <w:bCs w:val="0"/>
                <w:i w:val="0"/>
                <w:iCs w:val="0"/>
                <w:caps w:val="0"/>
                <w:color w:val="auto"/>
                <w:spacing w:val="0"/>
                <w:sz w:val="21"/>
                <w:szCs w:val="21"/>
              </w:rPr>
            </w:pPr>
            <w:r>
              <w:rPr>
                <w:rStyle w:val="10"/>
                <w:rFonts w:hint="default" w:ascii="Times New Roman" w:hAnsi="Times New Roman" w:eastAsia="Segoe UI" w:cs="Times New Roman"/>
                <w:b w:val="0"/>
                <w:bCs w:val="0"/>
                <w:i w:val="0"/>
                <w:iCs w:val="0"/>
                <w:caps w:val="0"/>
                <w:color w:val="auto"/>
                <w:spacing w:val="0"/>
                <w:kern w:val="0"/>
                <w:sz w:val="21"/>
                <w:szCs w:val="21"/>
                <w:lang w:val="en-US" w:eastAsia="zh-CN" w:bidi="ar"/>
              </w:rPr>
              <w:t>FNC/SOC</w:t>
            </w:r>
          </w:p>
        </w:tc>
        <w:tc>
          <w:tcPr>
            <w:tcW w:w="1600" w:type="dxa"/>
            <w:tcBorders>
              <w:top w:val="nil"/>
              <w:left w:val="nil"/>
              <w:bottom w:val="single" w:color="E5E5E5" w:sz="2" w:space="0"/>
              <w:right w:val="nil"/>
            </w:tcBorders>
            <w:shd w:val="clear" w:color="auto" w:fill="FFFFFF"/>
            <w:tcMar>
              <w:top w:w="100" w:type="dxa"/>
              <w:left w:w="100" w:type="dxa"/>
              <w:bottom w:w="100" w:type="dxa"/>
              <w:right w:w="100" w:type="dxa"/>
            </w:tcMar>
            <w:vAlign w:val="center"/>
          </w:tcPr>
          <w:p w14:paraId="7A8EFD02">
            <w:pPr>
              <w:keepNext w:val="0"/>
              <w:keepLines w:val="0"/>
              <w:widowControl/>
              <w:suppressLineNumbers w:val="0"/>
              <w:spacing w:line="17" w:lineRule="atLeast"/>
              <w:jc w:val="left"/>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19.83(4,15)</w:t>
            </w:r>
            <w:r>
              <w:rPr>
                <w:rFonts w:hint="default" w:ascii="Times New Roman" w:hAnsi="Times New Roman" w:eastAsia="Segoe UI" w:cs="Times New Roman"/>
                <w:i w:val="0"/>
                <w:iCs w:val="0"/>
                <w:caps w:val="0"/>
                <w:color w:val="auto"/>
                <w:spacing w:val="0"/>
                <w:kern w:val="0"/>
                <w:sz w:val="21"/>
                <w:szCs w:val="21"/>
                <w:vertAlign w:val="superscript"/>
                <w:lang w:val="en-US" w:eastAsia="zh-CN" w:bidi="ar"/>
              </w:rPr>
              <w:t>***</w:t>
            </w:r>
          </w:p>
        </w:tc>
        <w:tc>
          <w:tcPr>
            <w:tcW w:w="1600" w:type="dxa"/>
            <w:tcBorders>
              <w:top w:val="nil"/>
              <w:left w:val="nil"/>
              <w:bottom w:val="single" w:color="E5E5E5" w:sz="2" w:space="0"/>
              <w:right w:val="nil"/>
            </w:tcBorders>
            <w:shd w:val="clear" w:color="auto" w:fill="FFFFFF"/>
            <w:tcMar>
              <w:top w:w="100" w:type="dxa"/>
              <w:left w:w="100" w:type="dxa"/>
              <w:bottom w:w="100" w:type="dxa"/>
              <w:right w:w="100" w:type="dxa"/>
            </w:tcMar>
            <w:vAlign w:val="center"/>
          </w:tcPr>
          <w:p w14:paraId="74136A51">
            <w:pPr>
              <w:keepNext w:val="0"/>
              <w:keepLines w:val="0"/>
              <w:widowControl/>
              <w:suppressLineNumbers w:val="0"/>
              <w:spacing w:line="17" w:lineRule="atLeast"/>
              <w:jc w:val="left"/>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2.16(1,15)</w:t>
            </w:r>
          </w:p>
        </w:tc>
        <w:tc>
          <w:tcPr>
            <w:tcW w:w="2123" w:type="dxa"/>
            <w:tcBorders>
              <w:top w:val="nil"/>
              <w:left w:val="nil"/>
              <w:bottom w:val="single" w:color="E5E5E5" w:sz="2" w:space="0"/>
              <w:right w:val="nil"/>
            </w:tcBorders>
            <w:shd w:val="clear" w:color="auto" w:fill="FFFFFF"/>
            <w:tcMar>
              <w:top w:w="100" w:type="dxa"/>
              <w:left w:w="100" w:type="dxa"/>
              <w:bottom w:w="100" w:type="dxa"/>
              <w:right w:w="100" w:type="dxa"/>
            </w:tcMar>
            <w:vAlign w:val="center"/>
          </w:tcPr>
          <w:p w14:paraId="2B48C2C4">
            <w:pPr>
              <w:keepNext w:val="0"/>
              <w:keepLines w:val="0"/>
              <w:widowControl/>
              <w:suppressLineNumbers w:val="0"/>
              <w:spacing w:line="17" w:lineRule="atLeast"/>
              <w:jc w:val="left"/>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2.28(4,15)</w:t>
            </w:r>
          </w:p>
        </w:tc>
        <w:tc>
          <w:tcPr>
            <w:tcW w:w="1030" w:type="dxa"/>
            <w:tcBorders>
              <w:top w:val="nil"/>
              <w:left w:val="nil"/>
              <w:bottom w:val="single" w:color="E5E5E5" w:sz="2" w:space="0"/>
              <w:right w:val="nil"/>
            </w:tcBorders>
            <w:shd w:val="clear" w:color="auto" w:fill="FFFFFF"/>
            <w:tcMar>
              <w:top w:w="100" w:type="dxa"/>
              <w:left w:w="100" w:type="dxa"/>
              <w:bottom w:w="100" w:type="dxa"/>
              <w:right w:w="100" w:type="dxa"/>
            </w:tcMar>
            <w:vAlign w:val="center"/>
          </w:tcPr>
          <w:p w14:paraId="0D22C670">
            <w:pPr>
              <w:keepNext w:val="0"/>
              <w:keepLines w:val="0"/>
              <w:widowControl/>
              <w:suppressLineNumbers w:val="0"/>
              <w:spacing w:line="17" w:lineRule="atLeast"/>
              <w:jc w:val="left"/>
              <w:rPr>
                <w:rFonts w:hint="default" w:ascii="Times New Roman" w:hAnsi="Times New Roman" w:eastAsia="Segoe UI" w:cs="Times New Roman"/>
                <w:i w:val="0"/>
                <w:iCs w:val="0"/>
                <w:caps w:val="0"/>
                <w:color w:val="auto"/>
                <w:spacing w:val="0"/>
                <w:sz w:val="21"/>
                <w:szCs w:val="21"/>
              </w:rPr>
            </w:pPr>
            <w:r>
              <w:rPr>
                <w:rFonts w:hint="default" w:ascii="Times New Roman" w:hAnsi="Times New Roman" w:eastAsia="Segoe UI" w:cs="Times New Roman"/>
                <w:i w:val="0"/>
                <w:iCs w:val="0"/>
                <w:caps w:val="0"/>
                <w:color w:val="auto"/>
                <w:spacing w:val="0"/>
                <w:kern w:val="0"/>
                <w:sz w:val="21"/>
                <w:szCs w:val="21"/>
                <w:lang w:val="en-US" w:eastAsia="zh-CN" w:bidi="ar"/>
              </w:rPr>
              <w:t>0.70</w:t>
            </w:r>
          </w:p>
        </w:tc>
      </w:tr>
      <w:tr w14:paraId="00FF0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681" w:type="dxa"/>
            <w:tcBorders>
              <w:top w:val="nil"/>
              <w:left w:val="nil"/>
              <w:bottom w:val="single" w:color="000000" w:themeColor="text1" w:sz="2" w:space="0"/>
              <w:right w:val="nil"/>
            </w:tcBorders>
            <w:shd w:val="clear" w:color="auto" w:fill="FFFFFF"/>
            <w:tcMar>
              <w:top w:w="100" w:type="dxa"/>
              <w:left w:w="0" w:type="dxa"/>
              <w:bottom w:w="100" w:type="dxa"/>
              <w:right w:w="100" w:type="dxa"/>
            </w:tcMar>
            <w:vAlign w:val="center"/>
          </w:tcPr>
          <w:p w14:paraId="4FB79C76">
            <w:pPr>
              <w:keepNext w:val="0"/>
              <w:keepLines w:val="0"/>
              <w:widowControl/>
              <w:suppressLineNumbers w:val="0"/>
              <w:spacing w:line="17" w:lineRule="atLeast"/>
              <w:jc w:val="left"/>
              <w:rPr>
                <w:rFonts w:hint="default" w:ascii="Times New Roman" w:hAnsi="Times New Roman" w:eastAsia="Segoe UI" w:cs="Times New Roman"/>
                <w:b w:val="0"/>
                <w:bCs w:val="0"/>
                <w:i w:val="0"/>
                <w:iCs w:val="0"/>
                <w:caps w:val="0"/>
                <w:color w:val="auto"/>
                <w:spacing w:val="0"/>
                <w:kern w:val="2"/>
                <w:sz w:val="21"/>
                <w:szCs w:val="21"/>
                <w:lang w:val="en-US" w:eastAsia="zh-CN" w:bidi="ar-SA"/>
              </w:rPr>
            </w:pPr>
            <w:r>
              <w:rPr>
                <w:rStyle w:val="10"/>
                <w:rFonts w:hint="default" w:ascii="Times New Roman" w:hAnsi="Times New Roman" w:eastAsia="Segoe UI" w:cs="Times New Roman"/>
                <w:b w:val="0"/>
                <w:bCs w:val="0"/>
                <w:i w:val="0"/>
                <w:iCs w:val="0"/>
                <w:caps w:val="0"/>
                <w:color w:val="auto"/>
                <w:spacing w:val="0"/>
                <w:kern w:val="0"/>
                <w:sz w:val="21"/>
                <w:szCs w:val="21"/>
                <w:lang w:val="en-US" w:eastAsia="zh-CN" w:bidi="ar"/>
              </w:rPr>
              <w:t>BNC/SOC</w:t>
            </w:r>
          </w:p>
        </w:tc>
        <w:tc>
          <w:tcPr>
            <w:tcW w:w="1600" w:type="dxa"/>
            <w:tcBorders>
              <w:top w:val="nil"/>
              <w:left w:val="nil"/>
              <w:bottom w:val="single" w:color="000000" w:themeColor="text1" w:sz="2" w:space="0"/>
              <w:right w:val="nil"/>
            </w:tcBorders>
            <w:shd w:val="clear" w:color="auto" w:fill="FFFFFF"/>
            <w:tcMar>
              <w:top w:w="100" w:type="dxa"/>
              <w:left w:w="100" w:type="dxa"/>
              <w:bottom w:w="100" w:type="dxa"/>
              <w:right w:w="100" w:type="dxa"/>
            </w:tcMar>
            <w:vAlign w:val="center"/>
          </w:tcPr>
          <w:p w14:paraId="03C65D60">
            <w:pPr>
              <w:keepNext w:val="0"/>
              <w:keepLines w:val="0"/>
              <w:widowControl/>
              <w:suppressLineNumbers w:val="0"/>
              <w:spacing w:line="17" w:lineRule="atLeast"/>
              <w:jc w:val="left"/>
              <w:rPr>
                <w:rFonts w:hint="default" w:ascii="Times New Roman" w:hAnsi="Times New Roman" w:eastAsia="Segoe UI" w:cs="Times New Roman"/>
                <w:i w:val="0"/>
                <w:iCs w:val="0"/>
                <w:caps w:val="0"/>
                <w:color w:val="auto"/>
                <w:spacing w:val="0"/>
                <w:kern w:val="2"/>
                <w:sz w:val="21"/>
                <w:szCs w:val="21"/>
                <w:lang w:val="en-US" w:eastAsia="zh-CN" w:bidi="ar-SA"/>
              </w:rPr>
            </w:pPr>
            <w:r>
              <w:rPr>
                <w:rFonts w:hint="default" w:ascii="Times New Roman" w:hAnsi="Times New Roman" w:eastAsia="Segoe UI" w:cs="Times New Roman"/>
                <w:i w:val="0"/>
                <w:iCs w:val="0"/>
                <w:caps w:val="0"/>
                <w:color w:val="auto"/>
                <w:spacing w:val="0"/>
                <w:kern w:val="0"/>
                <w:sz w:val="21"/>
                <w:szCs w:val="21"/>
                <w:lang w:val="en-US" w:eastAsia="zh-CN" w:bidi="ar"/>
              </w:rPr>
              <w:t>90.64(4,15)</w:t>
            </w:r>
            <w:r>
              <w:rPr>
                <w:rFonts w:hint="default" w:ascii="Times New Roman" w:hAnsi="Times New Roman" w:eastAsia="Segoe UI" w:cs="Times New Roman"/>
                <w:i w:val="0"/>
                <w:iCs w:val="0"/>
                <w:caps w:val="0"/>
                <w:color w:val="auto"/>
                <w:spacing w:val="0"/>
                <w:kern w:val="0"/>
                <w:sz w:val="21"/>
                <w:szCs w:val="21"/>
                <w:vertAlign w:val="superscript"/>
                <w:lang w:val="en-US" w:eastAsia="zh-CN" w:bidi="ar"/>
              </w:rPr>
              <w:t>***</w:t>
            </w:r>
          </w:p>
        </w:tc>
        <w:tc>
          <w:tcPr>
            <w:tcW w:w="1600" w:type="dxa"/>
            <w:tcBorders>
              <w:top w:val="nil"/>
              <w:left w:val="nil"/>
              <w:bottom w:val="single" w:color="000000" w:themeColor="text1" w:sz="2" w:space="0"/>
              <w:right w:val="nil"/>
            </w:tcBorders>
            <w:shd w:val="clear" w:color="auto" w:fill="FFFFFF"/>
            <w:tcMar>
              <w:top w:w="100" w:type="dxa"/>
              <w:left w:w="100" w:type="dxa"/>
              <w:bottom w:w="100" w:type="dxa"/>
              <w:right w:w="100" w:type="dxa"/>
            </w:tcMar>
            <w:vAlign w:val="center"/>
          </w:tcPr>
          <w:p w14:paraId="4D4CF2ED">
            <w:pPr>
              <w:keepNext w:val="0"/>
              <w:keepLines w:val="0"/>
              <w:widowControl/>
              <w:suppressLineNumbers w:val="0"/>
              <w:spacing w:line="17" w:lineRule="atLeast"/>
              <w:jc w:val="left"/>
              <w:rPr>
                <w:rFonts w:hint="default" w:ascii="Times New Roman" w:hAnsi="Times New Roman" w:eastAsia="Segoe UI" w:cs="Times New Roman"/>
                <w:i w:val="0"/>
                <w:iCs w:val="0"/>
                <w:caps w:val="0"/>
                <w:color w:val="auto"/>
                <w:spacing w:val="0"/>
                <w:kern w:val="2"/>
                <w:sz w:val="21"/>
                <w:szCs w:val="21"/>
                <w:lang w:val="en-US" w:eastAsia="zh-CN" w:bidi="ar-SA"/>
              </w:rPr>
            </w:pPr>
            <w:r>
              <w:rPr>
                <w:rFonts w:hint="default" w:ascii="Times New Roman" w:hAnsi="Times New Roman" w:eastAsia="Segoe UI" w:cs="Times New Roman"/>
                <w:i w:val="0"/>
                <w:iCs w:val="0"/>
                <w:caps w:val="0"/>
                <w:color w:val="auto"/>
                <w:spacing w:val="0"/>
                <w:kern w:val="0"/>
                <w:sz w:val="21"/>
                <w:szCs w:val="21"/>
                <w:lang w:val="en-US" w:eastAsia="zh-CN" w:bidi="ar"/>
              </w:rPr>
              <w:t>2.75(1,15)</w:t>
            </w:r>
          </w:p>
        </w:tc>
        <w:tc>
          <w:tcPr>
            <w:tcW w:w="2123" w:type="dxa"/>
            <w:tcBorders>
              <w:top w:val="nil"/>
              <w:left w:val="nil"/>
              <w:bottom w:val="single" w:color="000000" w:themeColor="text1" w:sz="2" w:space="0"/>
              <w:right w:val="nil"/>
            </w:tcBorders>
            <w:shd w:val="clear" w:color="auto" w:fill="FFFFFF"/>
            <w:tcMar>
              <w:top w:w="100" w:type="dxa"/>
              <w:left w:w="100" w:type="dxa"/>
              <w:bottom w:w="100" w:type="dxa"/>
              <w:right w:w="100" w:type="dxa"/>
            </w:tcMar>
            <w:vAlign w:val="center"/>
          </w:tcPr>
          <w:p w14:paraId="1C69CC10">
            <w:pPr>
              <w:keepNext w:val="0"/>
              <w:keepLines w:val="0"/>
              <w:widowControl/>
              <w:suppressLineNumbers w:val="0"/>
              <w:spacing w:line="17" w:lineRule="atLeast"/>
              <w:jc w:val="left"/>
              <w:rPr>
                <w:rFonts w:hint="default" w:ascii="Times New Roman" w:hAnsi="Times New Roman" w:eastAsia="Segoe UI" w:cs="Times New Roman"/>
                <w:i w:val="0"/>
                <w:iCs w:val="0"/>
                <w:caps w:val="0"/>
                <w:color w:val="auto"/>
                <w:spacing w:val="0"/>
                <w:kern w:val="2"/>
                <w:sz w:val="21"/>
                <w:szCs w:val="21"/>
                <w:lang w:val="en-US" w:eastAsia="zh-CN" w:bidi="ar-SA"/>
              </w:rPr>
            </w:pPr>
            <w:r>
              <w:rPr>
                <w:rFonts w:hint="default" w:ascii="Times New Roman" w:hAnsi="Times New Roman" w:eastAsia="Segoe UI" w:cs="Times New Roman"/>
                <w:i w:val="0"/>
                <w:iCs w:val="0"/>
                <w:caps w:val="0"/>
                <w:color w:val="auto"/>
                <w:spacing w:val="0"/>
                <w:kern w:val="0"/>
                <w:sz w:val="21"/>
                <w:szCs w:val="21"/>
                <w:lang w:val="en-US" w:eastAsia="zh-CN" w:bidi="ar"/>
              </w:rPr>
              <w:t>1.84(4,15)</w:t>
            </w:r>
          </w:p>
        </w:tc>
        <w:tc>
          <w:tcPr>
            <w:tcW w:w="1030" w:type="dxa"/>
            <w:tcBorders>
              <w:top w:val="nil"/>
              <w:left w:val="nil"/>
              <w:bottom w:val="single" w:color="000000" w:themeColor="text1" w:sz="2" w:space="0"/>
              <w:right w:val="nil"/>
            </w:tcBorders>
            <w:shd w:val="clear" w:color="auto" w:fill="FFFFFF"/>
            <w:tcMar>
              <w:top w:w="100" w:type="dxa"/>
              <w:left w:w="100" w:type="dxa"/>
              <w:bottom w:w="100" w:type="dxa"/>
              <w:right w:w="100" w:type="dxa"/>
            </w:tcMar>
            <w:vAlign w:val="center"/>
          </w:tcPr>
          <w:p w14:paraId="148F1A19">
            <w:pPr>
              <w:keepNext w:val="0"/>
              <w:keepLines w:val="0"/>
              <w:widowControl/>
              <w:suppressLineNumbers w:val="0"/>
              <w:spacing w:line="17" w:lineRule="atLeast"/>
              <w:jc w:val="left"/>
              <w:rPr>
                <w:rFonts w:hint="default" w:ascii="Times New Roman" w:hAnsi="Times New Roman" w:eastAsia="Segoe UI" w:cs="Times New Roman"/>
                <w:i w:val="0"/>
                <w:iCs w:val="0"/>
                <w:caps w:val="0"/>
                <w:color w:val="auto"/>
                <w:spacing w:val="0"/>
                <w:kern w:val="2"/>
                <w:sz w:val="21"/>
                <w:szCs w:val="21"/>
                <w:lang w:val="en-US" w:eastAsia="zh-CN" w:bidi="ar-SA"/>
              </w:rPr>
            </w:pPr>
            <w:r>
              <w:rPr>
                <w:rFonts w:hint="default" w:ascii="Times New Roman" w:hAnsi="Times New Roman" w:eastAsia="Segoe UI" w:cs="Times New Roman"/>
                <w:i w:val="0"/>
                <w:iCs w:val="0"/>
                <w:caps w:val="0"/>
                <w:color w:val="auto"/>
                <w:spacing w:val="0"/>
                <w:kern w:val="0"/>
                <w:sz w:val="21"/>
                <w:szCs w:val="21"/>
                <w:lang w:val="en-US" w:eastAsia="zh-CN" w:bidi="ar"/>
              </w:rPr>
              <w:t>0.91</w:t>
            </w:r>
          </w:p>
        </w:tc>
      </w:tr>
    </w:tbl>
    <w:p w14:paraId="682B1680">
      <w:pPr>
        <w:rPr>
          <w:rFonts w:hint="eastAsia" w:ascii="Times New Roman" w:hAnsi="Times New Roman" w:cs="Times New Roman"/>
          <w:b w:val="0"/>
          <w:bCs w:val="0"/>
          <w:sz w:val="24"/>
          <w:szCs w:val="24"/>
          <w:lang w:val="en-US" w:eastAsia="zh-CN"/>
        </w:rPr>
      </w:pPr>
    </w:p>
    <w:p w14:paraId="078AFBFC">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b w:val="0"/>
          <w:bCs w:val="0"/>
          <w:i w:val="0"/>
          <w:iCs w:val="0"/>
          <w:sz w:val="24"/>
          <w:szCs w:val="24"/>
          <w:lang w:val="en-US" w:eastAsia="zh-CN"/>
        </w:rPr>
      </w:pPr>
      <w:r>
        <w:rPr>
          <w:rFonts w:hint="eastAsia" w:ascii="Times New Roman" w:hAnsi="Times New Roman" w:cs="Times New Roman"/>
          <w:b w:val="0"/>
          <w:bCs w:val="0"/>
          <w:sz w:val="24"/>
          <w:szCs w:val="24"/>
          <w:lang w:val="en-US" w:eastAsia="zh-CN"/>
        </w:rPr>
        <w:t>All models included plot as random effect (random = ~ 1 | Plot). Values represent F-statistics with numerator and denominator degrees of freedom in parentheses. Significance levels: *</w:t>
      </w:r>
      <w:r>
        <w:rPr>
          <w:rFonts w:hint="eastAsia" w:ascii="Times New Roman" w:hAnsi="Times New Roman" w:cs="Times New Roman"/>
          <w:b w:val="0"/>
          <w:bCs w:val="0"/>
          <w:i/>
          <w:iCs/>
          <w:sz w:val="24"/>
          <w:szCs w:val="24"/>
          <w:lang w:val="en-US" w:eastAsia="zh-CN"/>
        </w:rPr>
        <w:t>p</w:t>
      </w:r>
      <w:r>
        <w:rPr>
          <w:rFonts w:hint="eastAsia" w:ascii="Times New Roman" w:hAnsi="Times New Roman" w:cs="Times New Roman"/>
          <w:b w:val="0"/>
          <w:bCs w:val="0"/>
          <w:sz w:val="24"/>
          <w:szCs w:val="24"/>
          <w:lang w:val="en-US" w:eastAsia="zh-CN"/>
        </w:rPr>
        <w:t xml:space="preserve"> &lt; 0.05, **</w:t>
      </w:r>
      <w:r>
        <w:rPr>
          <w:rFonts w:hint="eastAsia" w:ascii="Times New Roman" w:hAnsi="Times New Roman" w:cs="Times New Roman"/>
          <w:b w:val="0"/>
          <w:bCs w:val="0"/>
          <w:i/>
          <w:iCs/>
          <w:sz w:val="24"/>
          <w:szCs w:val="24"/>
          <w:lang w:val="en-US" w:eastAsia="zh-CN"/>
        </w:rPr>
        <w:t>p</w:t>
      </w:r>
      <w:r>
        <w:rPr>
          <w:rFonts w:hint="eastAsia" w:ascii="Times New Roman" w:hAnsi="Times New Roman" w:cs="Times New Roman"/>
          <w:b w:val="0"/>
          <w:bCs w:val="0"/>
          <w:sz w:val="24"/>
          <w:szCs w:val="24"/>
          <w:lang w:val="en-US" w:eastAsia="zh-CN"/>
        </w:rPr>
        <w:t xml:space="preserve"> &lt; 0.01, ***</w:t>
      </w:r>
      <w:r>
        <w:rPr>
          <w:rFonts w:hint="eastAsia" w:ascii="Times New Roman" w:hAnsi="Times New Roman" w:cs="Times New Roman"/>
          <w:b w:val="0"/>
          <w:bCs w:val="0"/>
          <w:i/>
          <w:iCs/>
          <w:sz w:val="24"/>
          <w:szCs w:val="24"/>
          <w:lang w:val="en-US" w:eastAsia="zh-CN"/>
        </w:rPr>
        <w:t>p</w:t>
      </w:r>
      <w:r>
        <w:rPr>
          <w:rFonts w:hint="eastAsia" w:ascii="Times New Roman" w:hAnsi="Times New Roman" w:cs="Times New Roman"/>
          <w:b w:val="0"/>
          <w:bCs w:val="0"/>
          <w:sz w:val="24"/>
          <w:szCs w:val="24"/>
          <w:lang w:val="en-US" w:eastAsia="zh-CN"/>
        </w:rPr>
        <w:t xml:space="preserve"> &lt; 0.001. </w:t>
      </w:r>
      <w:r>
        <w:rPr>
          <w:rFonts w:hint="default" w:ascii="Times New Roman" w:hAnsi="Times New Roman" w:cs="Times New Roman"/>
          <w:b w:val="0"/>
          <w:bCs w:val="0"/>
          <w:sz w:val="24"/>
          <w:szCs w:val="24"/>
          <w:lang w:val="en-US" w:eastAsia="zh-CN"/>
        </w:rPr>
        <w:t xml:space="preserve">R²m = marginal R² </w:t>
      </w:r>
      <w:r>
        <w:rPr>
          <w:rFonts w:hint="eastAsia" w:ascii="Times New Roman" w:hAnsi="Times New Roman" w:cs="Times New Roman"/>
          <w:b w:val="0"/>
          <w:bCs w:val="0"/>
          <w:sz w:val="24"/>
          <w:szCs w:val="24"/>
          <w:lang w:val="en-US" w:eastAsia="zh-CN"/>
        </w:rPr>
        <w:t>representing variance explained by fixed effects alone.</w:t>
      </w:r>
      <w:r>
        <w:rPr>
          <w:rFonts w:hint="eastAsia" w:cs="Times New Roman"/>
          <w:b w:val="0"/>
          <w:bCs w:val="0"/>
          <w:sz w:val="24"/>
          <w:szCs w:val="24"/>
          <w:lang w:val="en-US" w:eastAsia="zh-CN"/>
        </w:rPr>
        <w:t xml:space="preserve"> </w:t>
      </w:r>
      <w:r>
        <w:rPr>
          <w:rFonts w:hint="default" w:ascii="Times New Roman" w:hAnsi="Times New Roman" w:cs="Times New Roman"/>
          <w:b w:val="0"/>
          <w:bCs w:val="0"/>
          <w:i/>
          <w:iCs/>
          <w:sz w:val="24"/>
          <w:szCs w:val="24"/>
          <w:lang w:val="en-US" w:eastAsia="zh-CN"/>
        </w:rPr>
        <w:t>MNC</w:t>
      </w:r>
      <w:r>
        <w:rPr>
          <w:rFonts w:hint="default" w:ascii="Times New Roman" w:hAnsi="Times New Roman" w:cs="Times New Roman"/>
          <w:b w:val="0"/>
          <w:bCs w:val="0"/>
          <w:sz w:val="24"/>
          <w:szCs w:val="24"/>
          <w:lang w:val="en-US" w:eastAsia="zh-CN"/>
        </w:rPr>
        <w:t xml:space="preserve"> microbial necromass </w:t>
      </w:r>
      <w:r>
        <w:rPr>
          <w:rFonts w:hint="eastAsia" w:cs="Times New Roman"/>
          <w:b w:val="0"/>
          <w:bCs w:val="0"/>
          <w:sz w:val="24"/>
          <w:szCs w:val="24"/>
          <w:lang w:val="en-US" w:eastAsia="zh-CN"/>
        </w:rPr>
        <w:t>carbon;</w:t>
      </w:r>
      <w:r>
        <w:rPr>
          <w:rFonts w:hint="default"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i/>
          <w:iCs/>
          <w:sz w:val="24"/>
          <w:szCs w:val="24"/>
          <w:lang w:val="en-US" w:eastAsia="zh-CN"/>
        </w:rPr>
        <w:t>FNC</w:t>
      </w:r>
      <w:r>
        <w:rPr>
          <w:rFonts w:hint="default" w:ascii="Times New Roman" w:hAnsi="Times New Roman" w:cs="Times New Roman"/>
          <w:b w:val="0"/>
          <w:bCs w:val="0"/>
          <w:sz w:val="24"/>
          <w:szCs w:val="24"/>
          <w:lang w:val="en-US" w:eastAsia="zh-CN"/>
        </w:rPr>
        <w:t xml:space="preserve"> fungal necromass </w:t>
      </w:r>
      <w:r>
        <w:rPr>
          <w:rFonts w:hint="eastAsia" w:cs="Times New Roman"/>
          <w:b w:val="0"/>
          <w:bCs w:val="0"/>
          <w:sz w:val="24"/>
          <w:szCs w:val="24"/>
          <w:lang w:val="en-US" w:eastAsia="zh-CN"/>
        </w:rPr>
        <w:t xml:space="preserve">carbon; </w:t>
      </w:r>
      <w:r>
        <w:rPr>
          <w:rFonts w:hint="default" w:ascii="Times New Roman" w:hAnsi="Times New Roman" w:cs="Times New Roman"/>
          <w:b w:val="0"/>
          <w:bCs w:val="0"/>
          <w:i/>
          <w:iCs/>
          <w:sz w:val="24"/>
          <w:szCs w:val="24"/>
          <w:lang w:val="en-US" w:eastAsia="zh-CN"/>
        </w:rPr>
        <w:t>BNC</w:t>
      </w:r>
      <w:r>
        <w:rPr>
          <w:rFonts w:hint="default" w:ascii="Times New Roman" w:hAnsi="Times New Roman" w:cs="Times New Roman"/>
          <w:b w:val="0"/>
          <w:bCs w:val="0"/>
          <w:sz w:val="24"/>
          <w:szCs w:val="24"/>
          <w:lang w:val="en-US" w:eastAsia="zh-CN"/>
        </w:rPr>
        <w:t xml:space="preserve"> bacterial necromass </w:t>
      </w:r>
      <w:r>
        <w:rPr>
          <w:rFonts w:hint="eastAsia" w:cs="Times New Roman"/>
          <w:b w:val="0"/>
          <w:bCs w:val="0"/>
          <w:sz w:val="24"/>
          <w:szCs w:val="24"/>
          <w:lang w:val="en-US" w:eastAsia="zh-CN"/>
        </w:rPr>
        <w:t>carbon;</w:t>
      </w:r>
      <w:r>
        <w:rPr>
          <w:rFonts w:hint="default" w:ascii="Times New Roman" w:hAnsi="Times New Roman" w:cs="Times New Roman"/>
          <w:b w:val="0"/>
          <w:bCs w:val="0"/>
          <w:sz w:val="24"/>
          <w:szCs w:val="24"/>
          <w:lang w:val="en-US" w:eastAsia="zh-CN"/>
        </w:rPr>
        <w:t xml:space="preserve"> </w:t>
      </w:r>
      <w:r>
        <w:rPr>
          <w:rFonts w:hint="eastAsia" w:cs="Times New Roman"/>
          <w:b w:val="0"/>
          <w:bCs w:val="0"/>
          <w:i/>
          <w:iCs/>
          <w:sz w:val="24"/>
          <w:szCs w:val="24"/>
          <w:lang w:val="en-US" w:eastAsia="zh-CN"/>
        </w:rPr>
        <w:t>SOC</w:t>
      </w:r>
      <w:r>
        <w:rPr>
          <w:rFonts w:hint="eastAsia" w:cs="Times New Roman"/>
          <w:b w:val="0"/>
          <w:bCs w:val="0"/>
          <w:sz w:val="24"/>
          <w:szCs w:val="24"/>
          <w:lang w:val="en-US" w:eastAsia="zh-CN"/>
        </w:rPr>
        <w:t xml:space="preserve"> soil organic carbon; </w:t>
      </w:r>
      <w:r>
        <w:rPr>
          <w:rFonts w:hint="default" w:ascii="Times New Roman" w:hAnsi="Times New Roman" w:cs="Times New Roman"/>
          <w:b w:val="0"/>
          <w:bCs w:val="0"/>
          <w:i/>
          <w:iCs/>
          <w:sz w:val="24"/>
          <w:szCs w:val="24"/>
          <w:lang w:val="en-US" w:eastAsia="zh-CN"/>
        </w:rPr>
        <w:t>MNC/SOC</w:t>
      </w:r>
      <w:r>
        <w:rPr>
          <w:rFonts w:hint="default" w:ascii="Times New Roman" w:hAnsi="Times New Roman" w:cs="Times New Roman"/>
          <w:b w:val="0"/>
          <w:bCs w:val="0"/>
          <w:sz w:val="24"/>
          <w:szCs w:val="24"/>
          <w:lang w:val="en-US" w:eastAsia="zh-CN"/>
        </w:rPr>
        <w:t xml:space="preserve"> </w:t>
      </w:r>
      <w:r>
        <w:rPr>
          <w:rFonts w:hint="eastAsia" w:cs="Times New Roman"/>
          <w:b w:val="0"/>
          <w:bCs w:val="0"/>
          <w:sz w:val="24"/>
          <w:szCs w:val="24"/>
          <w:lang w:val="en-US" w:eastAsia="zh-CN"/>
        </w:rPr>
        <w:t xml:space="preserve">the </w:t>
      </w:r>
      <w:r>
        <w:rPr>
          <w:rFonts w:hint="default" w:ascii="Times New Roman" w:hAnsi="Times New Roman" w:cs="Times New Roman"/>
          <w:b w:val="0"/>
          <w:bCs w:val="0"/>
          <w:sz w:val="24"/>
          <w:szCs w:val="24"/>
          <w:lang w:val="en-US" w:eastAsia="zh-CN"/>
        </w:rPr>
        <w:t xml:space="preserve">contribution of </w:t>
      </w:r>
      <w:r>
        <w:rPr>
          <w:rFonts w:hint="eastAsia" w:cs="Times New Roman"/>
          <w:b w:val="0"/>
          <w:bCs w:val="0"/>
          <w:sz w:val="24"/>
          <w:szCs w:val="24"/>
          <w:lang w:val="en-US" w:eastAsia="zh-CN"/>
        </w:rPr>
        <w:t xml:space="preserve">MNC to </w:t>
      </w:r>
      <w:r>
        <w:rPr>
          <w:rFonts w:hint="default" w:ascii="Times New Roman" w:hAnsi="Times New Roman" w:cs="Times New Roman"/>
          <w:b w:val="0"/>
          <w:bCs w:val="0"/>
          <w:sz w:val="24"/>
          <w:szCs w:val="24"/>
          <w:lang w:val="en-US" w:eastAsia="zh-CN"/>
        </w:rPr>
        <w:t>SOC</w:t>
      </w:r>
      <w:r>
        <w:rPr>
          <w:rFonts w:hint="eastAsia" w:cs="Times New Roman"/>
          <w:b w:val="0"/>
          <w:bCs w:val="0"/>
          <w:sz w:val="24"/>
          <w:szCs w:val="24"/>
          <w:lang w:val="en-US" w:eastAsia="zh-CN"/>
        </w:rPr>
        <w:t>;</w:t>
      </w:r>
      <w:r>
        <w:rPr>
          <w:rFonts w:hint="default"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i/>
          <w:iCs/>
          <w:sz w:val="24"/>
          <w:szCs w:val="24"/>
          <w:lang w:val="en-US" w:eastAsia="zh-CN"/>
        </w:rPr>
        <w:t>FNC/SOC</w:t>
      </w:r>
      <w:r>
        <w:rPr>
          <w:rFonts w:hint="default" w:ascii="Times New Roman" w:hAnsi="Times New Roman" w:cs="Times New Roman"/>
          <w:b w:val="0"/>
          <w:bCs w:val="0"/>
          <w:i w:val="0"/>
          <w:iCs w:val="0"/>
          <w:sz w:val="24"/>
          <w:szCs w:val="24"/>
          <w:lang w:val="en-US" w:eastAsia="zh-CN"/>
        </w:rPr>
        <w:t xml:space="preserve"> </w:t>
      </w:r>
      <w:r>
        <w:rPr>
          <w:rFonts w:hint="eastAsia" w:cs="Times New Roman"/>
          <w:b w:val="0"/>
          <w:bCs w:val="0"/>
          <w:sz w:val="24"/>
          <w:szCs w:val="24"/>
          <w:lang w:val="en-US" w:eastAsia="zh-CN"/>
        </w:rPr>
        <w:t xml:space="preserve">the </w:t>
      </w:r>
      <w:r>
        <w:rPr>
          <w:rFonts w:hint="default" w:ascii="Times New Roman" w:hAnsi="Times New Roman" w:cs="Times New Roman"/>
          <w:b w:val="0"/>
          <w:bCs w:val="0"/>
          <w:sz w:val="24"/>
          <w:szCs w:val="24"/>
          <w:lang w:val="en-US" w:eastAsia="zh-CN"/>
        </w:rPr>
        <w:t xml:space="preserve">contribution of </w:t>
      </w:r>
      <w:r>
        <w:rPr>
          <w:rFonts w:hint="eastAsia" w:cs="Times New Roman"/>
          <w:b w:val="0"/>
          <w:bCs w:val="0"/>
          <w:sz w:val="24"/>
          <w:szCs w:val="24"/>
          <w:lang w:val="en-US" w:eastAsia="zh-CN"/>
        </w:rPr>
        <w:t>FNC to</w:t>
      </w:r>
      <w:r>
        <w:rPr>
          <w:rFonts w:hint="default" w:ascii="Times New Roman" w:hAnsi="Times New Roman" w:cs="Times New Roman"/>
          <w:b w:val="0"/>
          <w:bCs w:val="0"/>
          <w:sz w:val="24"/>
          <w:szCs w:val="24"/>
          <w:lang w:val="en-US" w:eastAsia="zh-CN"/>
        </w:rPr>
        <w:t xml:space="preserve"> SOC</w:t>
      </w:r>
      <w:r>
        <w:rPr>
          <w:rFonts w:hint="eastAsia" w:cs="Times New Roman"/>
          <w:b w:val="0"/>
          <w:bCs w:val="0"/>
          <w:i w:val="0"/>
          <w:iCs w:val="0"/>
          <w:sz w:val="24"/>
          <w:szCs w:val="24"/>
          <w:lang w:val="en-US" w:eastAsia="zh-CN"/>
        </w:rPr>
        <w:t>;</w:t>
      </w:r>
      <w:r>
        <w:rPr>
          <w:rFonts w:hint="default" w:ascii="Times New Roman" w:hAnsi="Times New Roman" w:cs="Times New Roman"/>
          <w:b w:val="0"/>
          <w:bCs w:val="0"/>
          <w:i w:val="0"/>
          <w:iCs w:val="0"/>
          <w:sz w:val="24"/>
          <w:szCs w:val="24"/>
          <w:lang w:val="en-US" w:eastAsia="zh-CN"/>
        </w:rPr>
        <w:t xml:space="preserve"> </w:t>
      </w:r>
      <w:r>
        <w:rPr>
          <w:rFonts w:hint="default" w:ascii="Times New Roman" w:hAnsi="Times New Roman" w:cs="Times New Roman"/>
          <w:b w:val="0"/>
          <w:bCs w:val="0"/>
          <w:i/>
          <w:iCs/>
          <w:sz w:val="24"/>
          <w:szCs w:val="24"/>
          <w:lang w:val="en-US" w:eastAsia="zh-CN"/>
        </w:rPr>
        <w:t>BNC/SOC</w:t>
      </w:r>
      <w:r>
        <w:rPr>
          <w:rFonts w:hint="default" w:ascii="Times New Roman" w:hAnsi="Times New Roman" w:cs="Times New Roman"/>
          <w:b w:val="0"/>
          <w:bCs w:val="0"/>
          <w:i w:val="0"/>
          <w:iCs w:val="0"/>
          <w:sz w:val="24"/>
          <w:szCs w:val="24"/>
          <w:lang w:val="en-US" w:eastAsia="zh-CN"/>
        </w:rPr>
        <w:t xml:space="preserve"> </w:t>
      </w:r>
      <w:r>
        <w:rPr>
          <w:rFonts w:hint="eastAsia" w:cs="Times New Roman"/>
          <w:b w:val="0"/>
          <w:bCs w:val="0"/>
          <w:sz w:val="24"/>
          <w:szCs w:val="24"/>
          <w:lang w:val="en-US" w:eastAsia="zh-CN"/>
        </w:rPr>
        <w:t xml:space="preserve">the </w:t>
      </w:r>
      <w:r>
        <w:rPr>
          <w:rFonts w:hint="default" w:ascii="Times New Roman" w:hAnsi="Times New Roman" w:cs="Times New Roman"/>
          <w:b w:val="0"/>
          <w:bCs w:val="0"/>
          <w:sz w:val="24"/>
          <w:szCs w:val="24"/>
          <w:lang w:val="en-US" w:eastAsia="zh-CN"/>
        </w:rPr>
        <w:t xml:space="preserve">contribution of </w:t>
      </w:r>
      <w:r>
        <w:rPr>
          <w:rFonts w:hint="eastAsia" w:cs="Times New Roman"/>
          <w:b w:val="0"/>
          <w:bCs w:val="0"/>
          <w:sz w:val="24"/>
          <w:szCs w:val="24"/>
          <w:lang w:val="en-US" w:eastAsia="zh-CN"/>
        </w:rPr>
        <w:t>BNC to</w:t>
      </w:r>
      <w:r>
        <w:rPr>
          <w:rFonts w:hint="default" w:ascii="Times New Roman" w:hAnsi="Times New Roman" w:cs="Times New Roman"/>
          <w:b w:val="0"/>
          <w:bCs w:val="0"/>
          <w:sz w:val="24"/>
          <w:szCs w:val="24"/>
          <w:lang w:val="en-US" w:eastAsia="zh-CN"/>
        </w:rPr>
        <w:t xml:space="preserve"> SOC</w:t>
      </w:r>
      <w:r>
        <w:rPr>
          <w:rFonts w:hint="eastAsia" w:cs="Times New Roman"/>
          <w:b w:val="0"/>
          <w:bCs w:val="0"/>
          <w:sz w:val="24"/>
          <w:szCs w:val="24"/>
          <w:lang w:val="en-US" w:eastAsia="zh-CN"/>
        </w:rPr>
        <w:t xml:space="preserve">; </w:t>
      </w:r>
      <w:r>
        <w:rPr>
          <w:rFonts w:hint="default" w:ascii="Times New Roman" w:hAnsi="Times New Roman" w:cs="Times New Roman"/>
          <w:b w:val="0"/>
          <w:bCs w:val="0"/>
          <w:i/>
          <w:iCs/>
          <w:sz w:val="24"/>
          <w:szCs w:val="24"/>
          <w:lang w:val="en-US" w:eastAsia="zh-CN"/>
        </w:rPr>
        <w:t>MAC</w:t>
      </w:r>
      <w:r>
        <w:rPr>
          <w:rFonts w:hint="default" w:ascii="Times New Roman" w:hAnsi="Times New Roman" w:cs="Times New Roman"/>
          <w:b w:val="0"/>
          <w:bCs w:val="0"/>
          <w:sz w:val="24"/>
          <w:szCs w:val="24"/>
          <w:lang w:val="en-US" w:eastAsia="zh-CN"/>
        </w:rPr>
        <w:t xml:space="preserve"> </w:t>
      </w:r>
      <w:bookmarkStart w:id="1" w:name="OLE_LINK19"/>
      <w:r>
        <w:rPr>
          <w:rFonts w:hint="default" w:ascii="Times New Roman" w:hAnsi="Times New Roman" w:cs="Times New Roman"/>
          <w:b w:val="0"/>
          <w:bCs w:val="0"/>
          <w:sz w:val="24"/>
          <w:szCs w:val="24"/>
          <w:lang w:val="en-US" w:eastAsia="zh-CN"/>
        </w:rPr>
        <w:t>microbial necromass</w:t>
      </w:r>
      <w:bookmarkStart w:id="2" w:name="_GoBack"/>
      <w:bookmarkEnd w:id="2"/>
      <w:r>
        <w:rPr>
          <w:rFonts w:hint="default" w:ascii="Times New Roman" w:hAnsi="Times New Roman" w:cs="Times New Roman"/>
          <w:b w:val="0"/>
          <w:bCs w:val="0"/>
          <w:sz w:val="24"/>
          <w:szCs w:val="24"/>
          <w:lang w:val="en-US" w:eastAsia="zh-CN"/>
        </w:rPr>
        <w:t xml:space="preserve"> accumulation coefficient</w:t>
      </w:r>
      <w:bookmarkEnd w:id="1"/>
      <w:r>
        <w:rPr>
          <w:rFonts w:hint="eastAsia" w:cs="Times New Roman"/>
          <w:b w:val="0"/>
          <w:bCs w:val="0"/>
          <w:sz w:val="24"/>
          <w:szCs w:val="24"/>
          <w:lang w:val="en-US" w:eastAsia="zh-CN"/>
        </w:rPr>
        <w:t xml:space="preserve">. </w:t>
      </w:r>
      <w:r>
        <w:rPr>
          <w:rFonts w:hint="eastAsia"/>
          <w:b w:val="0"/>
          <w:bCs w:val="0"/>
          <w:i w:val="0"/>
          <w:iCs w:val="0"/>
          <w:sz w:val="24"/>
          <w:szCs w:val="24"/>
          <w:lang w:val="en-US" w:eastAsia="zh-CN"/>
        </w:rPr>
        <w:t>ns indicates non-significant.</w:t>
      </w:r>
    </w:p>
    <w:p w14:paraId="033B9DED">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left"/>
        <w:textAlignment w:val="auto"/>
        <w:rPr>
          <w:rFonts w:hint="eastAsia"/>
          <w:b w:val="0"/>
          <w:bCs w:val="0"/>
          <w:i w:val="0"/>
          <w:iCs w:val="0"/>
          <w:sz w:val="24"/>
          <w:szCs w:val="24"/>
          <w:lang w:val="en-US" w:eastAsia="zh-CN"/>
        </w:rPr>
      </w:pPr>
    </w:p>
    <w:p w14:paraId="1B5A84CA"/>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新魏">
    <w:altName w:val="宋体"/>
    <w:panose1 w:val="02010800040101010101"/>
    <w:charset w:val="86"/>
    <w:family w:val="auto"/>
    <w:pitch w:val="default"/>
    <w:sig w:usb0="00000000" w:usb1="00000000" w:usb2="00000000" w:usb3="00000000" w:csb0="00040000" w:csb1="00000000"/>
  </w:font>
  <w:font w:name="MingLiU">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harisSIL-Bold">
    <w:altName w:val="Segoe Print"/>
    <w:panose1 w:val="00000000000000000000"/>
    <w:charset w:val="00"/>
    <w:family w:val="auto"/>
    <w:pitch w:val="default"/>
    <w:sig w:usb0="00000000" w:usb1="00000000" w:usb2="00000000" w:usb3="00000000" w:csb0="00040001"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kNWI2NmEyZDRhZmMxMzhkYmU4NDdkYTc5N2JhZmIifQ=="/>
  </w:docVars>
  <w:rsids>
    <w:rsidRoot w:val="080721CE"/>
    <w:rsid w:val="00F42AAD"/>
    <w:rsid w:val="03BE0495"/>
    <w:rsid w:val="080721CE"/>
    <w:rsid w:val="0EE46C5C"/>
    <w:rsid w:val="13A13BE0"/>
    <w:rsid w:val="13E03588"/>
    <w:rsid w:val="15FC6607"/>
    <w:rsid w:val="1ED36670"/>
    <w:rsid w:val="21910F4E"/>
    <w:rsid w:val="26BC715A"/>
    <w:rsid w:val="28D35480"/>
    <w:rsid w:val="2A0B6EFA"/>
    <w:rsid w:val="2B7A271E"/>
    <w:rsid w:val="2DDC2A96"/>
    <w:rsid w:val="30E03A94"/>
    <w:rsid w:val="34CD7C81"/>
    <w:rsid w:val="38C05AEA"/>
    <w:rsid w:val="3D021310"/>
    <w:rsid w:val="4681419F"/>
    <w:rsid w:val="49617AC7"/>
    <w:rsid w:val="4B4B46DD"/>
    <w:rsid w:val="4C06663B"/>
    <w:rsid w:val="4C586D58"/>
    <w:rsid w:val="4E1D4797"/>
    <w:rsid w:val="5663012A"/>
    <w:rsid w:val="59D4280B"/>
    <w:rsid w:val="5BBE3B25"/>
    <w:rsid w:val="5D9E3F73"/>
    <w:rsid w:val="666F1324"/>
    <w:rsid w:val="69751D0F"/>
    <w:rsid w:val="6FBF3930"/>
    <w:rsid w:val="6FDB0C44"/>
    <w:rsid w:val="704A0454"/>
    <w:rsid w:val="749A4D00"/>
    <w:rsid w:val="784A0048"/>
    <w:rsid w:val="7FFF4A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华文新魏" w:cs="Times New Roman"/>
      <w:kern w:val="2"/>
      <w:sz w:val="21"/>
      <w:szCs w:val="24"/>
      <w:lang w:val="en-US" w:eastAsia="zh-CN" w:bidi="ar-SA"/>
    </w:rPr>
  </w:style>
  <w:style w:type="paragraph" w:styleId="2">
    <w:name w:val="heading 1"/>
    <w:basedOn w:val="1"/>
    <w:next w:val="1"/>
    <w:autoRedefine/>
    <w:qFormat/>
    <w:uiPriority w:val="0"/>
    <w:pPr>
      <w:widowControl w:val="0"/>
      <w:autoSpaceDE w:val="0"/>
      <w:autoSpaceDN w:val="0"/>
      <w:adjustRightInd w:val="0"/>
      <w:spacing w:beforeLines="0" w:afterLines="0"/>
      <w:outlineLvl w:val="0"/>
    </w:pPr>
    <w:rPr>
      <w:rFonts w:ascii="Times New Roman" w:hAnsi="Times New Roman" w:eastAsia="MingLiU" w:cs="Times New Roman"/>
      <w:b/>
      <w:color w:val="000000"/>
      <w:sz w:val="30"/>
    </w:rPr>
  </w:style>
  <w:style w:type="paragraph" w:styleId="3">
    <w:name w:val="heading 2"/>
    <w:next w:val="1"/>
    <w:autoRedefine/>
    <w:semiHidden/>
    <w:unhideWhenUsed/>
    <w:qFormat/>
    <w:uiPriority w:val="0"/>
    <w:pPr>
      <w:widowControl w:val="0"/>
      <w:autoSpaceDE w:val="0"/>
      <w:autoSpaceDN w:val="0"/>
      <w:adjustRightInd w:val="0"/>
      <w:spacing w:beforeLines="0" w:afterLines="0"/>
      <w:outlineLvl w:val="1"/>
    </w:pPr>
    <w:rPr>
      <w:rFonts w:hint="default" w:ascii="Times New Roman" w:hAnsi="Times New Roman" w:eastAsia="黑体" w:cstheme="minorBidi"/>
      <w:b/>
      <w:color w:val="000000"/>
      <w:sz w:val="28"/>
    </w:rPr>
  </w:style>
  <w:style w:type="paragraph" w:styleId="4">
    <w:name w:val="heading 3"/>
    <w:next w:val="1"/>
    <w:autoRedefine/>
    <w:semiHidden/>
    <w:unhideWhenUsed/>
    <w:qFormat/>
    <w:uiPriority w:val="0"/>
    <w:pPr>
      <w:widowControl w:val="0"/>
      <w:autoSpaceDE w:val="0"/>
      <w:autoSpaceDN w:val="0"/>
      <w:adjustRightInd w:val="0"/>
      <w:spacing w:beforeLines="0" w:afterLines="0"/>
      <w:outlineLvl w:val="2"/>
    </w:pPr>
    <w:rPr>
      <w:rFonts w:hint="default" w:ascii="Times New Roman" w:hAnsi="Times New Roman" w:eastAsia="黑体" w:cstheme="minorBidi"/>
      <w:b/>
      <w:color w:val="000000"/>
      <w:sz w:val="24"/>
    </w:rPr>
  </w:style>
  <w:style w:type="paragraph" w:styleId="5">
    <w:name w:val="heading 4"/>
    <w:basedOn w:val="1"/>
    <w:next w:val="1"/>
    <w:autoRedefine/>
    <w:semiHidden/>
    <w:unhideWhenUsed/>
    <w:qFormat/>
    <w:uiPriority w:val="0"/>
    <w:pPr>
      <w:keepNext/>
      <w:keepLines/>
      <w:spacing w:beforeLines="0" w:beforeAutospacing="0" w:afterLines="0" w:afterAutospacing="0" w:line="360" w:lineRule="auto"/>
      <w:outlineLvl w:val="3"/>
    </w:pPr>
    <w:rPr>
      <w:rFonts w:ascii="Times New Roman" w:hAnsi="Times New Roman" w:eastAsia="黑体" w:cs="Times New Roman"/>
      <w:b/>
      <w:sz w:val="24"/>
    </w:rPr>
  </w:style>
  <w:style w:type="character" w:default="1" w:styleId="9">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6">
    <w:name w:val="annotation text"/>
    <w:basedOn w:val="1"/>
    <w:qFormat/>
    <w:uiPriority w:val="0"/>
    <w:pPr>
      <w:jc w:val="left"/>
    </w:pPr>
  </w:style>
  <w:style w:type="table" w:styleId="8">
    <w:name w:val="Table Grid"/>
    <w:basedOn w:val="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581</Words>
  <Characters>3586</Characters>
  <Lines>0</Lines>
  <Paragraphs>0</Paragraphs>
  <TotalTime>1</TotalTime>
  <ScaleCrop>false</ScaleCrop>
  <LinksUpToDate>false</LinksUpToDate>
  <CharactersWithSpaces>3911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2024-03-22T08:27:00Z</dcterms:created>
  <dc:creator>86188</dc:creator>
  <cp:lastModifiedBy>木木</cp:lastModifiedBy>
  <dcterms:modified xsi:type="dcterms:W3CDTF">2025-12-06T06:28:48Z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D768C66491CC4D8FBFAE40371A1212A3_11</vt:lpwstr>
  </property>
  <property fmtid="{D5CDD505-2E9C-101B-9397-08002B2CF9AE}" pid="4" name="KSOTemplateDocerSaveRecord">
    <vt:lpwstr>eyJoZGlkIjoiMzdkNWI2NmEyZDRhZmMxMzhkYmU4NDdkYTc5N2JhZmIiLCJ1c2VySWQiOiI5NzA1OTgwMjkifQ==</vt:lpwstr>
  </property>
</Properties>
</file>