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6078" w14:textId="7E446564" w:rsidR="00122108" w:rsidRPr="0014256C" w:rsidRDefault="008A0836">
      <w:pPr>
        <w:pStyle w:val="Header"/>
        <w:keepNext/>
        <w:spacing w:before="200" w:after="120"/>
        <w:outlineLvl w:val="1"/>
        <w:rPr>
          <w:rFonts w:ascii="Helvetica Neue" w:hAnsi="Helvetica Neue"/>
          <w:noProof/>
          <w:sz w:val="44"/>
          <w:szCs w:val="44"/>
        </w:rPr>
      </w:pPr>
      <w:r w:rsidRPr="0014256C">
        <w:rPr>
          <w:rFonts w:ascii="Helvetica Neue" w:hAnsi="Helvetica Neue"/>
          <w:noProof/>
          <w:sz w:val="44"/>
          <w:szCs w:val="44"/>
        </w:rPr>
        <w:t>Womens Interviews_</w:t>
      </w:r>
      <w:r w:rsidR="00383AA5" w:rsidRPr="0014256C">
        <w:rPr>
          <w:rFonts w:ascii="Helvetica Neue" w:hAnsi="Helvetica Neue"/>
          <w:noProof/>
          <w:sz w:val="44"/>
          <w:szCs w:val="44"/>
        </w:rPr>
        <w:t>Codebook_MJ</w:t>
      </w:r>
    </w:p>
    <w:p w14:paraId="0A4C607A" w14:textId="77777777" w:rsidR="00122108" w:rsidRPr="0014256C" w:rsidRDefault="008A0836">
      <w:pPr>
        <w:pStyle w:val="Heading2"/>
        <w:ind w:left="0" w:firstLine="0"/>
        <w:rPr>
          <w:rFonts w:ascii="Helvetica Neue" w:hAnsi="Helvetica Neue"/>
          <w:b w:val="0"/>
          <w:bCs w:val="0"/>
          <w:noProof/>
          <w:sz w:val="28"/>
          <w:szCs w:val="28"/>
        </w:rPr>
      </w:pPr>
      <w:r w:rsidRPr="0014256C">
        <w:rPr>
          <w:rFonts w:ascii="Helvetica Neue" w:hAnsi="Helvetica Neue"/>
          <w:b w:val="0"/>
          <w:bCs w:val="0"/>
          <w:noProof/>
          <w:sz w:val="28"/>
          <w:szCs w:val="28"/>
        </w:rPr>
        <w:t>Nodes</w:t>
      </w:r>
    </w:p>
    <w:tbl>
      <w:tblPr>
        <w:tblStyle w:val="GridTable2-Accent3"/>
        <w:tblW w:w="4967" w:type="pct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11"/>
        <w:gridCol w:w="8646"/>
        <w:gridCol w:w="1000"/>
        <w:gridCol w:w="985"/>
      </w:tblGrid>
      <w:tr w:rsidR="00065929" w:rsidRPr="000F5EB9" w14:paraId="0A4C607F" w14:textId="77777777" w:rsidTr="00065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7B" w14:textId="0333AD02" w:rsidR="00A1364E" w:rsidRPr="00A1364E" w:rsidRDefault="00A1364E" w:rsidP="00A1364E">
            <w:pPr>
              <w:pStyle w:val="TableHeading"/>
              <w:spacing w:line="276" w:lineRule="auto"/>
              <w:jc w:val="left"/>
              <w:rPr>
                <w:rFonts w:ascii="Helvetica Neue" w:hAnsi="Helvetica Neue"/>
                <w:b/>
                <w:bCs/>
                <w:noProof/>
                <w:color w:val="404040" w:themeColor="text1" w:themeTint="BF"/>
                <w:sz w:val="22"/>
                <w:szCs w:val="22"/>
              </w:rPr>
            </w:pPr>
            <w:r w:rsidRPr="00A1364E">
              <w:rPr>
                <w:rFonts w:ascii="Helvetica Neue" w:hAnsi="Helvetica Neue"/>
                <w:b/>
                <w:bCs/>
                <w:noProof/>
                <w:color w:val="404040" w:themeColor="text1" w:themeTint="BF"/>
                <w:sz w:val="22"/>
                <w:szCs w:val="22"/>
              </w:rPr>
              <w:t>Name</w:t>
            </w:r>
          </w:p>
        </w:tc>
        <w:tc>
          <w:tcPr>
            <w:tcW w:w="8647" w:type="dxa"/>
          </w:tcPr>
          <w:p w14:paraId="0A4C607C" w14:textId="178FCECC" w:rsidR="00A1364E" w:rsidRPr="00A1364E" w:rsidRDefault="00A1364E" w:rsidP="00A1364E">
            <w:pPr>
              <w:pStyle w:val="TableHeading"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color w:val="404040" w:themeColor="text1" w:themeTint="BF"/>
                <w:sz w:val="22"/>
                <w:szCs w:val="22"/>
              </w:rPr>
            </w:pPr>
            <w:r w:rsidRPr="00A1364E">
              <w:rPr>
                <w:rFonts w:ascii="Helvetica Neue" w:hAnsi="Helvetica Neue"/>
                <w:b/>
                <w:bCs/>
                <w:noProof/>
                <w:color w:val="404040" w:themeColor="text1" w:themeTint="BF"/>
                <w:sz w:val="22"/>
                <w:szCs w:val="22"/>
              </w:rPr>
              <w:t>Description</w:t>
            </w:r>
          </w:p>
        </w:tc>
        <w:tc>
          <w:tcPr>
            <w:tcW w:w="1000" w:type="dxa"/>
          </w:tcPr>
          <w:p w14:paraId="0A4C607D" w14:textId="4254A3F5" w:rsidR="00A1364E" w:rsidRPr="00A1364E" w:rsidRDefault="00A1364E" w:rsidP="00A1364E">
            <w:pPr>
              <w:pStyle w:val="TableHead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color w:val="404040" w:themeColor="text1" w:themeTint="BF"/>
                <w:sz w:val="22"/>
                <w:szCs w:val="22"/>
              </w:rPr>
            </w:pPr>
            <w:r w:rsidRPr="00A1364E">
              <w:rPr>
                <w:rFonts w:ascii="Helvetica Neue" w:hAnsi="Helvetica Neue"/>
                <w:b/>
                <w:bCs/>
                <w:noProof/>
                <w:color w:val="404040" w:themeColor="text1" w:themeTint="BF"/>
                <w:sz w:val="22"/>
                <w:szCs w:val="22"/>
              </w:rPr>
              <w:t>Files</w:t>
            </w:r>
          </w:p>
        </w:tc>
        <w:tc>
          <w:tcPr>
            <w:tcW w:w="985" w:type="dxa"/>
          </w:tcPr>
          <w:p w14:paraId="0A4C607E" w14:textId="7283887C" w:rsidR="00A1364E" w:rsidRPr="00A1364E" w:rsidRDefault="004C1071" w:rsidP="00A1364E">
            <w:pPr>
              <w:pStyle w:val="TableHead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color w:val="404040" w:themeColor="text1" w:themeTint="BF"/>
                <w:sz w:val="22"/>
                <w:szCs w:val="22"/>
              </w:rPr>
            </w:pPr>
            <w:r>
              <w:rPr>
                <w:rFonts w:ascii="Helvetica Neue" w:hAnsi="Helvetica Neue"/>
                <w:b/>
                <w:bCs/>
                <w:noProof/>
                <w:color w:val="404040" w:themeColor="text1" w:themeTint="BF"/>
                <w:sz w:val="22"/>
                <w:szCs w:val="22"/>
              </w:rPr>
              <w:t>Refs</w:t>
            </w:r>
          </w:p>
        </w:tc>
      </w:tr>
      <w:tr w:rsidR="00065929" w:rsidRPr="000F5EB9" w14:paraId="0A4C6084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80" w14:textId="77777777" w:rsidR="00A1364E" w:rsidRPr="000F5EB9" w:rsidRDefault="00A1364E" w:rsidP="00A1364E">
            <w:pPr>
              <w:pStyle w:val="TableContents"/>
              <w:spacing w:line="276" w:lineRule="auto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1. Smoking experiences</w:t>
            </w:r>
          </w:p>
        </w:tc>
        <w:tc>
          <w:tcPr>
            <w:tcW w:w="8647" w:type="dxa"/>
          </w:tcPr>
          <w:p w14:paraId="0A4C6081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</w:p>
        </w:tc>
        <w:tc>
          <w:tcPr>
            <w:tcW w:w="1000" w:type="dxa"/>
          </w:tcPr>
          <w:p w14:paraId="0A4C6082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  <w:tc>
          <w:tcPr>
            <w:tcW w:w="985" w:type="dxa"/>
          </w:tcPr>
          <w:p w14:paraId="0A4C6083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</w:tr>
      <w:tr w:rsidR="00065929" w:rsidRPr="000F5EB9" w14:paraId="0A4C6089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85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1. Smoking initiation</w:t>
            </w:r>
          </w:p>
        </w:tc>
        <w:tc>
          <w:tcPr>
            <w:tcW w:w="8647" w:type="dxa"/>
          </w:tcPr>
          <w:p w14:paraId="0A4C6086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Captures age and context around starting smoking. </w:t>
            </w:r>
          </w:p>
        </w:tc>
        <w:tc>
          <w:tcPr>
            <w:tcW w:w="1000" w:type="dxa"/>
          </w:tcPr>
          <w:p w14:paraId="0A4C6087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88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13</w:t>
            </w:r>
          </w:p>
        </w:tc>
      </w:tr>
      <w:tr w:rsidR="00065929" w:rsidRPr="000F5EB9" w14:paraId="0A4C608E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8A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2. Fluctuations in smoking over time</w:t>
            </w:r>
          </w:p>
        </w:tc>
        <w:tc>
          <w:tcPr>
            <w:tcW w:w="8647" w:type="dxa"/>
          </w:tcPr>
          <w:p w14:paraId="0A4C608B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Recognises that smoking levels are often not consistent and change over time.</w:t>
            </w:r>
          </w:p>
        </w:tc>
        <w:tc>
          <w:tcPr>
            <w:tcW w:w="1000" w:type="dxa"/>
          </w:tcPr>
          <w:p w14:paraId="0A4C608C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  <w:tc>
          <w:tcPr>
            <w:tcW w:w="985" w:type="dxa"/>
          </w:tcPr>
          <w:p w14:paraId="0A4C608D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</w:tr>
      <w:tr w:rsidR="00065929" w:rsidRPr="000F5EB9" w14:paraId="0A4C6093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8F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Current smoking</w:t>
            </w:r>
          </w:p>
        </w:tc>
        <w:tc>
          <w:tcPr>
            <w:tcW w:w="8647" w:type="dxa"/>
          </w:tcPr>
          <w:p w14:paraId="0A4C6090" w14:textId="69D9AF1C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Any references to current smoking patterns</w:t>
            </w:r>
          </w:p>
        </w:tc>
        <w:tc>
          <w:tcPr>
            <w:tcW w:w="1000" w:type="dxa"/>
          </w:tcPr>
          <w:p w14:paraId="0A4C6091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92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21</w:t>
            </w:r>
          </w:p>
        </w:tc>
      </w:tr>
      <w:tr w:rsidR="00065929" w:rsidRPr="000F5EB9" w14:paraId="0A4C6098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94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Pre-pregnancy</w:t>
            </w:r>
          </w:p>
        </w:tc>
        <w:tc>
          <w:tcPr>
            <w:tcW w:w="8647" w:type="dxa"/>
          </w:tcPr>
          <w:p w14:paraId="0A4C6095" w14:textId="3314EDAA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Covers all historical references to smoking and how it has changed over time.</w:t>
            </w:r>
          </w:p>
        </w:tc>
        <w:tc>
          <w:tcPr>
            <w:tcW w:w="1000" w:type="dxa"/>
          </w:tcPr>
          <w:p w14:paraId="0A4C6096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97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34</w:t>
            </w:r>
          </w:p>
        </w:tc>
      </w:tr>
      <w:tr w:rsidR="00065929" w:rsidRPr="000F5EB9" w14:paraId="0A4C609D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99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3. Smoking context &amp; circumstances</w:t>
            </w:r>
          </w:p>
        </w:tc>
        <w:tc>
          <w:tcPr>
            <w:tcW w:w="8647" w:type="dxa"/>
          </w:tcPr>
          <w:p w14:paraId="0A4C609A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The where, when and how of smoking in women’s lives - Including pregnancy?</w:t>
            </w:r>
          </w:p>
        </w:tc>
        <w:tc>
          <w:tcPr>
            <w:tcW w:w="1000" w:type="dxa"/>
          </w:tcPr>
          <w:p w14:paraId="0A4C609B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9C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74</w:t>
            </w:r>
          </w:p>
        </w:tc>
      </w:tr>
      <w:tr w:rsidR="00065929" w:rsidRPr="000F5EB9" w14:paraId="0A4C60A2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9E" w14:textId="77777777" w:rsidR="00A1364E" w:rsidRPr="000F5EB9" w:rsidRDefault="00A1364E" w:rsidP="00A1364E">
            <w:pPr>
              <w:pStyle w:val="TableContents"/>
              <w:spacing w:line="276" w:lineRule="auto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2. Smoking attitudes</w:t>
            </w:r>
          </w:p>
        </w:tc>
        <w:tc>
          <w:tcPr>
            <w:tcW w:w="8647" w:type="dxa"/>
          </w:tcPr>
          <w:p w14:paraId="0A4C609F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To differentiate between experiences. Covers likes, dislikes and ambivalence around smoking.</w:t>
            </w:r>
          </w:p>
        </w:tc>
        <w:tc>
          <w:tcPr>
            <w:tcW w:w="1000" w:type="dxa"/>
          </w:tcPr>
          <w:p w14:paraId="0A4C60A0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  <w:tc>
          <w:tcPr>
            <w:tcW w:w="985" w:type="dxa"/>
          </w:tcPr>
          <w:p w14:paraId="0A4C60A1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</w:tr>
      <w:tr w:rsidR="00065929" w:rsidRPr="000F5EB9" w14:paraId="0A4C60A7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A3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Smoking ambivalence</w:t>
            </w:r>
          </w:p>
        </w:tc>
        <w:tc>
          <w:tcPr>
            <w:tcW w:w="8647" w:type="dxa"/>
          </w:tcPr>
          <w:p w14:paraId="0A4C60A4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Added to cover situations where women are unsure why they are smoking or what they like about it. </w:t>
            </w:r>
          </w:p>
        </w:tc>
        <w:tc>
          <w:tcPr>
            <w:tcW w:w="1000" w:type="dxa"/>
          </w:tcPr>
          <w:p w14:paraId="0A4C60A5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6</w:t>
            </w:r>
          </w:p>
        </w:tc>
        <w:tc>
          <w:tcPr>
            <w:tcW w:w="985" w:type="dxa"/>
          </w:tcPr>
          <w:p w14:paraId="0A4C60A6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14</w:t>
            </w:r>
          </w:p>
        </w:tc>
      </w:tr>
      <w:tr w:rsidR="00065929" w:rsidRPr="000F5EB9" w14:paraId="0A4C60AC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A8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Smoking dislikes</w:t>
            </w:r>
          </w:p>
        </w:tc>
        <w:tc>
          <w:tcPr>
            <w:tcW w:w="8647" w:type="dxa"/>
          </w:tcPr>
          <w:p w14:paraId="0A4C60A9" w14:textId="27DB7792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>
              <w:rPr>
                <w:rFonts w:ascii="Helvetica Neue" w:hAnsi="Helvetica Neue"/>
                <w:noProof/>
                <w:sz w:val="22"/>
                <w:szCs w:val="22"/>
              </w:rPr>
              <w:t>Covers all aspects of smoking that women mention they don’t like.</w:t>
            </w:r>
          </w:p>
        </w:tc>
        <w:tc>
          <w:tcPr>
            <w:tcW w:w="1000" w:type="dxa"/>
          </w:tcPr>
          <w:p w14:paraId="0A4C60AA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AB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38</w:t>
            </w:r>
          </w:p>
        </w:tc>
      </w:tr>
      <w:tr w:rsidR="00065929" w:rsidRPr="000F5EB9" w14:paraId="0A4C60B1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AD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Smoking purpose, need, function</w:t>
            </w:r>
          </w:p>
        </w:tc>
        <w:tc>
          <w:tcPr>
            <w:tcW w:w="8647" w:type="dxa"/>
          </w:tcPr>
          <w:p w14:paraId="0A4C60AE" w14:textId="74F28A5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Code </w:t>
            </w:r>
            <w:r>
              <w:rPr>
                <w:rFonts w:ascii="Helvetica Neue" w:hAnsi="Helvetica Neue"/>
                <w:noProof/>
                <w:sz w:val="22"/>
                <w:szCs w:val="22"/>
              </w:rPr>
              <w:t>began</w:t>
            </w: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 as ‘Smoking likes’ but women did not ‘like’ smoking. This now covers references to the things that maintain smoking and why. </w:t>
            </w:r>
          </w:p>
        </w:tc>
        <w:tc>
          <w:tcPr>
            <w:tcW w:w="1000" w:type="dxa"/>
          </w:tcPr>
          <w:p w14:paraId="0A4C60AF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B0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22</w:t>
            </w:r>
          </w:p>
        </w:tc>
      </w:tr>
      <w:tr w:rsidR="00065929" w:rsidRPr="000F5EB9" w14:paraId="0A4C60B6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B2" w14:textId="77777777" w:rsidR="00A1364E" w:rsidRPr="000F5EB9" w:rsidRDefault="00A1364E" w:rsidP="00A1364E">
            <w:pPr>
              <w:pStyle w:val="TableContents"/>
              <w:spacing w:line="276" w:lineRule="auto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3. Smoking and pregnancy</w:t>
            </w:r>
          </w:p>
        </w:tc>
        <w:tc>
          <w:tcPr>
            <w:tcW w:w="8647" w:type="dxa"/>
          </w:tcPr>
          <w:p w14:paraId="0A4C60B3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</w:p>
        </w:tc>
        <w:tc>
          <w:tcPr>
            <w:tcW w:w="1000" w:type="dxa"/>
          </w:tcPr>
          <w:p w14:paraId="0A4C60B4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  <w:tc>
          <w:tcPr>
            <w:tcW w:w="985" w:type="dxa"/>
          </w:tcPr>
          <w:p w14:paraId="0A4C60B5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</w:tr>
      <w:tr w:rsidR="00065929" w:rsidRPr="000F5EB9" w14:paraId="0A4C60BB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B7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Effects on baby</w:t>
            </w:r>
          </w:p>
        </w:tc>
        <w:tc>
          <w:tcPr>
            <w:tcW w:w="8647" w:type="dxa"/>
          </w:tcPr>
          <w:p w14:paraId="0A4C60B8" w14:textId="13F27E36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Recognition of the effects that smoking has on unborn baby and children</w:t>
            </w:r>
          </w:p>
        </w:tc>
        <w:tc>
          <w:tcPr>
            <w:tcW w:w="1000" w:type="dxa"/>
          </w:tcPr>
          <w:p w14:paraId="0A4C60B9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BA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29</w:t>
            </w:r>
          </w:p>
        </w:tc>
      </w:tr>
      <w:tr w:rsidR="00065929" w:rsidRPr="000F5EB9" w14:paraId="0A4C60C0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BC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lastRenderedPageBreak/>
              <w:t>Effects on health</w:t>
            </w:r>
          </w:p>
        </w:tc>
        <w:tc>
          <w:tcPr>
            <w:tcW w:w="8647" w:type="dxa"/>
          </w:tcPr>
          <w:p w14:paraId="0A4C60BD" w14:textId="4E40619C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Recognition of the effects that smoking has on women themselves</w:t>
            </w:r>
          </w:p>
        </w:tc>
        <w:tc>
          <w:tcPr>
            <w:tcW w:w="1000" w:type="dxa"/>
          </w:tcPr>
          <w:p w14:paraId="0A4C60BE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7</w:t>
            </w:r>
          </w:p>
        </w:tc>
        <w:tc>
          <w:tcPr>
            <w:tcW w:w="985" w:type="dxa"/>
          </w:tcPr>
          <w:p w14:paraId="0A4C60BF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13</w:t>
            </w:r>
          </w:p>
        </w:tc>
      </w:tr>
      <w:tr w:rsidR="00065929" w:rsidRPr="000F5EB9" w14:paraId="0A4C60C5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C1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Social &amp; Moral Judgements</w:t>
            </w:r>
          </w:p>
        </w:tc>
        <w:tc>
          <w:tcPr>
            <w:tcW w:w="8647" w:type="dxa"/>
          </w:tcPr>
          <w:p w14:paraId="0A4C60C2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Created to encompass discussions around stigma, the negative views of other people in relation to smoking, and internalised judgements of shame and guilt. </w:t>
            </w:r>
          </w:p>
        </w:tc>
        <w:tc>
          <w:tcPr>
            <w:tcW w:w="1000" w:type="dxa"/>
          </w:tcPr>
          <w:p w14:paraId="0A4C60C3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C4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41</w:t>
            </w:r>
          </w:p>
        </w:tc>
      </w:tr>
      <w:tr w:rsidR="00065929" w:rsidRPr="000F5EB9" w14:paraId="0A4C60CA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C6" w14:textId="77777777" w:rsidR="00A1364E" w:rsidRPr="000F5EB9" w:rsidRDefault="00A1364E" w:rsidP="00A1364E">
            <w:pPr>
              <w:pStyle w:val="TableContents"/>
              <w:spacing w:line="276" w:lineRule="auto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4. Smoking cessation</w:t>
            </w:r>
          </w:p>
        </w:tc>
        <w:tc>
          <w:tcPr>
            <w:tcW w:w="8647" w:type="dxa"/>
          </w:tcPr>
          <w:p w14:paraId="0A4C60C7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</w:p>
        </w:tc>
        <w:tc>
          <w:tcPr>
            <w:tcW w:w="1000" w:type="dxa"/>
          </w:tcPr>
          <w:p w14:paraId="0A4C60C8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  <w:tc>
          <w:tcPr>
            <w:tcW w:w="985" w:type="dxa"/>
          </w:tcPr>
          <w:p w14:paraId="0A4C60C9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</w:tr>
      <w:tr w:rsidR="00065929" w:rsidRPr="000F5EB9" w14:paraId="0A4C60CF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CB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i. Quitting context &amp; circumstances</w:t>
            </w:r>
          </w:p>
        </w:tc>
        <w:tc>
          <w:tcPr>
            <w:tcW w:w="8647" w:type="dxa"/>
          </w:tcPr>
          <w:p w14:paraId="0A4C60CC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When and why of quitting - what were the factors/events that influenced previous quit attempts</w:t>
            </w:r>
          </w:p>
        </w:tc>
        <w:tc>
          <w:tcPr>
            <w:tcW w:w="1000" w:type="dxa"/>
          </w:tcPr>
          <w:p w14:paraId="0A4C60CD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CE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37</w:t>
            </w:r>
          </w:p>
        </w:tc>
      </w:tr>
      <w:tr w:rsidR="00065929" w:rsidRPr="000F5EB9" w14:paraId="0A4C60D4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D0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ii. Aspirations &amp; motivations</w:t>
            </w:r>
          </w:p>
        </w:tc>
        <w:tc>
          <w:tcPr>
            <w:tcW w:w="8647" w:type="dxa"/>
          </w:tcPr>
          <w:p w14:paraId="0A4C60D1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Comments that capture the feelings around wanting to or believing they are capable of stopping cigarette smoking. I have excluded self efficacy and now covers womens aspirations and motivations for not smoking. Self efficacy is now seperate. </w:t>
            </w:r>
          </w:p>
        </w:tc>
        <w:tc>
          <w:tcPr>
            <w:tcW w:w="1000" w:type="dxa"/>
          </w:tcPr>
          <w:p w14:paraId="0A4C60D2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D3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73</w:t>
            </w:r>
          </w:p>
        </w:tc>
      </w:tr>
      <w:tr w:rsidR="00065929" w:rsidRPr="000F5EB9" w14:paraId="0A4C60D9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D5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iii. Self-efficacy</w:t>
            </w:r>
          </w:p>
        </w:tc>
        <w:tc>
          <w:tcPr>
            <w:tcW w:w="8647" w:type="dxa"/>
          </w:tcPr>
          <w:p w14:paraId="0A4C60D6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Created a node on its own to cover both positive and negative self efficacy, or how much of a belief a women has in her ability to stop smoking.</w:t>
            </w:r>
          </w:p>
        </w:tc>
        <w:tc>
          <w:tcPr>
            <w:tcW w:w="1000" w:type="dxa"/>
          </w:tcPr>
          <w:p w14:paraId="0A4C60D7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D8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30</w:t>
            </w:r>
          </w:p>
        </w:tc>
      </w:tr>
      <w:tr w:rsidR="00065929" w:rsidRPr="000F5EB9" w14:paraId="0A4C60DE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DA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iv. Smoking reinforcers &amp; barriers to quitting</w:t>
            </w:r>
          </w:p>
        </w:tc>
        <w:tc>
          <w:tcPr>
            <w:tcW w:w="8647" w:type="dxa"/>
          </w:tcPr>
          <w:p w14:paraId="0A4C60DB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The things, events or people that make it difficult to stop smoking</w:t>
            </w:r>
          </w:p>
        </w:tc>
        <w:tc>
          <w:tcPr>
            <w:tcW w:w="1000" w:type="dxa"/>
          </w:tcPr>
          <w:p w14:paraId="0A4C60DC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DD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76</w:t>
            </w:r>
          </w:p>
        </w:tc>
      </w:tr>
      <w:tr w:rsidR="00065929" w:rsidRPr="000F5EB9" w14:paraId="0A4C60E3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DF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v. Strategies used to stop or reduce</w:t>
            </w:r>
          </w:p>
        </w:tc>
        <w:tc>
          <w:tcPr>
            <w:tcW w:w="8647" w:type="dxa"/>
          </w:tcPr>
          <w:p w14:paraId="0A4C60E0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To identify what they have used or planned to use to support a quit attempt or reduction previously, including small helpful strategies or evidence based intervientions</w:t>
            </w:r>
          </w:p>
        </w:tc>
        <w:tc>
          <w:tcPr>
            <w:tcW w:w="1000" w:type="dxa"/>
          </w:tcPr>
          <w:p w14:paraId="0A4C60E1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0A4C60E2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67</w:t>
            </w:r>
          </w:p>
        </w:tc>
      </w:tr>
      <w:tr w:rsidR="00065929" w:rsidRPr="000F5EB9" w14:paraId="0A4C60E8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E4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vi. Support of Others</w:t>
            </w:r>
          </w:p>
        </w:tc>
        <w:tc>
          <w:tcPr>
            <w:tcW w:w="8647" w:type="dxa"/>
          </w:tcPr>
          <w:p w14:paraId="0A4C60E5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To capture information about anticipated or experienced support of others in trying to quit smoking. </w:t>
            </w:r>
          </w:p>
        </w:tc>
        <w:tc>
          <w:tcPr>
            <w:tcW w:w="1000" w:type="dxa"/>
          </w:tcPr>
          <w:p w14:paraId="0A4C60E6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8</w:t>
            </w:r>
          </w:p>
        </w:tc>
        <w:tc>
          <w:tcPr>
            <w:tcW w:w="985" w:type="dxa"/>
          </w:tcPr>
          <w:p w14:paraId="0A4C60E7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19</w:t>
            </w:r>
          </w:p>
        </w:tc>
      </w:tr>
      <w:tr w:rsidR="00065929" w:rsidRPr="000F5EB9" w14:paraId="0A4C60ED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E9" w14:textId="77777777" w:rsidR="00A1364E" w:rsidRPr="000F5EB9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vii. What would help to stop smoking</w:t>
            </w:r>
          </w:p>
        </w:tc>
        <w:tc>
          <w:tcPr>
            <w:tcW w:w="8647" w:type="dxa"/>
          </w:tcPr>
          <w:p w14:paraId="0A4C60EA" w14:textId="74816391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What women belive would help them to stop smoking. There is overlap with 4(v). This question was mandated by Hunter New England Health Human Research Ethics Committee (HNE HREC)</w:t>
            </w:r>
          </w:p>
        </w:tc>
        <w:tc>
          <w:tcPr>
            <w:tcW w:w="1000" w:type="dxa"/>
          </w:tcPr>
          <w:p w14:paraId="0A4C60EB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8</w:t>
            </w:r>
          </w:p>
        </w:tc>
        <w:tc>
          <w:tcPr>
            <w:tcW w:w="985" w:type="dxa"/>
          </w:tcPr>
          <w:p w14:paraId="0A4C60EC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13</w:t>
            </w:r>
          </w:p>
        </w:tc>
      </w:tr>
      <w:tr w:rsidR="00065929" w:rsidRPr="000F5EB9" w14:paraId="0A4C60F2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EE" w14:textId="77777777" w:rsidR="00A1364E" w:rsidRPr="000F5EB9" w:rsidRDefault="00A1364E" w:rsidP="00A1364E">
            <w:pPr>
              <w:pStyle w:val="TableContents"/>
              <w:spacing w:line="276" w:lineRule="auto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5. Intervention strategies</w:t>
            </w:r>
          </w:p>
        </w:tc>
        <w:tc>
          <w:tcPr>
            <w:tcW w:w="8647" w:type="dxa"/>
          </w:tcPr>
          <w:p w14:paraId="0A4C60EF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</w:p>
        </w:tc>
        <w:tc>
          <w:tcPr>
            <w:tcW w:w="1000" w:type="dxa"/>
          </w:tcPr>
          <w:p w14:paraId="0A4C60F0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  <w:tc>
          <w:tcPr>
            <w:tcW w:w="985" w:type="dxa"/>
          </w:tcPr>
          <w:p w14:paraId="0A4C60F1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</w:tr>
      <w:tr w:rsidR="00065929" w:rsidRPr="000F5EB9" w14:paraId="0A4C60F7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F3" w14:textId="77777777" w:rsidR="00A1364E" w:rsidRPr="0014256C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i/>
                <w:iCs/>
                <w:noProof/>
                <w:sz w:val="22"/>
                <w:szCs w:val="22"/>
              </w:rPr>
            </w:pPr>
            <w:r w:rsidRPr="0014256C">
              <w:rPr>
                <w:rFonts w:ascii="Helvetica Neue" w:hAnsi="Helvetica Neue"/>
                <w:b w:val="0"/>
                <w:bCs w:val="0"/>
                <w:i/>
                <w:iCs/>
                <w:noProof/>
                <w:sz w:val="22"/>
                <w:szCs w:val="22"/>
              </w:rPr>
              <w:t>Counselling</w:t>
            </w:r>
          </w:p>
        </w:tc>
        <w:tc>
          <w:tcPr>
            <w:tcW w:w="8647" w:type="dxa"/>
          </w:tcPr>
          <w:p w14:paraId="0A4C60F4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</w:p>
        </w:tc>
        <w:tc>
          <w:tcPr>
            <w:tcW w:w="1000" w:type="dxa"/>
          </w:tcPr>
          <w:p w14:paraId="0A4C60F5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  <w:tc>
          <w:tcPr>
            <w:tcW w:w="985" w:type="dxa"/>
          </w:tcPr>
          <w:p w14:paraId="0A4C60F6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</w:tr>
      <w:tr w:rsidR="00065929" w:rsidRPr="000F5EB9" w14:paraId="0A4C60FC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F8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Accessability</w:t>
            </w:r>
          </w:p>
        </w:tc>
        <w:tc>
          <w:tcPr>
            <w:tcW w:w="8647" w:type="dxa"/>
          </w:tcPr>
          <w:p w14:paraId="0A4C60F9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Covering ability to take calls - phone, data etc. </w:t>
            </w:r>
          </w:p>
        </w:tc>
        <w:tc>
          <w:tcPr>
            <w:tcW w:w="1000" w:type="dxa"/>
          </w:tcPr>
          <w:p w14:paraId="0A4C60FA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8</w:t>
            </w:r>
          </w:p>
        </w:tc>
        <w:tc>
          <w:tcPr>
            <w:tcW w:w="985" w:type="dxa"/>
          </w:tcPr>
          <w:p w14:paraId="0A4C60FB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12</w:t>
            </w:r>
          </w:p>
        </w:tc>
      </w:tr>
      <w:tr w:rsidR="00065929" w:rsidRPr="000F5EB9" w14:paraId="0A4C6101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0FD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lastRenderedPageBreak/>
              <w:t>Agree or disagree</w:t>
            </w:r>
          </w:p>
        </w:tc>
        <w:tc>
          <w:tcPr>
            <w:tcW w:w="8647" w:type="dxa"/>
          </w:tcPr>
          <w:p w14:paraId="0A4C60FE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Thoughts around the idea of counselling as a quit strategy</w:t>
            </w:r>
          </w:p>
        </w:tc>
        <w:tc>
          <w:tcPr>
            <w:tcW w:w="1000" w:type="dxa"/>
          </w:tcPr>
          <w:p w14:paraId="0A4C60FF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10</w:t>
            </w:r>
          </w:p>
        </w:tc>
        <w:tc>
          <w:tcPr>
            <w:tcW w:w="985" w:type="dxa"/>
          </w:tcPr>
          <w:p w14:paraId="0A4C6100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19</w:t>
            </w:r>
          </w:p>
        </w:tc>
      </w:tr>
      <w:tr w:rsidR="00065929" w:rsidRPr="000F5EB9" w14:paraId="0A4C6106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02" w14:textId="77777777" w:rsidR="00A1364E" w:rsidRPr="0014256C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i/>
                <w:iCs/>
                <w:noProof/>
                <w:sz w:val="22"/>
                <w:szCs w:val="22"/>
              </w:rPr>
            </w:pPr>
            <w:r w:rsidRPr="0014256C">
              <w:rPr>
                <w:rFonts w:ascii="Helvetica Neue" w:hAnsi="Helvetica Neue"/>
                <w:b w:val="0"/>
                <w:bCs w:val="0"/>
                <w:i/>
                <w:iCs/>
                <w:noProof/>
                <w:sz w:val="22"/>
                <w:szCs w:val="22"/>
              </w:rPr>
              <w:t>Financial rewards</w:t>
            </w:r>
          </w:p>
        </w:tc>
        <w:tc>
          <w:tcPr>
            <w:tcW w:w="8647" w:type="dxa"/>
          </w:tcPr>
          <w:p w14:paraId="0A4C6103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</w:p>
        </w:tc>
        <w:tc>
          <w:tcPr>
            <w:tcW w:w="1000" w:type="dxa"/>
          </w:tcPr>
          <w:p w14:paraId="0A4C6104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0A4C6105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</w:t>
            </w:r>
          </w:p>
        </w:tc>
      </w:tr>
      <w:tr w:rsidR="00065929" w:rsidRPr="000F5EB9" w14:paraId="0A4C610B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07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Agree or disagree</w:t>
            </w:r>
          </w:p>
        </w:tc>
        <w:tc>
          <w:tcPr>
            <w:tcW w:w="8647" w:type="dxa"/>
          </w:tcPr>
          <w:p w14:paraId="0A4C6108" w14:textId="15FFEE14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Thoughts around the idea of contingency management as a quit strategy</w:t>
            </w:r>
          </w:p>
        </w:tc>
        <w:tc>
          <w:tcPr>
            <w:tcW w:w="1000" w:type="dxa"/>
          </w:tcPr>
          <w:p w14:paraId="0A4C6109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10</w:t>
            </w:r>
          </w:p>
        </w:tc>
        <w:tc>
          <w:tcPr>
            <w:tcW w:w="985" w:type="dxa"/>
          </w:tcPr>
          <w:p w14:paraId="0A4C610A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24</w:t>
            </w:r>
          </w:p>
        </w:tc>
      </w:tr>
      <w:tr w:rsidR="00065929" w:rsidRPr="000F5EB9" w14:paraId="0A4C6110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0C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Amount</w:t>
            </w:r>
          </w:p>
        </w:tc>
        <w:tc>
          <w:tcPr>
            <w:tcW w:w="8647" w:type="dxa"/>
          </w:tcPr>
          <w:p w14:paraId="0A4C610D" w14:textId="60F3EA1A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The amounts of money that might motivate behaviour change. </w:t>
            </w:r>
          </w:p>
        </w:tc>
        <w:tc>
          <w:tcPr>
            <w:tcW w:w="1000" w:type="dxa"/>
          </w:tcPr>
          <w:p w14:paraId="0A4C610E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10</w:t>
            </w:r>
          </w:p>
        </w:tc>
        <w:tc>
          <w:tcPr>
            <w:tcW w:w="985" w:type="dxa"/>
          </w:tcPr>
          <w:p w14:paraId="0A4C610F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19</w:t>
            </w:r>
          </w:p>
        </w:tc>
      </w:tr>
      <w:tr w:rsidR="00065929" w:rsidRPr="000F5EB9" w14:paraId="0A4C6115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11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Cash v vouchers</w:t>
            </w:r>
          </w:p>
        </w:tc>
        <w:tc>
          <w:tcPr>
            <w:tcW w:w="8647" w:type="dxa"/>
          </w:tcPr>
          <w:p w14:paraId="0A4C6112" w14:textId="7CAC34A4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Thoughts around the idea of receiving cash or vouchers as incentives.</w:t>
            </w:r>
          </w:p>
        </w:tc>
        <w:tc>
          <w:tcPr>
            <w:tcW w:w="1000" w:type="dxa"/>
          </w:tcPr>
          <w:p w14:paraId="0A4C6113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7</w:t>
            </w:r>
          </w:p>
        </w:tc>
        <w:tc>
          <w:tcPr>
            <w:tcW w:w="985" w:type="dxa"/>
          </w:tcPr>
          <w:p w14:paraId="0A4C6114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7</w:t>
            </w:r>
          </w:p>
        </w:tc>
      </w:tr>
      <w:tr w:rsidR="00065929" w:rsidRPr="000F5EB9" w14:paraId="0A4C611A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16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Ethics</w:t>
            </w:r>
          </w:p>
        </w:tc>
        <w:tc>
          <w:tcPr>
            <w:tcW w:w="8647" w:type="dxa"/>
          </w:tcPr>
          <w:p w14:paraId="0A4C6117" w14:textId="756C827E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Concerns the ethical dilemma about whether a health service should ‘pay’ it’s patients to stop smoking. This question was mandated by HNE HREC.</w:t>
            </w:r>
          </w:p>
        </w:tc>
        <w:tc>
          <w:tcPr>
            <w:tcW w:w="1000" w:type="dxa"/>
          </w:tcPr>
          <w:p w14:paraId="0A4C6118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10</w:t>
            </w:r>
          </w:p>
        </w:tc>
        <w:tc>
          <w:tcPr>
            <w:tcW w:w="985" w:type="dxa"/>
          </w:tcPr>
          <w:p w14:paraId="0A4C6119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11</w:t>
            </w:r>
          </w:p>
        </w:tc>
      </w:tr>
      <w:tr w:rsidR="00065929" w:rsidRPr="000F5EB9" w14:paraId="0A4C611F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1B" w14:textId="77777777" w:rsidR="00A1364E" w:rsidRPr="0014256C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i/>
                <w:iCs/>
                <w:noProof/>
                <w:sz w:val="22"/>
                <w:szCs w:val="22"/>
              </w:rPr>
            </w:pPr>
            <w:r w:rsidRPr="0014256C">
              <w:rPr>
                <w:rFonts w:ascii="Helvetica Neue" w:hAnsi="Helvetica Neue"/>
                <w:b w:val="0"/>
                <w:bCs w:val="0"/>
                <w:i/>
                <w:iCs/>
                <w:noProof/>
                <w:sz w:val="22"/>
                <w:szCs w:val="22"/>
              </w:rPr>
              <w:t>NRT</w:t>
            </w:r>
          </w:p>
        </w:tc>
        <w:tc>
          <w:tcPr>
            <w:tcW w:w="8647" w:type="dxa"/>
          </w:tcPr>
          <w:p w14:paraId="0A4C611C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 xml:space="preserve">Some crossover here. NRT is often discussed as part of a cessation attempt and not part of the potential intervention. Discuss with PB. Added pharmacotherapy to cover Champix etc. </w:t>
            </w:r>
          </w:p>
        </w:tc>
        <w:tc>
          <w:tcPr>
            <w:tcW w:w="1000" w:type="dxa"/>
          </w:tcPr>
          <w:p w14:paraId="0A4C611D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  <w:tc>
          <w:tcPr>
            <w:tcW w:w="985" w:type="dxa"/>
          </w:tcPr>
          <w:p w14:paraId="0A4C611E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0</w:t>
            </w:r>
          </w:p>
        </w:tc>
      </w:tr>
      <w:tr w:rsidR="00065929" w:rsidRPr="000F5EB9" w14:paraId="0A4C6124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20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Agreeable to use</w:t>
            </w:r>
          </w:p>
        </w:tc>
        <w:tc>
          <w:tcPr>
            <w:tcW w:w="8647" w:type="dxa"/>
          </w:tcPr>
          <w:p w14:paraId="0A4C6121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Would the NRT be something that women would use or find helpful to stop smoking?</w:t>
            </w:r>
          </w:p>
        </w:tc>
        <w:tc>
          <w:tcPr>
            <w:tcW w:w="1000" w:type="dxa"/>
          </w:tcPr>
          <w:p w14:paraId="0A4C6122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9</w:t>
            </w:r>
          </w:p>
        </w:tc>
        <w:tc>
          <w:tcPr>
            <w:tcW w:w="985" w:type="dxa"/>
          </w:tcPr>
          <w:p w14:paraId="0A4C6123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10</w:t>
            </w:r>
          </w:p>
        </w:tc>
      </w:tr>
      <w:tr w:rsidR="00065929" w:rsidRPr="000F5EB9" w14:paraId="0A4C6129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25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Misinformation</w:t>
            </w:r>
          </w:p>
        </w:tc>
        <w:tc>
          <w:tcPr>
            <w:tcW w:w="8647" w:type="dxa"/>
          </w:tcPr>
          <w:p w14:paraId="0A4C6126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There are conflicting views around the use, amounts to use and efficacy of NRT in pregnancy. This has resulted in people being misinformed and this captures those thoughts and comments.</w:t>
            </w:r>
          </w:p>
        </w:tc>
        <w:tc>
          <w:tcPr>
            <w:tcW w:w="1000" w:type="dxa"/>
          </w:tcPr>
          <w:p w14:paraId="0A4C6127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3</w:t>
            </w:r>
          </w:p>
        </w:tc>
        <w:tc>
          <w:tcPr>
            <w:tcW w:w="985" w:type="dxa"/>
          </w:tcPr>
          <w:p w14:paraId="0A4C6128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4</w:t>
            </w:r>
          </w:p>
        </w:tc>
      </w:tr>
      <w:tr w:rsidR="00065929" w:rsidRPr="000F5EB9" w14:paraId="0A4C612E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2A" w14:textId="77777777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NRT for partner</w:t>
            </w:r>
          </w:p>
        </w:tc>
        <w:tc>
          <w:tcPr>
            <w:tcW w:w="8647" w:type="dxa"/>
          </w:tcPr>
          <w:p w14:paraId="0A4C612B" w14:textId="59C858ED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Would NRT be helpful for partners or other household members to stop/reduce smoking or support women to stop/reduce smoking?</w:t>
            </w:r>
          </w:p>
        </w:tc>
        <w:tc>
          <w:tcPr>
            <w:tcW w:w="1000" w:type="dxa"/>
          </w:tcPr>
          <w:p w14:paraId="0A4C612C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3</w:t>
            </w:r>
          </w:p>
        </w:tc>
        <w:tc>
          <w:tcPr>
            <w:tcW w:w="985" w:type="dxa"/>
          </w:tcPr>
          <w:p w14:paraId="0A4C612D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5</w:t>
            </w:r>
          </w:p>
        </w:tc>
      </w:tr>
      <w:tr w:rsidR="00065929" w:rsidRPr="000F5EB9" w14:paraId="0A4C6133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2F" w14:textId="116E3928" w:rsidR="00A1364E" w:rsidRPr="000F5EB9" w:rsidRDefault="00A1364E" w:rsidP="00A1364E">
            <w:pPr>
              <w:spacing w:line="276" w:lineRule="auto"/>
              <w:ind w:left="400"/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b w:val="0"/>
                <w:bCs w:val="0"/>
                <w:noProof/>
                <w:sz w:val="22"/>
                <w:szCs w:val="22"/>
              </w:rPr>
              <w:t>Past experience with NRT</w:t>
            </w:r>
          </w:p>
        </w:tc>
        <w:tc>
          <w:tcPr>
            <w:tcW w:w="8647" w:type="dxa"/>
          </w:tcPr>
          <w:p w14:paraId="0A4C6130" w14:textId="56719D62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Comments on previous expereinces using NRT – overlaps with 4(v).</w:t>
            </w:r>
          </w:p>
        </w:tc>
        <w:tc>
          <w:tcPr>
            <w:tcW w:w="1000" w:type="dxa"/>
          </w:tcPr>
          <w:p w14:paraId="0A4C6131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10</w:t>
            </w:r>
          </w:p>
        </w:tc>
        <w:tc>
          <w:tcPr>
            <w:tcW w:w="985" w:type="dxa"/>
          </w:tcPr>
          <w:p w14:paraId="0A4C6132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28</w:t>
            </w:r>
          </w:p>
        </w:tc>
      </w:tr>
      <w:tr w:rsidR="00065929" w:rsidRPr="000F5EB9" w14:paraId="0A4C6138" w14:textId="77777777" w:rsidTr="00065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34" w14:textId="77777777" w:rsidR="00A1364E" w:rsidRPr="0014256C" w:rsidRDefault="00A1364E" w:rsidP="00A1364E">
            <w:pPr>
              <w:spacing w:line="276" w:lineRule="auto"/>
              <w:ind w:left="200"/>
              <w:rPr>
                <w:rFonts w:ascii="Helvetica Neue" w:hAnsi="Helvetica Neue"/>
                <w:b w:val="0"/>
                <w:bCs w:val="0"/>
                <w:i/>
                <w:iCs/>
                <w:noProof/>
                <w:sz w:val="22"/>
                <w:szCs w:val="22"/>
              </w:rPr>
            </w:pPr>
            <w:r w:rsidRPr="0014256C">
              <w:rPr>
                <w:rFonts w:ascii="Helvetica Neue" w:hAnsi="Helvetica Neue"/>
                <w:b w:val="0"/>
                <w:bCs w:val="0"/>
                <w:i/>
                <w:iCs/>
                <w:noProof/>
                <w:sz w:val="22"/>
                <w:szCs w:val="22"/>
              </w:rPr>
              <w:t>Suitable services</w:t>
            </w:r>
          </w:p>
        </w:tc>
        <w:tc>
          <w:tcPr>
            <w:tcW w:w="8647" w:type="dxa"/>
          </w:tcPr>
          <w:p w14:paraId="0A4C6135" w14:textId="77777777" w:rsidR="00A1364E" w:rsidRPr="000F5EB9" w:rsidRDefault="00A1364E" w:rsidP="00A1364E">
            <w:pPr>
              <w:pStyle w:val="TableContents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Is the antenatal service a suitable place to offer this smoking intervention?</w:t>
            </w:r>
          </w:p>
        </w:tc>
        <w:tc>
          <w:tcPr>
            <w:tcW w:w="1000" w:type="dxa"/>
          </w:tcPr>
          <w:p w14:paraId="0A4C6136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10</w:t>
            </w:r>
          </w:p>
        </w:tc>
        <w:tc>
          <w:tcPr>
            <w:tcW w:w="985" w:type="dxa"/>
          </w:tcPr>
          <w:p w14:paraId="0A4C6137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14</w:t>
            </w:r>
          </w:p>
        </w:tc>
      </w:tr>
      <w:tr w:rsidR="00065929" w:rsidRPr="000F5EB9" w14:paraId="0A4C613D" w14:textId="77777777" w:rsidTr="0006592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A4C6139" w14:textId="77777777" w:rsidR="00A1364E" w:rsidRPr="000F5EB9" w:rsidRDefault="00A1364E" w:rsidP="00A1364E">
            <w:pPr>
              <w:pStyle w:val="TableContents"/>
              <w:spacing w:line="276" w:lineRule="auto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6. Miscellaneous</w:t>
            </w:r>
          </w:p>
        </w:tc>
        <w:tc>
          <w:tcPr>
            <w:tcW w:w="8647" w:type="dxa"/>
          </w:tcPr>
          <w:p w14:paraId="0A4C613A" w14:textId="77777777" w:rsidR="00A1364E" w:rsidRPr="000F5EB9" w:rsidRDefault="00A1364E" w:rsidP="00A1364E">
            <w:pPr>
              <w:pStyle w:val="TableContents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</w:p>
        </w:tc>
        <w:tc>
          <w:tcPr>
            <w:tcW w:w="1000" w:type="dxa"/>
          </w:tcPr>
          <w:p w14:paraId="0A4C613B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5</w:t>
            </w:r>
          </w:p>
        </w:tc>
        <w:tc>
          <w:tcPr>
            <w:tcW w:w="985" w:type="dxa"/>
          </w:tcPr>
          <w:p w14:paraId="0A4C613C" w14:textId="77777777" w:rsidR="00A1364E" w:rsidRPr="000F5EB9" w:rsidRDefault="00A1364E" w:rsidP="00A1364E">
            <w:pPr>
              <w:pStyle w:val="TableContents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/>
                <w:noProof/>
                <w:sz w:val="22"/>
                <w:szCs w:val="22"/>
              </w:rPr>
            </w:pPr>
            <w:r w:rsidRPr="000F5EB9">
              <w:rPr>
                <w:rFonts w:ascii="Helvetica Neue" w:hAnsi="Helvetica Neue"/>
                <w:noProof/>
                <w:sz w:val="22"/>
                <w:szCs w:val="22"/>
              </w:rPr>
              <w:t>7</w:t>
            </w:r>
          </w:p>
        </w:tc>
      </w:tr>
    </w:tbl>
    <w:p w14:paraId="0A4C613E" w14:textId="77777777" w:rsidR="00122108" w:rsidRPr="007B5CC2" w:rsidRDefault="00122108">
      <w:pPr>
        <w:rPr>
          <w:noProof/>
        </w:rPr>
      </w:pPr>
    </w:p>
    <w:sectPr w:rsidR="00122108" w:rsidRPr="007B5CC2" w:rsidSect="00012D91">
      <w:footerReference w:type="default" r:id="rId7"/>
      <w:pgSz w:w="16840" w:h="11900" w:orient="landscape"/>
      <w:pgMar w:top="1000" w:right="1000" w:bottom="1201" w:left="1000" w:header="0" w:footer="748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B05AB" w14:textId="77777777" w:rsidR="008A0836" w:rsidRDefault="008A0836">
      <w:r>
        <w:separator/>
      </w:r>
    </w:p>
  </w:endnote>
  <w:endnote w:type="continuationSeparator" w:id="0">
    <w:p w14:paraId="16D7425B" w14:textId="77777777" w:rsidR="008A0836" w:rsidRDefault="008A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C613F" w14:textId="77777777" w:rsidR="00122108" w:rsidRDefault="008A0836">
    <w:pPr>
      <w:pStyle w:val="Footer"/>
      <w:rPr>
        <w:rFonts w:ascii="Helvetica Neue" w:hAnsi="Helvetica Neue"/>
        <w:sz w:val="20"/>
      </w:rPr>
    </w:pPr>
    <w:r>
      <w:rPr>
        <w:rFonts w:ascii="Helvetica Neue" w:hAnsi="Helvetica Neue"/>
        <w:sz w:val="20"/>
      </w:rPr>
      <w:fldChar w:fldCharType="begin"/>
    </w:r>
    <w:r>
      <w:rPr>
        <w:rFonts w:ascii="Helvetica Neue" w:hAnsi="Helvetica Neue"/>
        <w:sz w:val="20"/>
      </w:rPr>
      <w:instrText>CREATEDATE \@"MMM\ d', 'yyyy"</w:instrText>
    </w:r>
    <w:r>
      <w:rPr>
        <w:rFonts w:ascii="Helvetica Neue" w:hAnsi="Helvetica Neue"/>
        <w:sz w:val="20"/>
      </w:rPr>
      <w:fldChar w:fldCharType="separate"/>
    </w:r>
    <w:r>
      <w:rPr>
        <w:rFonts w:ascii="Helvetica Neue" w:hAnsi="Helvetica Neue"/>
        <w:sz w:val="20"/>
      </w:rPr>
      <w:t>Jun 22, 2022</w:t>
    </w:r>
    <w:r>
      <w:rPr>
        <w:rFonts w:ascii="Helvetica Neue" w:hAnsi="Helvetica Neue"/>
        <w:sz w:val="20"/>
      </w:rPr>
      <w:fldChar w:fldCharType="end"/>
    </w:r>
    <w:r>
      <w:rPr>
        <w:rFonts w:ascii="Helvetica Neue" w:hAnsi="Helvetica Neue"/>
        <w:sz w:val="20"/>
      </w:rPr>
      <w:tab/>
    </w:r>
    <w:r>
      <w:rPr>
        <w:rFonts w:ascii="Helvetica Neue" w:hAnsi="Helvetica Neue"/>
        <w:sz w:val="20"/>
      </w:rPr>
      <w:tab/>
    </w:r>
    <w:r>
      <w:rPr>
        <w:rFonts w:ascii="Helvetica Neue" w:hAnsi="Helvetica Neue"/>
        <w:sz w:val="20"/>
      </w:rPr>
      <w:fldChar w:fldCharType="begin"/>
    </w:r>
    <w:r>
      <w:rPr>
        <w:rFonts w:ascii="Helvetica Neue" w:hAnsi="Helvetica Neue"/>
        <w:sz w:val="20"/>
      </w:rPr>
      <w:instrText>PAGE</w:instrText>
    </w:r>
    <w:r>
      <w:rPr>
        <w:rFonts w:ascii="Helvetica Neue" w:hAnsi="Helvetica Neue"/>
        <w:sz w:val="20"/>
      </w:rPr>
      <w:fldChar w:fldCharType="separate"/>
    </w:r>
    <w:r>
      <w:rPr>
        <w:rFonts w:ascii="Helvetica Neue" w:hAnsi="Helvetica Neue"/>
        <w:sz w:val="20"/>
      </w:rPr>
      <w:t>3</w:t>
    </w:r>
    <w:r>
      <w:rPr>
        <w:rFonts w:ascii="Helvetica Neue" w:hAnsi="Helvetica Neu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A070E" w14:textId="77777777" w:rsidR="008A0836" w:rsidRDefault="008A0836">
      <w:r>
        <w:separator/>
      </w:r>
    </w:p>
  </w:footnote>
  <w:footnote w:type="continuationSeparator" w:id="0">
    <w:p w14:paraId="62B15E44" w14:textId="77777777" w:rsidR="008A0836" w:rsidRDefault="008A0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D1E6D"/>
    <w:multiLevelType w:val="multilevel"/>
    <w:tmpl w:val="DBE6BE4E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0931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08"/>
    <w:rsid w:val="00003794"/>
    <w:rsid w:val="00012D91"/>
    <w:rsid w:val="00035725"/>
    <w:rsid w:val="00065929"/>
    <w:rsid w:val="000C4DFE"/>
    <w:rsid w:val="000F5EB9"/>
    <w:rsid w:val="000F7157"/>
    <w:rsid w:val="001170BD"/>
    <w:rsid w:val="00122108"/>
    <w:rsid w:val="0014256C"/>
    <w:rsid w:val="001D6F51"/>
    <w:rsid w:val="002F1A54"/>
    <w:rsid w:val="00316BB3"/>
    <w:rsid w:val="003224D3"/>
    <w:rsid w:val="0032726F"/>
    <w:rsid w:val="00357348"/>
    <w:rsid w:val="00383AA5"/>
    <w:rsid w:val="004A6F4C"/>
    <w:rsid w:val="004C1071"/>
    <w:rsid w:val="005C5279"/>
    <w:rsid w:val="006962DB"/>
    <w:rsid w:val="0071709C"/>
    <w:rsid w:val="00762CC4"/>
    <w:rsid w:val="007A6DF0"/>
    <w:rsid w:val="007B5CC2"/>
    <w:rsid w:val="007D4424"/>
    <w:rsid w:val="008A0836"/>
    <w:rsid w:val="008E05F3"/>
    <w:rsid w:val="008E1D98"/>
    <w:rsid w:val="008E787C"/>
    <w:rsid w:val="008F69D1"/>
    <w:rsid w:val="00990F80"/>
    <w:rsid w:val="009D2330"/>
    <w:rsid w:val="00A1364E"/>
    <w:rsid w:val="00A7601A"/>
    <w:rsid w:val="00AD5BEE"/>
    <w:rsid w:val="00B4670A"/>
    <w:rsid w:val="00BF2EF9"/>
    <w:rsid w:val="00C663CF"/>
    <w:rsid w:val="00D13127"/>
    <w:rsid w:val="00D25398"/>
    <w:rsid w:val="00E7710F"/>
    <w:rsid w:val="00F10C86"/>
    <w:rsid w:val="00F8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4C6078"/>
  <w15:docId w15:val="{B2720CB6-A24C-F34D-B0A5-AB086755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Arial Unicode M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val="en-AU"/>
    </w:rPr>
  </w:style>
  <w:style w:type="paragraph" w:styleId="Heading1">
    <w:name w:val="heading 1"/>
    <w:basedOn w:val="Heading"/>
    <w:next w:val="BodyTex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uiPriority w:val="9"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7283"/>
        <w:tab w:val="right" w:pos="14566"/>
      </w:tabs>
    </w:pPr>
  </w:style>
  <w:style w:type="paragraph" w:styleId="Header">
    <w:name w:val="header"/>
    <w:basedOn w:val="Normal"/>
    <w:pPr>
      <w:suppressLineNumbers/>
      <w:tabs>
        <w:tab w:val="center" w:pos="7283"/>
        <w:tab w:val="right" w:pos="14566"/>
      </w:tabs>
    </w:pPr>
  </w:style>
  <w:style w:type="table" w:styleId="GridTable5Dark-Accent4">
    <w:name w:val="Grid Table 5 Dark Accent 4"/>
    <w:basedOn w:val="TableNormal"/>
    <w:uiPriority w:val="50"/>
    <w:rsid w:val="00A760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03572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3-Accent3">
    <w:name w:val="Grid Table 3 Accent 3"/>
    <w:basedOn w:val="TableNormal"/>
    <w:uiPriority w:val="48"/>
    <w:rsid w:val="008E787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D2539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Jackson</dc:creator>
  <dc:description/>
  <cp:lastModifiedBy>Melissa Jackson</cp:lastModifiedBy>
  <cp:revision>9</cp:revision>
  <cp:lastPrinted>2017-01-04T14:30:00Z</cp:lastPrinted>
  <dcterms:created xsi:type="dcterms:W3CDTF">2022-06-23T00:30:00Z</dcterms:created>
  <dcterms:modified xsi:type="dcterms:W3CDTF">2022-06-23T00:36:00Z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port Date">
    <vt:lpwstr>2022-06-22T23:53:12</vt:lpwstr>
  </property>
  <property fmtid="{D5CDD505-2E9C-101B-9397-08002B2CF9AE}" pid="3" name="Folder Description">
    <vt:lpwstr>&lt;Folder Description&gt;</vt:lpwstr>
  </property>
  <property fmtid="{D5CDD505-2E9C-101B-9397-08002B2CF9AE}" pid="4" name="Folder Title">
    <vt:lpwstr>&lt;Folder Title&gt;</vt:lpwstr>
  </property>
  <property fmtid="{D5CDD505-2E9C-101B-9397-08002B2CF9AE}" pid="5" name="Header Description">
    <vt:lpwstr>&lt;Description&gt;</vt:lpwstr>
  </property>
  <property fmtid="{D5CDD505-2E9C-101B-9397-08002B2CF9AE}" pid="6" name="Header Name">
    <vt:lpwstr>&lt;Name&gt;</vt:lpwstr>
  </property>
  <property fmtid="{D5CDD505-2E9C-101B-9397-08002B2CF9AE}" pid="7" name="Header References">
    <vt:lpwstr>&lt;References&gt;</vt:lpwstr>
  </property>
  <property fmtid="{D5CDD505-2E9C-101B-9397-08002B2CF9AE}" pid="8" name="Header Sources">
    <vt:lpwstr>&lt;Sources&gt;</vt:lpwstr>
  </property>
  <property fmtid="{D5CDD505-2E9C-101B-9397-08002B2CF9AE}" pid="9" name="Item Description">
    <vt:lpwstr>&lt;description&gt;</vt:lpwstr>
  </property>
  <property fmtid="{D5CDD505-2E9C-101B-9397-08002B2CF9AE}" pid="10" name="Item Name">
    <vt:lpwstr>&lt;item&gt;</vt:lpwstr>
  </property>
  <property fmtid="{D5CDD505-2E9C-101B-9397-08002B2CF9AE}" pid="11" name="Item References">
    <vt:lpwstr>&lt;refs&gt;</vt:lpwstr>
  </property>
  <property fmtid="{D5CDD505-2E9C-101B-9397-08002B2CF9AE}" pid="12" name="Item Sources">
    <vt:lpwstr>&lt;sources&gt;</vt:lpwstr>
  </property>
  <property fmtid="{D5CDD505-2E9C-101B-9397-08002B2CF9AE}" pid="13" name="Project Name">
    <vt:lpwstr>Womens Interviews_MJ_03102019</vt:lpwstr>
  </property>
</Properties>
</file>