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23CF" w:rsidRPr="0035641C" w:rsidRDefault="001223CF" w:rsidP="001223CF">
      <w:pPr>
        <w:spacing w:line="276" w:lineRule="auto"/>
        <w:rPr>
          <w:b/>
          <w:color w:val="000000" w:themeColor="text1"/>
        </w:rPr>
      </w:pPr>
      <w:r>
        <w:rPr>
          <w:b/>
          <w:color w:val="000000" w:themeColor="text1"/>
        </w:rPr>
        <w:t>Additional File</w:t>
      </w:r>
      <w:bookmarkStart w:id="0" w:name="_GoBack"/>
      <w:bookmarkEnd w:id="0"/>
    </w:p>
    <w:p w:rsidR="001223CF" w:rsidRPr="007F0A86" w:rsidRDefault="001223CF" w:rsidP="001223CF">
      <w:pPr>
        <w:spacing w:line="276" w:lineRule="auto"/>
        <w:rPr>
          <w:b/>
          <w:color w:val="000000" w:themeColor="text1"/>
        </w:rPr>
      </w:pPr>
      <w:r w:rsidRPr="007F0A86">
        <w:rPr>
          <w:b/>
          <w:color w:val="000000" w:themeColor="text1"/>
        </w:rPr>
        <w:t>Table S1. Baseline characteristics</w:t>
      </w:r>
    </w:p>
    <w:tbl>
      <w:tblPr>
        <w:tblpPr w:leftFromText="187" w:rightFromText="187" w:vertAnchor="text" w:horzAnchor="margin" w:tblpXSpec="center" w:tblpY="289"/>
        <w:tblW w:w="0" w:type="auto"/>
        <w:tblCellMar>
          <w:left w:w="60" w:type="dxa"/>
          <w:right w:w="60" w:type="dxa"/>
        </w:tblCellMar>
        <w:tblLook w:val="0000" w:firstRow="0" w:lastRow="0" w:firstColumn="0" w:lastColumn="0" w:noHBand="0" w:noVBand="0"/>
      </w:tblPr>
      <w:tblGrid>
        <w:gridCol w:w="2109"/>
        <w:gridCol w:w="1652"/>
        <w:gridCol w:w="5588"/>
      </w:tblGrid>
      <w:tr w:rsidR="001223CF" w:rsidRPr="007F0A86" w:rsidTr="00F97A9D">
        <w:trPr>
          <w:cantSplit/>
          <w:trHeight w:val="354"/>
          <w:tblHeader/>
        </w:trPr>
        <w:tc>
          <w:tcPr>
            <w:tcW w:w="0" w:type="auto"/>
            <w:tcBorders>
              <w:top w:val="single" w:sz="6"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after="60" w:line="276" w:lineRule="auto"/>
              <w:rPr>
                <w:b/>
                <w:color w:val="000000" w:themeColor="text1"/>
              </w:rPr>
            </w:pPr>
            <w:r w:rsidRPr="007F0A86">
              <w:rPr>
                <w:b/>
                <w:color w:val="000000" w:themeColor="text1"/>
              </w:rPr>
              <w:t>Variable</w:t>
            </w:r>
          </w:p>
        </w:tc>
        <w:tc>
          <w:tcPr>
            <w:tcW w:w="0" w:type="auto"/>
            <w:tcBorders>
              <w:top w:val="single" w:sz="6"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b/>
                <w:color w:val="000000" w:themeColor="text1"/>
              </w:rPr>
            </w:pPr>
            <w:r w:rsidRPr="007F0A86">
              <w:rPr>
                <w:b/>
                <w:color w:val="000000" w:themeColor="text1"/>
              </w:rPr>
              <w:t>Values</w:t>
            </w:r>
          </w:p>
        </w:tc>
        <w:tc>
          <w:tcPr>
            <w:tcW w:w="0" w:type="auto"/>
            <w:tcBorders>
              <w:top w:val="single" w:sz="6"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b/>
                <w:color w:val="000000" w:themeColor="text1"/>
              </w:rPr>
            </w:pPr>
            <w:r w:rsidRPr="007F0A86">
              <w:rPr>
                <w:b/>
                <w:color w:val="000000" w:themeColor="text1"/>
              </w:rPr>
              <w:t>ICD-10-CM Algorithm or Definition</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i/>
                <w:color w:val="000000" w:themeColor="text1"/>
              </w:rPr>
            </w:pPr>
            <w:r w:rsidRPr="007F0A86">
              <w:rPr>
                <w:i/>
                <w:color w:val="000000" w:themeColor="text1"/>
              </w:rPr>
              <w:t>Demographics</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jc w:val="center"/>
              <w:rPr>
                <w:color w:val="000000" w:themeColor="text1"/>
              </w:rPr>
            </w:pP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jc w:val="center"/>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Age</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 xml:space="preserve">Continuous </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Age as of index visit date</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Male gender</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Race</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Categorical; white, Black/other</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Ethnicity</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Categorical; Hispanic vs. Non-Hispanic</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Insurance status</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Categorical (Uninsured, Medicaid, Private)</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i/>
                <w:color w:val="000000" w:themeColor="text1"/>
              </w:rPr>
            </w:pPr>
            <w:r w:rsidRPr="007F0A86">
              <w:rPr>
                <w:i/>
                <w:color w:val="000000" w:themeColor="text1"/>
              </w:rPr>
              <w:t>Medical history</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Current smoker</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Prior smoker</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i/>
                <w:color w:val="000000" w:themeColor="text1"/>
              </w:rPr>
            </w:pPr>
            <w:r w:rsidRPr="007F0A86">
              <w:rPr>
                <w:i/>
                <w:color w:val="000000" w:themeColor="text1"/>
              </w:rPr>
              <w:t>Clinical characteristics</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Diabetes</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E10.*-E13.*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HCV infection [Samples et al]</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B17.10, B17.11, B18.2, B19.20, B19.21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HIV infection [Cochran]</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B20.*,  B97.35,  D80.6*,  D80.8*,  D80.9*,  D83.1*, D84.8,  R75.*,  R97.0*,  R97.1*,  R97.8*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Staphylococcus Aureus Infection (MRSA or MSSA)</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 xml:space="preserve">An ICD-10-CM diagnosis code of </w:t>
            </w:r>
            <w:r w:rsidRPr="007F0A86">
              <w:rPr>
                <w:color w:val="000000" w:themeColor="text1"/>
                <w:shd w:val="clear" w:color="auto" w:fill="FFFFFF"/>
              </w:rPr>
              <w:t xml:space="preserve">A41.02, A49.01, </w:t>
            </w:r>
            <w:r w:rsidRPr="007F0A86">
              <w:rPr>
                <w:color w:val="000000" w:themeColor="text1"/>
                <w:bdr w:val="none" w:sz="0" w:space="0" w:color="auto" w:frame="1"/>
              </w:rPr>
              <w:t>A49.02,</w:t>
            </w:r>
            <w:r w:rsidRPr="007F0A86">
              <w:rPr>
                <w:color w:val="000000" w:themeColor="text1"/>
                <w:shd w:val="clear" w:color="auto" w:fill="FFFFFF"/>
              </w:rPr>
              <w:t xml:space="preserve"> B95.61, B95.62, Z86.14 </w:t>
            </w:r>
            <w:r w:rsidRPr="007F0A86">
              <w:rPr>
                <w:color w:val="000000" w:themeColor="text1"/>
              </w:rPr>
              <w:t>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lastRenderedPageBreak/>
              <w:t>Chronic Pain [Tian]</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G89.21, G89.22, G89.28, G89.29, G89.4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Depression [</w:t>
            </w:r>
            <w:proofErr w:type="spellStart"/>
            <w:r w:rsidRPr="007F0A86">
              <w:rPr>
                <w:color w:val="000000" w:themeColor="text1"/>
              </w:rPr>
              <w:t>Quan</w:t>
            </w:r>
            <w:proofErr w:type="spellEnd"/>
            <w:r w:rsidRPr="007F0A86">
              <w:rPr>
                <w:color w:val="000000" w:themeColor="text1"/>
              </w:rPr>
              <w:t>]</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F31.3*-F31.5*,  F31.75,  F31.76,  F32.*,  F33.*, F34.1*,  F43.10,  F43.11,  F43.12,  F43.2*,  F43.8*,  F43.9*,  F93.0*,  F94.8*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Schizophrenia Spectrum and Other Psychotic Disorders</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F20.0, F20.1, F20.2, F20.3, F20.5, F20.81, F20.89, F20.9, F21, F22, F23, F25.0, F25.1, F25.8, F25.9, F29 in any position in 1 year preceding the index visit.</w:t>
            </w:r>
          </w:p>
        </w:tc>
      </w:tr>
      <w:tr w:rsidR="001223CF" w:rsidRPr="007F0A86" w:rsidTr="00F97A9D">
        <w:trPr>
          <w:cantSplit/>
        </w:trPr>
        <w:tc>
          <w:tcPr>
            <w:tcW w:w="0" w:type="auto"/>
            <w:tcBorders>
              <w:top w:val="single" w:sz="2" w:space="0" w:color="000000"/>
              <w:left w:val="single" w:sz="6" w:space="0" w:color="000000"/>
              <w:bottom w:val="single" w:sz="2" w:space="0" w:color="000000"/>
              <w:right w:val="nil"/>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 xml:space="preserve">Bipolar disorder </w:t>
            </w:r>
          </w:p>
        </w:tc>
        <w:tc>
          <w:tcPr>
            <w:tcW w:w="0" w:type="auto"/>
            <w:tcBorders>
              <w:top w:val="single" w:sz="2" w:space="0" w:color="000000"/>
              <w:left w:val="single" w:sz="2" w:space="0" w:color="000000"/>
              <w:bottom w:val="single" w:sz="2" w:space="0" w:color="000000"/>
              <w:right w:val="single" w:sz="2" w:space="0" w:color="000000"/>
            </w:tcBorders>
            <w:shd w:val="clear" w:color="auto" w:fill="FFFFFF"/>
            <w:vAlign w:val="center"/>
          </w:tcPr>
          <w:p w:rsidR="001223CF" w:rsidRPr="007F0A86" w:rsidRDefault="001223CF" w:rsidP="00F97A9D">
            <w:pPr>
              <w:adjustRightInd w:val="0"/>
              <w:spacing w:before="60" w:after="60" w:line="276" w:lineRule="auto"/>
              <w:rPr>
                <w:color w:val="000000" w:themeColor="text1"/>
              </w:rPr>
            </w:pPr>
            <w:r w:rsidRPr="007F0A86">
              <w:rPr>
                <w:color w:val="000000" w:themeColor="text1"/>
              </w:rPr>
              <w:t>Yes/No</w:t>
            </w:r>
          </w:p>
        </w:tc>
        <w:tc>
          <w:tcPr>
            <w:tcW w:w="0" w:type="auto"/>
            <w:tcBorders>
              <w:top w:val="single" w:sz="2" w:space="0" w:color="000000"/>
              <w:left w:val="single" w:sz="2" w:space="0" w:color="000000"/>
              <w:bottom w:val="single" w:sz="2" w:space="0" w:color="000000"/>
              <w:right w:val="single" w:sz="2" w:space="0" w:color="000000"/>
            </w:tcBorders>
            <w:shd w:val="clear" w:color="auto" w:fill="FFFFFF"/>
          </w:tcPr>
          <w:p w:rsidR="001223CF" w:rsidRPr="007F0A86" w:rsidRDefault="001223CF" w:rsidP="00F97A9D">
            <w:pPr>
              <w:adjustRightInd w:val="0"/>
              <w:spacing w:before="60" w:after="60" w:line="276" w:lineRule="auto"/>
              <w:rPr>
                <w:color w:val="000000" w:themeColor="text1"/>
              </w:rPr>
            </w:pPr>
            <w:r w:rsidRPr="007F0A86">
              <w:rPr>
                <w:color w:val="000000" w:themeColor="text1"/>
              </w:rPr>
              <w:t>An ICD-10-CM diagnosis code of F31.0, F31.10, F31.11, F31.12, F31.13, F31.2, F31.30, F31.31, F31.32, F31.4, F31.5, F31.60, F31.61, F31.62, F31.63, F31.64, F31.70, F31.71, F31.72, F31.73, F31.74, F31.75, F31.76, F31.77, F31.78, F31.81, F31.89, F31.9,  F34.0 in any position in 1 year preceding the index visit.</w:t>
            </w:r>
          </w:p>
        </w:tc>
      </w:tr>
    </w:tbl>
    <w:p w:rsidR="001223CF" w:rsidRPr="007F0A86" w:rsidRDefault="001223CF" w:rsidP="001223CF">
      <w:pPr>
        <w:spacing w:line="276" w:lineRule="auto"/>
        <w:rPr>
          <w:color w:val="000000" w:themeColor="text1"/>
        </w:rPr>
      </w:pPr>
    </w:p>
    <w:p w:rsidR="001223CF" w:rsidRPr="00A55AE5" w:rsidRDefault="001223CF" w:rsidP="001223CF">
      <w:pPr>
        <w:spacing w:line="276" w:lineRule="auto"/>
        <w:ind w:right="-720"/>
        <w:rPr>
          <w:b/>
          <w:color w:val="000000" w:themeColor="text1"/>
        </w:rPr>
      </w:pPr>
      <w:r w:rsidRPr="007F0A86">
        <w:rPr>
          <w:b/>
          <w:color w:val="000000" w:themeColor="text1"/>
        </w:rPr>
        <w:t>Table S2</w:t>
      </w:r>
      <w:r>
        <w:rPr>
          <w:b/>
          <w:color w:val="000000" w:themeColor="text1"/>
        </w:rPr>
        <w:t>. Measures and Outcomes</w:t>
      </w:r>
    </w:p>
    <w:tbl>
      <w:tblPr>
        <w:tblStyle w:val="TableGrid"/>
        <w:tblW w:w="0" w:type="auto"/>
        <w:tblLook w:val="04A0" w:firstRow="1" w:lastRow="0" w:firstColumn="1" w:lastColumn="0" w:noHBand="0" w:noVBand="1"/>
      </w:tblPr>
      <w:tblGrid>
        <w:gridCol w:w="2506"/>
        <w:gridCol w:w="1339"/>
        <w:gridCol w:w="5505"/>
      </w:tblGrid>
      <w:tr w:rsidR="001223CF" w:rsidRPr="007F0A86" w:rsidTr="00F97A9D">
        <w:tc>
          <w:tcPr>
            <w:tcW w:w="0" w:type="auto"/>
          </w:tcPr>
          <w:p w:rsidR="001223CF" w:rsidRPr="007F0A86" w:rsidRDefault="001223CF" w:rsidP="00F97A9D">
            <w:pPr>
              <w:spacing w:line="276" w:lineRule="auto"/>
              <w:rPr>
                <w:b/>
                <w:color w:val="000000" w:themeColor="text1"/>
              </w:rPr>
            </w:pPr>
            <w:r w:rsidRPr="007F0A86">
              <w:rPr>
                <w:b/>
                <w:color w:val="000000" w:themeColor="text1"/>
              </w:rPr>
              <w:t>Outcome/Measure</w:t>
            </w:r>
          </w:p>
        </w:tc>
        <w:tc>
          <w:tcPr>
            <w:tcW w:w="0" w:type="auto"/>
          </w:tcPr>
          <w:p w:rsidR="001223CF" w:rsidRPr="007F0A86" w:rsidRDefault="001223CF" w:rsidP="00F97A9D">
            <w:pPr>
              <w:spacing w:line="276" w:lineRule="auto"/>
              <w:rPr>
                <w:b/>
                <w:color w:val="000000" w:themeColor="text1"/>
              </w:rPr>
            </w:pPr>
            <w:r w:rsidRPr="007F0A86">
              <w:rPr>
                <w:b/>
                <w:color w:val="000000" w:themeColor="text1"/>
              </w:rPr>
              <w:t>Source</w:t>
            </w:r>
          </w:p>
        </w:tc>
        <w:tc>
          <w:tcPr>
            <w:tcW w:w="0" w:type="auto"/>
          </w:tcPr>
          <w:p w:rsidR="001223CF" w:rsidRPr="007F0A86" w:rsidRDefault="001223CF" w:rsidP="00F97A9D">
            <w:pPr>
              <w:spacing w:line="276" w:lineRule="auto"/>
              <w:jc w:val="right"/>
              <w:rPr>
                <w:b/>
                <w:color w:val="000000" w:themeColor="text1"/>
              </w:rPr>
            </w:pPr>
            <w:r w:rsidRPr="007F0A86">
              <w:rPr>
                <w:b/>
                <w:color w:val="000000" w:themeColor="text1"/>
              </w:rPr>
              <w:t>Definition/Assessment</w:t>
            </w:r>
          </w:p>
        </w:tc>
      </w:tr>
      <w:tr w:rsidR="001223CF" w:rsidRPr="007F0A86" w:rsidTr="00F97A9D">
        <w:tc>
          <w:tcPr>
            <w:tcW w:w="0" w:type="auto"/>
            <w:gridSpan w:val="3"/>
            <w:vAlign w:val="center"/>
          </w:tcPr>
          <w:p w:rsidR="001223CF" w:rsidRPr="007F0A86" w:rsidRDefault="001223CF" w:rsidP="00F97A9D">
            <w:pPr>
              <w:spacing w:line="276" w:lineRule="auto"/>
              <w:jc w:val="center"/>
              <w:rPr>
                <w:b/>
                <w:i/>
                <w:color w:val="000000" w:themeColor="text1"/>
              </w:rPr>
            </w:pPr>
            <w:r w:rsidRPr="007F0A86">
              <w:rPr>
                <w:b/>
                <w:i/>
                <w:color w:val="000000" w:themeColor="text1"/>
              </w:rPr>
              <w:t>Primary Outcomes</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MOUD prescription within 6 months </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prescription order for buprenorphine or extended-release naltrexone within 6 months (0-180 days) of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3-month retention in treatment without care gap[19-20]</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Office/telemedicine visit with a Lincoln MOUD medical or behavioral provider OR buprenorphine or extended-release naltrexone prescription in day 61-120 following the index visit in the time period (i.e. the 3</w:t>
            </w:r>
            <w:r w:rsidRPr="007F0A86">
              <w:rPr>
                <w:color w:val="000000" w:themeColor="text1"/>
                <w:vertAlign w:val="superscript"/>
              </w:rPr>
              <w:t>rd</w:t>
            </w:r>
            <w:r w:rsidRPr="007F0A86">
              <w:rPr>
                <w:color w:val="000000" w:themeColor="text1"/>
              </w:rPr>
              <w:t xml:space="preserve"> or 4</w:t>
            </w:r>
            <w:r w:rsidRPr="007F0A86">
              <w:rPr>
                <w:color w:val="000000" w:themeColor="text1"/>
                <w:vertAlign w:val="superscript"/>
              </w:rPr>
              <w:t>th</w:t>
            </w:r>
            <w:r w:rsidRPr="007F0A86">
              <w:rPr>
                <w:color w:val="000000" w:themeColor="text1"/>
              </w:rPr>
              <w:t xml:space="preserve"> months) </w:t>
            </w:r>
            <w:r w:rsidRPr="007F0A86">
              <w:rPr>
                <w:color w:val="000000" w:themeColor="text1"/>
                <w:shd w:val="clear" w:color="auto" w:fill="FFFFFF"/>
              </w:rPr>
              <w:t>AND no care gap within 3 months</w:t>
            </w:r>
            <w:r w:rsidRPr="007F0A86">
              <w:rPr>
                <w:color w:val="000000" w:themeColor="text1"/>
              </w:rPr>
              <w:t>.</w:t>
            </w:r>
          </w:p>
          <w:p w:rsidR="001223CF" w:rsidRPr="007F0A86" w:rsidRDefault="001223CF" w:rsidP="00F97A9D">
            <w:pPr>
              <w:spacing w:line="276" w:lineRule="auto"/>
              <w:rPr>
                <w:color w:val="000000" w:themeColor="text1"/>
              </w:rPr>
            </w:pPr>
            <w:r w:rsidRPr="007F0A86">
              <w:rPr>
                <w:color w:val="000000" w:themeColor="text1"/>
              </w:rPr>
              <w:t xml:space="preserve">Care gap is defined as any </w:t>
            </w:r>
            <w:r w:rsidRPr="007F0A86">
              <w:rPr>
                <w:color w:val="000000" w:themeColor="text1"/>
                <w:bdr w:val="none" w:sz="0" w:space="0" w:color="auto" w:frame="1"/>
                <w:shd w:val="clear" w:color="auto" w:fill="FFFFFF"/>
              </w:rPr>
              <w:t xml:space="preserve">2 consecutive months without an office/telemedicine visit OR </w:t>
            </w:r>
            <w:r w:rsidRPr="007F0A86">
              <w:rPr>
                <w:color w:val="000000" w:themeColor="text1"/>
              </w:rPr>
              <w:t>buprenorphine or extended-release naltrexone</w:t>
            </w:r>
            <w:r w:rsidRPr="007F0A86">
              <w:rPr>
                <w:color w:val="000000" w:themeColor="text1"/>
                <w:bdr w:val="none" w:sz="0" w:space="0" w:color="auto" w:frame="1"/>
                <w:shd w:val="clear" w:color="auto" w:fill="FFFFFF"/>
              </w:rPr>
              <w:t xml:space="preserve"> prescription.</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6-month retention in treatment without care gap [19-20]</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Office/telemedicine visit with a Lincoln MOUD medical or behavioral provider OR buprenorphine or extended-release naltrexone prescription in day 151-210 following the index visit in the time period (the 6</w:t>
            </w:r>
            <w:r w:rsidRPr="007F0A86">
              <w:rPr>
                <w:color w:val="000000" w:themeColor="text1"/>
                <w:vertAlign w:val="superscript"/>
              </w:rPr>
              <w:t>th</w:t>
            </w:r>
            <w:r w:rsidRPr="007F0A86">
              <w:rPr>
                <w:color w:val="000000" w:themeColor="text1"/>
              </w:rPr>
              <w:t xml:space="preserve"> or 7</w:t>
            </w:r>
            <w:r w:rsidRPr="007F0A86">
              <w:rPr>
                <w:color w:val="000000" w:themeColor="text1"/>
                <w:vertAlign w:val="superscript"/>
              </w:rPr>
              <w:t>th</w:t>
            </w:r>
            <w:r w:rsidRPr="007F0A86">
              <w:rPr>
                <w:color w:val="000000" w:themeColor="text1"/>
              </w:rPr>
              <w:t xml:space="preserve"> months) </w:t>
            </w:r>
            <w:r w:rsidRPr="007F0A86">
              <w:rPr>
                <w:color w:val="000000" w:themeColor="text1"/>
                <w:shd w:val="clear" w:color="auto" w:fill="FFFFFF"/>
              </w:rPr>
              <w:t>AND no care gap within 6 months</w:t>
            </w:r>
            <w:r w:rsidRPr="007F0A86">
              <w:rPr>
                <w:color w:val="000000" w:themeColor="text1"/>
              </w:rPr>
              <w:t>.</w:t>
            </w:r>
          </w:p>
        </w:tc>
      </w:tr>
      <w:tr w:rsidR="001223CF" w:rsidRPr="007F0A86" w:rsidTr="00F97A9D">
        <w:tc>
          <w:tcPr>
            <w:tcW w:w="0" w:type="auto"/>
            <w:gridSpan w:val="3"/>
          </w:tcPr>
          <w:p w:rsidR="001223CF" w:rsidRPr="007F0A86" w:rsidRDefault="001223CF" w:rsidP="00F97A9D">
            <w:pPr>
              <w:spacing w:line="276" w:lineRule="auto"/>
              <w:jc w:val="center"/>
              <w:rPr>
                <w:b/>
                <w:i/>
                <w:color w:val="000000" w:themeColor="text1"/>
              </w:rPr>
            </w:pPr>
            <w:r w:rsidRPr="007F0A86">
              <w:rPr>
                <w:b/>
                <w:i/>
                <w:color w:val="000000" w:themeColor="text1"/>
              </w:rPr>
              <w:t>Secondary Outcomes</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lastRenderedPageBreak/>
              <w:t>All-cause hospitalization</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w:t>
            </w:r>
          </w:p>
        </w:tc>
        <w:tc>
          <w:tcPr>
            <w:tcW w:w="0" w:type="auto"/>
          </w:tcPr>
          <w:p w:rsidR="001223CF" w:rsidRPr="007F0A86" w:rsidRDefault="001223CF" w:rsidP="00F97A9D">
            <w:pPr>
              <w:spacing w:line="276" w:lineRule="auto"/>
              <w:rPr>
                <w:color w:val="000000" w:themeColor="text1"/>
              </w:rPr>
            </w:pPr>
            <w:r w:rsidRPr="007F0A86">
              <w:rPr>
                <w:color w:val="000000" w:themeColor="text1"/>
              </w:rPr>
              <w:t>Any inpatient hospitalization encounter within 6 months (0-180 days) from the index visit (inclusive of ED</w:t>
            </w:r>
            <w:r w:rsidRPr="007F0A86">
              <w:rPr>
                <w:color w:val="000000" w:themeColor="text1"/>
              </w:rPr>
              <w:sym w:font="Wingdings" w:char="F0E0"/>
            </w:r>
            <w:r w:rsidRPr="007F0A86">
              <w:rPr>
                <w:color w:val="000000" w:themeColor="text1"/>
              </w:rPr>
              <w:t>IP)</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All-cause outpatient emergency department (ED) utilization</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w:t>
            </w:r>
          </w:p>
        </w:tc>
        <w:tc>
          <w:tcPr>
            <w:tcW w:w="0" w:type="auto"/>
          </w:tcPr>
          <w:p w:rsidR="001223CF" w:rsidRPr="007F0A86" w:rsidRDefault="001223CF" w:rsidP="00F97A9D">
            <w:pPr>
              <w:spacing w:line="276" w:lineRule="auto"/>
              <w:rPr>
                <w:color w:val="000000" w:themeColor="text1"/>
              </w:rPr>
            </w:pPr>
            <w:r w:rsidRPr="007F0A86">
              <w:rPr>
                <w:color w:val="000000" w:themeColor="text1"/>
              </w:rPr>
              <w:t>Any outpatient ED visit encounter (excludes ED</w:t>
            </w:r>
            <w:r w:rsidRPr="007F0A86">
              <w:rPr>
                <w:color w:val="000000" w:themeColor="text1"/>
              </w:rPr>
              <w:sym w:font="Wingdings" w:char="F0E0"/>
            </w:r>
            <w:r w:rsidRPr="007F0A86">
              <w:rPr>
                <w:color w:val="000000" w:themeColor="text1"/>
              </w:rPr>
              <w:t>IP) within 6 months (0-180) from the index visit</w:t>
            </w:r>
          </w:p>
        </w:tc>
      </w:tr>
      <w:tr w:rsidR="001223CF" w:rsidRPr="007F0A86" w:rsidTr="00F97A9D">
        <w:tc>
          <w:tcPr>
            <w:tcW w:w="0" w:type="auto"/>
            <w:gridSpan w:val="3"/>
          </w:tcPr>
          <w:p w:rsidR="001223CF" w:rsidRPr="007F0A86" w:rsidRDefault="001223CF" w:rsidP="00F97A9D">
            <w:pPr>
              <w:spacing w:line="276" w:lineRule="auto"/>
              <w:jc w:val="center"/>
              <w:rPr>
                <w:b/>
                <w:i/>
                <w:color w:val="000000" w:themeColor="text1"/>
              </w:rPr>
            </w:pPr>
            <w:r w:rsidRPr="007F0A86">
              <w:rPr>
                <w:b/>
                <w:i/>
                <w:color w:val="000000" w:themeColor="text1"/>
              </w:rPr>
              <w:t>Additional Descriptive Only Measures (no statistical testing by group)</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1</w:t>
            </w:r>
            <w:r w:rsidRPr="007F0A86">
              <w:rPr>
                <w:color w:val="000000" w:themeColor="text1"/>
                <w:vertAlign w:val="superscript"/>
              </w:rPr>
              <w:t>st</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Any buprenorphine or extended-release naltrexone prescription in day 0-30 following index visit.</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2</w:t>
            </w:r>
            <w:r w:rsidRPr="007F0A86">
              <w:rPr>
                <w:color w:val="000000" w:themeColor="text1"/>
                <w:vertAlign w:val="superscript"/>
              </w:rPr>
              <w:t>nd</w:t>
            </w:r>
            <w:r w:rsidRPr="007F0A86">
              <w:rPr>
                <w:color w:val="000000" w:themeColor="text1"/>
              </w:rPr>
              <w:t xml:space="preserve"> month </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31-60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3</w:t>
            </w:r>
            <w:r w:rsidRPr="007F0A86">
              <w:rPr>
                <w:color w:val="000000" w:themeColor="text1"/>
                <w:vertAlign w:val="superscript"/>
              </w:rPr>
              <w:t>rd</w:t>
            </w:r>
            <w:r w:rsidRPr="007F0A86">
              <w:rPr>
                <w:color w:val="000000" w:themeColor="text1"/>
              </w:rPr>
              <w:t xml:space="preserve">  month </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61-90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4</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91-120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5</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121-150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6</w:t>
            </w:r>
            <w:r w:rsidRPr="007F0A86">
              <w:rPr>
                <w:color w:val="000000" w:themeColor="text1"/>
                <w:vertAlign w:val="superscript"/>
              </w:rPr>
              <w:t>th</w:t>
            </w:r>
            <w:r w:rsidRPr="007F0A86">
              <w:rPr>
                <w:color w:val="000000" w:themeColor="text1"/>
              </w:rPr>
              <w:t xml:space="preserve"> month </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151-180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prescription in 7</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buprenorphine or extended-release naltrexone prescription in day 181-210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1</w:t>
            </w:r>
            <w:r w:rsidRPr="007F0A86">
              <w:rPr>
                <w:color w:val="000000" w:themeColor="text1"/>
                <w:vertAlign w:val="superscript"/>
              </w:rPr>
              <w:t>st</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Any office/telemedicine visit for MOUD in day 1-30 following index visit.</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2</w:t>
            </w:r>
            <w:r w:rsidRPr="007F0A86">
              <w:rPr>
                <w:color w:val="000000" w:themeColor="text1"/>
                <w:vertAlign w:val="superscript"/>
              </w:rPr>
              <w:t>nd</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31-60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3</w:t>
            </w:r>
            <w:r w:rsidRPr="007F0A86">
              <w:rPr>
                <w:color w:val="000000" w:themeColor="text1"/>
                <w:vertAlign w:val="superscript"/>
              </w:rPr>
              <w:t>rd</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61-90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4</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91-120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5</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121-150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6</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151-180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MOUD visit in 7</w:t>
            </w:r>
            <w:r w:rsidRPr="007F0A86">
              <w:rPr>
                <w:color w:val="000000" w:themeColor="text1"/>
                <w:vertAlign w:val="superscript"/>
              </w:rPr>
              <w:t>th</w:t>
            </w:r>
            <w:r w:rsidRPr="007F0A86">
              <w:rPr>
                <w:color w:val="000000" w:themeColor="text1"/>
              </w:rPr>
              <w:t xml:space="preserve"> month</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office/telemedicine visit for MOUD in day 181-210 after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All-cause mortality</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w:t>
            </w:r>
          </w:p>
        </w:tc>
        <w:tc>
          <w:tcPr>
            <w:tcW w:w="0" w:type="auto"/>
          </w:tcPr>
          <w:p w:rsidR="001223CF" w:rsidRPr="007F0A86" w:rsidRDefault="001223CF" w:rsidP="00F97A9D">
            <w:pPr>
              <w:spacing w:line="276" w:lineRule="auto"/>
              <w:rPr>
                <w:color w:val="000000" w:themeColor="text1"/>
              </w:rPr>
            </w:pPr>
            <w:r w:rsidRPr="007F0A86">
              <w:rPr>
                <w:color w:val="000000" w:themeColor="text1"/>
              </w:rPr>
              <w:t>Death within 6 months (0-180 days) following their index visit.</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Unintentional opioid or heroin overdose</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 ICD-10-CM diagnosis code of T40.0X1A, T40.2X1A, T40.3X1A, T40.4X1A, T40.601A, T40.691A, T40.1X1A in a primary position within the 6 months (day 0-180) from the index visit. </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lastRenderedPageBreak/>
              <w:t>3-month retention in treatment</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Office/telemedicine visit OR buprenorphine or extended-release naltrexone prescription in day 61-120 following the index visit in the time period (i.e. the 3</w:t>
            </w:r>
            <w:r w:rsidRPr="007F0A86">
              <w:rPr>
                <w:color w:val="000000" w:themeColor="text1"/>
                <w:vertAlign w:val="superscript"/>
              </w:rPr>
              <w:t>rd</w:t>
            </w:r>
            <w:r w:rsidRPr="007F0A86">
              <w:rPr>
                <w:color w:val="000000" w:themeColor="text1"/>
              </w:rPr>
              <w:t xml:space="preserve"> or 4</w:t>
            </w:r>
            <w:r w:rsidRPr="007F0A86">
              <w:rPr>
                <w:color w:val="000000" w:themeColor="text1"/>
                <w:vertAlign w:val="superscript"/>
              </w:rPr>
              <w:t>th</w:t>
            </w:r>
            <w:r w:rsidRPr="007F0A86">
              <w:rPr>
                <w:color w:val="000000" w:themeColor="text1"/>
              </w:rPr>
              <w:t xml:space="preserve"> months)</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6-month retention in treatment</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Office/telemedicine visit OR buprenorphine or extended-release naltrexone prescription in day 151-210 following the index visit in the time period (the 6</w:t>
            </w:r>
            <w:r w:rsidRPr="007F0A86">
              <w:rPr>
                <w:color w:val="000000" w:themeColor="text1"/>
                <w:vertAlign w:val="superscript"/>
              </w:rPr>
              <w:t>th</w:t>
            </w:r>
            <w:r w:rsidRPr="007F0A86">
              <w:rPr>
                <w:color w:val="000000" w:themeColor="text1"/>
              </w:rPr>
              <w:t xml:space="preserve"> or 7</w:t>
            </w:r>
            <w:r w:rsidRPr="007F0A86">
              <w:rPr>
                <w:color w:val="000000" w:themeColor="text1"/>
                <w:vertAlign w:val="superscript"/>
              </w:rPr>
              <w:t>th</w:t>
            </w:r>
            <w:r w:rsidRPr="007F0A86">
              <w:rPr>
                <w:color w:val="000000" w:themeColor="text1"/>
              </w:rPr>
              <w:t xml:space="preserve"> months)</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Care gap in 3-months</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w:t>
            </w:r>
            <w:r w:rsidRPr="007F0A86">
              <w:rPr>
                <w:color w:val="000000" w:themeColor="text1"/>
                <w:bdr w:val="none" w:sz="0" w:space="0" w:color="auto" w:frame="1"/>
                <w:shd w:val="clear" w:color="auto" w:fill="FFFFFF"/>
              </w:rPr>
              <w:t>2 consecutive months without an </w:t>
            </w:r>
            <w:r w:rsidRPr="007F0A86">
              <w:rPr>
                <w:color w:val="000000" w:themeColor="text1"/>
              </w:rPr>
              <w:t>office/telemedicine</w:t>
            </w:r>
            <w:r w:rsidRPr="007F0A86">
              <w:rPr>
                <w:color w:val="000000" w:themeColor="text1"/>
                <w:bdr w:val="none" w:sz="0" w:space="0" w:color="auto" w:frame="1"/>
                <w:shd w:val="clear" w:color="auto" w:fill="FFFFFF"/>
              </w:rPr>
              <w:t xml:space="preserve"> visit OR </w:t>
            </w:r>
            <w:r w:rsidRPr="007F0A86">
              <w:rPr>
                <w:color w:val="000000" w:themeColor="text1"/>
              </w:rPr>
              <w:t xml:space="preserve">buprenorphine or extended-release naltrexone prescription </w:t>
            </w:r>
            <w:r w:rsidRPr="007F0A86">
              <w:rPr>
                <w:color w:val="000000" w:themeColor="text1"/>
                <w:bdr w:val="none" w:sz="0" w:space="0" w:color="auto" w:frame="1"/>
                <w:shd w:val="clear" w:color="auto" w:fill="FFFFFF"/>
              </w:rPr>
              <w:t>in 3 months</w:t>
            </w:r>
          </w:p>
        </w:tc>
      </w:tr>
      <w:tr w:rsidR="001223CF" w:rsidRPr="007F0A86" w:rsidTr="00F97A9D">
        <w:tc>
          <w:tcPr>
            <w:tcW w:w="0" w:type="auto"/>
          </w:tcPr>
          <w:p w:rsidR="001223CF" w:rsidRPr="007F0A86" w:rsidRDefault="001223CF" w:rsidP="00F97A9D">
            <w:pPr>
              <w:spacing w:line="276" w:lineRule="auto"/>
              <w:rPr>
                <w:color w:val="000000" w:themeColor="text1"/>
              </w:rPr>
            </w:pPr>
            <w:r w:rsidRPr="007F0A86">
              <w:rPr>
                <w:color w:val="000000" w:themeColor="text1"/>
              </w:rPr>
              <w:t>Care gap in 6-months</w:t>
            </w:r>
          </w:p>
        </w:tc>
        <w:tc>
          <w:tcPr>
            <w:tcW w:w="0" w:type="auto"/>
          </w:tcPr>
          <w:p w:rsidR="001223CF" w:rsidRPr="007F0A86" w:rsidRDefault="001223CF" w:rsidP="00F97A9D">
            <w:pPr>
              <w:spacing w:line="276" w:lineRule="auto"/>
              <w:rPr>
                <w:color w:val="000000" w:themeColor="text1"/>
              </w:rPr>
            </w:pPr>
            <w:r w:rsidRPr="007F0A86">
              <w:rPr>
                <w:color w:val="000000" w:themeColor="text1"/>
              </w:rPr>
              <w:t>Clarity/LCHC</w:t>
            </w:r>
          </w:p>
        </w:tc>
        <w:tc>
          <w:tcPr>
            <w:tcW w:w="0" w:type="auto"/>
          </w:tcPr>
          <w:p w:rsidR="001223CF" w:rsidRPr="007F0A86" w:rsidRDefault="001223CF" w:rsidP="00F97A9D">
            <w:pPr>
              <w:spacing w:line="276" w:lineRule="auto"/>
              <w:rPr>
                <w:color w:val="000000" w:themeColor="text1"/>
              </w:rPr>
            </w:pPr>
            <w:r w:rsidRPr="007F0A86">
              <w:rPr>
                <w:color w:val="000000" w:themeColor="text1"/>
              </w:rPr>
              <w:t xml:space="preserve">Any </w:t>
            </w:r>
            <w:r w:rsidRPr="007F0A86">
              <w:rPr>
                <w:color w:val="000000" w:themeColor="text1"/>
                <w:bdr w:val="none" w:sz="0" w:space="0" w:color="auto" w:frame="1"/>
                <w:shd w:val="clear" w:color="auto" w:fill="FFFFFF"/>
              </w:rPr>
              <w:t>2 consecutive months without an </w:t>
            </w:r>
            <w:r w:rsidRPr="007F0A86">
              <w:rPr>
                <w:color w:val="000000" w:themeColor="text1"/>
              </w:rPr>
              <w:t>office/telemedicine</w:t>
            </w:r>
            <w:r w:rsidRPr="007F0A86">
              <w:rPr>
                <w:color w:val="000000" w:themeColor="text1"/>
                <w:bdr w:val="none" w:sz="0" w:space="0" w:color="auto" w:frame="1"/>
                <w:shd w:val="clear" w:color="auto" w:fill="FFFFFF"/>
              </w:rPr>
              <w:t xml:space="preserve"> visit OR </w:t>
            </w:r>
            <w:r w:rsidRPr="007F0A86">
              <w:rPr>
                <w:color w:val="000000" w:themeColor="text1"/>
              </w:rPr>
              <w:t xml:space="preserve">buprenorphine or extended-release naltrexone prescription </w:t>
            </w:r>
            <w:r w:rsidRPr="007F0A86">
              <w:rPr>
                <w:color w:val="000000" w:themeColor="text1"/>
                <w:bdr w:val="none" w:sz="0" w:space="0" w:color="auto" w:frame="1"/>
                <w:shd w:val="clear" w:color="auto" w:fill="FFFFFF"/>
              </w:rPr>
              <w:t>in 6 months</w:t>
            </w:r>
          </w:p>
        </w:tc>
      </w:tr>
    </w:tbl>
    <w:p w:rsidR="001223CF" w:rsidRPr="007F0A86" w:rsidRDefault="001223CF" w:rsidP="001223CF">
      <w:pPr>
        <w:spacing w:line="276" w:lineRule="auto"/>
        <w:rPr>
          <w:color w:val="000000" w:themeColor="text1"/>
        </w:rPr>
      </w:pPr>
    </w:p>
    <w:p w:rsidR="005F5862" w:rsidRDefault="005F5862"/>
    <w:sectPr w:rsidR="005F5862" w:rsidSect="0035641C">
      <w:foot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1525794"/>
      <w:docPartObj>
        <w:docPartGallery w:val="Page Numbers (Bottom of Page)"/>
        <w:docPartUnique/>
      </w:docPartObj>
    </w:sdtPr>
    <w:sdtEndPr>
      <w:rPr>
        <w:noProof/>
      </w:rPr>
    </w:sdtEndPr>
    <w:sdtContent>
      <w:p w:rsidR="007F0A86" w:rsidRDefault="0035641C">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rsidR="007F0A86" w:rsidRDefault="0035641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9"/>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3CF"/>
    <w:rsid w:val="000003A6"/>
    <w:rsid w:val="00003604"/>
    <w:rsid w:val="00010714"/>
    <w:rsid w:val="0001219D"/>
    <w:rsid w:val="0001433B"/>
    <w:rsid w:val="000146D7"/>
    <w:rsid w:val="000152F9"/>
    <w:rsid w:val="00016AC9"/>
    <w:rsid w:val="00020054"/>
    <w:rsid w:val="0002271C"/>
    <w:rsid w:val="00023233"/>
    <w:rsid w:val="00025154"/>
    <w:rsid w:val="00025B68"/>
    <w:rsid w:val="0002679A"/>
    <w:rsid w:val="00033437"/>
    <w:rsid w:val="0003449F"/>
    <w:rsid w:val="000362B8"/>
    <w:rsid w:val="0003692A"/>
    <w:rsid w:val="0003769C"/>
    <w:rsid w:val="000377C1"/>
    <w:rsid w:val="00040BE1"/>
    <w:rsid w:val="000414B0"/>
    <w:rsid w:val="000416D4"/>
    <w:rsid w:val="000426C4"/>
    <w:rsid w:val="000431D1"/>
    <w:rsid w:val="00045EDB"/>
    <w:rsid w:val="0004622E"/>
    <w:rsid w:val="000469F8"/>
    <w:rsid w:val="00046E49"/>
    <w:rsid w:val="00047359"/>
    <w:rsid w:val="00047F19"/>
    <w:rsid w:val="00051823"/>
    <w:rsid w:val="000531BF"/>
    <w:rsid w:val="0005509C"/>
    <w:rsid w:val="00055BE0"/>
    <w:rsid w:val="0006086C"/>
    <w:rsid w:val="0006670B"/>
    <w:rsid w:val="000702CF"/>
    <w:rsid w:val="00071049"/>
    <w:rsid w:val="0007146B"/>
    <w:rsid w:val="00072DB9"/>
    <w:rsid w:val="00072F33"/>
    <w:rsid w:val="000733E8"/>
    <w:rsid w:val="00073E0E"/>
    <w:rsid w:val="00073EEB"/>
    <w:rsid w:val="000745E8"/>
    <w:rsid w:val="0007699F"/>
    <w:rsid w:val="00080C27"/>
    <w:rsid w:val="00080E66"/>
    <w:rsid w:val="00081D28"/>
    <w:rsid w:val="00085BF9"/>
    <w:rsid w:val="00085F58"/>
    <w:rsid w:val="00087076"/>
    <w:rsid w:val="00087162"/>
    <w:rsid w:val="000874AB"/>
    <w:rsid w:val="000877A4"/>
    <w:rsid w:val="00090781"/>
    <w:rsid w:val="00091231"/>
    <w:rsid w:val="0009135F"/>
    <w:rsid w:val="0009136C"/>
    <w:rsid w:val="00091764"/>
    <w:rsid w:val="000A0D3A"/>
    <w:rsid w:val="000A5F4B"/>
    <w:rsid w:val="000A777A"/>
    <w:rsid w:val="000A7F5C"/>
    <w:rsid w:val="000B38E8"/>
    <w:rsid w:val="000B3A7D"/>
    <w:rsid w:val="000B44BC"/>
    <w:rsid w:val="000B5A15"/>
    <w:rsid w:val="000B6D48"/>
    <w:rsid w:val="000B6D85"/>
    <w:rsid w:val="000B7908"/>
    <w:rsid w:val="000C0E4F"/>
    <w:rsid w:val="000C18AE"/>
    <w:rsid w:val="000C5227"/>
    <w:rsid w:val="000C5BE6"/>
    <w:rsid w:val="000D14CF"/>
    <w:rsid w:val="000D1F9F"/>
    <w:rsid w:val="000D1FA8"/>
    <w:rsid w:val="000D23C0"/>
    <w:rsid w:val="000D3E1F"/>
    <w:rsid w:val="000D564A"/>
    <w:rsid w:val="000D67C6"/>
    <w:rsid w:val="000D7C9A"/>
    <w:rsid w:val="000E0C8C"/>
    <w:rsid w:val="000E2E94"/>
    <w:rsid w:val="000E3064"/>
    <w:rsid w:val="000E3A44"/>
    <w:rsid w:val="000F14B2"/>
    <w:rsid w:val="000F7AE5"/>
    <w:rsid w:val="00102A12"/>
    <w:rsid w:val="001049D9"/>
    <w:rsid w:val="001056D2"/>
    <w:rsid w:val="00107452"/>
    <w:rsid w:val="00114F9D"/>
    <w:rsid w:val="00116127"/>
    <w:rsid w:val="001176A7"/>
    <w:rsid w:val="00117FD8"/>
    <w:rsid w:val="00120C73"/>
    <w:rsid w:val="0012141E"/>
    <w:rsid w:val="001223CF"/>
    <w:rsid w:val="001256FA"/>
    <w:rsid w:val="001275D3"/>
    <w:rsid w:val="0012783D"/>
    <w:rsid w:val="00131803"/>
    <w:rsid w:val="00131A8B"/>
    <w:rsid w:val="001325E9"/>
    <w:rsid w:val="001363AB"/>
    <w:rsid w:val="00137A02"/>
    <w:rsid w:val="001405F7"/>
    <w:rsid w:val="00140A36"/>
    <w:rsid w:val="00141283"/>
    <w:rsid w:val="00141932"/>
    <w:rsid w:val="00141B9E"/>
    <w:rsid w:val="00145FD8"/>
    <w:rsid w:val="00146295"/>
    <w:rsid w:val="00146889"/>
    <w:rsid w:val="00150D4F"/>
    <w:rsid w:val="00150EAF"/>
    <w:rsid w:val="0015122A"/>
    <w:rsid w:val="00152425"/>
    <w:rsid w:val="001532E1"/>
    <w:rsid w:val="00154EC9"/>
    <w:rsid w:val="0015500B"/>
    <w:rsid w:val="001557F6"/>
    <w:rsid w:val="00160A93"/>
    <w:rsid w:val="00160E6C"/>
    <w:rsid w:val="00161972"/>
    <w:rsid w:val="0016270D"/>
    <w:rsid w:val="00166FC1"/>
    <w:rsid w:val="00173BB2"/>
    <w:rsid w:val="001751F5"/>
    <w:rsid w:val="00175E89"/>
    <w:rsid w:val="001771E0"/>
    <w:rsid w:val="00177288"/>
    <w:rsid w:val="00177497"/>
    <w:rsid w:val="00180B8B"/>
    <w:rsid w:val="00180DE7"/>
    <w:rsid w:val="00181196"/>
    <w:rsid w:val="00181655"/>
    <w:rsid w:val="001816F6"/>
    <w:rsid w:val="00182930"/>
    <w:rsid w:val="001836FD"/>
    <w:rsid w:val="00183945"/>
    <w:rsid w:val="001842E5"/>
    <w:rsid w:val="00190DFA"/>
    <w:rsid w:val="00191D5C"/>
    <w:rsid w:val="001976A6"/>
    <w:rsid w:val="00197A85"/>
    <w:rsid w:val="001A1141"/>
    <w:rsid w:val="001A4E4D"/>
    <w:rsid w:val="001A4E9A"/>
    <w:rsid w:val="001A4F22"/>
    <w:rsid w:val="001B21FE"/>
    <w:rsid w:val="001B30E0"/>
    <w:rsid w:val="001B3405"/>
    <w:rsid w:val="001B6767"/>
    <w:rsid w:val="001B67DE"/>
    <w:rsid w:val="001C00B2"/>
    <w:rsid w:val="001C2A97"/>
    <w:rsid w:val="001C390D"/>
    <w:rsid w:val="001C46CF"/>
    <w:rsid w:val="001C597E"/>
    <w:rsid w:val="001C7FB6"/>
    <w:rsid w:val="001D0242"/>
    <w:rsid w:val="001D1026"/>
    <w:rsid w:val="001D21DE"/>
    <w:rsid w:val="001D3149"/>
    <w:rsid w:val="001D5B6B"/>
    <w:rsid w:val="001E37BC"/>
    <w:rsid w:val="001E396E"/>
    <w:rsid w:val="001E3BD3"/>
    <w:rsid w:val="001E7721"/>
    <w:rsid w:val="001E7724"/>
    <w:rsid w:val="001F312B"/>
    <w:rsid w:val="001F5120"/>
    <w:rsid w:val="001F5D4F"/>
    <w:rsid w:val="001F64BC"/>
    <w:rsid w:val="001F748B"/>
    <w:rsid w:val="001F7C13"/>
    <w:rsid w:val="00200C66"/>
    <w:rsid w:val="00201D5E"/>
    <w:rsid w:val="002041F5"/>
    <w:rsid w:val="00204F1C"/>
    <w:rsid w:val="00205C9C"/>
    <w:rsid w:val="002073EF"/>
    <w:rsid w:val="00207599"/>
    <w:rsid w:val="00210853"/>
    <w:rsid w:val="00212985"/>
    <w:rsid w:val="00212B6F"/>
    <w:rsid w:val="00213045"/>
    <w:rsid w:val="00216839"/>
    <w:rsid w:val="00220C12"/>
    <w:rsid w:val="002213D3"/>
    <w:rsid w:val="00221995"/>
    <w:rsid w:val="00222F0C"/>
    <w:rsid w:val="002248D2"/>
    <w:rsid w:val="002259C0"/>
    <w:rsid w:val="00230F9B"/>
    <w:rsid w:val="00231535"/>
    <w:rsid w:val="00232238"/>
    <w:rsid w:val="002328C6"/>
    <w:rsid w:val="00232E60"/>
    <w:rsid w:val="00232E77"/>
    <w:rsid w:val="00236842"/>
    <w:rsid w:val="00241844"/>
    <w:rsid w:val="00242E01"/>
    <w:rsid w:val="00244033"/>
    <w:rsid w:val="0024424A"/>
    <w:rsid w:val="00244A2B"/>
    <w:rsid w:val="00246357"/>
    <w:rsid w:val="00247313"/>
    <w:rsid w:val="00247BEE"/>
    <w:rsid w:val="002512CF"/>
    <w:rsid w:val="002526D4"/>
    <w:rsid w:val="00253C38"/>
    <w:rsid w:val="0025618D"/>
    <w:rsid w:val="00256EBD"/>
    <w:rsid w:val="00256F9A"/>
    <w:rsid w:val="00257A87"/>
    <w:rsid w:val="00257B6C"/>
    <w:rsid w:val="00260619"/>
    <w:rsid w:val="00260BB8"/>
    <w:rsid w:val="00260F50"/>
    <w:rsid w:val="002627D0"/>
    <w:rsid w:val="00265394"/>
    <w:rsid w:val="00267FF5"/>
    <w:rsid w:val="0027078F"/>
    <w:rsid w:val="00271DCD"/>
    <w:rsid w:val="00272096"/>
    <w:rsid w:val="00274862"/>
    <w:rsid w:val="00274FAF"/>
    <w:rsid w:val="00275051"/>
    <w:rsid w:val="00275755"/>
    <w:rsid w:val="002757A6"/>
    <w:rsid w:val="0027687F"/>
    <w:rsid w:val="0028122E"/>
    <w:rsid w:val="002850A0"/>
    <w:rsid w:val="00285816"/>
    <w:rsid w:val="00290161"/>
    <w:rsid w:val="002916CA"/>
    <w:rsid w:val="0029296F"/>
    <w:rsid w:val="00292A67"/>
    <w:rsid w:val="002936ED"/>
    <w:rsid w:val="002938E4"/>
    <w:rsid w:val="002941C1"/>
    <w:rsid w:val="00295D34"/>
    <w:rsid w:val="002A0341"/>
    <w:rsid w:val="002A0A02"/>
    <w:rsid w:val="002A56EB"/>
    <w:rsid w:val="002A6DEA"/>
    <w:rsid w:val="002B3F7C"/>
    <w:rsid w:val="002B644E"/>
    <w:rsid w:val="002C0325"/>
    <w:rsid w:val="002C069C"/>
    <w:rsid w:val="002C0949"/>
    <w:rsid w:val="002C0FE5"/>
    <w:rsid w:val="002C1231"/>
    <w:rsid w:val="002C1651"/>
    <w:rsid w:val="002C28C3"/>
    <w:rsid w:val="002C4767"/>
    <w:rsid w:val="002C4A88"/>
    <w:rsid w:val="002C4FC0"/>
    <w:rsid w:val="002C5268"/>
    <w:rsid w:val="002C76A5"/>
    <w:rsid w:val="002D176E"/>
    <w:rsid w:val="002D3048"/>
    <w:rsid w:val="002D4C51"/>
    <w:rsid w:val="002D5DAD"/>
    <w:rsid w:val="002D646D"/>
    <w:rsid w:val="002D6CBB"/>
    <w:rsid w:val="002F00EC"/>
    <w:rsid w:val="002F0FB3"/>
    <w:rsid w:val="002F3F6C"/>
    <w:rsid w:val="002F5C80"/>
    <w:rsid w:val="00300E4E"/>
    <w:rsid w:val="0030382D"/>
    <w:rsid w:val="00303C19"/>
    <w:rsid w:val="003100EE"/>
    <w:rsid w:val="00311342"/>
    <w:rsid w:val="003148DE"/>
    <w:rsid w:val="00315D2D"/>
    <w:rsid w:val="00316802"/>
    <w:rsid w:val="00316BCF"/>
    <w:rsid w:val="003170ED"/>
    <w:rsid w:val="00317217"/>
    <w:rsid w:val="00317A10"/>
    <w:rsid w:val="00317A85"/>
    <w:rsid w:val="003213A8"/>
    <w:rsid w:val="003217D4"/>
    <w:rsid w:val="00325549"/>
    <w:rsid w:val="00326105"/>
    <w:rsid w:val="00326B6D"/>
    <w:rsid w:val="00330789"/>
    <w:rsid w:val="003328EE"/>
    <w:rsid w:val="00334011"/>
    <w:rsid w:val="00340AED"/>
    <w:rsid w:val="003411B7"/>
    <w:rsid w:val="00343E09"/>
    <w:rsid w:val="0035177C"/>
    <w:rsid w:val="00351D79"/>
    <w:rsid w:val="003521FD"/>
    <w:rsid w:val="00353DA0"/>
    <w:rsid w:val="003553DA"/>
    <w:rsid w:val="0035641C"/>
    <w:rsid w:val="00361048"/>
    <w:rsid w:val="00364C74"/>
    <w:rsid w:val="003660E1"/>
    <w:rsid w:val="00370B45"/>
    <w:rsid w:val="003739C3"/>
    <w:rsid w:val="00374F8B"/>
    <w:rsid w:val="00375582"/>
    <w:rsid w:val="00385E7D"/>
    <w:rsid w:val="0038665A"/>
    <w:rsid w:val="00387B02"/>
    <w:rsid w:val="00391F0D"/>
    <w:rsid w:val="00392ABB"/>
    <w:rsid w:val="003954A2"/>
    <w:rsid w:val="00395DD9"/>
    <w:rsid w:val="0039792B"/>
    <w:rsid w:val="00397DE8"/>
    <w:rsid w:val="003A006D"/>
    <w:rsid w:val="003A0B3E"/>
    <w:rsid w:val="003A1524"/>
    <w:rsid w:val="003A33E8"/>
    <w:rsid w:val="003A5FF0"/>
    <w:rsid w:val="003A639A"/>
    <w:rsid w:val="003B2523"/>
    <w:rsid w:val="003B5552"/>
    <w:rsid w:val="003B5747"/>
    <w:rsid w:val="003B5B47"/>
    <w:rsid w:val="003C003E"/>
    <w:rsid w:val="003C2845"/>
    <w:rsid w:val="003C30C5"/>
    <w:rsid w:val="003C5A33"/>
    <w:rsid w:val="003D1D5E"/>
    <w:rsid w:val="003D51D6"/>
    <w:rsid w:val="003D70F7"/>
    <w:rsid w:val="003D7E97"/>
    <w:rsid w:val="003E28C3"/>
    <w:rsid w:val="003E4225"/>
    <w:rsid w:val="003E4A14"/>
    <w:rsid w:val="003E4FA7"/>
    <w:rsid w:val="003E689A"/>
    <w:rsid w:val="003E74E2"/>
    <w:rsid w:val="003E7E82"/>
    <w:rsid w:val="003F0368"/>
    <w:rsid w:val="003F0568"/>
    <w:rsid w:val="003F0EAC"/>
    <w:rsid w:val="003F4124"/>
    <w:rsid w:val="003F4C3C"/>
    <w:rsid w:val="00401F1A"/>
    <w:rsid w:val="00401FD9"/>
    <w:rsid w:val="00403405"/>
    <w:rsid w:val="004050C4"/>
    <w:rsid w:val="004101D3"/>
    <w:rsid w:val="00412887"/>
    <w:rsid w:val="00416EA6"/>
    <w:rsid w:val="00417BAD"/>
    <w:rsid w:val="00420D88"/>
    <w:rsid w:val="00430500"/>
    <w:rsid w:val="00432716"/>
    <w:rsid w:val="004328DC"/>
    <w:rsid w:val="004354A1"/>
    <w:rsid w:val="00440814"/>
    <w:rsid w:val="004410BA"/>
    <w:rsid w:val="00442E67"/>
    <w:rsid w:val="00443ACF"/>
    <w:rsid w:val="00444924"/>
    <w:rsid w:val="004474C4"/>
    <w:rsid w:val="00447D9B"/>
    <w:rsid w:val="0045102F"/>
    <w:rsid w:val="004532BA"/>
    <w:rsid w:val="00457837"/>
    <w:rsid w:val="00462A93"/>
    <w:rsid w:val="00464417"/>
    <w:rsid w:val="00464E7A"/>
    <w:rsid w:val="00464EFB"/>
    <w:rsid w:val="00474397"/>
    <w:rsid w:val="004754F2"/>
    <w:rsid w:val="00475FD6"/>
    <w:rsid w:val="0048627F"/>
    <w:rsid w:val="004867C4"/>
    <w:rsid w:val="00486D2A"/>
    <w:rsid w:val="004946FA"/>
    <w:rsid w:val="004A02AB"/>
    <w:rsid w:val="004A28E9"/>
    <w:rsid w:val="004A2A06"/>
    <w:rsid w:val="004A4A32"/>
    <w:rsid w:val="004A50E8"/>
    <w:rsid w:val="004A5A05"/>
    <w:rsid w:val="004A663A"/>
    <w:rsid w:val="004B071B"/>
    <w:rsid w:val="004B111C"/>
    <w:rsid w:val="004B1555"/>
    <w:rsid w:val="004B1767"/>
    <w:rsid w:val="004B1A90"/>
    <w:rsid w:val="004B2A3C"/>
    <w:rsid w:val="004B2DD9"/>
    <w:rsid w:val="004B2E0B"/>
    <w:rsid w:val="004B46C9"/>
    <w:rsid w:val="004B4E12"/>
    <w:rsid w:val="004B5CA4"/>
    <w:rsid w:val="004C2F35"/>
    <w:rsid w:val="004C4500"/>
    <w:rsid w:val="004C45F9"/>
    <w:rsid w:val="004C7AF3"/>
    <w:rsid w:val="004D50C6"/>
    <w:rsid w:val="004D758E"/>
    <w:rsid w:val="004E01D4"/>
    <w:rsid w:val="004E0B22"/>
    <w:rsid w:val="004E3833"/>
    <w:rsid w:val="004F0538"/>
    <w:rsid w:val="004F3EEE"/>
    <w:rsid w:val="004F4928"/>
    <w:rsid w:val="00502C2B"/>
    <w:rsid w:val="00503465"/>
    <w:rsid w:val="00504B2B"/>
    <w:rsid w:val="00506C27"/>
    <w:rsid w:val="00510278"/>
    <w:rsid w:val="0051175A"/>
    <w:rsid w:val="005120CF"/>
    <w:rsid w:val="00512221"/>
    <w:rsid w:val="005131FE"/>
    <w:rsid w:val="00513607"/>
    <w:rsid w:val="005139DB"/>
    <w:rsid w:val="00515670"/>
    <w:rsid w:val="005171A2"/>
    <w:rsid w:val="005172DF"/>
    <w:rsid w:val="005239BD"/>
    <w:rsid w:val="00523D10"/>
    <w:rsid w:val="00524582"/>
    <w:rsid w:val="005257FA"/>
    <w:rsid w:val="00525CB6"/>
    <w:rsid w:val="00526B37"/>
    <w:rsid w:val="005303D2"/>
    <w:rsid w:val="00532457"/>
    <w:rsid w:val="00535E5C"/>
    <w:rsid w:val="0053693C"/>
    <w:rsid w:val="00537215"/>
    <w:rsid w:val="00537C61"/>
    <w:rsid w:val="00537D2C"/>
    <w:rsid w:val="00541669"/>
    <w:rsid w:val="00541848"/>
    <w:rsid w:val="00543A41"/>
    <w:rsid w:val="0054459C"/>
    <w:rsid w:val="00547052"/>
    <w:rsid w:val="00550386"/>
    <w:rsid w:val="00550B84"/>
    <w:rsid w:val="00550CDA"/>
    <w:rsid w:val="005519E7"/>
    <w:rsid w:val="00552536"/>
    <w:rsid w:val="005543FE"/>
    <w:rsid w:val="00557526"/>
    <w:rsid w:val="0056393C"/>
    <w:rsid w:val="005658AE"/>
    <w:rsid w:val="00566010"/>
    <w:rsid w:val="00566980"/>
    <w:rsid w:val="00570C33"/>
    <w:rsid w:val="00572D8E"/>
    <w:rsid w:val="00576184"/>
    <w:rsid w:val="00576496"/>
    <w:rsid w:val="005773AB"/>
    <w:rsid w:val="005810D8"/>
    <w:rsid w:val="00581A70"/>
    <w:rsid w:val="00582826"/>
    <w:rsid w:val="005849DF"/>
    <w:rsid w:val="005870B6"/>
    <w:rsid w:val="005962A8"/>
    <w:rsid w:val="00596333"/>
    <w:rsid w:val="00597374"/>
    <w:rsid w:val="00597FE7"/>
    <w:rsid w:val="005A0BF4"/>
    <w:rsid w:val="005A1FAA"/>
    <w:rsid w:val="005A5428"/>
    <w:rsid w:val="005A65F5"/>
    <w:rsid w:val="005A6BBE"/>
    <w:rsid w:val="005A7FDB"/>
    <w:rsid w:val="005B45BF"/>
    <w:rsid w:val="005B4858"/>
    <w:rsid w:val="005B5F5F"/>
    <w:rsid w:val="005B72BA"/>
    <w:rsid w:val="005B7664"/>
    <w:rsid w:val="005B771A"/>
    <w:rsid w:val="005B786C"/>
    <w:rsid w:val="005C1BB6"/>
    <w:rsid w:val="005C2D4C"/>
    <w:rsid w:val="005D1A2E"/>
    <w:rsid w:val="005D44A7"/>
    <w:rsid w:val="005D53F9"/>
    <w:rsid w:val="005D5DD6"/>
    <w:rsid w:val="005E0520"/>
    <w:rsid w:val="005E11EF"/>
    <w:rsid w:val="005E1330"/>
    <w:rsid w:val="005E56E6"/>
    <w:rsid w:val="005F5233"/>
    <w:rsid w:val="005F5862"/>
    <w:rsid w:val="005F6928"/>
    <w:rsid w:val="006009A4"/>
    <w:rsid w:val="00603439"/>
    <w:rsid w:val="006108EF"/>
    <w:rsid w:val="00610937"/>
    <w:rsid w:val="00612F87"/>
    <w:rsid w:val="0061339D"/>
    <w:rsid w:val="00614419"/>
    <w:rsid w:val="0061718F"/>
    <w:rsid w:val="006203A9"/>
    <w:rsid w:val="006214B4"/>
    <w:rsid w:val="00622E5A"/>
    <w:rsid w:val="006236A1"/>
    <w:rsid w:val="00623BCE"/>
    <w:rsid w:val="00626733"/>
    <w:rsid w:val="00626ABA"/>
    <w:rsid w:val="006312C7"/>
    <w:rsid w:val="00631385"/>
    <w:rsid w:val="00637606"/>
    <w:rsid w:val="00641D3D"/>
    <w:rsid w:val="00642227"/>
    <w:rsid w:val="006458B6"/>
    <w:rsid w:val="006466EF"/>
    <w:rsid w:val="006470FB"/>
    <w:rsid w:val="00650236"/>
    <w:rsid w:val="006509CC"/>
    <w:rsid w:val="00651EB5"/>
    <w:rsid w:val="00652B3B"/>
    <w:rsid w:val="00652E58"/>
    <w:rsid w:val="00654739"/>
    <w:rsid w:val="0066096E"/>
    <w:rsid w:val="00661582"/>
    <w:rsid w:val="00662DD0"/>
    <w:rsid w:val="0066382F"/>
    <w:rsid w:val="00663F06"/>
    <w:rsid w:val="00670AAC"/>
    <w:rsid w:val="006727B1"/>
    <w:rsid w:val="00672C98"/>
    <w:rsid w:val="00676388"/>
    <w:rsid w:val="00676A4E"/>
    <w:rsid w:val="006821F0"/>
    <w:rsid w:val="00682954"/>
    <w:rsid w:val="00684FCA"/>
    <w:rsid w:val="006866E2"/>
    <w:rsid w:val="0069062C"/>
    <w:rsid w:val="00693865"/>
    <w:rsid w:val="00695055"/>
    <w:rsid w:val="006975F6"/>
    <w:rsid w:val="006A37F4"/>
    <w:rsid w:val="006A3BB7"/>
    <w:rsid w:val="006A594E"/>
    <w:rsid w:val="006A68DB"/>
    <w:rsid w:val="006A7CE4"/>
    <w:rsid w:val="006B12EE"/>
    <w:rsid w:val="006B6B30"/>
    <w:rsid w:val="006B7E6C"/>
    <w:rsid w:val="006C259D"/>
    <w:rsid w:val="006C2893"/>
    <w:rsid w:val="006C4197"/>
    <w:rsid w:val="006C7811"/>
    <w:rsid w:val="006D0909"/>
    <w:rsid w:val="006D1462"/>
    <w:rsid w:val="006D3CC2"/>
    <w:rsid w:val="006D6027"/>
    <w:rsid w:val="006D7EC1"/>
    <w:rsid w:val="006E68CF"/>
    <w:rsid w:val="006F23F1"/>
    <w:rsid w:val="006F6032"/>
    <w:rsid w:val="00701014"/>
    <w:rsid w:val="00702F72"/>
    <w:rsid w:val="00707EDA"/>
    <w:rsid w:val="00710C51"/>
    <w:rsid w:val="00711092"/>
    <w:rsid w:val="00711DA3"/>
    <w:rsid w:val="0071450C"/>
    <w:rsid w:val="00717192"/>
    <w:rsid w:val="007173AD"/>
    <w:rsid w:val="0072209B"/>
    <w:rsid w:val="00724D14"/>
    <w:rsid w:val="007259E6"/>
    <w:rsid w:val="007276CA"/>
    <w:rsid w:val="00737518"/>
    <w:rsid w:val="00737823"/>
    <w:rsid w:val="0074194F"/>
    <w:rsid w:val="007434D0"/>
    <w:rsid w:val="007443DC"/>
    <w:rsid w:val="007466A5"/>
    <w:rsid w:val="0075243F"/>
    <w:rsid w:val="00754041"/>
    <w:rsid w:val="00755AB2"/>
    <w:rsid w:val="007560E0"/>
    <w:rsid w:val="00757498"/>
    <w:rsid w:val="00760D43"/>
    <w:rsid w:val="00761E17"/>
    <w:rsid w:val="0076244C"/>
    <w:rsid w:val="0076307D"/>
    <w:rsid w:val="00763301"/>
    <w:rsid w:val="00764306"/>
    <w:rsid w:val="007712BB"/>
    <w:rsid w:val="007730F0"/>
    <w:rsid w:val="007744FB"/>
    <w:rsid w:val="00774C34"/>
    <w:rsid w:val="00776049"/>
    <w:rsid w:val="00782FD0"/>
    <w:rsid w:val="0078556F"/>
    <w:rsid w:val="00791C51"/>
    <w:rsid w:val="007A4090"/>
    <w:rsid w:val="007A43D7"/>
    <w:rsid w:val="007A6388"/>
    <w:rsid w:val="007B10F8"/>
    <w:rsid w:val="007B3671"/>
    <w:rsid w:val="007B6ED6"/>
    <w:rsid w:val="007B712C"/>
    <w:rsid w:val="007C1C7B"/>
    <w:rsid w:val="007C3FDA"/>
    <w:rsid w:val="007C6F63"/>
    <w:rsid w:val="007D1067"/>
    <w:rsid w:val="007D37C5"/>
    <w:rsid w:val="007D515E"/>
    <w:rsid w:val="007D788D"/>
    <w:rsid w:val="007E58AA"/>
    <w:rsid w:val="007F2E65"/>
    <w:rsid w:val="007F5D37"/>
    <w:rsid w:val="007F7691"/>
    <w:rsid w:val="00800518"/>
    <w:rsid w:val="00806CCF"/>
    <w:rsid w:val="008125FC"/>
    <w:rsid w:val="00813965"/>
    <w:rsid w:val="00813ED6"/>
    <w:rsid w:val="00815AA5"/>
    <w:rsid w:val="00816156"/>
    <w:rsid w:val="00817A0C"/>
    <w:rsid w:val="00817D0B"/>
    <w:rsid w:val="00820F24"/>
    <w:rsid w:val="00822B54"/>
    <w:rsid w:val="00822D2C"/>
    <w:rsid w:val="008234F3"/>
    <w:rsid w:val="00832587"/>
    <w:rsid w:val="00832A6B"/>
    <w:rsid w:val="00833725"/>
    <w:rsid w:val="00834D9E"/>
    <w:rsid w:val="00835237"/>
    <w:rsid w:val="00835A07"/>
    <w:rsid w:val="00836CC2"/>
    <w:rsid w:val="00836F18"/>
    <w:rsid w:val="00840C19"/>
    <w:rsid w:val="0084320F"/>
    <w:rsid w:val="00845BE6"/>
    <w:rsid w:val="00850A72"/>
    <w:rsid w:val="008528C4"/>
    <w:rsid w:val="0085392C"/>
    <w:rsid w:val="00856F45"/>
    <w:rsid w:val="00857DE8"/>
    <w:rsid w:val="00857EFC"/>
    <w:rsid w:val="008633AD"/>
    <w:rsid w:val="0086465A"/>
    <w:rsid w:val="00865B00"/>
    <w:rsid w:val="0086775C"/>
    <w:rsid w:val="00867916"/>
    <w:rsid w:val="008705C3"/>
    <w:rsid w:val="00872090"/>
    <w:rsid w:val="008735B9"/>
    <w:rsid w:val="00873AF8"/>
    <w:rsid w:val="00873B47"/>
    <w:rsid w:val="00873C66"/>
    <w:rsid w:val="0087622B"/>
    <w:rsid w:val="00876556"/>
    <w:rsid w:val="008771C3"/>
    <w:rsid w:val="00881A3D"/>
    <w:rsid w:val="00883BC5"/>
    <w:rsid w:val="008857AE"/>
    <w:rsid w:val="00885A09"/>
    <w:rsid w:val="008953B8"/>
    <w:rsid w:val="0089552D"/>
    <w:rsid w:val="00895E0A"/>
    <w:rsid w:val="00896001"/>
    <w:rsid w:val="00896CE9"/>
    <w:rsid w:val="00897443"/>
    <w:rsid w:val="00897B0D"/>
    <w:rsid w:val="008A1B87"/>
    <w:rsid w:val="008A2A5F"/>
    <w:rsid w:val="008A2F6A"/>
    <w:rsid w:val="008A3DFB"/>
    <w:rsid w:val="008A41C9"/>
    <w:rsid w:val="008A43DA"/>
    <w:rsid w:val="008A5559"/>
    <w:rsid w:val="008A7E59"/>
    <w:rsid w:val="008B02C5"/>
    <w:rsid w:val="008B0E88"/>
    <w:rsid w:val="008B4C24"/>
    <w:rsid w:val="008B5A74"/>
    <w:rsid w:val="008B5B03"/>
    <w:rsid w:val="008B7202"/>
    <w:rsid w:val="008B778D"/>
    <w:rsid w:val="008C0D3B"/>
    <w:rsid w:val="008C3255"/>
    <w:rsid w:val="008C5D76"/>
    <w:rsid w:val="008C6A89"/>
    <w:rsid w:val="008D0652"/>
    <w:rsid w:val="008D0F9F"/>
    <w:rsid w:val="008D36A1"/>
    <w:rsid w:val="008D5F0C"/>
    <w:rsid w:val="008D7288"/>
    <w:rsid w:val="008E0BBE"/>
    <w:rsid w:val="008E234A"/>
    <w:rsid w:val="008E3D9F"/>
    <w:rsid w:val="008E4636"/>
    <w:rsid w:val="008E6961"/>
    <w:rsid w:val="008F0749"/>
    <w:rsid w:val="008F1EB9"/>
    <w:rsid w:val="008F2D01"/>
    <w:rsid w:val="008F57D1"/>
    <w:rsid w:val="008F5E2C"/>
    <w:rsid w:val="008F76AF"/>
    <w:rsid w:val="008F7BBB"/>
    <w:rsid w:val="00902518"/>
    <w:rsid w:val="00905EDA"/>
    <w:rsid w:val="00906EA5"/>
    <w:rsid w:val="00911CC9"/>
    <w:rsid w:val="00912AC9"/>
    <w:rsid w:val="00913381"/>
    <w:rsid w:val="009156DB"/>
    <w:rsid w:val="0091579C"/>
    <w:rsid w:val="009179FF"/>
    <w:rsid w:val="00920CE4"/>
    <w:rsid w:val="00923F04"/>
    <w:rsid w:val="00932C7E"/>
    <w:rsid w:val="00933767"/>
    <w:rsid w:val="0093695E"/>
    <w:rsid w:val="00940241"/>
    <w:rsid w:val="00942C1E"/>
    <w:rsid w:val="00945D99"/>
    <w:rsid w:val="00945EAE"/>
    <w:rsid w:val="00946D1F"/>
    <w:rsid w:val="00947748"/>
    <w:rsid w:val="00951C1C"/>
    <w:rsid w:val="00951EA9"/>
    <w:rsid w:val="009554AD"/>
    <w:rsid w:val="00956548"/>
    <w:rsid w:val="00957812"/>
    <w:rsid w:val="00960135"/>
    <w:rsid w:val="00960CD3"/>
    <w:rsid w:val="00960DAB"/>
    <w:rsid w:val="00961FAA"/>
    <w:rsid w:val="009624CD"/>
    <w:rsid w:val="00964D20"/>
    <w:rsid w:val="00965BB5"/>
    <w:rsid w:val="00966C9F"/>
    <w:rsid w:val="00974808"/>
    <w:rsid w:val="00974A77"/>
    <w:rsid w:val="009767DB"/>
    <w:rsid w:val="00980C6A"/>
    <w:rsid w:val="00981157"/>
    <w:rsid w:val="00983266"/>
    <w:rsid w:val="00991DB3"/>
    <w:rsid w:val="00992729"/>
    <w:rsid w:val="00995F40"/>
    <w:rsid w:val="009A1DCC"/>
    <w:rsid w:val="009A21B6"/>
    <w:rsid w:val="009A21F4"/>
    <w:rsid w:val="009A3764"/>
    <w:rsid w:val="009A5163"/>
    <w:rsid w:val="009A5CEE"/>
    <w:rsid w:val="009A7B48"/>
    <w:rsid w:val="009B3A06"/>
    <w:rsid w:val="009B4267"/>
    <w:rsid w:val="009B42E0"/>
    <w:rsid w:val="009B574A"/>
    <w:rsid w:val="009B6F0C"/>
    <w:rsid w:val="009B763C"/>
    <w:rsid w:val="009B7B7B"/>
    <w:rsid w:val="009C19FA"/>
    <w:rsid w:val="009C1DAD"/>
    <w:rsid w:val="009C5C76"/>
    <w:rsid w:val="009C65DE"/>
    <w:rsid w:val="009D089D"/>
    <w:rsid w:val="009D3B54"/>
    <w:rsid w:val="009D55DE"/>
    <w:rsid w:val="009D7BAA"/>
    <w:rsid w:val="009E21BF"/>
    <w:rsid w:val="009E4F75"/>
    <w:rsid w:val="009F0523"/>
    <w:rsid w:val="009F2065"/>
    <w:rsid w:val="00A01B42"/>
    <w:rsid w:val="00A027DA"/>
    <w:rsid w:val="00A02D28"/>
    <w:rsid w:val="00A06C60"/>
    <w:rsid w:val="00A10DFC"/>
    <w:rsid w:val="00A14DFB"/>
    <w:rsid w:val="00A166EC"/>
    <w:rsid w:val="00A16E6E"/>
    <w:rsid w:val="00A16F63"/>
    <w:rsid w:val="00A17048"/>
    <w:rsid w:val="00A20758"/>
    <w:rsid w:val="00A218A5"/>
    <w:rsid w:val="00A22CD5"/>
    <w:rsid w:val="00A264D2"/>
    <w:rsid w:val="00A2683A"/>
    <w:rsid w:val="00A301C6"/>
    <w:rsid w:val="00A308BB"/>
    <w:rsid w:val="00A31310"/>
    <w:rsid w:val="00A31CBF"/>
    <w:rsid w:val="00A3791C"/>
    <w:rsid w:val="00A379E9"/>
    <w:rsid w:val="00A413D7"/>
    <w:rsid w:val="00A41B4F"/>
    <w:rsid w:val="00A424A4"/>
    <w:rsid w:val="00A459A5"/>
    <w:rsid w:val="00A45CFC"/>
    <w:rsid w:val="00A50EC9"/>
    <w:rsid w:val="00A55CB4"/>
    <w:rsid w:val="00A574E1"/>
    <w:rsid w:val="00A60432"/>
    <w:rsid w:val="00A62AFF"/>
    <w:rsid w:val="00A6383F"/>
    <w:rsid w:val="00A65376"/>
    <w:rsid w:val="00A655F7"/>
    <w:rsid w:val="00A74AB1"/>
    <w:rsid w:val="00A76C93"/>
    <w:rsid w:val="00A770E0"/>
    <w:rsid w:val="00A771CD"/>
    <w:rsid w:val="00A7729F"/>
    <w:rsid w:val="00A77762"/>
    <w:rsid w:val="00A83512"/>
    <w:rsid w:val="00A852FE"/>
    <w:rsid w:val="00A9346B"/>
    <w:rsid w:val="00A9663C"/>
    <w:rsid w:val="00AA0F1C"/>
    <w:rsid w:val="00AA47F9"/>
    <w:rsid w:val="00AB115D"/>
    <w:rsid w:val="00AB78C9"/>
    <w:rsid w:val="00AC2254"/>
    <w:rsid w:val="00AC33A1"/>
    <w:rsid w:val="00AC3452"/>
    <w:rsid w:val="00AD756C"/>
    <w:rsid w:val="00AE2D8F"/>
    <w:rsid w:val="00AE3C16"/>
    <w:rsid w:val="00AE52F0"/>
    <w:rsid w:val="00AE5618"/>
    <w:rsid w:val="00AE611B"/>
    <w:rsid w:val="00AF4979"/>
    <w:rsid w:val="00AF563C"/>
    <w:rsid w:val="00AF5733"/>
    <w:rsid w:val="00AF7604"/>
    <w:rsid w:val="00B004D8"/>
    <w:rsid w:val="00B007A6"/>
    <w:rsid w:val="00B00B43"/>
    <w:rsid w:val="00B0112D"/>
    <w:rsid w:val="00B052F8"/>
    <w:rsid w:val="00B0726C"/>
    <w:rsid w:val="00B07E37"/>
    <w:rsid w:val="00B1149A"/>
    <w:rsid w:val="00B128BD"/>
    <w:rsid w:val="00B13549"/>
    <w:rsid w:val="00B13EC2"/>
    <w:rsid w:val="00B149CD"/>
    <w:rsid w:val="00B16FD7"/>
    <w:rsid w:val="00B23BA5"/>
    <w:rsid w:val="00B249F6"/>
    <w:rsid w:val="00B25746"/>
    <w:rsid w:val="00B307EE"/>
    <w:rsid w:val="00B30F77"/>
    <w:rsid w:val="00B31578"/>
    <w:rsid w:val="00B33C36"/>
    <w:rsid w:val="00B34360"/>
    <w:rsid w:val="00B41A98"/>
    <w:rsid w:val="00B420D6"/>
    <w:rsid w:val="00B448C8"/>
    <w:rsid w:val="00B46BAD"/>
    <w:rsid w:val="00B5462C"/>
    <w:rsid w:val="00B55E38"/>
    <w:rsid w:val="00B56CD0"/>
    <w:rsid w:val="00B578BC"/>
    <w:rsid w:val="00B60450"/>
    <w:rsid w:val="00B61B4B"/>
    <w:rsid w:val="00B653F1"/>
    <w:rsid w:val="00B66E73"/>
    <w:rsid w:val="00B70348"/>
    <w:rsid w:val="00B73440"/>
    <w:rsid w:val="00B75E89"/>
    <w:rsid w:val="00B80060"/>
    <w:rsid w:val="00B8150F"/>
    <w:rsid w:val="00B82694"/>
    <w:rsid w:val="00B87DEA"/>
    <w:rsid w:val="00B903D2"/>
    <w:rsid w:val="00B91E0F"/>
    <w:rsid w:val="00B95533"/>
    <w:rsid w:val="00B96067"/>
    <w:rsid w:val="00BA12A8"/>
    <w:rsid w:val="00BA4BBB"/>
    <w:rsid w:val="00BA52B1"/>
    <w:rsid w:val="00BB15B4"/>
    <w:rsid w:val="00BB1736"/>
    <w:rsid w:val="00BB18C3"/>
    <w:rsid w:val="00BB25BC"/>
    <w:rsid w:val="00BB4741"/>
    <w:rsid w:val="00BB4D81"/>
    <w:rsid w:val="00BB7CAE"/>
    <w:rsid w:val="00BC07A0"/>
    <w:rsid w:val="00BC2061"/>
    <w:rsid w:val="00BC2144"/>
    <w:rsid w:val="00BC2565"/>
    <w:rsid w:val="00BC2572"/>
    <w:rsid w:val="00BC4695"/>
    <w:rsid w:val="00BC62F8"/>
    <w:rsid w:val="00BC7A8C"/>
    <w:rsid w:val="00BD2450"/>
    <w:rsid w:val="00BD4516"/>
    <w:rsid w:val="00BD4BFA"/>
    <w:rsid w:val="00BD535B"/>
    <w:rsid w:val="00BD6A66"/>
    <w:rsid w:val="00BD7DF1"/>
    <w:rsid w:val="00BE2D64"/>
    <w:rsid w:val="00BE71DF"/>
    <w:rsid w:val="00BE7724"/>
    <w:rsid w:val="00BF02CE"/>
    <w:rsid w:val="00BF3ED2"/>
    <w:rsid w:val="00BF46F6"/>
    <w:rsid w:val="00C0033E"/>
    <w:rsid w:val="00C0148A"/>
    <w:rsid w:val="00C06F49"/>
    <w:rsid w:val="00C0764B"/>
    <w:rsid w:val="00C133D8"/>
    <w:rsid w:val="00C14AA3"/>
    <w:rsid w:val="00C15DF1"/>
    <w:rsid w:val="00C16920"/>
    <w:rsid w:val="00C16EF1"/>
    <w:rsid w:val="00C17C43"/>
    <w:rsid w:val="00C20ADD"/>
    <w:rsid w:val="00C20EA9"/>
    <w:rsid w:val="00C21FA2"/>
    <w:rsid w:val="00C2543B"/>
    <w:rsid w:val="00C2545E"/>
    <w:rsid w:val="00C25C8F"/>
    <w:rsid w:val="00C25EE8"/>
    <w:rsid w:val="00C26FBA"/>
    <w:rsid w:val="00C30706"/>
    <w:rsid w:val="00C3340F"/>
    <w:rsid w:val="00C343A1"/>
    <w:rsid w:val="00C35F8A"/>
    <w:rsid w:val="00C36098"/>
    <w:rsid w:val="00C418AF"/>
    <w:rsid w:val="00C41BAF"/>
    <w:rsid w:val="00C41E37"/>
    <w:rsid w:val="00C42B0A"/>
    <w:rsid w:val="00C42E2A"/>
    <w:rsid w:val="00C46C96"/>
    <w:rsid w:val="00C46FE5"/>
    <w:rsid w:val="00C507A3"/>
    <w:rsid w:val="00C508CB"/>
    <w:rsid w:val="00C5350A"/>
    <w:rsid w:val="00C54E96"/>
    <w:rsid w:val="00C606AB"/>
    <w:rsid w:val="00C62CDF"/>
    <w:rsid w:val="00C642EC"/>
    <w:rsid w:val="00C66A8D"/>
    <w:rsid w:val="00C66AA1"/>
    <w:rsid w:val="00C6779B"/>
    <w:rsid w:val="00C718EF"/>
    <w:rsid w:val="00C7231C"/>
    <w:rsid w:val="00C7440A"/>
    <w:rsid w:val="00C74D58"/>
    <w:rsid w:val="00C767D0"/>
    <w:rsid w:val="00C76AF0"/>
    <w:rsid w:val="00C76F8F"/>
    <w:rsid w:val="00C81A62"/>
    <w:rsid w:val="00C81DB2"/>
    <w:rsid w:val="00C83013"/>
    <w:rsid w:val="00C84116"/>
    <w:rsid w:val="00C84917"/>
    <w:rsid w:val="00C8538A"/>
    <w:rsid w:val="00C85EFF"/>
    <w:rsid w:val="00C934F8"/>
    <w:rsid w:val="00C954DE"/>
    <w:rsid w:val="00C97BAD"/>
    <w:rsid w:val="00CA4167"/>
    <w:rsid w:val="00CA4AED"/>
    <w:rsid w:val="00CA4C76"/>
    <w:rsid w:val="00CA742C"/>
    <w:rsid w:val="00CB2E7F"/>
    <w:rsid w:val="00CC1F76"/>
    <w:rsid w:val="00CC29F7"/>
    <w:rsid w:val="00CC30E5"/>
    <w:rsid w:val="00CC62AC"/>
    <w:rsid w:val="00CD0107"/>
    <w:rsid w:val="00CD0BF0"/>
    <w:rsid w:val="00CD63C2"/>
    <w:rsid w:val="00CD6FC5"/>
    <w:rsid w:val="00CE25FB"/>
    <w:rsid w:val="00CE3935"/>
    <w:rsid w:val="00CE484B"/>
    <w:rsid w:val="00CE6A90"/>
    <w:rsid w:val="00CE7444"/>
    <w:rsid w:val="00CE75CD"/>
    <w:rsid w:val="00CF55B3"/>
    <w:rsid w:val="00CF583E"/>
    <w:rsid w:val="00CF58ED"/>
    <w:rsid w:val="00CF78FD"/>
    <w:rsid w:val="00D009C2"/>
    <w:rsid w:val="00D01855"/>
    <w:rsid w:val="00D02B2B"/>
    <w:rsid w:val="00D11CAB"/>
    <w:rsid w:val="00D1556F"/>
    <w:rsid w:val="00D2003A"/>
    <w:rsid w:val="00D22334"/>
    <w:rsid w:val="00D26F46"/>
    <w:rsid w:val="00D31625"/>
    <w:rsid w:val="00D32AB4"/>
    <w:rsid w:val="00D36CA6"/>
    <w:rsid w:val="00D36EB0"/>
    <w:rsid w:val="00D3732E"/>
    <w:rsid w:val="00D37752"/>
    <w:rsid w:val="00D37E0F"/>
    <w:rsid w:val="00D4140A"/>
    <w:rsid w:val="00D427B0"/>
    <w:rsid w:val="00D42A59"/>
    <w:rsid w:val="00D45744"/>
    <w:rsid w:val="00D502E7"/>
    <w:rsid w:val="00D50834"/>
    <w:rsid w:val="00D54DAF"/>
    <w:rsid w:val="00D604FB"/>
    <w:rsid w:val="00D62A58"/>
    <w:rsid w:val="00D65D21"/>
    <w:rsid w:val="00D6652B"/>
    <w:rsid w:val="00D66E39"/>
    <w:rsid w:val="00D6720D"/>
    <w:rsid w:val="00D718D8"/>
    <w:rsid w:val="00D72CB8"/>
    <w:rsid w:val="00D73E5D"/>
    <w:rsid w:val="00D7478E"/>
    <w:rsid w:val="00D760A1"/>
    <w:rsid w:val="00D76863"/>
    <w:rsid w:val="00D76A23"/>
    <w:rsid w:val="00D817A3"/>
    <w:rsid w:val="00D829B2"/>
    <w:rsid w:val="00D8366D"/>
    <w:rsid w:val="00D83AB2"/>
    <w:rsid w:val="00D83F26"/>
    <w:rsid w:val="00D85705"/>
    <w:rsid w:val="00D857D5"/>
    <w:rsid w:val="00D87A3A"/>
    <w:rsid w:val="00D87BA6"/>
    <w:rsid w:val="00D915B3"/>
    <w:rsid w:val="00D923CB"/>
    <w:rsid w:val="00D95AC2"/>
    <w:rsid w:val="00D9615E"/>
    <w:rsid w:val="00D96B57"/>
    <w:rsid w:val="00D971F4"/>
    <w:rsid w:val="00DA1257"/>
    <w:rsid w:val="00DA1ED8"/>
    <w:rsid w:val="00DA2DFF"/>
    <w:rsid w:val="00DA53F0"/>
    <w:rsid w:val="00DA5797"/>
    <w:rsid w:val="00DA685B"/>
    <w:rsid w:val="00DA6B3B"/>
    <w:rsid w:val="00DA753C"/>
    <w:rsid w:val="00DA7703"/>
    <w:rsid w:val="00DA7F98"/>
    <w:rsid w:val="00DB00FF"/>
    <w:rsid w:val="00DB0428"/>
    <w:rsid w:val="00DB5558"/>
    <w:rsid w:val="00DB57C8"/>
    <w:rsid w:val="00DC0CC5"/>
    <w:rsid w:val="00DC2527"/>
    <w:rsid w:val="00DC25EA"/>
    <w:rsid w:val="00DC5448"/>
    <w:rsid w:val="00DC6351"/>
    <w:rsid w:val="00DD43A0"/>
    <w:rsid w:val="00DD43AA"/>
    <w:rsid w:val="00DD6CB0"/>
    <w:rsid w:val="00DD7A92"/>
    <w:rsid w:val="00DE2F59"/>
    <w:rsid w:val="00DE35F4"/>
    <w:rsid w:val="00DE3CBF"/>
    <w:rsid w:val="00DE3ECC"/>
    <w:rsid w:val="00DE6F00"/>
    <w:rsid w:val="00DE7993"/>
    <w:rsid w:val="00DF471F"/>
    <w:rsid w:val="00DF5BE9"/>
    <w:rsid w:val="00DF7AF4"/>
    <w:rsid w:val="00E0078E"/>
    <w:rsid w:val="00E00A0B"/>
    <w:rsid w:val="00E01A0C"/>
    <w:rsid w:val="00E01E87"/>
    <w:rsid w:val="00E02BD8"/>
    <w:rsid w:val="00E05057"/>
    <w:rsid w:val="00E052C4"/>
    <w:rsid w:val="00E05633"/>
    <w:rsid w:val="00E073C9"/>
    <w:rsid w:val="00E073CD"/>
    <w:rsid w:val="00E07682"/>
    <w:rsid w:val="00E113EA"/>
    <w:rsid w:val="00E12EA5"/>
    <w:rsid w:val="00E14262"/>
    <w:rsid w:val="00E14303"/>
    <w:rsid w:val="00E175AE"/>
    <w:rsid w:val="00E203BC"/>
    <w:rsid w:val="00E26FC9"/>
    <w:rsid w:val="00E276E8"/>
    <w:rsid w:val="00E3001B"/>
    <w:rsid w:val="00E308DD"/>
    <w:rsid w:val="00E30F16"/>
    <w:rsid w:val="00E315B4"/>
    <w:rsid w:val="00E31A1B"/>
    <w:rsid w:val="00E3252B"/>
    <w:rsid w:val="00E341CE"/>
    <w:rsid w:val="00E36270"/>
    <w:rsid w:val="00E366C2"/>
    <w:rsid w:val="00E371FB"/>
    <w:rsid w:val="00E404C6"/>
    <w:rsid w:val="00E41470"/>
    <w:rsid w:val="00E422ED"/>
    <w:rsid w:val="00E44096"/>
    <w:rsid w:val="00E44753"/>
    <w:rsid w:val="00E512DA"/>
    <w:rsid w:val="00E526EF"/>
    <w:rsid w:val="00E55842"/>
    <w:rsid w:val="00E56A38"/>
    <w:rsid w:val="00E620F9"/>
    <w:rsid w:val="00E63C4F"/>
    <w:rsid w:val="00E66483"/>
    <w:rsid w:val="00E67944"/>
    <w:rsid w:val="00E701E2"/>
    <w:rsid w:val="00E712C9"/>
    <w:rsid w:val="00E7275B"/>
    <w:rsid w:val="00E72CF4"/>
    <w:rsid w:val="00E75534"/>
    <w:rsid w:val="00E7706A"/>
    <w:rsid w:val="00E80853"/>
    <w:rsid w:val="00E83B2D"/>
    <w:rsid w:val="00E84760"/>
    <w:rsid w:val="00E84826"/>
    <w:rsid w:val="00E85280"/>
    <w:rsid w:val="00E87AAF"/>
    <w:rsid w:val="00E91A65"/>
    <w:rsid w:val="00E9552E"/>
    <w:rsid w:val="00E95B30"/>
    <w:rsid w:val="00E96587"/>
    <w:rsid w:val="00E96C44"/>
    <w:rsid w:val="00E97594"/>
    <w:rsid w:val="00EA0C29"/>
    <w:rsid w:val="00EA0C77"/>
    <w:rsid w:val="00EA5BC9"/>
    <w:rsid w:val="00EB2509"/>
    <w:rsid w:val="00EB4544"/>
    <w:rsid w:val="00EB6C1D"/>
    <w:rsid w:val="00EC0129"/>
    <w:rsid w:val="00EC0927"/>
    <w:rsid w:val="00EC10DE"/>
    <w:rsid w:val="00EC2EB9"/>
    <w:rsid w:val="00ED3A14"/>
    <w:rsid w:val="00ED3C75"/>
    <w:rsid w:val="00ED3CE6"/>
    <w:rsid w:val="00ED4FAE"/>
    <w:rsid w:val="00ED6BFB"/>
    <w:rsid w:val="00ED7A57"/>
    <w:rsid w:val="00EE3CAE"/>
    <w:rsid w:val="00EE6696"/>
    <w:rsid w:val="00EE6CCE"/>
    <w:rsid w:val="00EE6DCB"/>
    <w:rsid w:val="00EE7DB7"/>
    <w:rsid w:val="00EF35EE"/>
    <w:rsid w:val="00EF467B"/>
    <w:rsid w:val="00EF4B3D"/>
    <w:rsid w:val="00F02EAC"/>
    <w:rsid w:val="00F03F3E"/>
    <w:rsid w:val="00F04E91"/>
    <w:rsid w:val="00F05196"/>
    <w:rsid w:val="00F05DDF"/>
    <w:rsid w:val="00F065AC"/>
    <w:rsid w:val="00F07ED5"/>
    <w:rsid w:val="00F106CF"/>
    <w:rsid w:val="00F126DA"/>
    <w:rsid w:val="00F1730E"/>
    <w:rsid w:val="00F21AAB"/>
    <w:rsid w:val="00F24A74"/>
    <w:rsid w:val="00F27432"/>
    <w:rsid w:val="00F33B32"/>
    <w:rsid w:val="00F356F3"/>
    <w:rsid w:val="00F35EB5"/>
    <w:rsid w:val="00F36ADC"/>
    <w:rsid w:val="00F36FC9"/>
    <w:rsid w:val="00F42770"/>
    <w:rsid w:val="00F42F36"/>
    <w:rsid w:val="00F44E32"/>
    <w:rsid w:val="00F4628A"/>
    <w:rsid w:val="00F474C9"/>
    <w:rsid w:val="00F5038C"/>
    <w:rsid w:val="00F51719"/>
    <w:rsid w:val="00F51E52"/>
    <w:rsid w:val="00F530C4"/>
    <w:rsid w:val="00F54069"/>
    <w:rsid w:val="00F54D85"/>
    <w:rsid w:val="00F561B2"/>
    <w:rsid w:val="00F60D26"/>
    <w:rsid w:val="00F672D2"/>
    <w:rsid w:val="00F75500"/>
    <w:rsid w:val="00F75ECB"/>
    <w:rsid w:val="00F75EE4"/>
    <w:rsid w:val="00F82E54"/>
    <w:rsid w:val="00F8324E"/>
    <w:rsid w:val="00F8478A"/>
    <w:rsid w:val="00F910FC"/>
    <w:rsid w:val="00F91404"/>
    <w:rsid w:val="00F93A10"/>
    <w:rsid w:val="00F9476E"/>
    <w:rsid w:val="00F948EA"/>
    <w:rsid w:val="00F95CD8"/>
    <w:rsid w:val="00F968B3"/>
    <w:rsid w:val="00F96DCF"/>
    <w:rsid w:val="00FA3755"/>
    <w:rsid w:val="00FA6DB5"/>
    <w:rsid w:val="00FA7B98"/>
    <w:rsid w:val="00FB09DD"/>
    <w:rsid w:val="00FB1446"/>
    <w:rsid w:val="00FB18C5"/>
    <w:rsid w:val="00FB434F"/>
    <w:rsid w:val="00FB51DE"/>
    <w:rsid w:val="00FB6596"/>
    <w:rsid w:val="00FC0572"/>
    <w:rsid w:val="00FC4D27"/>
    <w:rsid w:val="00FC5032"/>
    <w:rsid w:val="00FC7047"/>
    <w:rsid w:val="00FC7729"/>
    <w:rsid w:val="00FC7BC7"/>
    <w:rsid w:val="00FC7D28"/>
    <w:rsid w:val="00FC7FCC"/>
    <w:rsid w:val="00FD0242"/>
    <w:rsid w:val="00FD2068"/>
    <w:rsid w:val="00FD4347"/>
    <w:rsid w:val="00FD6098"/>
    <w:rsid w:val="00FD61FE"/>
    <w:rsid w:val="00FD6CC1"/>
    <w:rsid w:val="00FE0067"/>
    <w:rsid w:val="00FE08ED"/>
    <w:rsid w:val="00FE0A41"/>
    <w:rsid w:val="00FE19E9"/>
    <w:rsid w:val="00FE1C69"/>
    <w:rsid w:val="00FE30BD"/>
    <w:rsid w:val="00FE3A77"/>
    <w:rsid w:val="00FE5AA8"/>
    <w:rsid w:val="00FE75B7"/>
    <w:rsid w:val="00FE7C70"/>
    <w:rsid w:val="00FF2188"/>
    <w:rsid w:val="00FF26F6"/>
    <w:rsid w:val="00FF3FB2"/>
    <w:rsid w:val="00FF66DB"/>
    <w:rsid w:val="00FF70B5"/>
    <w:rsid w:val="00FF7A9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1BED8A-ACBE-485C-A646-BDB01898E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23C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223CF"/>
    <w:pPr>
      <w:tabs>
        <w:tab w:val="center" w:pos="4680"/>
        <w:tab w:val="right" w:pos="9360"/>
      </w:tabs>
      <w:spacing w:after="0" w:line="240" w:lineRule="auto"/>
    </w:pPr>
    <w:rPr>
      <w:rFonts w:ascii="Times New Roman" w:eastAsia="Times New Roman" w:hAnsi="Times New Roman" w:cs="Times New Roman"/>
      <w:sz w:val="24"/>
      <w:szCs w:val="24"/>
      <w:lang w:val="en-CA"/>
    </w:rPr>
  </w:style>
  <w:style w:type="character" w:customStyle="1" w:styleId="FooterChar">
    <w:name w:val="Footer Char"/>
    <w:basedOn w:val="DefaultParagraphFont"/>
    <w:link w:val="Footer"/>
    <w:uiPriority w:val="99"/>
    <w:rsid w:val="001223CF"/>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956</Words>
  <Characters>5453</Characters>
  <Application>Microsoft Office Word</Application>
  <DocSecurity>0</DocSecurity>
  <Lines>45</Lines>
  <Paragraphs>12</Paragraphs>
  <ScaleCrop>false</ScaleCrop>
  <Company/>
  <LinksUpToDate>false</LinksUpToDate>
  <CharactersWithSpaces>6397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Sekar</dc:creator>
  <cp:keywords/>
  <dc:description/>
  <cp:lastModifiedBy>Sangeetha Sekar</cp:lastModifiedBy>
  <cp:revision>2</cp:revision>
  <dcterms:created xsi:type="dcterms:W3CDTF">2022-10-27T10:38:00Z</dcterms:created>
  <dcterms:modified xsi:type="dcterms:W3CDTF">2022-10-27T10:46:00Z</dcterms:modified>
</cp:coreProperties>
</file>