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1732E" w14:textId="09F858C6" w:rsidR="0008215B" w:rsidRPr="0019324B" w:rsidRDefault="0008215B" w:rsidP="0008215B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  <w:r w:rsidRPr="0019324B">
        <w:rPr>
          <w:rFonts w:asciiTheme="majorHAnsi" w:hAnsiTheme="majorHAnsi" w:cstheme="majorHAnsi"/>
          <w:sz w:val="18"/>
          <w:szCs w:val="18"/>
        </w:rPr>
        <w:t xml:space="preserve">Table 1. Patient Characteristics in Case Reports/Case Series </w:t>
      </w:r>
      <w:r w:rsidRPr="0019324B">
        <w:rPr>
          <w:rFonts w:asciiTheme="majorHAnsi" w:hAnsiTheme="majorHAnsi" w:cstheme="majorHAnsi"/>
          <w:sz w:val="18"/>
          <w:szCs w:val="1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2160"/>
      </w:tblGrid>
      <w:tr w:rsidR="0008215B" w:rsidRPr="0019324B" w14:paraId="5CD6E6BC" w14:textId="77777777" w:rsidTr="009D7075">
        <w:tc>
          <w:tcPr>
            <w:tcW w:w="4945" w:type="dxa"/>
          </w:tcPr>
          <w:p w14:paraId="513C9ECD" w14:textId="77777777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Feature</w:t>
            </w:r>
          </w:p>
        </w:tc>
        <w:tc>
          <w:tcPr>
            <w:tcW w:w="2160" w:type="dxa"/>
          </w:tcPr>
          <w:p w14:paraId="1DA4F850" w14:textId="77777777" w:rsidR="0008215B" w:rsidRPr="0019324B" w:rsidRDefault="0008215B" w:rsidP="009D70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N (%)</w:t>
            </w:r>
          </w:p>
        </w:tc>
      </w:tr>
      <w:tr w:rsidR="0008215B" w:rsidRPr="0019324B" w14:paraId="65EB3802" w14:textId="77777777" w:rsidTr="009D7075">
        <w:tc>
          <w:tcPr>
            <w:tcW w:w="4945" w:type="dxa"/>
          </w:tcPr>
          <w:p w14:paraId="3B5E93B0" w14:textId="77777777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Patient cases</w:t>
            </w:r>
          </w:p>
        </w:tc>
        <w:tc>
          <w:tcPr>
            <w:tcW w:w="2160" w:type="dxa"/>
          </w:tcPr>
          <w:p w14:paraId="3654952A" w14:textId="69A2D179" w:rsidR="0008215B" w:rsidRPr="0019324B" w:rsidRDefault="002F7E85" w:rsidP="009D70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106</w:t>
            </w:r>
          </w:p>
        </w:tc>
      </w:tr>
      <w:tr w:rsidR="0008215B" w:rsidRPr="0019324B" w14:paraId="69F10AA4" w14:textId="77777777" w:rsidTr="009D7075">
        <w:tc>
          <w:tcPr>
            <w:tcW w:w="4945" w:type="dxa"/>
          </w:tcPr>
          <w:p w14:paraId="0BD09712" w14:textId="77777777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Country</w:t>
            </w:r>
          </w:p>
          <w:p w14:paraId="5C40480F" w14:textId="77777777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      Australia</w:t>
            </w:r>
          </w:p>
          <w:p w14:paraId="29193BF8" w14:textId="5ADF24F4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      Canada</w:t>
            </w:r>
            <w:r w:rsidR="002F7E85">
              <w:rPr>
                <w:rFonts w:asciiTheme="majorHAnsi" w:hAnsiTheme="majorHAnsi" w:cstheme="majorHAnsi"/>
                <w:sz w:val="18"/>
                <w:szCs w:val="18"/>
              </w:rPr>
              <w:br/>
              <w:t xml:space="preserve">       Slovenia</w:t>
            </w:r>
          </w:p>
          <w:p w14:paraId="481E6EBD" w14:textId="77777777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      Switzerland</w:t>
            </w:r>
          </w:p>
          <w:p w14:paraId="528B13BD" w14:textId="77777777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      United Kingdom</w:t>
            </w:r>
          </w:p>
          <w:p w14:paraId="3C8113A6" w14:textId="77777777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      United States of America</w:t>
            </w:r>
          </w:p>
        </w:tc>
        <w:tc>
          <w:tcPr>
            <w:tcW w:w="2160" w:type="dxa"/>
          </w:tcPr>
          <w:p w14:paraId="3EDBA6EA" w14:textId="77777777" w:rsidR="0008215B" w:rsidRPr="0019324B" w:rsidRDefault="0008215B" w:rsidP="009D70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B9F3029" w14:textId="77777777" w:rsidR="0008215B" w:rsidRPr="0019324B" w:rsidRDefault="0008215B" w:rsidP="009D70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  <w:p w14:paraId="75073D81" w14:textId="33318F52" w:rsidR="0008215B" w:rsidRPr="0019324B" w:rsidRDefault="0008215B" w:rsidP="009D70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2F7E85"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 w:rsidR="002F7E85">
              <w:rPr>
                <w:rFonts w:asciiTheme="majorHAnsi" w:hAnsiTheme="majorHAnsi" w:cstheme="majorHAnsi"/>
                <w:sz w:val="18"/>
                <w:szCs w:val="18"/>
              </w:rPr>
              <w:br/>
              <w:t>1</w:t>
            </w:r>
          </w:p>
          <w:p w14:paraId="31CF68F0" w14:textId="6BCE3D10" w:rsidR="0008215B" w:rsidRPr="0019324B" w:rsidRDefault="00322F71" w:rsidP="009D70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7CF98864" w14:textId="77777777" w:rsidR="0008215B" w:rsidRPr="0019324B" w:rsidRDefault="0008215B" w:rsidP="009D70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  <w:p w14:paraId="0BF24FEE" w14:textId="55F30EBE" w:rsidR="0008215B" w:rsidRPr="0019324B" w:rsidRDefault="0008215B" w:rsidP="009D70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2F7E85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</w:tr>
      <w:tr w:rsidR="0008215B" w:rsidRPr="0019324B" w14:paraId="5DE3BF41" w14:textId="77777777" w:rsidTr="009D7075">
        <w:tc>
          <w:tcPr>
            <w:tcW w:w="4945" w:type="dxa"/>
          </w:tcPr>
          <w:p w14:paraId="5F3223B9" w14:textId="77777777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Female</w:t>
            </w:r>
          </w:p>
        </w:tc>
        <w:tc>
          <w:tcPr>
            <w:tcW w:w="2160" w:type="dxa"/>
          </w:tcPr>
          <w:p w14:paraId="21914A7F" w14:textId="1BF77B5A" w:rsidR="0008215B" w:rsidRPr="0019324B" w:rsidRDefault="0008215B" w:rsidP="009D70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 w:rsidR="002F7E85">
              <w:rPr>
                <w:rFonts w:asciiTheme="majorHAnsi" w:hAnsiTheme="majorHAnsi" w:cstheme="majorHAnsi"/>
                <w:sz w:val="18"/>
                <w:szCs w:val="18"/>
              </w:rPr>
              <w:t>8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(4</w:t>
            </w:r>
            <w:r w:rsidR="002F7E85">
              <w:rPr>
                <w:rFonts w:asciiTheme="majorHAnsi" w:hAnsiTheme="majorHAnsi" w:cstheme="majorHAnsi"/>
                <w:sz w:val="18"/>
                <w:szCs w:val="18"/>
              </w:rPr>
              <w:t>5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)*</w:t>
            </w:r>
          </w:p>
        </w:tc>
      </w:tr>
      <w:tr w:rsidR="0008215B" w:rsidRPr="0019324B" w14:paraId="0C01A2B6" w14:textId="77777777" w:rsidTr="009D7075">
        <w:tc>
          <w:tcPr>
            <w:tcW w:w="4945" w:type="dxa"/>
          </w:tcPr>
          <w:p w14:paraId="052D07A5" w14:textId="77777777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Age (median, range)</w:t>
            </w:r>
          </w:p>
        </w:tc>
        <w:tc>
          <w:tcPr>
            <w:tcW w:w="2160" w:type="dxa"/>
          </w:tcPr>
          <w:p w14:paraId="2B8AEF0D" w14:textId="5DC06C28" w:rsidR="0008215B" w:rsidRPr="0019324B" w:rsidRDefault="0008215B" w:rsidP="009D70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 w:rsidR="002F7E85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(16 – 73)</w:t>
            </w:r>
          </w:p>
        </w:tc>
      </w:tr>
      <w:tr w:rsidR="0008215B" w:rsidRPr="0019324B" w14:paraId="7AE65591" w14:textId="77777777" w:rsidTr="009D7075">
        <w:tc>
          <w:tcPr>
            <w:tcW w:w="4945" w:type="dxa"/>
          </w:tcPr>
          <w:p w14:paraId="35CBE38E" w14:textId="77777777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Indication for buprenorphine</w:t>
            </w:r>
          </w:p>
          <w:p w14:paraId="69E58458" w14:textId="77777777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      OUD</w:t>
            </w:r>
          </w:p>
          <w:p w14:paraId="251301EE" w14:textId="77777777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      Pain</w:t>
            </w:r>
          </w:p>
          <w:p w14:paraId="653DD8C2" w14:textId="77777777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      Both</w:t>
            </w:r>
          </w:p>
        </w:tc>
        <w:tc>
          <w:tcPr>
            <w:tcW w:w="2160" w:type="dxa"/>
          </w:tcPr>
          <w:p w14:paraId="10B16764" w14:textId="77777777" w:rsidR="0008215B" w:rsidRPr="0019324B" w:rsidRDefault="0008215B" w:rsidP="009D70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0D823CD" w14:textId="135C2038" w:rsidR="0008215B" w:rsidRPr="0019324B" w:rsidRDefault="002F7E85" w:rsidP="009D70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63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(5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7EE212FC" w14:textId="2D28A15B" w:rsidR="0008215B" w:rsidRPr="0019324B" w:rsidRDefault="0008215B" w:rsidP="009D70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17 (1</w:t>
            </w:r>
            <w:r w:rsidR="002F7E85"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41FF517F" w14:textId="0D84A5FD" w:rsidR="0008215B" w:rsidRPr="0019324B" w:rsidRDefault="0008215B" w:rsidP="009D70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26 (2</w:t>
            </w:r>
            <w:r w:rsidR="002F7E85">
              <w:rPr>
                <w:rFonts w:asciiTheme="majorHAnsi" w:hAnsiTheme="majorHAnsi" w:cstheme="majorHAnsi"/>
                <w:sz w:val="18"/>
                <w:szCs w:val="18"/>
              </w:rPr>
              <w:t>5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</w:tr>
      <w:tr w:rsidR="0008215B" w:rsidRPr="0019324B" w14:paraId="1E7A9888" w14:textId="77777777" w:rsidTr="009D7075">
        <w:tc>
          <w:tcPr>
            <w:tcW w:w="4945" w:type="dxa"/>
          </w:tcPr>
          <w:p w14:paraId="716D931C" w14:textId="77777777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Initiation Setting</w:t>
            </w:r>
          </w:p>
          <w:p w14:paraId="13B187B2" w14:textId="77777777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      Inpatient</w:t>
            </w:r>
          </w:p>
          <w:p w14:paraId="1CAF6825" w14:textId="77777777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      Outpatient</w:t>
            </w:r>
          </w:p>
          <w:p w14:paraId="103B1AED" w14:textId="77777777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      Inpatient and outpatient</w:t>
            </w:r>
          </w:p>
        </w:tc>
        <w:tc>
          <w:tcPr>
            <w:tcW w:w="2160" w:type="dxa"/>
          </w:tcPr>
          <w:p w14:paraId="4684B483" w14:textId="77777777" w:rsidR="0008215B" w:rsidRPr="0019324B" w:rsidRDefault="0008215B" w:rsidP="009D70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C0DEB31" w14:textId="395628A2" w:rsidR="0008215B" w:rsidRPr="0019324B" w:rsidRDefault="00322F71" w:rsidP="009D70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="002F7E85">
              <w:rPr>
                <w:rFonts w:asciiTheme="majorHAnsi" w:hAnsiTheme="majorHAnsi" w:cstheme="majorHAnsi"/>
                <w:sz w:val="18"/>
                <w:szCs w:val="18"/>
              </w:rPr>
              <w:t>9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(3</w:t>
            </w:r>
            <w:r w:rsidR="002F7E85">
              <w:rPr>
                <w:rFonts w:asciiTheme="majorHAnsi" w:hAnsiTheme="majorHAnsi" w:cstheme="majorHAnsi"/>
                <w:sz w:val="18"/>
                <w:szCs w:val="18"/>
              </w:rPr>
              <w:t>7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6D049C54" w14:textId="1C56C0CC" w:rsidR="0008215B" w:rsidRPr="0019324B" w:rsidRDefault="00322F71" w:rsidP="009D70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 w:rsidR="002F7E85"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 w:rsidR="002F7E85">
              <w:rPr>
                <w:rFonts w:asciiTheme="majorHAnsi" w:hAnsiTheme="majorHAnsi" w:cstheme="majorHAnsi"/>
                <w:sz w:val="18"/>
                <w:szCs w:val="18"/>
              </w:rPr>
              <w:t>59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64EE2126" w14:textId="77777777" w:rsidR="0008215B" w:rsidRPr="0019324B" w:rsidRDefault="0008215B" w:rsidP="009D70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4 (4)</w:t>
            </w:r>
          </w:p>
        </w:tc>
      </w:tr>
      <w:tr w:rsidR="0008215B" w:rsidRPr="0019324B" w14:paraId="5EA34CEC" w14:textId="77777777" w:rsidTr="009D7075">
        <w:tc>
          <w:tcPr>
            <w:tcW w:w="4945" w:type="dxa"/>
          </w:tcPr>
          <w:p w14:paraId="603A5832" w14:textId="62F474ED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Initiation Strategy</w:t>
            </w:r>
          </w:p>
          <w:p w14:paraId="3956583F" w14:textId="77777777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      Buccal</w:t>
            </w:r>
          </w:p>
          <w:p w14:paraId="408439CF" w14:textId="77777777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      Intravenous</w:t>
            </w:r>
          </w:p>
          <w:p w14:paraId="2BAA9AA2" w14:textId="77777777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      Patch</w:t>
            </w:r>
          </w:p>
          <w:p w14:paraId="4AFB09EC" w14:textId="77777777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      Sublingual</w:t>
            </w:r>
          </w:p>
        </w:tc>
        <w:tc>
          <w:tcPr>
            <w:tcW w:w="2160" w:type="dxa"/>
          </w:tcPr>
          <w:p w14:paraId="1BB8911B" w14:textId="77777777" w:rsidR="0008215B" w:rsidRPr="0019324B" w:rsidRDefault="0008215B" w:rsidP="009D70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2A381A4" w14:textId="6E472911" w:rsidR="0008215B" w:rsidRPr="0019324B" w:rsidRDefault="002F7E85" w:rsidP="009D70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 w:rsidR="00322F71">
              <w:rPr>
                <w:rFonts w:asciiTheme="majorHAnsi" w:hAnsiTheme="majorHAnsi" w:cstheme="majorHAnsi"/>
                <w:sz w:val="18"/>
                <w:szCs w:val="18"/>
              </w:rPr>
              <w:t>7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25B13956" w14:textId="77777777" w:rsidR="0008215B" w:rsidRPr="0019324B" w:rsidRDefault="0008215B" w:rsidP="009D70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3 (3)</w:t>
            </w:r>
          </w:p>
          <w:p w14:paraId="1AF15A08" w14:textId="200B3073" w:rsidR="0008215B" w:rsidRPr="0019324B" w:rsidRDefault="0008215B" w:rsidP="009D70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2F7E85">
              <w:rPr>
                <w:rFonts w:asciiTheme="majorHAnsi" w:hAnsiTheme="majorHAnsi" w:cstheme="majorHAnsi"/>
                <w:sz w:val="18"/>
                <w:szCs w:val="18"/>
              </w:rPr>
              <w:t>7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(16)</w:t>
            </w:r>
          </w:p>
          <w:p w14:paraId="3817AAD1" w14:textId="2866D7CC" w:rsidR="0008215B" w:rsidRPr="0019324B" w:rsidRDefault="00322F71" w:rsidP="009D70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  <w:r w:rsidR="002F7E85">
              <w:rPr>
                <w:rFonts w:asciiTheme="majorHAnsi" w:hAnsiTheme="majorHAnsi" w:cstheme="majorHAnsi"/>
                <w:sz w:val="18"/>
                <w:szCs w:val="18"/>
              </w:rPr>
              <w:t>8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(7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7F00D975" w14:textId="77777777" w:rsidR="0008215B" w:rsidRPr="0019324B" w:rsidRDefault="0008215B" w:rsidP="009D707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8215B" w:rsidRPr="0019324B" w14:paraId="1442B49C" w14:textId="77777777" w:rsidTr="009D7075">
        <w:tc>
          <w:tcPr>
            <w:tcW w:w="7105" w:type="dxa"/>
            <w:gridSpan w:val="2"/>
          </w:tcPr>
          <w:p w14:paraId="39CAD778" w14:textId="77777777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Abbreviations: LDBI = low dose buprenorphine initiation; OUD=opioid use disorder</w:t>
            </w:r>
          </w:p>
          <w:p w14:paraId="35B8F95A" w14:textId="77777777" w:rsidR="0008215B" w:rsidRPr="0019324B" w:rsidRDefault="0008215B" w:rsidP="009D7075">
            <w:pPr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* </w:t>
            </w:r>
            <w:r w:rsidRPr="0019324B"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</w:rPr>
              <w:t>Not reported for two patients</w:t>
            </w:r>
          </w:p>
        </w:tc>
      </w:tr>
    </w:tbl>
    <w:p w14:paraId="5E178003" w14:textId="77777777" w:rsidR="0008215B" w:rsidRPr="0019324B" w:rsidRDefault="0008215B" w:rsidP="0008215B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4696EDE6" w14:textId="77777777" w:rsidR="0008215B" w:rsidRPr="0019324B" w:rsidRDefault="0008215B" w:rsidP="0008215B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27315F3B" w14:textId="77777777" w:rsidR="0008215B" w:rsidRPr="0019324B" w:rsidRDefault="0008215B" w:rsidP="0008215B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2C1F29A2" w14:textId="77777777" w:rsidR="0008215B" w:rsidRPr="0019324B" w:rsidRDefault="0008215B" w:rsidP="0008215B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428D0577" w14:textId="77777777" w:rsidR="0008215B" w:rsidRPr="0019324B" w:rsidRDefault="0008215B" w:rsidP="0008215B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3717895D" w14:textId="77777777" w:rsidR="0008215B" w:rsidRPr="0019324B" w:rsidRDefault="0008215B" w:rsidP="0008215B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1CFD742D" w14:textId="77777777" w:rsidR="0008215B" w:rsidRPr="0019324B" w:rsidRDefault="0008215B" w:rsidP="0008215B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425EAF73" w14:textId="77777777" w:rsidR="0008215B" w:rsidRPr="0019324B" w:rsidRDefault="0008215B" w:rsidP="0008215B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457DA518" w14:textId="77777777" w:rsidR="0008215B" w:rsidRPr="0019324B" w:rsidRDefault="0008215B" w:rsidP="0008215B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00336D27" w14:textId="77777777" w:rsidR="0008215B" w:rsidRPr="0019324B" w:rsidRDefault="0008215B" w:rsidP="0008215B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4FEF2611" w14:textId="77777777" w:rsidR="0008215B" w:rsidRPr="0019324B" w:rsidRDefault="0008215B" w:rsidP="0008215B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24943D29" w14:textId="77777777" w:rsidR="0008215B" w:rsidRPr="0019324B" w:rsidRDefault="0008215B" w:rsidP="0008215B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65FB0DBB" w14:textId="77777777" w:rsidR="0008215B" w:rsidRPr="0019324B" w:rsidRDefault="0008215B" w:rsidP="0008215B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6B4AB5D8" w14:textId="11A39A4C" w:rsidR="0008215B" w:rsidRPr="0019324B" w:rsidRDefault="0008215B" w:rsidP="0008215B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  <w:r w:rsidRPr="0019324B">
        <w:rPr>
          <w:rFonts w:asciiTheme="majorHAnsi" w:hAnsiTheme="majorHAnsi" w:cstheme="majorHAnsi"/>
          <w:sz w:val="18"/>
          <w:szCs w:val="18"/>
        </w:rPr>
        <w:lastRenderedPageBreak/>
        <w:t>Table 2. Summary of dosing strategy characteristics from case reports/case series</w:t>
      </w:r>
      <w:r w:rsidRPr="0019324B">
        <w:rPr>
          <w:rFonts w:asciiTheme="majorHAnsi" w:hAnsiTheme="majorHAnsi" w:cstheme="majorHAnsi"/>
          <w:sz w:val="18"/>
          <w:szCs w:val="18"/>
        </w:rPr>
        <w:br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79"/>
        <w:gridCol w:w="894"/>
        <w:gridCol w:w="852"/>
        <w:gridCol w:w="2300"/>
        <w:gridCol w:w="963"/>
        <w:gridCol w:w="1385"/>
        <w:gridCol w:w="903"/>
        <w:gridCol w:w="1073"/>
        <w:gridCol w:w="1117"/>
        <w:gridCol w:w="1025"/>
        <w:gridCol w:w="1359"/>
      </w:tblGrid>
      <w:tr w:rsidR="0008215B" w:rsidRPr="0019324B" w14:paraId="7DE14ADC" w14:textId="77777777" w:rsidTr="009D7075">
        <w:tc>
          <w:tcPr>
            <w:tcW w:w="1079" w:type="dxa"/>
          </w:tcPr>
          <w:p w14:paraId="2C2F036D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Initiation Strategy</w:t>
            </w:r>
          </w:p>
        </w:tc>
        <w:tc>
          <w:tcPr>
            <w:tcW w:w="894" w:type="dxa"/>
          </w:tcPr>
          <w:p w14:paraId="22A32C10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No. of patients*</w:t>
            </w:r>
          </w:p>
        </w:tc>
        <w:tc>
          <w:tcPr>
            <w:tcW w:w="852" w:type="dxa"/>
          </w:tcPr>
          <w:p w14:paraId="68DE35E1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History of heroin or fentanyl use n (%)</w:t>
            </w:r>
          </w:p>
        </w:tc>
        <w:tc>
          <w:tcPr>
            <w:tcW w:w="2300" w:type="dxa"/>
          </w:tcPr>
          <w:p w14:paraId="2FC5F14D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Opioid regimen immediately prior to initiation, n (%)</w:t>
            </w:r>
            <w:r w:rsidRPr="0019324B"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963" w:type="dxa"/>
          </w:tcPr>
          <w:p w14:paraId="57C6D46A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Initial buprenorphine dose (median, range)</w:t>
            </w:r>
          </w:p>
        </w:tc>
        <w:tc>
          <w:tcPr>
            <w:tcW w:w="1385" w:type="dxa"/>
          </w:tcPr>
          <w:p w14:paraId="01CFBE41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Time of buprenorphine and full opioid agonist overlap (median, range)</w:t>
            </w:r>
            <w:r w:rsidRPr="0019324B"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  <w:vertAlign w:val="superscript"/>
              </w:rPr>
              <w:t>§</w:t>
            </w:r>
          </w:p>
        </w:tc>
        <w:tc>
          <w:tcPr>
            <w:tcW w:w="903" w:type="dxa"/>
          </w:tcPr>
          <w:p w14:paraId="19C26BA1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Time to complete initiation, median (range)</w:t>
            </w:r>
            <w:r w:rsidRPr="0019324B"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  <w:vertAlign w:val="superscript"/>
              </w:rPr>
              <w:t xml:space="preserve"> §</w:t>
            </w:r>
          </w:p>
        </w:tc>
        <w:tc>
          <w:tcPr>
            <w:tcW w:w="1073" w:type="dxa"/>
          </w:tcPr>
          <w:p w14:paraId="52A7B2D1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Any withdrawal during initiation, n (%)</w:t>
            </w:r>
          </w:p>
        </w:tc>
        <w:tc>
          <w:tcPr>
            <w:tcW w:w="1117" w:type="dxa"/>
          </w:tcPr>
          <w:p w14:paraId="0683D6AB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Moderate or severe withdrawal during initiation, n (%)</w:t>
            </w:r>
          </w:p>
        </w:tc>
        <w:tc>
          <w:tcPr>
            <w:tcW w:w="1025" w:type="dxa"/>
          </w:tcPr>
          <w:p w14:paraId="0ACF1054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Validated scale used to measure withdrawal</w:t>
            </w:r>
          </w:p>
        </w:tc>
        <w:tc>
          <w:tcPr>
            <w:tcW w:w="1359" w:type="dxa"/>
          </w:tcPr>
          <w:p w14:paraId="44B20E74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Transition to buprenorphine monotherapy, n (%)</w:t>
            </w:r>
          </w:p>
        </w:tc>
      </w:tr>
      <w:tr w:rsidR="0008215B" w:rsidRPr="0019324B" w14:paraId="175FDE79" w14:textId="77777777" w:rsidTr="009D7075">
        <w:tc>
          <w:tcPr>
            <w:tcW w:w="1079" w:type="dxa"/>
          </w:tcPr>
          <w:p w14:paraId="4701C824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Buccal</w:t>
            </w:r>
          </w:p>
        </w:tc>
        <w:tc>
          <w:tcPr>
            <w:tcW w:w="894" w:type="dxa"/>
          </w:tcPr>
          <w:p w14:paraId="2A67EE69" w14:textId="40BD0FA3" w:rsidR="0008215B" w:rsidRPr="0019324B" w:rsidRDefault="002F7E85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852" w:type="dxa"/>
          </w:tcPr>
          <w:p w14:paraId="70320A1C" w14:textId="645EF078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7 (</w:t>
            </w:r>
            <w:r w:rsidR="002F7E85">
              <w:rPr>
                <w:rFonts w:asciiTheme="majorHAnsi" w:hAnsiTheme="majorHAnsi" w:cstheme="majorHAnsi"/>
                <w:sz w:val="18"/>
                <w:szCs w:val="18"/>
              </w:rPr>
              <w:t>8</w:t>
            </w:r>
            <w:r w:rsidR="00F31076">
              <w:rPr>
                <w:rFonts w:asciiTheme="majorHAnsi" w:hAnsiTheme="majorHAnsi" w:cstheme="majorHAnsi"/>
                <w:sz w:val="18"/>
                <w:szCs w:val="18"/>
              </w:rPr>
              <w:t>8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2300" w:type="dxa"/>
          </w:tcPr>
          <w:p w14:paraId="4ABAB774" w14:textId="00BD457B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5 (</w:t>
            </w:r>
            <w:r w:rsidR="00F31076">
              <w:rPr>
                <w:rFonts w:asciiTheme="majorHAnsi" w:hAnsiTheme="majorHAnsi" w:cstheme="majorHAnsi"/>
                <w:sz w:val="18"/>
                <w:szCs w:val="18"/>
              </w:rPr>
              <w:t>63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 methadone</w:t>
            </w:r>
          </w:p>
          <w:p w14:paraId="781CAA8A" w14:textId="19A37192" w:rsidR="0008215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4 (</w:t>
            </w:r>
            <w:r w:rsidR="00F31076">
              <w:rPr>
                <w:rFonts w:asciiTheme="majorHAnsi" w:hAnsiTheme="majorHAnsi" w:cstheme="majorHAnsi"/>
                <w:sz w:val="18"/>
                <w:szCs w:val="18"/>
              </w:rPr>
              <w:t>50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 short acting opioids</w:t>
            </w:r>
          </w:p>
          <w:p w14:paraId="77ED38D3" w14:textId="77397E43" w:rsidR="00F31076" w:rsidRPr="0019324B" w:rsidRDefault="00F31076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 (13) fentanyl infusion</w:t>
            </w:r>
          </w:p>
          <w:p w14:paraId="7EC76252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63" w:type="dxa"/>
          </w:tcPr>
          <w:p w14:paraId="4213DD19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225 (225 – 300) ug</w:t>
            </w:r>
          </w:p>
        </w:tc>
        <w:tc>
          <w:tcPr>
            <w:tcW w:w="1385" w:type="dxa"/>
          </w:tcPr>
          <w:p w14:paraId="0F15E4EC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7 (4 – 11) days</w:t>
            </w:r>
          </w:p>
        </w:tc>
        <w:tc>
          <w:tcPr>
            <w:tcW w:w="903" w:type="dxa"/>
          </w:tcPr>
          <w:p w14:paraId="55FBE73B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9 (6 – 11) days</w:t>
            </w:r>
          </w:p>
        </w:tc>
        <w:tc>
          <w:tcPr>
            <w:tcW w:w="1073" w:type="dxa"/>
          </w:tcPr>
          <w:p w14:paraId="3BE2B6CC" w14:textId="3D8931B9" w:rsidR="0008215B" w:rsidRPr="0019324B" w:rsidRDefault="00F31076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(100)</w:t>
            </w:r>
          </w:p>
        </w:tc>
        <w:tc>
          <w:tcPr>
            <w:tcW w:w="1117" w:type="dxa"/>
          </w:tcPr>
          <w:p w14:paraId="038B8D53" w14:textId="22D9C8E6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1 (1</w:t>
            </w:r>
            <w:r w:rsidR="00F31076"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1025" w:type="dxa"/>
          </w:tcPr>
          <w:p w14:paraId="1BB95B22" w14:textId="247A0870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7 (</w:t>
            </w:r>
            <w:r w:rsidR="00F31076">
              <w:rPr>
                <w:rFonts w:asciiTheme="majorHAnsi" w:hAnsiTheme="majorHAnsi" w:cstheme="majorHAnsi"/>
                <w:sz w:val="18"/>
                <w:szCs w:val="18"/>
              </w:rPr>
              <w:t>88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1359" w:type="dxa"/>
          </w:tcPr>
          <w:p w14:paraId="30E9E0BF" w14:textId="64F121DF" w:rsidR="0008215B" w:rsidRPr="0019324B" w:rsidRDefault="00F31076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(100)</w:t>
            </w:r>
          </w:p>
        </w:tc>
      </w:tr>
      <w:tr w:rsidR="0008215B" w:rsidRPr="0019324B" w14:paraId="20D0D626" w14:textId="77777777" w:rsidTr="009D7075">
        <w:tc>
          <w:tcPr>
            <w:tcW w:w="1079" w:type="dxa"/>
          </w:tcPr>
          <w:p w14:paraId="53E68EB0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Intravenous</w:t>
            </w:r>
          </w:p>
        </w:tc>
        <w:tc>
          <w:tcPr>
            <w:tcW w:w="894" w:type="dxa"/>
          </w:tcPr>
          <w:p w14:paraId="4EFCE1C2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852" w:type="dxa"/>
          </w:tcPr>
          <w:p w14:paraId="566DB7ED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1 (33)</w:t>
            </w:r>
          </w:p>
        </w:tc>
        <w:tc>
          <w:tcPr>
            <w:tcW w:w="2300" w:type="dxa"/>
          </w:tcPr>
          <w:p w14:paraId="4A35E0E1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2 (66) methadone</w:t>
            </w:r>
          </w:p>
          <w:p w14:paraId="1000F327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1 (33) short acting opioids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br/>
            </w:r>
          </w:p>
        </w:tc>
        <w:tc>
          <w:tcPr>
            <w:tcW w:w="963" w:type="dxa"/>
          </w:tcPr>
          <w:p w14:paraId="0F7CE9BA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0.15 (0.1 – 0.15) mg</w:t>
            </w:r>
          </w:p>
        </w:tc>
        <w:tc>
          <w:tcPr>
            <w:tcW w:w="1385" w:type="dxa"/>
          </w:tcPr>
          <w:p w14:paraId="461F2DC8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4 (4 – 25) days</w:t>
            </w:r>
          </w:p>
        </w:tc>
        <w:tc>
          <w:tcPr>
            <w:tcW w:w="903" w:type="dxa"/>
          </w:tcPr>
          <w:p w14:paraId="352C27C0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6 (5 – 25) days</w:t>
            </w:r>
          </w:p>
        </w:tc>
        <w:tc>
          <w:tcPr>
            <w:tcW w:w="1073" w:type="dxa"/>
          </w:tcPr>
          <w:p w14:paraId="79FDBF46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1 (33)</w:t>
            </w:r>
          </w:p>
        </w:tc>
        <w:tc>
          <w:tcPr>
            <w:tcW w:w="1117" w:type="dxa"/>
          </w:tcPr>
          <w:p w14:paraId="169FC80F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0 (0)</w:t>
            </w:r>
          </w:p>
        </w:tc>
        <w:tc>
          <w:tcPr>
            <w:tcW w:w="1025" w:type="dxa"/>
          </w:tcPr>
          <w:p w14:paraId="0ACAA305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1 (33)</w:t>
            </w:r>
          </w:p>
        </w:tc>
        <w:tc>
          <w:tcPr>
            <w:tcW w:w="1359" w:type="dxa"/>
          </w:tcPr>
          <w:p w14:paraId="1ADCB9CE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3 (100)</w:t>
            </w:r>
          </w:p>
        </w:tc>
      </w:tr>
      <w:tr w:rsidR="0008215B" w:rsidRPr="0019324B" w14:paraId="56683B04" w14:textId="77777777" w:rsidTr="009D7075">
        <w:tc>
          <w:tcPr>
            <w:tcW w:w="1079" w:type="dxa"/>
            <w:shd w:val="clear" w:color="auto" w:fill="auto"/>
          </w:tcPr>
          <w:p w14:paraId="06B44022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Patch</w:t>
            </w:r>
          </w:p>
        </w:tc>
        <w:tc>
          <w:tcPr>
            <w:tcW w:w="894" w:type="dxa"/>
            <w:shd w:val="clear" w:color="auto" w:fill="auto"/>
          </w:tcPr>
          <w:p w14:paraId="4C0D010A" w14:textId="5018F48B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782FE6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852" w:type="dxa"/>
            <w:shd w:val="clear" w:color="auto" w:fill="auto"/>
          </w:tcPr>
          <w:p w14:paraId="29EDA850" w14:textId="3231CFDD" w:rsidR="0008215B" w:rsidRPr="0019324B" w:rsidRDefault="00782FE6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(6</w:t>
            </w:r>
            <w:r w:rsidR="003F579B">
              <w:rPr>
                <w:rFonts w:asciiTheme="majorHAnsi" w:hAnsiTheme="majorHAnsi" w:cstheme="majorHAnsi"/>
                <w:sz w:val="18"/>
                <w:szCs w:val="18"/>
              </w:rPr>
              <w:t>5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2300" w:type="dxa"/>
            <w:shd w:val="clear" w:color="auto" w:fill="auto"/>
          </w:tcPr>
          <w:p w14:paraId="1D5ECA13" w14:textId="28542098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6 (</w:t>
            </w:r>
            <w:r w:rsidR="003F579B">
              <w:rPr>
                <w:rFonts w:asciiTheme="majorHAnsi" w:hAnsiTheme="majorHAnsi" w:cstheme="majorHAnsi"/>
                <w:sz w:val="18"/>
                <w:szCs w:val="18"/>
              </w:rPr>
              <w:t>35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 fentanyl/heroin</w:t>
            </w:r>
          </w:p>
          <w:p w14:paraId="587AF98B" w14:textId="1BA26555" w:rsidR="0008215B" w:rsidRPr="0019324B" w:rsidRDefault="003F579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>) long acting opioids</w:t>
            </w:r>
          </w:p>
          <w:p w14:paraId="00C41DA5" w14:textId="0CCB0BE2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9 (</w:t>
            </w:r>
            <w:r w:rsidR="003F579B">
              <w:rPr>
                <w:rFonts w:asciiTheme="majorHAnsi" w:hAnsiTheme="majorHAnsi" w:cstheme="majorHAnsi"/>
                <w:sz w:val="18"/>
                <w:szCs w:val="18"/>
              </w:rPr>
              <w:t>53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 methadone</w:t>
            </w:r>
          </w:p>
          <w:p w14:paraId="7EB1F5BD" w14:textId="1158468E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1 (</w:t>
            </w:r>
            <w:r w:rsidR="003F579B"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) NR </w:t>
            </w:r>
          </w:p>
          <w:p w14:paraId="0C2D59B6" w14:textId="7F30986D" w:rsidR="0008215B" w:rsidRPr="0019324B" w:rsidRDefault="003F579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41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>) short acting opioids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br/>
            </w:r>
          </w:p>
        </w:tc>
        <w:tc>
          <w:tcPr>
            <w:tcW w:w="963" w:type="dxa"/>
            <w:shd w:val="clear" w:color="auto" w:fill="auto"/>
          </w:tcPr>
          <w:p w14:paraId="42D7587C" w14:textId="4508F374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20 (5 – </w:t>
            </w:r>
            <w:r w:rsidR="003F579B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20) ug/hr</w:t>
            </w:r>
          </w:p>
        </w:tc>
        <w:tc>
          <w:tcPr>
            <w:tcW w:w="1385" w:type="dxa"/>
            <w:shd w:val="clear" w:color="auto" w:fill="auto"/>
          </w:tcPr>
          <w:p w14:paraId="5A6A5DD1" w14:textId="1CA4B2FE" w:rsidR="0008215B" w:rsidRPr="0019324B" w:rsidRDefault="003F579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(1 – 14) days</w:t>
            </w:r>
          </w:p>
        </w:tc>
        <w:tc>
          <w:tcPr>
            <w:tcW w:w="903" w:type="dxa"/>
            <w:shd w:val="clear" w:color="auto" w:fill="auto"/>
          </w:tcPr>
          <w:p w14:paraId="3D9E13C9" w14:textId="602AD4E1" w:rsidR="0008215B" w:rsidRPr="0019324B" w:rsidRDefault="004B49E6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– 16) days</w:t>
            </w:r>
          </w:p>
        </w:tc>
        <w:tc>
          <w:tcPr>
            <w:tcW w:w="1073" w:type="dxa"/>
            <w:shd w:val="clear" w:color="auto" w:fill="auto"/>
          </w:tcPr>
          <w:p w14:paraId="7469DF55" w14:textId="740C9EC9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BA0B48"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(7</w:t>
            </w:r>
            <w:r w:rsidR="00BA0B48"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1117" w:type="dxa"/>
            <w:shd w:val="clear" w:color="auto" w:fill="auto"/>
          </w:tcPr>
          <w:p w14:paraId="1CA9AD80" w14:textId="03B792F4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3 (</w:t>
            </w:r>
            <w:r w:rsidR="003F579B">
              <w:rPr>
                <w:rFonts w:asciiTheme="majorHAnsi" w:hAnsiTheme="majorHAnsi" w:cstheme="majorHAnsi"/>
                <w:sz w:val="18"/>
                <w:szCs w:val="18"/>
              </w:rPr>
              <w:t>18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3471D773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E63295A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025" w:type="dxa"/>
            <w:shd w:val="clear" w:color="auto" w:fill="auto"/>
          </w:tcPr>
          <w:p w14:paraId="0D361B9E" w14:textId="013E9115" w:rsidR="0008215B" w:rsidRPr="0019324B" w:rsidRDefault="004B49E6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 w:rsidR="00BA0B48">
              <w:rPr>
                <w:rFonts w:asciiTheme="majorHAnsi" w:hAnsiTheme="majorHAnsi" w:cstheme="majorHAnsi"/>
                <w:sz w:val="18"/>
                <w:szCs w:val="18"/>
              </w:rPr>
              <w:t>35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1359" w:type="dxa"/>
            <w:shd w:val="clear" w:color="auto" w:fill="auto"/>
          </w:tcPr>
          <w:p w14:paraId="6FCE3F88" w14:textId="6BCDAC08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3F579B"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(7</w:t>
            </w:r>
            <w:r w:rsidR="003F579B"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</w:tr>
      <w:tr w:rsidR="0008215B" w:rsidRPr="0019324B" w14:paraId="3AC6CD01" w14:textId="77777777" w:rsidTr="009D7075">
        <w:tc>
          <w:tcPr>
            <w:tcW w:w="1079" w:type="dxa"/>
            <w:shd w:val="clear" w:color="auto" w:fill="auto"/>
          </w:tcPr>
          <w:p w14:paraId="77ACF6F8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Sublingual</w:t>
            </w:r>
          </w:p>
        </w:tc>
        <w:tc>
          <w:tcPr>
            <w:tcW w:w="894" w:type="dxa"/>
            <w:shd w:val="clear" w:color="auto" w:fill="auto"/>
          </w:tcPr>
          <w:p w14:paraId="418B8539" w14:textId="4AF01A15" w:rsidR="0008215B" w:rsidRPr="0019324B" w:rsidRDefault="00322F71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  <w:r w:rsidR="00B530F1"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852" w:type="dxa"/>
            <w:shd w:val="clear" w:color="auto" w:fill="auto"/>
          </w:tcPr>
          <w:p w14:paraId="2082C2BC" w14:textId="7264D170" w:rsidR="0008215B" w:rsidRPr="0019324B" w:rsidRDefault="00322F71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 w:rsidR="00B530F1"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 w:rsidR="00B530F1">
              <w:rPr>
                <w:rFonts w:asciiTheme="majorHAnsi" w:hAnsiTheme="majorHAnsi" w:cstheme="majorHAnsi"/>
                <w:sz w:val="18"/>
                <w:szCs w:val="18"/>
              </w:rPr>
              <w:t>55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2300" w:type="dxa"/>
            <w:shd w:val="clear" w:color="auto" w:fill="auto"/>
          </w:tcPr>
          <w:p w14:paraId="537576C5" w14:textId="600889AE" w:rsidR="0008215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322F71">
              <w:rPr>
                <w:rFonts w:asciiTheme="majorHAnsi" w:hAnsiTheme="majorHAnsi" w:cstheme="majorHAnsi"/>
                <w:sz w:val="18"/>
                <w:szCs w:val="18"/>
              </w:rPr>
              <w:t>8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(2</w:t>
            </w:r>
            <w:r w:rsidR="00B530F1"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 fentanyl/heroin</w:t>
            </w:r>
          </w:p>
          <w:p w14:paraId="224BF6ED" w14:textId="5B7BAF73" w:rsidR="00B530F1" w:rsidRPr="0019324B" w:rsidRDefault="00B530F1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 (8) fentanyl infusion</w:t>
            </w:r>
          </w:p>
          <w:p w14:paraId="5C5A408D" w14:textId="2E751DA4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322F71"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 w:rsidR="00B530F1">
              <w:rPr>
                <w:rFonts w:asciiTheme="majorHAnsi" w:hAnsiTheme="majorHAnsi" w:cstheme="majorHAnsi"/>
                <w:sz w:val="18"/>
                <w:szCs w:val="18"/>
              </w:rPr>
              <w:t>18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) long acting opioids </w:t>
            </w:r>
          </w:p>
          <w:p w14:paraId="0D6B4B06" w14:textId="1651FA4D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B530F1">
              <w:rPr>
                <w:rFonts w:asciiTheme="majorHAnsi" w:hAnsiTheme="majorHAnsi" w:cstheme="majorHAnsi"/>
                <w:sz w:val="18"/>
                <w:szCs w:val="18"/>
              </w:rPr>
              <w:t>9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 w:rsidR="00161E9B"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="00B530F1">
              <w:rPr>
                <w:rFonts w:asciiTheme="majorHAnsi" w:hAnsiTheme="majorHAnsi" w:cstheme="majorHAnsi"/>
                <w:sz w:val="18"/>
                <w:szCs w:val="18"/>
              </w:rPr>
              <w:t>7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 methadone</w:t>
            </w:r>
          </w:p>
          <w:p w14:paraId="6829EAF0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2 (3) NR</w:t>
            </w:r>
          </w:p>
          <w:p w14:paraId="2B26D726" w14:textId="61FC106C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322F71">
              <w:rPr>
                <w:rFonts w:asciiTheme="majorHAnsi" w:hAnsiTheme="majorHAnsi" w:cstheme="majorHAnsi"/>
                <w:sz w:val="18"/>
                <w:szCs w:val="18"/>
              </w:rPr>
              <w:t>5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(3</w:t>
            </w:r>
            <w:r w:rsidR="00B530F1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 short acting opioids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br/>
            </w:r>
          </w:p>
        </w:tc>
        <w:tc>
          <w:tcPr>
            <w:tcW w:w="963" w:type="dxa"/>
            <w:shd w:val="clear" w:color="auto" w:fill="auto"/>
          </w:tcPr>
          <w:p w14:paraId="0C189E1B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0.5 (0.15 – 1) mg</w:t>
            </w:r>
          </w:p>
        </w:tc>
        <w:tc>
          <w:tcPr>
            <w:tcW w:w="1385" w:type="dxa"/>
            <w:shd w:val="clear" w:color="auto" w:fill="auto"/>
          </w:tcPr>
          <w:p w14:paraId="2776285C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7 (1 – 120) days</w:t>
            </w:r>
          </w:p>
        </w:tc>
        <w:tc>
          <w:tcPr>
            <w:tcW w:w="903" w:type="dxa"/>
            <w:shd w:val="clear" w:color="auto" w:fill="auto"/>
          </w:tcPr>
          <w:p w14:paraId="7AF70DE3" w14:textId="77777777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8 (3 – 120) days</w:t>
            </w:r>
          </w:p>
        </w:tc>
        <w:tc>
          <w:tcPr>
            <w:tcW w:w="1073" w:type="dxa"/>
            <w:shd w:val="clear" w:color="auto" w:fill="auto"/>
          </w:tcPr>
          <w:p w14:paraId="72DCADB4" w14:textId="788F7373" w:rsidR="0008215B" w:rsidRPr="0019324B" w:rsidRDefault="00D96D57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35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 w:rsidR="00161E9B"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1117" w:type="dxa"/>
            <w:shd w:val="clear" w:color="auto" w:fill="auto"/>
          </w:tcPr>
          <w:p w14:paraId="1700D67E" w14:textId="24B5C15D" w:rsidR="0008215B" w:rsidRPr="0019324B" w:rsidRDefault="00D96D57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08215B"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1025" w:type="dxa"/>
            <w:shd w:val="clear" w:color="auto" w:fill="auto"/>
          </w:tcPr>
          <w:p w14:paraId="16315C3E" w14:textId="548BED06" w:rsidR="0008215B" w:rsidRPr="0019324B" w:rsidRDefault="0008215B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D96D57"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(3</w:t>
            </w:r>
            <w:r w:rsidR="00D96D57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1359" w:type="dxa"/>
            <w:shd w:val="clear" w:color="auto" w:fill="auto"/>
          </w:tcPr>
          <w:p w14:paraId="7EAC8066" w14:textId="521462BD" w:rsidR="0008215B" w:rsidRPr="0019324B" w:rsidRDefault="00813B70" w:rsidP="000C25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  <w:r w:rsidR="00FE239C"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 w:rsidR="00161E9B"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 w:rsidR="00FE239C">
              <w:rPr>
                <w:rFonts w:asciiTheme="majorHAnsi" w:hAnsiTheme="majorHAnsi" w:cstheme="majorHAnsi"/>
                <w:sz w:val="18"/>
                <w:szCs w:val="18"/>
              </w:rPr>
              <w:t>72</w:t>
            </w:r>
            <w:r w:rsidR="00161E9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  <w:r w:rsidR="0008215B" w:rsidRPr="0019324B">
              <w:rPr>
                <w:rFonts w:ascii="Verdana" w:hAnsi="Verdana"/>
                <w:sz w:val="20"/>
                <w:szCs w:val="20"/>
                <w:shd w:val="clear" w:color="auto" w:fill="FFFFFF"/>
                <w:vertAlign w:val="superscript"/>
              </w:rPr>
              <w:t>¶</w:t>
            </w:r>
          </w:p>
        </w:tc>
      </w:tr>
      <w:tr w:rsidR="0008215B" w:rsidRPr="0019324B" w14:paraId="66801A51" w14:textId="77777777" w:rsidTr="009D7075">
        <w:tc>
          <w:tcPr>
            <w:tcW w:w="12950" w:type="dxa"/>
            <w:gridSpan w:val="11"/>
          </w:tcPr>
          <w:p w14:paraId="77B37441" w14:textId="77777777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Abbreviations: hr=hour; LDBI = low dose buprenorphine initiation; mg = milligram; NR = not reported; ug = microgram</w:t>
            </w:r>
          </w:p>
          <w:p w14:paraId="3A7FDA19" w14:textId="77777777" w:rsidR="0008215B" w:rsidRPr="0019324B" w:rsidRDefault="0008215B" w:rsidP="009D707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*Cases that did not provide adequate information to determine if the listed outcome occurred were not included </w:t>
            </w:r>
          </w:p>
          <w:p w14:paraId="55DECDEB" w14:textId="77777777" w:rsidR="0008215B" w:rsidRPr="0019324B" w:rsidRDefault="0008215B" w:rsidP="009D7075">
            <w:pPr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</w:rPr>
            </w:pPr>
            <w:r w:rsidRPr="0019324B"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  <w:vertAlign w:val="superscript"/>
              </w:rPr>
              <w:t>†</w:t>
            </w:r>
            <w:r w:rsidRPr="0019324B"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</w:rPr>
              <w:t xml:space="preserve"> Categories are not mutually exclusive</w:t>
            </w:r>
          </w:p>
          <w:p w14:paraId="5F8E8C3B" w14:textId="77777777" w:rsidR="0008215B" w:rsidRPr="0019324B" w:rsidRDefault="0008215B" w:rsidP="009D7075">
            <w:pPr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</w:rPr>
            </w:pPr>
            <w:r w:rsidRPr="0019324B"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  <w:vertAlign w:val="superscript"/>
              </w:rPr>
              <w:t>§</w:t>
            </w:r>
            <w:r w:rsidRPr="0019324B"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</w:rPr>
              <w:t xml:space="preserve"> Patients who did not complete initiation or if information was not reported are not included</w:t>
            </w:r>
          </w:p>
          <w:p w14:paraId="7AA6A7CB" w14:textId="61AC4378" w:rsidR="0008215B" w:rsidRPr="0019324B" w:rsidRDefault="0008215B" w:rsidP="009D7075">
            <w:pPr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</w:rPr>
            </w:pPr>
            <w:r w:rsidRPr="0019324B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  <w:vertAlign w:val="superscript"/>
              </w:rPr>
              <w:t>¶</w:t>
            </w:r>
            <w:r w:rsidRPr="0019324B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 xml:space="preserve"> </w:t>
            </w:r>
            <w:r w:rsidRPr="0019324B"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</w:rPr>
              <w:t xml:space="preserve">In </w:t>
            </w:r>
            <w:r w:rsidR="00813B70"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</w:rPr>
              <w:t>three</w:t>
            </w:r>
            <w:r w:rsidR="00813B70" w:rsidRPr="0019324B"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</w:rPr>
              <w:t xml:space="preserve"> </w:t>
            </w:r>
            <w:r w:rsidRPr="0019324B"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</w:rPr>
              <w:t>additional patients: one patient reported relapse and did not return for subsequent subcutaneous dose; The second patient required 3 attempts to transition</w:t>
            </w:r>
            <w:r w:rsidR="00813B70"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</w:rPr>
              <w:t>; The third patient expired in the intensive care unit prior to completing the regimen</w:t>
            </w:r>
          </w:p>
        </w:tc>
      </w:tr>
    </w:tbl>
    <w:p w14:paraId="5B7E9421" w14:textId="77777777" w:rsidR="0008215B" w:rsidRPr="0019324B" w:rsidRDefault="0008215B" w:rsidP="0008215B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50FB41D0" w14:textId="77777777" w:rsidR="0008215B" w:rsidRDefault="0008215B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0B8190E2" w14:textId="77777777" w:rsidR="000C25FC" w:rsidRDefault="000C25FC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05167702" w14:textId="77777777" w:rsidR="000C25FC" w:rsidRDefault="000C25FC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3D096C02" w14:textId="77777777" w:rsidR="000C25FC" w:rsidRDefault="000C25FC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56677517" w14:textId="77777777" w:rsidR="000C25FC" w:rsidRDefault="000C25FC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603CB951" w14:textId="77777777" w:rsidR="000C25FC" w:rsidRDefault="000C25FC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1EE8A0D2" w14:textId="2C140A6D" w:rsidR="00E41998" w:rsidRDefault="00895A1D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  <w:r>
        <w:rPr>
          <w:rFonts w:asciiTheme="majorHAnsi" w:hAnsiTheme="majorHAnsi" w:cstheme="majorHAnsi"/>
          <w:bCs/>
          <w:sz w:val="18"/>
          <w:szCs w:val="18"/>
        </w:rPr>
        <w:lastRenderedPageBreak/>
        <w:t xml:space="preserve">Table 3: Summary of </w:t>
      </w:r>
      <w:r w:rsidR="00E41998">
        <w:rPr>
          <w:rFonts w:asciiTheme="majorHAnsi" w:hAnsiTheme="majorHAnsi" w:cstheme="majorHAnsi"/>
          <w:bCs/>
          <w:sz w:val="18"/>
          <w:szCs w:val="18"/>
        </w:rPr>
        <w:t xml:space="preserve">Patient Characteristics from </w:t>
      </w:r>
      <w:r w:rsidR="00762C77">
        <w:rPr>
          <w:rFonts w:asciiTheme="majorHAnsi" w:hAnsiTheme="majorHAnsi" w:cstheme="majorHAnsi"/>
          <w:bCs/>
          <w:sz w:val="18"/>
          <w:szCs w:val="18"/>
        </w:rPr>
        <w:t>Single</w:t>
      </w:r>
      <w:r w:rsidR="00BE5A92">
        <w:rPr>
          <w:rFonts w:asciiTheme="majorHAnsi" w:hAnsiTheme="majorHAnsi" w:cstheme="majorHAnsi"/>
          <w:bCs/>
          <w:sz w:val="18"/>
          <w:szCs w:val="18"/>
        </w:rPr>
        <w:t>-</w:t>
      </w:r>
      <w:r w:rsidR="00762C77">
        <w:rPr>
          <w:rFonts w:asciiTheme="majorHAnsi" w:hAnsiTheme="majorHAnsi" w:cstheme="majorHAnsi"/>
          <w:bCs/>
          <w:sz w:val="18"/>
          <w:szCs w:val="18"/>
        </w:rPr>
        <w:t xml:space="preserve">Arm </w:t>
      </w:r>
      <w:r w:rsidR="00E41998">
        <w:rPr>
          <w:rFonts w:asciiTheme="majorHAnsi" w:hAnsiTheme="majorHAnsi" w:cstheme="majorHAnsi"/>
          <w:bCs/>
          <w:sz w:val="18"/>
          <w:szCs w:val="18"/>
        </w:rPr>
        <w:t>Observation</w:t>
      </w:r>
      <w:r w:rsidR="00BE5A92">
        <w:rPr>
          <w:rFonts w:asciiTheme="majorHAnsi" w:hAnsiTheme="majorHAnsi" w:cstheme="majorHAnsi"/>
          <w:bCs/>
          <w:sz w:val="18"/>
          <w:szCs w:val="18"/>
        </w:rPr>
        <w:t>al</w:t>
      </w:r>
      <w:r w:rsidR="00E41998">
        <w:rPr>
          <w:rFonts w:asciiTheme="majorHAnsi" w:hAnsiTheme="majorHAnsi" w:cstheme="majorHAnsi"/>
          <w:bCs/>
          <w:sz w:val="18"/>
          <w:szCs w:val="18"/>
        </w:rPr>
        <w:t xml:space="preserve"> Studies</w:t>
      </w:r>
    </w:p>
    <w:p w14:paraId="40728768" w14:textId="77777777" w:rsidR="00446821" w:rsidRDefault="00446821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tbl>
      <w:tblPr>
        <w:tblStyle w:val="TableGrid"/>
        <w:tblW w:w="13135" w:type="dxa"/>
        <w:tblLayout w:type="fixed"/>
        <w:tblLook w:val="04A0" w:firstRow="1" w:lastRow="0" w:firstColumn="1" w:lastColumn="0" w:noHBand="0" w:noVBand="1"/>
      </w:tblPr>
      <w:tblGrid>
        <w:gridCol w:w="1165"/>
        <w:gridCol w:w="810"/>
        <w:gridCol w:w="1350"/>
        <w:gridCol w:w="1440"/>
        <w:gridCol w:w="1080"/>
        <w:gridCol w:w="1350"/>
        <w:gridCol w:w="1530"/>
        <w:gridCol w:w="1710"/>
        <w:gridCol w:w="2700"/>
      </w:tblGrid>
      <w:tr w:rsidR="000E17FF" w14:paraId="4949B3BC" w14:textId="77777777" w:rsidTr="005E7400">
        <w:tc>
          <w:tcPr>
            <w:tcW w:w="1165" w:type="dxa"/>
          </w:tcPr>
          <w:p w14:paraId="7151BEE1" w14:textId="77777777" w:rsidR="000E17FF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Study author</w:t>
            </w:r>
          </w:p>
        </w:tc>
        <w:tc>
          <w:tcPr>
            <w:tcW w:w="810" w:type="dxa"/>
          </w:tcPr>
          <w:p w14:paraId="6814B5D9" w14:textId="77777777" w:rsidR="000E17FF" w:rsidRPr="00237186" w:rsidRDefault="000E17FF" w:rsidP="00CF22B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37186">
              <w:rPr>
                <w:rFonts w:asciiTheme="majorHAnsi" w:hAnsiTheme="majorHAnsi" w:cstheme="majorHAnsi"/>
                <w:sz w:val="18"/>
                <w:szCs w:val="18"/>
              </w:rPr>
              <w:t>Country</w:t>
            </w:r>
          </w:p>
        </w:tc>
        <w:tc>
          <w:tcPr>
            <w:tcW w:w="1350" w:type="dxa"/>
          </w:tcPr>
          <w:p w14:paraId="7D912643" w14:textId="77777777" w:rsidR="000E17FF" w:rsidRDefault="000E17FF" w:rsidP="00CF22B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D671A">
              <w:rPr>
                <w:rFonts w:asciiTheme="majorHAnsi" w:hAnsiTheme="majorHAnsi" w:cstheme="majorHAnsi"/>
                <w:sz w:val="18"/>
                <w:szCs w:val="18"/>
              </w:rPr>
              <w:t>No. of patients</w:t>
            </w:r>
          </w:p>
          <w:p w14:paraId="4475CFC7" w14:textId="77777777" w:rsidR="000E17FF" w:rsidRDefault="000E17FF" w:rsidP="00CF22BE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6B0CD72" w14:textId="77777777" w:rsidR="000E17FF" w:rsidRPr="00E41998" w:rsidRDefault="000E17FF" w:rsidP="00CF22BE">
            <w:pPr>
              <w:tabs>
                <w:tab w:val="left" w:pos="839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ab/>
            </w:r>
          </w:p>
        </w:tc>
        <w:tc>
          <w:tcPr>
            <w:tcW w:w="1440" w:type="dxa"/>
          </w:tcPr>
          <w:p w14:paraId="77C68B8B" w14:textId="28E65A0C" w:rsidR="000E17FF" w:rsidRPr="00A90E47" w:rsidRDefault="000E17FF" w:rsidP="00CF22B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sz w:val="18"/>
                <w:szCs w:val="18"/>
              </w:rPr>
              <w:t>Median Age*</w:t>
            </w:r>
          </w:p>
        </w:tc>
        <w:tc>
          <w:tcPr>
            <w:tcW w:w="1080" w:type="dxa"/>
          </w:tcPr>
          <w:p w14:paraId="16E43A86" w14:textId="7F0DEBE3" w:rsidR="000E17FF" w:rsidRPr="00A90E47" w:rsidRDefault="000E17FF" w:rsidP="00CF22B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sz w:val="18"/>
                <w:szCs w:val="18"/>
              </w:rPr>
              <w:t>Male, N (%)</w:t>
            </w:r>
          </w:p>
        </w:tc>
        <w:tc>
          <w:tcPr>
            <w:tcW w:w="1350" w:type="dxa"/>
          </w:tcPr>
          <w:p w14:paraId="4CA5F73A" w14:textId="71BBB949" w:rsidR="000E17FF" w:rsidRPr="00A90E47" w:rsidRDefault="000E17FF" w:rsidP="00CF22B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sz w:val="18"/>
                <w:szCs w:val="18"/>
              </w:rPr>
              <w:t>Indication</w:t>
            </w:r>
            <w:r w:rsidR="0041644D" w:rsidRPr="00A90E47">
              <w:rPr>
                <w:rFonts w:asciiTheme="majorHAnsi" w:hAnsiTheme="majorHAnsi" w:cstheme="majorHAnsi"/>
                <w:sz w:val="18"/>
                <w:szCs w:val="18"/>
              </w:rPr>
              <w:t>, N (%)</w:t>
            </w:r>
          </w:p>
        </w:tc>
        <w:tc>
          <w:tcPr>
            <w:tcW w:w="1530" w:type="dxa"/>
          </w:tcPr>
          <w:p w14:paraId="24ACDBDC" w14:textId="77777777" w:rsidR="000E17FF" w:rsidRPr="002D671A" w:rsidRDefault="000E17FF" w:rsidP="00CF22B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Treatment Setting (inpatient vs. outpatient)</w:t>
            </w:r>
          </w:p>
        </w:tc>
        <w:tc>
          <w:tcPr>
            <w:tcW w:w="1710" w:type="dxa"/>
          </w:tcPr>
          <w:p w14:paraId="167B4D0F" w14:textId="2A679525" w:rsidR="000E17FF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2D671A">
              <w:rPr>
                <w:rFonts w:asciiTheme="majorHAnsi" w:hAnsiTheme="majorHAnsi" w:cstheme="majorHAnsi"/>
                <w:sz w:val="18"/>
                <w:szCs w:val="18"/>
              </w:rPr>
              <w:t>History of heroin or fentanyl use</w:t>
            </w:r>
            <w:r w:rsidR="00B203D6">
              <w:rPr>
                <w:rFonts w:asciiTheme="majorHAnsi" w:hAnsiTheme="majorHAnsi" w:cstheme="majorHAnsi"/>
                <w:sz w:val="18"/>
                <w:szCs w:val="18"/>
              </w:rPr>
              <w:t>,</w:t>
            </w:r>
            <w:r w:rsidRPr="002D671A">
              <w:rPr>
                <w:rFonts w:asciiTheme="majorHAnsi" w:hAnsiTheme="majorHAnsi" w:cstheme="majorHAnsi"/>
                <w:sz w:val="18"/>
                <w:szCs w:val="18"/>
              </w:rPr>
              <w:t xml:space="preserve"> N (%)</w:t>
            </w:r>
            <w:r w:rsidRPr="002D671A">
              <w:rPr>
                <w:rFonts w:asciiTheme="majorHAnsi" w:hAnsiTheme="majorHAnsi" w:cstheme="majorHAnsi"/>
                <w:color w:val="554241"/>
                <w:spacing w:val="2"/>
                <w:sz w:val="18"/>
                <w:szCs w:val="18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2700" w:type="dxa"/>
          </w:tcPr>
          <w:p w14:paraId="1347EC87" w14:textId="77777777" w:rsidR="000E17FF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2D671A">
              <w:rPr>
                <w:rFonts w:asciiTheme="majorHAnsi" w:hAnsiTheme="majorHAnsi" w:cstheme="majorHAnsi"/>
                <w:sz w:val="18"/>
                <w:szCs w:val="18"/>
              </w:rPr>
              <w:t>Opioid regimen immediately prior to initiation</w:t>
            </w:r>
            <w:r w:rsidRPr="002D671A">
              <w:rPr>
                <w:rFonts w:asciiTheme="majorHAnsi" w:hAnsiTheme="majorHAnsi" w:cstheme="majorHAnsi"/>
                <w:color w:val="554241"/>
                <w:spacing w:val="2"/>
                <w:sz w:val="18"/>
                <w:szCs w:val="18"/>
                <w:shd w:val="clear" w:color="auto" w:fill="FFFFFF"/>
                <w:vertAlign w:val="superscript"/>
              </w:rPr>
              <w:t>†</w:t>
            </w:r>
          </w:p>
        </w:tc>
      </w:tr>
      <w:tr w:rsidR="000E17FF" w14:paraId="676E0B52" w14:textId="77777777" w:rsidTr="005E7400">
        <w:tc>
          <w:tcPr>
            <w:tcW w:w="1165" w:type="dxa"/>
          </w:tcPr>
          <w:p w14:paraId="2B811215" w14:textId="77777777" w:rsidR="000E17FF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Adams</w:t>
            </w:r>
          </w:p>
        </w:tc>
        <w:tc>
          <w:tcPr>
            <w:tcW w:w="810" w:type="dxa"/>
          </w:tcPr>
          <w:p w14:paraId="119F80DB" w14:textId="0C1B2C8E" w:rsidR="000E17FF" w:rsidRPr="00237186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237186">
              <w:rPr>
                <w:rFonts w:asciiTheme="majorHAnsi" w:hAnsiTheme="majorHAnsi" w:cstheme="majorHAnsi"/>
                <w:bCs/>
                <w:sz w:val="18"/>
                <w:szCs w:val="18"/>
              </w:rPr>
              <w:t>USA</w:t>
            </w:r>
          </w:p>
        </w:tc>
        <w:tc>
          <w:tcPr>
            <w:tcW w:w="1350" w:type="dxa"/>
          </w:tcPr>
          <w:p w14:paraId="2F1F0124" w14:textId="77777777" w:rsidR="000E17FF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45</w:t>
            </w:r>
          </w:p>
        </w:tc>
        <w:tc>
          <w:tcPr>
            <w:tcW w:w="1440" w:type="dxa"/>
          </w:tcPr>
          <w:p w14:paraId="537B82AA" w14:textId="3493E539" w:rsidR="000E17FF" w:rsidRPr="00A90E47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>48</w:t>
            </w:r>
          </w:p>
        </w:tc>
        <w:tc>
          <w:tcPr>
            <w:tcW w:w="1080" w:type="dxa"/>
          </w:tcPr>
          <w:p w14:paraId="4450A3A0" w14:textId="2B9F52E1" w:rsidR="000E17FF" w:rsidRPr="00A90E47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>25 (56)</w:t>
            </w:r>
          </w:p>
        </w:tc>
        <w:tc>
          <w:tcPr>
            <w:tcW w:w="1350" w:type="dxa"/>
          </w:tcPr>
          <w:p w14:paraId="29CC201D" w14:textId="435A4963" w:rsidR="000E17FF" w:rsidRPr="00A90E47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18 </w:t>
            </w:r>
            <w:r w:rsidR="0041644D"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(40) </w:t>
            </w: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>Both</w:t>
            </w:r>
          </w:p>
          <w:p w14:paraId="6ABE776F" w14:textId="05A8B24A" w:rsidR="000E17FF" w:rsidRPr="00A90E47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22 </w:t>
            </w:r>
            <w:r w:rsidR="0041644D"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(49) </w:t>
            </w: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>OUD</w:t>
            </w:r>
          </w:p>
          <w:p w14:paraId="5CEAD939" w14:textId="1AE3A352" w:rsidR="000E17FF" w:rsidRPr="00A90E47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5 </w:t>
            </w:r>
            <w:r w:rsidR="0041644D"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(11) </w:t>
            </w: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Pain </w:t>
            </w:r>
          </w:p>
          <w:p w14:paraId="64A2123B" w14:textId="196B9609" w:rsidR="000E17FF" w:rsidRPr="00A90E47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530" w:type="dxa"/>
          </w:tcPr>
          <w:p w14:paraId="451EA334" w14:textId="194D7B8A" w:rsidR="000E17FF" w:rsidRDefault="00ED4869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I</w:t>
            </w:r>
            <w:r w:rsidR="000E17FF">
              <w:rPr>
                <w:rFonts w:asciiTheme="majorHAnsi" w:hAnsiTheme="majorHAnsi" w:cstheme="majorHAnsi"/>
                <w:bCs/>
                <w:sz w:val="18"/>
                <w:szCs w:val="18"/>
              </w:rPr>
              <w:t>npatient</w:t>
            </w:r>
          </w:p>
        </w:tc>
        <w:tc>
          <w:tcPr>
            <w:tcW w:w="1710" w:type="dxa"/>
            <w:shd w:val="clear" w:color="auto" w:fill="auto"/>
          </w:tcPr>
          <w:p w14:paraId="4367CE18" w14:textId="77777777" w:rsidR="000E17FF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36 (80)</w:t>
            </w:r>
          </w:p>
        </w:tc>
        <w:tc>
          <w:tcPr>
            <w:tcW w:w="2700" w:type="dxa"/>
          </w:tcPr>
          <w:p w14:paraId="005A3E26" w14:textId="77777777" w:rsidR="000E17FF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16 (36) short acting opioids</w:t>
            </w:r>
          </w:p>
          <w:p w14:paraId="210ED999" w14:textId="77777777" w:rsidR="000E17FF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25 (56) methadone</w:t>
            </w:r>
          </w:p>
          <w:p w14:paraId="51BE995A" w14:textId="77777777" w:rsidR="000E17FF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 (2) long-acting opioids</w:t>
            </w:r>
          </w:p>
          <w:p w14:paraId="180DE099" w14:textId="77777777" w:rsidR="000E17FF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3 (7) fentanyl</w:t>
            </w:r>
          </w:p>
        </w:tc>
      </w:tr>
      <w:tr w:rsidR="000E17FF" w14:paraId="26D2BCEB" w14:textId="77777777" w:rsidTr="005E7400">
        <w:tc>
          <w:tcPr>
            <w:tcW w:w="1165" w:type="dxa"/>
          </w:tcPr>
          <w:p w14:paraId="03B53C68" w14:textId="77777777" w:rsidR="000E17FF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Arnouk</w:t>
            </w:r>
          </w:p>
        </w:tc>
        <w:tc>
          <w:tcPr>
            <w:tcW w:w="810" w:type="dxa"/>
          </w:tcPr>
          <w:p w14:paraId="5ADB1FAC" w14:textId="0E9AAD04" w:rsidR="000E17FF" w:rsidRPr="00237186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237186">
              <w:rPr>
                <w:rFonts w:asciiTheme="majorHAnsi" w:hAnsiTheme="majorHAnsi" w:cstheme="majorHAnsi"/>
                <w:bCs/>
                <w:sz w:val="18"/>
                <w:szCs w:val="18"/>
              </w:rPr>
              <w:t>USA</w:t>
            </w:r>
          </w:p>
        </w:tc>
        <w:tc>
          <w:tcPr>
            <w:tcW w:w="1350" w:type="dxa"/>
          </w:tcPr>
          <w:p w14:paraId="235AE4AD" w14:textId="3D457848" w:rsidR="000E17FF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42</w:t>
            </w:r>
            <w:r w:rsidR="00131D84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(46 </w:t>
            </w:r>
            <w:r w:rsidR="00131D84" w:rsidRPr="00237186">
              <w:rPr>
                <w:rFonts w:asciiTheme="majorHAnsi" w:hAnsiTheme="majorHAnsi" w:cstheme="majorHAnsi"/>
                <w:bCs/>
                <w:sz w:val="18"/>
                <w:szCs w:val="18"/>
              </w:rPr>
              <w:t>initiations</w:t>
            </w:r>
            <w:r w:rsidRPr="00237186">
              <w:rPr>
                <w:rFonts w:asciiTheme="majorHAnsi" w:hAnsiTheme="majorHAnsi" w:cstheme="majorHAnsi"/>
                <w:bCs/>
                <w:sz w:val="18"/>
                <w:szCs w:val="18"/>
              </w:rPr>
              <w:t>)</w:t>
            </w:r>
          </w:p>
        </w:tc>
        <w:tc>
          <w:tcPr>
            <w:tcW w:w="1440" w:type="dxa"/>
          </w:tcPr>
          <w:p w14:paraId="7103767E" w14:textId="5D921727" w:rsidR="000E17FF" w:rsidRPr="00A90E47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>48</w:t>
            </w:r>
          </w:p>
        </w:tc>
        <w:tc>
          <w:tcPr>
            <w:tcW w:w="1080" w:type="dxa"/>
          </w:tcPr>
          <w:p w14:paraId="2CE5C213" w14:textId="6ED946D7" w:rsidR="000E17FF" w:rsidRPr="00A90E47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>31 (74)</w:t>
            </w:r>
          </w:p>
        </w:tc>
        <w:tc>
          <w:tcPr>
            <w:tcW w:w="1350" w:type="dxa"/>
          </w:tcPr>
          <w:p w14:paraId="2962F242" w14:textId="2A605E8C" w:rsidR="000E17FF" w:rsidRPr="00A90E47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14 </w:t>
            </w:r>
            <w:r w:rsidR="0041644D"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(33) </w:t>
            </w: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>Both</w:t>
            </w:r>
          </w:p>
          <w:p w14:paraId="3A7B4506" w14:textId="683D1E83" w:rsidR="000E17FF" w:rsidRPr="00A90E47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>24</w:t>
            </w:r>
            <w:r w:rsidR="0041644D"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(57)</w:t>
            </w: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OUD</w:t>
            </w:r>
          </w:p>
          <w:p w14:paraId="055327F3" w14:textId="49A90410" w:rsidR="000E17FF" w:rsidRPr="00A90E47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4 </w:t>
            </w:r>
            <w:r w:rsidR="0041644D"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(10) </w:t>
            </w: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>Pain</w:t>
            </w:r>
          </w:p>
        </w:tc>
        <w:tc>
          <w:tcPr>
            <w:tcW w:w="1530" w:type="dxa"/>
          </w:tcPr>
          <w:p w14:paraId="72527B0C" w14:textId="45F22CEF" w:rsidR="000E17FF" w:rsidRDefault="00ED4869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I</w:t>
            </w:r>
            <w:r w:rsidR="000E17FF">
              <w:rPr>
                <w:rFonts w:asciiTheme="majorHAnsi" w:hAnsiTheme="majorHAnsi" w:cstheme="majorHAnsi"/>
                <w:bCs/>
                <w:sz w:val="18"/>
                <w:szCs w:val="18"/>
              </w:rPr>
              <w:t>npatient</w:t>
            </w:r>
          </w:p>
        </w:tc>
        <w:tc>
          <w:tcPr>
            <w:tcW w:w="1710" w:type="dxa"/>
          </w:tcPr>
          <w:p w14:paraId="61477E55" w14:textId="77777777" w:rsidR="000E17FF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31 (74)</w:t>
            </w:r>
          </w:p>
        </w:tc>
        <w:tc>
          <w:tcPr>
            <w:tcW w:w="2700" w:type="dxa"/>
          </w:tcPr>
          <w:p w14:paraId="6DCB2EE3" w14:textId="75795B0C" w:rsidR="000E17FF" w:rsidRDefault="00B203D6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>Median</w:t>
            </w:r>
            <w: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  <w:t xml:space="preserve"> </w:t>
            </w:r>
            <w:r w:rsidR="000E17FF">
              <w:rPr>
                <w:rFonts w:asciiTheme="majorHAnsi" w:hAnsiTheme="majorHAnsi" w:cstheme="majorHAnsi"/>
                <w:bCs/>
                <w:sz w:val="18"/>
                <w:szCs w:val="18"/>
              </w:rPr>
              <w:t>MME 150 (73-208)</w:t>
            </w:r>
          </w:p>
        </w:tc>
      </w:tr>
      <w:tr w:rsidR="00ED4869" w14:paraId="09BDEB78" w14:textId="77777777" w:rsidTr="005E7400">
        <w:tc>
          <w:tcPr>
            <w:tcW w:w="1165" w:type="dxa"/>
          </w:tcPr>
          <w:p w14:paraId="73E30398" w14:textId="53209CC4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Bhatraju</w:t>
            </w:r>
          </w:p>
        </w:tc>
        <w:tc>
          <w:tcPr>
            <w:tcW w:w="810" w:type="dxa"/>
          </w:tcPr>
          <w:p w14:paraId="670DD50E" w14:textId="252AF262" w:rsidR="00ED4869" w:rsidRPr="00237186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237186">
              <w:rPr>
                <w:rFonts w:asciiTheme="majorHAnsi" w:hAnsiTheme="majorHAnsi" w:cstheme="majorHAnsi"/>
                <w:bCs/>
                <w:sz w:val="18"/>
                <w:szCs w:val="18"/>
              </w:rPr>
              <w:t>USA</w:t>
            </w:r>
          </w:p>
        </w:tc>
        <w:tc>
          <w:tcPr>
            <w:tcW w:w="1350" w:type="dxa"/>
          </w:tcPr>
          <w:p w14:paraId="18B35739" w14:textId="7BA151A5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62</w:t>
            </w:r>
          </w:p>
        </w:tc>
        <w:tc>
          <w:tcPr>
            <w:tcW w:w="1440" w:type="dxa"/>
          </w:tcPr>
          <w:p w14:paraId="3325F715" w14:textId="76C6220C" w:rsidR="00ED4869" w:rsidRPr="00A90E47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>44</w:t>
            </w:r>
          </w:p>
        </w:tc>
        <w:tc>
          <w:tcPr>
            <w:tcW w:w="1080" w:type="dxa"/>
          </w:tcPr>
          <w:p w14:paraId="52849E25" w14:textId="2A1510FC" w:rsidR="00ED4869" w:rsidRPr="00A90E47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>37 (60)</w:t>
            </w:r>
          </w:p>
        </w:tc>
        <w:tc>
          <w:tcPr>
            <w:tcW w:w="1350" w:type="dxa"/>
          </w:tcPr>
          <w:p w14:paraId="44B3D027" w14:textId="1CF6BE82" w:rsidR="00ED4869" w:rsidRPr="00A90E47" w:rsidRDefault="0041644D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62 (100) </w:t>
            </w:r>
            <w:r w:rsidR="00ED4869"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OUD </w:t>
            </w:r>
          </w:p>
        </w:tc>
        <w:tc>
          <w:tcPr>
            <w:tcW w:w="1530" w:type="dxa"/>
          </w:tcPr>
          <w:p w14:paraId="4145326C" w14:textId="0423E34D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Inpatient</w:t>
            </w:r>
          </w:p>
        </w:tc>
        <w:tc>
          <w:tcPr>
            <w:tcW w:w="1710" w:type="dxa"/>
          </w:tcPr>
          <w:p w14:paraId="16AC334D" w14:textId="6FD3ABE7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NR</w:t>
            </w:r>
          </w:p>
        </w:tc>
        <w:tc>
          <w:tcPr>
            <w:tcW w:w="2700" w:type="dxa"/>
          </w:tcPr>
          <w:p w14:paraId="2676C032" w14:textId="77777777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42 (68) methadone</w:t>
            </w:r>
          </w:p>
          <w:p w14:paraId="34B7FAA2" w14:textId="77777777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9 (15) fentanyl</w:t>
            </w:r>
          </w:p>
          <w:p w14:paraId="1116E2BC" w14:textId="77777777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62 (100) short-acting opioids</w:t>
            </w:r>
          </w:p>
          <w:p w14:paraId="6738D12F" w14:textId="1A53E98A" w:rsidR="00ED4869" w:rsidRDefault="00AD741E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Median </w:t>
            </w:r>
            <w:r w:rsidR="00ED4869">
              <w:rPr>
                <w:rFonts w:asciiTheme="majorHAnsi" w:hAnsiTheme="majorHAnsi" w:cstheme="majorHAnsi"/>
                <w:bCs/>
                <w:sz w:val="18"/>
                <w:szCs w:val="18"/>
              </w:rPr>
              <w:t>MME 228 (12-1505)</w:t>
            </w:r>
          </w:p>
        </w:tc>
      </w:tr>
      <w:tr w:rsidR="000E17FF" w14:paraId="55459C54" w14:textId="77777777" w:rsidTr="005E7400">
        <w:tc>
          <w:tcPr>
            <w:tcW w:w="1165" w:type="dxa"/>
          </w:tcPr>
          <w:p w14:paraId="7DA63FFC" w14:textId="77777777" w:rsidR="000E17FF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Hayes</w:t>
            </w:r>
          </w:p>
        </w:tc>
        <w:tc>
          <w:tcPr>
            <w:tcW w:w="810" w:type="dxa"/>
          </w:tcPr>
          <w:p w14:paraId="6DF1A4B9" w14:textId="5EEC3B82" w:rsidR="000E17FF" w:rsidRPr="00237186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237186">
              <w:rPr>
                <w:rFonts w:asciiTheme="majorHAnsi" w:hAnsiTheme="majorHAnsi" w:cstheme="majorHAnsi"/>
                <w:bCs/>
                <w:sz w:val="18"/>
                <w:szCs w:val="18"/>
              </w:rPr>
              <w:t>USA</w:t>
            </w:r>
          </w:p>
        </w:tc>
        <w:tc>
          <w:tcPr>
            <w:tcW w:w="1350" w:type="dxa"/>
          </w:tcPr>
          <w:p w14:paraId="6A4948E9" w14:textId="77777777" w:rsidR="000E17FF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28</w:t>
            </w:r>
          </w:p>
        </w:tc>
        <w:tc>
          <w:tcPr>
            <w:tcW w:w="1440" w:type="dxa"/>
          </w:tcPr>
          <w:p w14:paraId="187F0EA7" w14:textId="1214DFF0" w:rsidR="000E17FF" w:rsidRPr="00A90E47" w:rsidRDefault="000E17FF" w:rsidP="005A2C7B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>45 for unsuccessful initiations</w:t>
            </w:r>
            <w:r w:rsidR="005A2C7B"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; </w:t>
            </w: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>53 for successful initiations</w:t>
            </w:r>
          </w:p>
        </w:tc>
        <w:tc>
          <w:tcPr>
            <w:tcW w:w="1080" w:type="dxa"/>
          </w:tcPr>
          <w:p w14:paraId="5D61E7BF" w14:textId="48E37C62" w:rsidR="000E17FF" w:rsidRPr="0054119E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54119E">
              <w:rPr>
                <w:rFonts w:asciiTheme="majorHAnsi" w:hAnsiTheme="majorHAnsi" w:cstheme="majorHAnsi"/>
                <w:bCs/>
                <w:sz w:val="18"/>
                <w:szCs w:val="18"/>
              </w:rPr>
              <w:t>16 (57)</w:t>
            </w:r>
          </w:p>
        </w:tc>
        <w:tc>
          <w:tcPr>
            <w:tcW w:w="1350" w:type="dxa"/>
          </w:tcPr>
          <w:p w14:paraId="29CD88E8" w14:textId="7BBD69CA" w:rsidR="000E17FF" w:rsidRPr="0054119E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54119E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6 </w:t>
            </w:r>
            <w:r w:rsidR="0041644D" w:rsidRPr="0054119E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(21) </w:t>
            </w:r>
            <w:r w:rsidRPr="0054119E">
              <w:rPr>
                <w:rFonts w:asciiTheme="majorHAnsi" w:hAnsiTheme="majorHAnsi" w:cstheme="majorHAnsi"/>
                <w:bCs/>
                <w:sz w:val="18"/>
                <w:szCs w:val="18"/>
              </w:rPr>
              <w:t>Both</w:t>
            </w:r>
          </w:p>
          <w:p w14:paraId="25370FB3" w14:textId="3E70C0B0" w:rsidR="000E17FF" w:rsidRPr="0054119E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54119E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16 </w:t>
            </w:r>
            <w:r w:rsidR="0041644D" w:rsidRPr="0054119E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(57) </w:t>
            </w:r>
            <w:r w:rsidRPr="0054119E">
              <w:rPr>
                <w:rFonts w:asciiTheme="majorHAnsi" w:hAnsiTheme="majorHAnsi" w:cstheme="majorHAnsi"/>
                <w:bCs/>
                <w:sz w:val="18"/>
                <w:szCs w:val="18"/>
              </w:rPr>
              <w:t>OUD</w:t>
            </w:r>
          </w:p>
          <w:p w14:paraId="429D4AE9" w14:textId="38ACA3E5" w:rsidR="000E17FF" w:rsidRPr="0054119E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54119E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6 </w:t>
            </w:r>
            <w:r w:rsidR="0041644D" w:rsidRPr="0054119E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(21) </w:t>
            </w:r>
            <w:r w:rsidRPr="0054119E">
              <w:rPr>
                <w:rFonts w:asciiTheme="majorHAnsi" w:hAnsiTheme="majorHAnsi" w:cstheme="majorHAnsi"/>
                <w:bCs/>
                <w:sz w:val="18"/>
                <w:szCs w:val="18"/>
              </w:rPr>
              <w:t>Pain</w:t>
            </w:r>
          </w:p>
          <w:p w14:paraId="10046461" w14:textId="40016C99" w:rsidR="000E17FF" w:rsidRPr="0054119E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530" w:type="dxa"/>
          </w:tcPr>
          <w:p w14:paraId="6D18E431" w14:textId="3C85D264" w:rsidR="000E17FF" w:rsidRDefault="00ED4869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I</w:t>
            </w:r>
            <w:r w:rsidR="000E17FF">
              <w:rPr>
                <w:rFonts w:asciiTheme="majorHAnsi" w:hAnsiTheme="majorHAnsi" w:cstheme="majorHAnsi"/>
                <w:bCs/>
                <w:sz w:val="18"/>
                <w:szCs w:val="18"/>
              </w:rPr>
              <w:t>npatient</w:t>
            </w:r>
          </w:p>
        </w:tc>
        <w:tc>
          <w:tcPr>
            <w:tcW w:w="1710" w:type="dxa"/>
          </w:tcPr>
          <w:p w14:paraId="6EF72123" w14:textId="77777777" w:rsidR="000E17FF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13 (46)</w:t>
            </w:r>
          </w:p>
        </w:tc>
        <w:tc>
          <w:tcPr>
            <w:tcW w:w="2700" w:type="dxa"/>
          </w:tcPr>
          <w:p w14:paraId="19BF26F1" w14:textId="77777777" w:rsidR="000E17FF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17 (61) methadone</w:t>
            </w:r>
          </w:p>
        </w:tc>
      </w:tr>
      <w:tr w:rsidR="000E17FF" w14:paraId="158E8D19" w14:textId="77777777" w:rsidTr="005E7400">
        <w:tc>
          <w:tcPr>
            <w:tcW w:w="1165" w:type="dxa"/>
          </w:tcPr>
          <w:p w14:paraId="6A8B25DE" w14:textId="77777777" w:rsidR="000E17FF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Jablonski</w:t>
            </w:r>
          </w:p>
        </w:tc>
        <w:tc>
          <w:tcPr>
            <w:tcW w:w="810" w:type="dxa"/>
          </w:tcPr>
          <w:p w14:paraId="7738B04E" w14:textId="27B3C7E4" w:rsidR="000E17FF" w:rsidRPr="00237186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237186">
              <w:rPr>
                <w:rFonts w:asciiTheme="majorHAnsi" w:hAnsiTheme="majorHAnsi" w:cstheme="majorHAnsi"/>
                <w:bCs/>
                <w:sz w:val="18"/>
                <w:szCs w:val="18"/>
              </w:rPr>
              <w:t>USA</w:t>
            </w:r>
          </w:p>
        </w:tc>
        <w:tc>
          <w:tcPr>
            <w:tcW w:w="1350" w:type="dxa"/>
          </w:tcPr>
          <w:p w14:paraId="54D08770" w14:textId="77777777" w:rsidR="000E17FF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59</w:t>
            </w:r>
          </w:p>
        </w:tc>
        <w:tc>
          <w:tcPr>
            <w:tcW w:w="1440" w:type="dxa"/>
          </w:tcPr>
          <w:p w14:paraId="5EE8AB21" w14:textId="4BA0142C" w:rsidR="000E17FF" w:rsidRPr="00A90E47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>53</w:t>
            </w:r>
          </w:p>
        </w:tc>
        <w:tc>
          <w:tcPr>
            <w:tcW w:w="1080" w:type="dxa"/>
          </w:tcPr>
          <w:p w14:paraId="1EF9E9DB" w14:textId="7969B4E0" w:rsidR="000E17FF" w:rsidRPr="00085317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085317">
              <w:rPr>
                <w:rFonts w:asciiTheme="majorHAnsi" w:hAnsiTheme="majorHAnsi" w:cstheme="majorHAnsi"/>
                <w:bCs/>
                <w:sz w:val="18"/>
                <w:szCs w:val="18"/>
              </w:rPr>
              <w:t>25 (42)</w:t>
            </w:r>
          </w:p>
        </w:tc>
        <w:tc>
          <w:tcPr>
            <w:tcW w:w="1350" w:type="dxa"/>
          </w:tcPr>
          <w:p w14:paraId="23892459" w14:textId="613330C1" w:rsidR="000E17FF" w:rsidRPr="00085317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085317">
              <w:rPr>
                <w:rFonts w:asciiTheme="majorHAnsi" w:hAnsiTheme="majorHAnsi" w:cstheme="majorHAnsi"/>
                <w:bCs/>
                <w:sz w:val="18"/>
                <w:szCs w:val="18"/>
              </w:rPr>
              <w:t>47</w:t>
            </w:r>
            <w:r w:rsidR="0041644D" w:rsidRPr="0008531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(80)</w:t>
            </w:r>
            <w:r w:rsidRPr="0008531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Both</w:t>
            </w:r>
          </w:p>
          <w:p w14:paraId="7C52AA68" w14:textId="2F10C3F9" w:rsidR="000E17FF" w:rsidRPr="00085317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085317">
              <w:rPr>
                <w:rFonts w:asciiTheme="majorHAnsi" w:hAnsiTheme="majorHAnsi" w:cstheme="majorHAnsi"/>
                <w:bCs/>
                <w:sz w:val="18"/>
                <w:szCs w:val="18"/>
              </w:rPr>
              <w:t>12</w:t>
            </w:r>
            <w:r w:rsidR="0041644D" w:rsidRPr="0008531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(20)</w:t>
            </w:r>
            <w:r w:rsidRPr="0008531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OUD</w:t>
            </w:r>
          </w:p>
          <w:p w14:paraId="748D3A5E" w14:textId="0D90C124" w:rsidR="000E17FF" w:rsidRPr="00085317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530" w:type="dxa"/>
          </w:tcPr>
          <w:p w14:paraId="02605F1C" w14:textId="1377B5A9" w:rsidR="000E17FF" w:rsidRDefault="00ED4869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I</w:t>
            </w:r>
            <w:r w:rsidR="000E17FF">
              <w:rPr>
                <w:rFonts w:asciiTheme="majorHAnsi" w:hAnsiTheme="majorHAnsi" w:cstheme="majorHAnsi"/>
                <w:bCs/>
                <w:sz w:val="18"/>
                <w:szCs w:val="18"/>
              </w:rPr>
              <w:t>npatient</w:t>
            </w:r>
          </w:p>
        </w:tc>
        <w:tc>
          <w:tcPr>
            <w:tcW w:w="1710" w:type="dxa"/>
          </w:tcPr>
          <w:p w14:paraId="462D61FB" w14:textId="77777777" w:rsidR="000E17FF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42 (71)</w:t>
            </w:r>
          </w:p>
        </w:tc>
        <w:tc>
          <w:tcPr>
            <w:tcW w:w="2700" w:type="dxa"/>
          </w:tcPr>
          <w:p w14:paraId="711D8BF1" w14:textId="05D4D000" w:rsidR="000E17FF" w:rsidRDefault="000E17FF" w:rsidP="001A7B9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8 (14) chronic opioid prescription</w:t>
            </w:r>
          </w:p>
        </w:tc>
      </w:tr>
      <w:tr w:rsidR="00D95540" w:rsidRPr="005E7400" w14:paraId="648721C6" w14:textId="77777777" w:rsidTr="005E7400">
        <w:tc>
          <w:tcPr>
            <w:tcW w:w="1165" w:type="dxa"/>
            <w:shd w:val="clear" w:color="auto" w:fill="auto"/>
          </w:tcPr>
          <w:p w14:paraId="10D370C8" w14:textId="5C4EB669" w:rsidR="00D95540" w:rsidRPr="005E7400" w:rsidRDefault="00D95540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5E7400">
              <w:rPr>
                <w:rFonts w:asciiTheme="majorHAnsi" w:hAnsiTheme="majorHAnsi" w:cstheme="majorHAnsi"/>
                <w:bCs/>
                <w:sz w:val="18"/>
                <w:szCs w:val="18"/>
              </w:rPr>
              <w:t>Jones</w:t>
            </w:r>
          </w:p>
        </w:tc>
        <w:tc>
          <w:tcPr>
            <w:tcW w:w="810" w:type="dxa"/>
            <w:shd w:val="clear" w:color="auto" w:fill="auto"/>
          </w:tcPr>
          <w:p w14:paraId="1A9A6AF8" w14:textId="1780FCD8" w:rsidR="00D95540" w:rsidRPr="005E7400" w:rsidRDefault="00D95540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5E7400">
              <w:rPr>
                <w:rFonts w:asciiTheme="majorHAnsi" w:hAnsiTheme="majorHAnsi" w:cstheme="majorHAnsi"/>
                <w:bCs/>
                <w:sz w:val="18"/>
                <w:szCs w:val="18"/>
              </w:rPr>
              <w:t>USA</w:t>
            </w:r>
          </w:p>
        </w:tc>
        <w:tc>
          <w:tcPr>
            <w:tcW w:w="1350" w:type="dxa"/>
            <w:shd w:val="clear" w:color="auto" w:fill="auto"/>
          </w:tcPr>
          <w:p w14:paraId="31067C6B" w14:textId="488AF064" w:rsidR="00D95540" w:rsidRPr="005E7400" w:rsidRDefault="00D95540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5E7400">
              <w:rPr>
                <w:rFonts w:asciiTheme="majorHAnsi" w:hAnsiTheme="majorHAnsi" w:cstheme="majorHAnsi"/>
                <w:bCs/>
                <w:sz w:val="18"/>
                <w:szCs w:val="18"/>
              </w:rPr>
              <w:t>126</w:t>
            </w:r>
            <w:r w:rsidRPr="005E7400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  <w:t>(175 initiations)</w:t>
            </w:r>
          </w:p>
        </w:tc>
        <w:tc>
          <w:tcPr>
            <w:tcW w:w="1440" w:type="dxa"/>
            <w:shd w:val="clear" w:color="auto" w:fill="auto"/>
          </w:tcPr>
          <w:p w14:paraId="60DFE3EB" w14:textId="2F059A03" w:rsidR="00D95540" w:rsidRPr="005E7400" w:rsidRDefault="00D95540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5E7400">
              <w:rPr>
                <w:rFonts w:asciiTheme="majorHAnsi" w:hAnsiTheme="majorHAnsi" w:cstheme="majorHAnsi"/>
                <w:bCs/>
                <w:sz w:val="18"/>
                <w:szCs w:val="18"/>
              </w:rPr>
              <w:t>37*</w:t>
            </w:r>
          </w:p>
        </w:tc>
        <w:tc>
          <w:tcPr>
            <w:tcW w:w="1080" w:type="dxa"/>
            <w:shd w:val="clear" w:color="auto" w:fill="auto"/>
          </w:tcPr>
          <w:p w14:paraId="0837A06A" w14:textId="2015B752" w:rsidR="00D95540" w:rsidRPr="005E7400" w:rsidRDefault="00D95540" w:rsidP="00CF22BE">
            <w:pPr>
              <w:rPr>
                <w:rFonts w:asciiTheme="majorHAnsi" w:hAnsiTheme="majorHAnsi" w:cstheme="majorHAnsi"/>
                <w:bCs/>
                <w:sz w:val="18"/>
                <w:szCs w:val="18"/>
                <w:vertAlign w:val="superscript"/>
              </w:rPr>
            </w:pPr>
            <w:r w:rsidRPr="005E7400">
              <w:rPr>
                <w:rFonts w:asciiTheme="majorHAnsi" w:hAnsiTheme="majorHAnsi" w:cstheme="majorHAnsi"/>
                <w:bCs/>
                <w:sz w:val="18"/>
                <w:szCs w:val="18"/>
              </w:rPr>
              <w:t>90 (71)</w:t>
            </w:r>
            <w:r w:rsidRPr="005E7400">
              <w:rPr>
                <w:rFonts w:asciiTheme="majorHAnsi" w:hAnsiTheme="majorHAnsi" w:cstheme="majorHAnsi"/>
                <w:bCs/>
                <w:sz w:val="18"/>
                <w:szCs w:val="18"/>
                <w:vertAlign w:val="superscript"/>
              </w:rPr>
              <w:t>††</w:t>
            </w:r>
          </w:p>
        </w:tc>
        <w:tc>
          <w:tcPr>
            <w:tcW w:w="1350" w:type="dxa"/>
            <w:shd w:val="clear" w:color="auto" w:fill="auto"/>
          </w:tcPr>
          <w:p w14:paraId="2B3E284E" w14:textId="21DC5A0D" w:rsidR="00D95540" w:rsidRPr="005E7400" w:rsidRDefault="00D95540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5E7400">
              <w:rPr>
                <w:rFonts w:asciiTheme="majorHAnsi" w:hAnsiTheme="majorHAnsi" w:cstheme="majorHAnsi"/>
                <w:bCs/>
                <w:sz w:val="18"/>
                <w:szCs w:val="18"/>
              </w:rPr>
              <w:t>33 (26) Both</w:t>
            </w:r>
          </w:p>
          <w:p w14:paraId="5911C784" w14:textId="4096DA0A" w:rsidR="00D95540" w:rsidRPr="005E7400" w:rsidRDefault="00D95540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5E7400">
              <w:rPr>
                <w:rFonts w:asciiTheme="majorHAnsi" w:hAnsiTheme="majorHAnsi" w:cstheme="majorHAnsi"/>
                <w:bCs/>
                <w:sz w:val="18"/>
                <w:szCs w:val="18"/>
              </w:rPr>
              <w:t>93 (74) OUD</w:t>
            </w:r>
          </w:p>
        </w:tc>
        <w:tc>
          <w:tcPr>
            <w:tcW w:w="1530" w:type="dxa"/>
            <w:shd w:val="clear" w:color="auto" w:fill="auto"/>
          </w:tcPr>
          <w:p w14:paraId="1A1FF7F6" w14:textId="01FFF295" w:rsidR="00D95540" w:rsidRPr="005E7400" w:rsidRDefault="00D95540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5E740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Outpatient </w:t>
            </w:r>
          </w:p>
        </w:tc>
        <w:tc>
          <w:tcPr>
            <w:tcW w:w="1710" w:type="dxa"/>
            <w:shd w:val="clear" w:color="auto" w:fill="auto"/>
          </w:tcPr>
          <w:p w14:paraId="57784626" w14:textId="63ED095F" w:rsidR="00D95540" w:rsidRPr="005E7400" w:rsidRDefault="00D95540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5E7400">
              <w:rPr>
                <w:rFonts w:asciiTheme="majorHAnsi" w:hAnsiTheme="majorHAnsi" w:cstheme="majorHAnsi"/>
                <w:bCs/>
                <w:sz w:val="18"/>
                <w:szCs w:val="18"/>
              </w:rPr>
              <w:t>126 (100)</w:t>
            </w:r>
          </w:p>
        </w:tc>
        <w:tc>
          <w:tcPr>
            <w:tcW w:w="2700" w:type="dxa"/>
            <w:shd w:val="clear" w:color="auto" w:fill="auto"/>
          </w:tcPr>
          <w:p w14:paraId="3C27F8F8" w14:textId="67C1168F" w:rsidR="00D95540" w:rsidRPr="005E7400" w:rsidRDefault="00D95540" w:rsidP="001A7B9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5E7400">
              <w:rPr>
                <w:rFonts w:asciiTheme="majorHAnsi" w:hAnsiTheme="majorHAnsi" w:cstheme="majorHAnsi"/>
                <w:bCs/>
                <w:sz w:val="18"/>
                <w:szCs w:val="18"/>
              </w:rPr>
              <w:t>126 (100) fentanyl</w:t>
            </w:r>
          </w:p>
        </w:tc>
      </w:tr>
      <w:tr w:rsidR="000E17FF" w14:paraId="71AFE150" w14:textId="77777777" w:rsidTr="005E7400">
        <w:tc>
          <w:tcPr>
            <w:tcW w:w="1165" w:type="dxa"/>
          </w:tcPr>
          <w:p w14:paraId="18C7A4F8" w14:textId="77777777" w:rsidR="000E17FF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Murray</w:t>
            </w:r>
          </w:p>
        </w:tc>
        <w:tc>
          <w:tcPr>
            <w:tcW w:w="810" w:type="dxa"/>
          </w:tcPr>
          <w:p w14:paraId="3E106A01" w14:textId="37082B41" w:rsidR="000E17FF" w:rsidRPr="00446821" w:rsidRDefault="000E17FF" w:rsidP="00CF22BE">
            <w:pP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</w:pPr>
            <w:r w:rsidRPr="00237186">
              <w:rPr>
                <w:rFonts w:asciiTheme="majorHAnsi" w:hAnsiTheme="majorHAnsi" w:cstheme="majorHAnsi"/>
                <w:bCs/>
                <w:sz w:val="18"/>
                <w:szCs w:val="18"/>
              </w:rPr>
              <w:t>USA</w:t>
            </w:r>
          </w:p>
        </w:tc>
        <w:tc>
          <w:tcPr>
            <w:tcW w:w="1350" w:type="dxa"/>
          </w:tcPr>
          <w:p w14:paraId="16BF6CC7" w14:textId="77777777" w:rsidR="000E17FF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33</w:t>
            </w:r>
          </w:p>
        </w:tc>
        <w:tc>
          <w:tcPr>
            <w:tcW w:w="1440" w:type="dxa"/>
          </w:tcPr>
          <w:p w14:paraId="48BCBB8D" w14:textId="71B84FFC" w:rsidR="000E17FF" w:rsidRPr="00A90E47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>58</w:t>
            </w:r>
          </w:p>
        </w:tc>
        <w:tc>
          <w:tcPr>
            <w:tcW w:w="1080" w:type="dxa"/>
          </w:tcPr>
          <w:p w14:paraId="0B73DEFA" w14:textId="1B2B4C85" w:rsidR="000E17FF" w:rsidRPr="00F629C8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>20 (61)</w:t>
            </w:r>
          </w:p>
        </w:tc>
        <w:tc>
          <w:tcPr>
            <w:tcW w:w="1350" w:type="dxa"/>
          </w:tcPr>
          <w:p w14:paraId="773DCC9F" w14:textId="4CD99126" w:rsidR="000E17FF" w:rsidRPr="00F629C8" w:rsidRDefault="0041644D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33 (100) </w:t>
            </w:r>
            <w:r w:rsidR="000E17FF"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>Both</w:t>
            </w:r>
          </w:p>
        </w:tc>
        <w:tc>
          <w:tcPr>
            <w:tcW w:w="1530" w:type="dxa"/>
          </w:tcPr>
          <w:p w14:paraId="615EEFFA" w14:textId="77777777" w:rsidR="000E17FF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Inpatient</w:t>
            </w:r>
          </w:p>
        </w:tc>
        <w:tc>
          <w:tcPr>
            <w:tcW w:w="1710" w:type="dxa"/>
          </w:tcPr>
          <w:p w14:paraId="5197218E" w14:textId="3978D500" w:rsidR="000E17FF" w:rsidRDefault="000E17FF" w:rsidP="001A7B9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NR</w:t>
            </w:r>
            <w:r w:rsidR="001A7B9C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;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22 (67) + for</w:t>
            </w:r>
            <w:r w:rsidR="001A7B9C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opiates on admission</w:t>
            </w:r>
          </w:p>
        </w:tc>
        <w:tc>
          <w:tcPr>
            <w:tcW w:w="2700" w:type="dxa"/>
          </w:tcPr>
          <w:p w14:paraId="0041C6A4" w14:textId="77777777" w:rsidR="000E17FF" w:rsidRDefault="000E17FF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7 (21) methadone</w:t>
            </w:r>
          </w:p>
          <w:p w14:paraId="766E2A30" w14:textId="77777777" w:rsidR="001A7B9C" w:rsidRDefault="001A7B9C" w:rsidP="001A7B9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Median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MME 30.8 (15-60)</w:t>
            </w:r>
          </w:p>
          <w:p w14:paraId="493E2F78" w14:textId="77777777" w:rsidR="001A7B9C" w:rsidRDefault="001A7B9C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  <w:tr w:rsidR="00C43076" w14:paraId="62D68969" w14:textId="77777777" w:rsidTr="005E7400">
        <w:tc>
          <w:tcPr>
            <w:tcW w:w="1165" w:type="dxa"/>
          </w:tcPr>
          <w:p w14:paraId="5D48B829" w14:textId="31A4D025" w:rsidR="00C43076" w:rsidRDefault="00C43076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Naren</w:t>
            </w:r>
          </w:p>
        </w:tc>
        <w:tc>
          <w:tcPr>
            <w:tcW w:w="810" w:type="dxa"/>
          </w:tcPr>
          <w:p w14:paraId="49CDDBFA" w14:textId="051A7762" w:rsidR="00C43076" w:rsidRPr="00237186" w:rsidRDefault="00C43076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Australia</w:t>
            </w:r>
          </w:p>
        </w:tc>
        <w:tc>
          <w:tcPr>
            <w:tcW w:w="1350" w:type="dxa"/>
          </w:tcPr>
          <w:p w14:paraId="797CF2EA" w14:textId="5F4F6A1C" w:rsidR="00C43076" w:rsidRDefault="00C43076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32</w:t>
            </w:r>
          </w:p>
        </w:tc>
        <w:tc>
          <w:tcPr>
            <w:tcW w:w="1440" w:type="dxa"/>
          </w:tcPr>
          <w:p w14:paraId="497FE6D4" w14:textId="05D5617B" w:rsidR="00C43076" w:rsidRPr="00A90E47" w:rsidRDefault="00C43076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NR (Range 28 – 69)</w:t>
            </w:r>
          </w:p>
        </w:tc>
        <w:tc>
          <w:tcPr>
            <w:tcW w:w="1080" w:type="dxa"/>
          </w:tcPr>
          <w:p w14:paraId="4AC73B8A" w14:textId="4CE94377" w:rsidR="00C43076" w:rsidRPr="00F629C8" w:rsidRDefault="00C43076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19 (59)</w:t>
            </w:r>
          </w:p>
        </w:tc>
        <w:tc>
          <w:tcPr>
            <w:tcW w:w="1350" w:type="dxa"/>
          </w:tcPr>
          <w:p w14:paraId="584405E2" w14:textId="5A1B1C8C" w:rsidR="00C43076" w:rsidRPr="00F629C8" w:rsidRDefault="00C43076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32 (100) OUD</w:t>
            </w:r>
          </w:p>
        </w:tc>
        <w:tc>
          <w:tcPr>
            <w:tcW w:w="1530" w:type="dxa"/>
          </w:tcPr>
          <w:p w14:paraId="44A28665" w14:textId="1A17FF23" w:rsidR="00C43076" w:rsidRDefault="00C43076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Outpatient</w:t>
            </w:r>
          </w:p>
        </w:tc>
        <w:tc>
          <w:tcPr>
            <w:tcW w:w="1710" w:type="dxa"/>
          </w:tcPr>
          <w:p w14:paraId="2A0A9B9F" w14:textId="638E679D" w:rsidR="00C43076" w:rsidRDefault="00C43076" w:rsidP="001A7B9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7 (22)</w:t>
            </w:r>
          </w:p>
        </w:tc>
        <w:tc>
          <w:tcPr>
            <w:tcW w:w="2700" w:type="dxa"/>
          </w:tcPr>
          <w:p w14:paraId="7400EED0" w14:textId="55E81405" w:rsidR="00C43076" w:rsidRDefault="00C43076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32 (100) methadone</w:t>
            </w:r>
          </w:p>
        </w:tc>
      </w:tr>
      <w:tr w:rsidR="00ED4869" w14:paraId="605EBC5C" w14:textId="77777777" w:rsidTr="00CD6CB2">
        <w:tc>
          <w:tcPr>
            <w:tcW w:w="1165" w:type="dxa"/>
          </w:tcPr>
          <w:p w14:paraId="61F37F23" w14:textId="0F608F78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Noel</w:t>
            </w:r>
          </w:p>
        </w:tc>
        <w:tc>
          <w:tcPr>
            <w:tcW w:w="810" w:type="dxa"/>
          </w:tcPr>
          <w:p w14:paraId="55613D47" w14:textId="066CAC30" w:rsidR="00ED4869" w:rsidRPr="00237186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237186">
              <w:rPr>
                <w:rFonts w:asciiTheme="majorHAnsi" w:hAnsiTheme="majorHAnsi" w:cstheme="majorHAnsi"/>
                <w:bCs/>
                <w:sz w:val="18"/>
                <w:szCs w:val="18"/>
              </w:rPr>
              <w:t>USA</w:t>
            </w:r>
          </w:p>
        </w:tc>
        <w:tc>
          <w:tcPr>
            <w:tcW w:w="1350" w:type="dxa"/>
          </w:tcPr>
          <w:p w14:paraId="0E78A549" w14:textId="12166CC1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27</w:t>
            </w:r>
          </w:p>
        </w:tc>
        <w:tc>
          <w:tcPr>
            <w:tcW w:w="1440" w:type="dxa"/>
          </w:tcPr>
          <w:p w14:paraId="4569A8DA" w14:textId="0156EE40" w:rsidR="00ED4869" w:rsidRPr="00A90E47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>43</w:t>
            </w:r>
          </w:p>
        </w:tc>
        <w:tc>
          <w:tcPr>
            <w:tcW w:w="1080" w:type="dxa"/>
          </w:tcPr>
          <w:p w14:paraId="017F8A0B" w14:textId="7EFEC152" w:rsidR="00ED4869" w:rsidRPr="00F629C8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>17 (63)</w:t>
            </w:r>
          </w:p>
        </w:tc>
        <w:tc>
          <w:tcPr>
            <w:tcW w:w="1350" w:type="dxa"/>
          </w:tcPr>
          <w:p w14:paraId="0E4B7036" w14:textId="592ED07E" w:rsidR="00ED4869" w:rsidRPr="00F629C8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9 </w:t>
            </w:r>
            <w:r w:rsidR="0041644D"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(33) </w:t>
            </w:r>
            <w:r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>Both</w:t>
            </w:r>
          </w:p>
          <w:p w14:paraId="14DF691E" w14:textId="6F12CBE2" w:rsidR="00ED4869" w:rsidRPr="00F629C8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>18</w:t>
            </w:r>
            <w:r w:rsidR="0041644D"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(67) </w:t>
            </w:r>
            <w:r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>OUD</w:t>
            </w:r>
          </w:p>
        </w:tc>
        <w:tc>
          <w:tcPr>
            <w:tcW w:w="1530" w:type="dxa"/>
          </w:tcPr>
          <w:p w14:paraId="59D06250" w14:textId="05237CF1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Outpatient</w:t>
            </w:r>
          </w:p>
        </w:tc>
        <w:tc>
          <w:tcPr>
            <w:tcW w:w="1710" w:type="dxa"/>
          </w:tcPr>
          <w:p w14:paraId="2A58882B" w14:textId="3D7CEAD0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27 (100)</w:t>
            </w:r>
          </w:p>
        </w:tc>
        <w:tc>
          <w:tcPr>
            <w:tcW w:w="2700" w:type="dxa"/>
          </w:tcPr>
          <w:p w14:paraId="216CA766" w14:textId="7C490F6A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27 (100) fentanyl</w:t>
            </w:r>
          </w:p>
        </w:tc>
      </w:tr>
      <w:tr w:rsidR="00ED4869" w14:paraId="027197BC" w14:textId="77777777" w:rsidTr="00CD6CB2">
        <w:tc>
          <w:tcPr>
            <w:tcW w:w="1165" w:type="dxa"/>
          </w:tcPr>
          <w:p w14:paraId="0363A849" w14:textId="77777777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Raheemullah</w:t>
            </w:r>
          </w:p>
        </w:tc>
        <w:tc>
          <w:tcPr>
            <w:tcW w:w="810" w:type="dxa"/>
          </w:tcPr>
          <w:p w14:paraId="213BB37E" w14:textId="4F7023A5" w:rsidR="00ED4869" w:rsidRPr="00237186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237186">
              <w:rPr>
                <w:rFonts w:asciiTheme="majorHAnsi" w:hAnsiTheme="majorHAnsi" w:cstheme="majorHAnsi"/>
                <w:bCs/>
                <w:sz w:val="18"/>
                <w:szCs w:val="18"/>
              </w:rPr>
              <w:t>USA</w:t>
            </w:r>
          </w:p>
        </w:tc>
        <w:tc>
          <w:tcPr>
            <w:tcW w:w="1350" w:type="dxa"/>
          </w:tcPr>
          <w:p w14:paraId="0A619A61" w14:textId="77777777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15</w:t>
            </w:r>
          </w:p>
        </w:tc>
        <w:tc>
          <w:tcPr>
            <w:tcW w:w="1440" w:type="dxa"/>
          </w:tcPr>
          <w:p w14:paraId="5D6C3827" w14:textId="3A28CD50" w:rsidR="00ED4869" w:rsidRPr="00A90E47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>47</w:t>
            </w:r>
          </w:p>
        </w:tc>
        <w:tc>
          <w:tcPr>
            <w:tcW w:w="1080" w:type="dxa"/>
          </w:tcPr>
          <w:p w14:paraId="1BB323DC" w14:textId="70ABFE06" w:rsidR="00ED4869" w:rsidRPr="00F629C8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>11 (73)</w:t>
            </w:r>
          </w:p>
        </w:tc>
        <w:tc>
          <w:tcPr>
            <w:tcW w:w="1350" w:type="dxa"/>
          </w:tcPr>
          <w:p w14:paraId="427373C8" w14:textId="798AE2C7" w:rsidR="00ED4869" w:rsidRPr="00F629C8" w:rsidRDefault="00544B27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15 (100) </w:t>
            </w:r>
            <w:r w:rsidR="00ED4869"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>Both</w:t>
            </w:r>
          </w:p>
        </w:tc>
        <w:tc>
          <w:tcPr>
            <w:tcW w:w="1530" w:type="dxa"/>
          </w:tcPr>
          <w:p w14:paraId="09FC1399" w14:textId="52E4F7A5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Inpatient</w:t>
            </w:r>
          </w:p>
        </w:tc>
        <w:tc>
          <w:tcPr>
            <w:tcW w:w="1710" w:type="dxa"/>
          </w:tcPr>
          <w:p w14:paraId="268886A3" w14:textId="77777777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NR</w:t>
            </w:r>
          </w:p>
        </w:tc>
        <w:tc>
          <w:tcPr>
            <w:tcW w:w="2700" w:type="dxa"/>
          </w:tcPr>
          <w:p w14:paraId="5EA1DB94" w14:textId="375E563B" w:rsidR="00ED4869" w:rsidRDefault="00C96C3E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6937E6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Median </w:t>
            </w:r>
            <w:r w:rsidR="00ED4869" w:rsidRPr="006937E6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MME </w:t>
            </w:r>
            <w:r w:rsidRPr="006937E6">
              <w:rPr>
                <w:rFonts w:asciiTheme="majorHAnsi" w:hAnsiTheme="majorHAnsi" w:cstheme="majorHAnsi"/>
                <w:bCs/>
                <w:sz w:val="18"/>
                <w:szCs w:val="18"/>
              </w:rPr>
              <w:t>90 (</w:t>
            </w:r>
            <w:r w:rsidR="00ED4869" w:rsidRPr="006937E6">
              <w:rPr>
                <w:rFonts w:asciiTheme="majorHAnsi" w:hAnsiTheme="majorHAnsi" w:cstheme="majorHAnsi"/>
                <w:bCs/>
                <w:sz w:val="18"/>
                <w:szCs w:val="18"/>
              </w:rPr>
              <w:t>30-341</w:t>
            </w:r>
            <w:r w:rsidRPr="006937E6">
              <w:rPr>
                <w:rFonts w:asciiTheme="majorHAnsi" w:hAnsiTheme="majorHAnsi" w:cstheme="majorHAnsi"/>
                <w:bCs/>
                <w:sz w:val="18"/>
                <w:szCs w:val="18"/>
              </w:rPr>
              <w:t>)</w:t>
            </w:r>
          </w:p>
        </w:tc>
      </w:tr>
      <w:tr w:rsidR="00ED4869" w14:paraId="104CDC58" w14:textId="77777777" w:rsidTr="00CD6CB2">
        <w:tc>
          <w:tcPr>
            <w:tcW w:w="1165" w:type="dxa"/>
          </w:tcPr>
          <w:p w14:paraId="67503C32" w14:textId="758A4C00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Schult</w:t>
            </w:r>
          </w:p>
        </w:tc>
        <w:tc>
          <w:tcPr>
            <w:tcW w:w="810" w:type="dxa"/>
          </w:tcPr>
          <w:p w14:paraId="0C2238E9" w14:textId="559282F3" w:rsidR="00ED4869" w:rsidRPr="00237186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237186">
              <w:rPr>
                <w:rFonts w:asciiTheme="majorHAnsi" w:hAnsiTheme="majorHAnsi" w:cstheme="majorHAnsi"/>
                <w:bCs/>
                <w:sz w:val="18"/>
                <w:szCs w:val="18"/>
              </w:rPr>
              <w:t>USA</w:t>
            </w:r>
          </w:p>
        </w:tc>
        <w:tc>
          <w:tcPr>
            <w:tcW w:w="1350" w:type="dxa"/>
          </w:tcPr>
          <w:p w14:paraId="1E168251" w14:textId="77777777" w:rsidR="00131D84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71</w:t>
            </w:r>
          </w:p>
          <w:p w14:paraId="17EE07F5" w14:textId="64409EBC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(76 </w:t>
            </w:r>
            <w:r w:rsidR="005A2C7B" w:rsidRPr="00237186">
              <w:rPr>
                <w:rFonts w:asciiTheme="majorHAnsi" w:hAnsiTheme="majorHAnsi" w:cstheme="majorHAnsi"/>
                <w:bCs/>
                <w:sz w:val="18"/>
                <w:szCs w:val="18"/>
              </w:rPr>
              <w:t>initiations</w:t>
            </w:r>
            <w:r w:rsidRPr="00237186">
              <w:rPr>
                <w:rFonts w:asciiTheme="majorHAnsi" w:hAnsiTheme="majorHAnsi" w:cstheme="majorHAnsi"/>
                <w:bCs/>
                <w:sz w:val="18"/>
                <w:szCs w:val="18"/>
              </w:rPr>
              <w:t>)</w:t>
            </w:r>
          </w:p>
        </w:tc>
        <w:tc>
          <w:tcPr>
            <w:tcW w:w="1440" w:type="dxa"/>
          </w:tcPr>
          <w:p w14:paraId="21B3F628" w14:textId="2763F04B" w:rsidR="00ED4869" w:rsidRPr="00A90E47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>39*</w:t>
            </w:r>
          </w:p>
        </w:tc>
        <w:tc>
          <w:tcPr>
            <w:tcW w:w="1080" w:type="dxa"/>
          </w:tcPr>
          <w:p w14:paraId="0FF72032" w14:textId="40062837" w:rsidR="00ED4869" w:rsidRPr="00F629C8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>48 (68)</w:t>
            </w:r>
          </w:p>
        </w:tc>
        <w:tc>
          <w:tcPr>
            <w:tcW w:w="1350" w:type="dxa"/>
          </w:tcPr>
          <w:p w14:paraId="47419DF2" w14:textId="73706D08" w:rsidR="00ED4869" w:rsidRPr="00F629C8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>59</w:t>
            </w:r>
            <w:r w:rsidR="00544B27"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(83)</w:t>
            </w:r>
            <w:r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OUD</w:t>
            </w:r>
          </w:p>
          <w:p w14:paraId="169AD278" w14:textId="12DEB9CA" w:rsidR="00ED4869" w:rsidRPr="00F629C8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12 </w:t>
            </w:r>
            <w:r w:rsidR="00544B27"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>(17) OD</w:t>
            </w:r>
          </w:p>
        </w:tc>
        <w:tc>
          <w:tcPr>
            <w:tcW w:w="1530" w:type="dxa"/>
          </w:tcPr>
          <w:p w14:paraId="3C8BC770" w14:textId="78A0F3D6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Inpatient</w:t>
            </w:r>
          </w:p>
        </w:tc>
        <w:tc>
          <w:tcPr>
            <w:tcW w:w="1710" w:type="dxa"/>
          </w:tcPr>
          <w:p w14:paraId="596EE608" w14:textId="3EF395A2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NR</w:t>
            </w:r>
          </w:p>
        </w:tc>
        <w:tc>
          <w:tcPr>
            <w:tcW w:w="2700" w:type="dxa"/>
          </w:tcPr>
          <w:p w14:paraId="4B016A03" w14:textId="21C03EEC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Median MME 1000</w:t>
            </w:r>
          </w:p>
        </w:tc>
      </w:tr>
      <w:tr w:rsidR="00ED4869" w14:paraId="1EC0385B" w14:textId="77777777" w:rsidTr="00CD6CB2">
        <w:tc>
          <w:tcPr>
            <w:tcW w:w="1165" w:type="dxa"/>
          </w:tcPr>
          <w:p w14:paraId="6FADDAFB" w14:textId="6B4B214C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Sokolski</w:t>
            </w:r>
          </w:p>
        </w:tc>
        <w:tc>
          <w:tcPr>
            <w:tcW w:w="810" w:type="dxa"/>
          </w:tcPr>
          <w:p w14:paraId="7BB6C62B" w14:textId="3C495E7D" w:rsidR="00ED4869" w:rsidRPr="00237186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237186">
              <w:rPr>
                <w:rFonts w:asciiTheme="majorHAnsi" w:hAnsiTheme="majorHAnsi" w:cstheme="majorHAnsi"/>
                <w:bCs/>
                <w:sz w:val="18"/>
                <w:szCs w:val="18"/>
              </w:rPr>
              <w:t>USA</w:t>
            </w:r>
          </w:p>
        </w:tc>
        <w:tc>
          <w:tcPr>
            <w:tcW w:w="1350" w:type="dxa"/>
          </w:tcPr>
          <w:p w14:paraId="2DDD4A8C" w14:textId="65BAC13E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24</w:t>
            </w:r>
          </w:p>
        </w:tc>
        <w:tc>
          <w:tcPr>
            <w:tcW w:w="1440" w:type="dxa"/>
          </w:tcPr>
          <w:p w14:paraId="1D819821" w14:textId="48944D93" w:rsidR="00ED4869" w:rsidRPr="00A90E47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>41*</w:t>
            </w:r>
          </w:p>
        </w:tc>
        <w:tc>
          <w:tcPr>
            <w:tcW w:w="1080" w:type="dxa"/>
          </w:tcPr>
          <w:p w14:paraId="0FB5F778" w14:textId="7C70E960" w:rsidR="00ED4869" w:rsidRPr="00F629C8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>14 (58)</w:t>
            </w:r>
          </w:p>
        </w:tc>
        <w:tc>
          <w:tcPr>
            <w:tcW w:w="1350" w:type="dxa"/>
          </w:tcPr>
          <w:p w14:paraId="52E36307" w14:textId="1AD775B2" w:rsidR="00ED4869" w:rsidRPr="00F629C8" w:rsidRDefault="00544B27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24 (100) </w:t>
            </w:r>
            <w:r w:rsidR="00ED4869"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OUD </w:t>
            </w:r>
          </w:p>
        </w:tc>
        <w:tc>
          <w:tcPr>
            <w:tcW w:w="1530" w:type="dxa"/>
          </w:tcPr>
          <w:p w14:paraId="4F453D49" w14:textId="69613B77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Inpatient</w:t>
            </w:r>
          </w:p>
        </w:tc>
        <w:tc>
          <w:tcPr>
            <w:tcW w:w="1710" w:type="dxa"/>
          </w:tcPr>
          <w:p w14:paraId="2E4CEAF8" w14:textId="523337C5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13 (54)</w:t>
            </w:r>
          </w:p>
        </w:tc>
        <w:tc>
          <w:tcPr>
            <w:tcW w:w="2700" w:type="dxa"/>
          </w:tcPr>
          <w:p w14:paraId="57DEF094" w14:textId="11EF5DDB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>Mean</w:t>
            </w:r>
            <w: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MME 171 (19-428)</w:t>
            </w:r>
          </w:p>
        </w:tc>
      </w:tr>
      <w:tr w:rsidR="00ED4869" w14:paraId="62118D10" w14:textId="77777777" w:rsidTr="00CD6CB2">
        <w:tc>
          <w:tcPr>
            <w:tcW w:w="1165" w:type="dxa"/>
          </w:tcPr>
          <w:p w14:paraId="02661E50" w14:textId="77777777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Suen</w:t>
            </w:r>
          </w:p>
        </w:tc>
        <w:tc>
          <w:tcPr>
            <w:tcW w:w="810" w:type="dxa"/>
          </w:tcPr>
          <w:p w14:paraId="22A58695" w14:textId="4ACFF4E1" w:rsidR="00ED4869" w:rsidRPr="00237186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237186">
              <w:rPr>
                <w:rFonts w:asciiTheme="majorHAnsi" w:hAnsiTheme="majorHAnsi" w:cstheme="majorHAnsi"/>
                <w:bCs/>
                <w:sz w:val="18"/>
                <w:szCs w:val="18"/>
              </w:rPr>
              <w:t>USA</w:t>
            </w:r>
          </w:p>
        </w:tc>
        <w:tc>
          <w:tcPr>
            <w:tcW w:w="1350" w:type="dxa"/>
          </w:tcPr>
          <w:p w14:paraId="4328B95B" w14:textId="77777777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12</w:t>
            </w:r>
          </w:p>
        </w:tc>
        <w:tc>
          <w:tcPr>
            <w:tcW w:w="1440" w:type="dxa"/>
          </w:tcPr>
          <w:p w14:paraId="0C5B9D85" w14:textId="52C093A2" w:rsidR="00ED4869" w:rsidRPr="00A90E47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bCs/>
                <w:sz w:val="18"/>
                <w:szCs w:val="18"/>
              </w:rPr>
              <w:t>34</w:t>
            </w:r>
          </w:p>
        </w:tc>
        <w:tc>
          <w:tcPr>
            <w:tcW w:w="1080" w:type="dxa"/>
          </w:tcPr>
          <w:p w14:paraId="31B6B968" w14:textId="77DE985F" w:rsidR="00ED4869" w:rsidRPr="00F629C8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>8 (67)</w:t>
            </w:r>
          </w:p>
        </w:tc>
        <w:tc>
          <w:tcPr>
            <w:tcW w:w="1350" w:type="dxa"/>
          </w:tcPr>
          <w:p w14:paraId="041A630B" w14:textId="0E5C1CB1" w:rsidR="00ED4869" w:rsidRPr="00F629C8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3 </w:t>
            </w:r>
            <w:r w:rsidR="00544B27"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(25) </w:t>
            </w:r>
            <w:r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>Both</w:t>
            </w:r>
          </w:p>
          <w:p w14:paraId="32498548" w14:textId="7B07AC70" w:rsidR="00ED4869" w:rsidRPr="00F629C8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>9</w:t>
            </w:r>
            <w:r w:rsidR="00544B27"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(75)</w:t>
            </w:r>
            <w:r w:rsidRPr="00F629C8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OUD</w:t>
            </w:r>
          </w:p>
          <w:p w14:paraId="49F38633" w14:textId="0D7C5EE6" w:rsidR="00ED4869" w:rsidRPr="00F629C8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530" w:type="dxa"/>
          </w:tcPr>
          <w:p w14:paraId="509F411B" w14:textId="77777777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Outpatient </w:t>
            </w:r>
          </w:p>
        </w:tc>
        <w:tc>
          <w:tcPr>
            <w:tcW w:w="1710" w:type="dxa"/>
          </w:tcPr>
          <w:p w14:paraId="08917863" w14:textId="77777777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11 (92) fentanyl</w:t>
            </w:r>
          </w:p>
          <w:p w14:paraId="4FC41DB2" w14:textId="77777777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8 (67) heroin</w:t>
            </w:r>
          </w:p>
        </w:tc>
        <w:tc>
          <w:tcPr>
            <w:tcW w:w="2700" w:type="dxa"/>
          </w:tcPr>
          <w:p w14:paraId="31B40431" w14:textId="77777777" w:rsidR="00ED4869" w:rsidRDefault="00ED4869" w:rsidP="00ED486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NR</w:t>
            </w:r>
          </w:p>
        </w:tc>
      </w:tr>
      <w:tr w:rsidR="00ED4869" w14:paraId="15795242" w14:textId="77777777" w:rsidTr="000E65CB">
        <w:tc>
          <w:tcPr>
            <w:tcW w:w="13135" w:type="dxa"/>
            <w:gridSpan w:val="9"/>
            <w:vAlign w:val="center"/>
          </w:tcPr>
          <w:p w14:paraId="7086B639" w14:textId="272D1DC7" w:rsidR="00ED4869" w:rsidRPr="00A90E47" w:rsidRDefault="00ED4869" w:rsidP="00692ED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MME = morphine milliequivalent; NR = not </w:t>
            </w:r>
            <w:r w:rsidRPr="00A90E47">
              <w:rPr>
                <w:rFonts w:asciiTheme="majorHAnsi" w:hAnsiTheme="majorHAnsi" w:cstheme="majorHAnsi"/>
                <w:sz w:val="18"/>
                <w:szCs w:val="18"/>
              </w:rPr>
              <w:t>reported; OUD = opioid use disorder;</w:t>
            </w:r>
            <w:r w:rsidR="00544B27" w:rsidRPr="00A90E47">
              <w:rPr>
                <w:rFonts w:asciiTheme="majorHAnsi" w:hAnsiTheme="majorHAnsi" w:cstheme="majorHAnsi"/>
                <w:sz w:val="18"/>
                <w:szCs w:val="18"/>
              </w:rPr>
              <w:t xml:space="preserve"> OD = opioid dependence</w:t>
            </w:r>
            <w:r w:rsidRPr="00A90E47">
              <w:rPr>
                <w:rFonts w:asciiTheme="majorHAnsi" w:hAnsiTheme="majorHAnsi" w:cstheme="majorHAnsi"/>
                <w:sz w:val="18"/>
                <w:szCs w:val="18"/>
              </w:rPr>
              <w:t>; USA = United States of America</w:t>
            </w:r>
          </w:p>
          <w:p w14:paraId="7B098D8F" w14:textId="77777777" w:rsidR="00ED4869" w:rsidRPr="00A90E47" w:rsidRDefault="00ED4869" w:rsidP="00692ED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90E47"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  <w:t xml:space="preserve">* </w:t>
            </w:r>
            <w:r w:rsidRPr="00A90E47">
              <w:rPr>
                <w:rFonts w:asciiTheme="majorHAnsi" w:hAnsiTheme="majorHAnsi" w:cstheme="majorHAnsi"/>
                <w:sz w:val="18"/>
                <w:szCs w:val="18"/>
              </w:rPr>
              <w:t>Indicates mean was reported instead of median</w:t>
            </w:r>
          </w:p>
          <w:p w14:paraId="35E46166" w14:textId="4EA2285A" w:rsidR="00ED4869" w:rsidRPr="00D95540" w:rsidRDefault="00ED4869" w:rsidP="00692ED3">
            <w:pPr>
              <w:rPr>
                <w:rFonts w:asciiTheme="majorHAnsi" w:hAnsiTheme="majorHAnsi" w:cstheme="majorHAnsi"/>
                <w:color w:val="FF0000"/>
                <w:spacing w:val="2"/>
                <w:sz w:val="18"/>
                <w:szCs w:val="18"/>
                <w:shd w:val="clear" w:color="auto" w:fill="FFFFFF"/>
              </w:rPr>
            </w:pPr>
            <w:r w:rsidRPr="002D671A">
              <w:rPr>
                <w:rFonts w:asciiTheme="majorHAnsi" w:hAnsiTheme="majorHAnsi" w:cstheme="majorHAnsi"/>
                <w:color w:val="554241"/>
                <w:spacing w:val="2"/>
                <w:sz w:val="18"/>
                <w:szCs w:val="18"/>
                <w:shd w:val="clear" w:color="auto" w:fill="FFFFFF"/>
                <w:vertAlign w:val="superscript"/>
              </w:rPr>
              <w:t>†</w:t>
            </w:r>
            <w:r>
              <w:rPr>
                <w:rFonts w:asciiTheme="majorHAnsi" w:hAnsiTheme="majorHAnsi" w:cstheme="majorHAnsi"/>
                <w:color w:val="554241"/>
                <w:spacing w:val="2"/>
                <w:sz w:val="18"/>
                <w:szCs w:val="18"/>
                <w:shd w:val="clear" w:color="auto" w:fill="FFFFFF"/>
              </w:rPr>
              <w:t xml:space="preserve"> Categories are not mutually </w:t>
            </w:r>
            <w:r w:rsidRPr="006937E6"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</w:rPr>
              <w:t xml:space="preserve">exclusive. If opioid categories were not reported, MME </w:t>
            </w:r>
            <w:r w:rsidR="001A7B9C" w:rsidRPr="006937E6"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</w:rPr>
              <w:t xml:space="preserve">or alternative information </w:t>
            </w:r>
            <w:r w:rsidRPr="006937E6"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</w:rPr>
              <w:t>was reported if available</w:t>
            </w:r>
            <w:r w:rsidR="00D95540"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</w:rPr>
              <w:br/>
            </w:r>
            <w:r w:rsidR="00D95540" w:rsidRPr="00CD6CB2"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  <w:vertAlign w:val="superscript"/>
              </w:rPr>
              <w:t xml:space="preserve">†† </w:t>
            </w:r>
            <w:r w:rsidR="00D95540" w:rsidRPr="00CD6CB2"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</w:rPr>
              <w:t>3 additional patients reported as non-binary</w:t>
            </w:r>
          </w:p>
        </w:tc>
      </w:tr>
    </w:tbl>
    <w:p w14:paraId="49CAF606" w14:textId="77777777" w:rsidR="000E17FF" w:rsidRDefault="000E17FF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5FAA4197" w14:textId="77777777" w:rsidR="000E65CB" w:rsidRDefault="000E65CB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5067FE97" w14:textId="15010757" w:rsidR="005026F7" w:rsidRDefault="00E41998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  <w:r>
        <w:rPr>
          <w:rFonts w:asciiTheme="majorHAnsi" w:hAnsiTheme="majorHAnsi" w:cstheme="majorHAnsi"/>
          <w:bCs/>
          <w:sz w:val="18"/>
          <w:szCs w:val="18"/>
        </w:rPr>
        <w:t xml:space="preserve">Table 4: Summary of Dosing Strategies from </w:t>
      </w:r>
      <w:r w:rsidR="00762C77">
        <w:rPr>
          <w:rFonts w:asciiTheme="majorHAnsi" w:hAnsiTheme="majorHAnsi" w:cstheme="majorHAnsi"/>
          <w:bCs/>
          <w:sz w:val="18"/>
          <w:szCs w:val="18"/>
        </w:rPr>
        <w:t>Single</w:t>
      </w:r>
      <w:r w:rsidR="00BE5A92">
        <w:rPr>
          <w:rFonts w:asciiTheme="majorHAnsi" w:hAnsiTheme="majorHAnsi" w:cstheme="majorHAnsi"/>
          <w:bCs/>
          <w:sz w:val="18"/>
          <w:szCs w:val="18"/>
        </w:rPr>
        <w:t>-</w:t>
      </w:r>
      <w:r w:rsidR="00762C77">
        <w:rPr>
          <w:rFonts w:asciiTheme="majorHAnsi" w:hAnsiTheme="majorHAnsi" w:cstheme="majorHAnsi"/>
          <w:bCs/>
          <w:sz w:val="18"/>
          <w:szCs w:val="18"/>
        </w:rPr>
        <w:t xml:space="preserve">Arm </w:t>
      </w:r>
      <w:r>
        <w:rPr>
          <w:rFonts w:asciiTheme="majorHAnsi" w:hAnsiTheme="majorHAnsi" w:cstheme="majorHAnsi"/>
          <w:bCs/>
          <w:sz w:val="18"/>
          <w:szCs w:val="18"/>
        </w:rPr>
        <w:t>Observational Studies</w:t>
      </w:r>
    </w:p>
    <w:p w14:paraId="151A5C7A" w14:textId="77777777" w:rsidR="005026F7" w:rsidRDefault="005026F7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tbl>
      <w:tblPr>
        <w:tblStyle w:val="TableGrid"/>
        <w:tblW w:w="13680" w:type="dxa"/>
        <w:jc w:val="right"/>
        <w:tblLayout w:type="fixed"/>
        <w:tblLook w:val="04A0" w:firstRow="1" w:lastRow="0" w:firstColumn="1" w:lastColumn="0" w:noHBand="0" w:noVBand="1"/>
      </w:tblPr>
      <w:tblGrid>
        <w:gridCol w:w="1165"/>
        <w:gridCol w:w="1620"/>
        <w:gridCol w:w="1214"/>
        <w:gridCol w:w="3569"/>
        <w:gridCol w:w="1157"/>
        <w:gridCol w:w="2925"/>
        <w:gridCol w:w="2030"/>
      </w:tblGrid>
      <w:tr w:rsidR="002C7624" w14:paraId="3A727157" w14:textId="77777777" w:rsidTr="0082419D">
        <w:trPr>
          <w:jc w:val="right"/>
        </w:trPr>
        <w:tc>
          <w:tcPr>
            <w:tcW w:w="1165" w:type="dxa"/>
          </w:tcPr>
          <w:p w14:paraId="56C77F49" w14:textId="77777777" w:rsidR="002C7624" w:rsidRDefault="002C7624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Study author</w:t>
            </w:r>
          </w:p>
        </w:tc>
        <w:tc>
          <w:tcPr>
            <w:tcW w:w="1620" w:type="dxa"/>
          </w:tcPr>
          <w:p w14:paraId="2737B310" w14:textId="77777777" w:rsidR="002C7624" w:rsidRDefault="002C7624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2D671A">
              <w:rPr>
                <w:rFonts w:asciiTheme="majorHAnsi" w:hAnsiTheme="majorHAnsi" w:cstheme="majorHAnsi"/>
                <w:sz w:val="18"/>
                <w:szCs w:val="18"/>
              </w:rPr>
              <w:t xml:space="preserve">Initial buprenorphine dose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described in protocol</w:t>
            </w:r>
          </w:p>
        </w:tc>
        <w:tc>
          <w:tcPr>
            <w:tcW w:w="1214" w:type="dxa"/>
          </w:tcPr>
          <w:p w14:paraId="1BD4FDA1" w14:textId="64C8A6D8" w:rsidR="002C7624" w:rsidRDefault="0082419D" w:rsidP="002C762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</w:t>
            </w:r>
            <w:r w:rsidR="002C7624" w:rsidRPr="002D671A">
              <w:rPr>
                <w:rFonts w:asciiTheme="majorHAnsi" w:hAnsiTheme="majorHAnsi" w:cstheme="majorHAnsi"/>
                <w:sz w:val="18"/>
                <w:szCs w:val="18"/>
              </w:rPr>
              <w:t>o. of patients</w:t>
            </w:r>
          </w:p>
          <w:p w14:paraId="1EDD253C" w14:textId="66D2C86A" w:rsidR="002C7624" w:rsidRDefault="002C7624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3569" w:type="dxa"/>
          </w:tcPr>
          <w:p w14:paraId="1C61B6FC" w14:textId="15E60A74" w:rsidR="002C7624" w:rsidRPr="006937E6" w:rsidRDefault="002C7624" w:rsidP="00CF22B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937E6">
              <w:rPr>
                <w:rFonts w:asciiTheme="majorHAnsi" w:hAnsiTheme="majorHAnsi" w:cstheme="majorHAnsi"/>
                <w:sz w:val="18"/>
                <w:szCs w:val="18"/>
              </w:rPr>
              <w:t>Protocol description</w:t>
            </w:r>
          </w:p>
        </w:tc>
        <w:tc>
          <w:tcPr>
            <w:tcW w:w="1157" w:type="dxa"/>
          </w:tcPr>
          <w:p w14:paraId="49A6D5C2" w14:textId="037AE2F6" w:rsidR="002C7624" w:rsidRPr="006937E6" w:rsidRDefault="002C7624" w:rsidP="00CF22B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937E6">
              <w:rPr>
                <w:rFonts w:asciiTheme="majorHAnsi" w:hAnsiTheme="majorHAnsi" w:cstheme="majorHAnsi"/>
                <w:sz w:val="18"/>
                <w:szCs w:val="18"/>
              </w:rPr>
              <w:t xml:space="preserve">How was withdrawal assessed </w:t>
            </w:r>
          </w:p>
        </w:tc>
        <w:tc>
          <w:tcPr>
            <w:tcW w:w="2925" w:type="dxa"/>
          </w:tcPr>
          <w:p w14:paraId="20635A6E" w14:textId="01CDA901" w:rsidR="002C7624" w:rsidRDefault="002C7624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Withdrawal outcomes</w:t>
            </w:r>
          </w:p>
        </w:tc>
        <w:tc>
          <w:tcPr>
            <w:tcW w:w="2030" w:type="dxa"/>
          </w:tcPr>
          <w:p w14:paraId="1E90F778" w14:textId="319EC4AA" w:rsidR="002C7624" w:rsidRDefault="002C7624" w:rsidP="00CF22B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T</w:t>
            </w:r>
            <w:r w:rsidRPr="002D671A">
              <w:rPr>
                <w:rFonts w:asciiTheme="majorHAnsi" w:hAnsiTheme="majorHAnsi" w:cstheme="majorHAnsi"/>
                <w:sz w:val="18"/>
                <w:szCs w:val="18"/>
              </w:rPr>
              <w:t>ransition to buprenorphine</w:t>
            </w:r>
            <w:r w:rsidR="000C25F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6937E6"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  <w:t>Ω</w:t>
            </w:r>
          </w:p>
        </w:tc>
      </w:tr>
      <w:tr w:rsidR="00B95C82" w14:paraId="7C7A0585" w14:textId="77777777" w:rsidTr="000202F5">
        <w:trPr>
          <w:jc w:val="right"/>
        </w:trPr>
        <w:tc>
          <w:tcPr>
            <w:tcW w:w="13680" w:type="dxa"/>
            <w:gridSpan w:val="7"/>
            <w:shd w:val="clear" w:color="auto" w:fill="E7E6E6" w:themeFill="background2"/>
          </w:tcPr>
          <w:p w14:paraId="4580E265" w14:textId="6BB59D30" w:rsidR="00B95C82" w:rsidRPr="006937E6" w:rsidRDefault="00B95C82" w:rsidP="000E65CB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6937E6">
              <w:rPr>
                <w:rFonts w:asciiTheme="majorHAnsi" w:hAnsiTheme="majorHAnsi" w:cstheme="majorHAnsi"/>
                <w:sz w:val="18"/>
                <w:szCs w:val="18"/>
              </w:rPr>
              <w:t>Buccal (ug)</w:t>
            </w:r>
          </w:p>
        </w:tc>
      </w:tr>
      <w:tr w:rsidR="002C7624" w14:paraId="1CF0CB81" w14:textId="77777777" w:rsidTr="0082419D">
        <w:trPr>
          <w:jc w:val="right"/>
        </w:trPr>
        <w:tc>
          <w:tcPr>
            <w:tcW w:w="1165" w:type="dxa"/>
          </w:tcPr>
          <w:p w14:paraId="5372D9AA" w14:textId="05B3DD26" w:rsidR="002C7624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Adams</w:t>
            </w:r>
            <w:r w:rsidRPr="00C41EDC">
              <w:rPr>
                <w:rFonts w:asciiTheme="majorHAnsi" w:hAnsiTheme="majorHAnsi" w:cstheme="majorHAnsi"/>
                <w:bCs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14:paraId="6207C19E" w14:textId="7A7422D0" w:rsidR="002C7624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225 u</w:t>
            </w:r>
            <w:r w:rsidRPr="00011704">
              <w:rPr>
                <w:rFonts w:asciiTheme="majorHAnsi" w:hAnsiTheme="majorHAnsi" w:cstheme="majorHAnsi"/>
                <w:bCs/>
                <w:sz w:val="18"/>
                <w:szCs w:val="18"/>
              </w:rPr>
              <w:t>g</w:t>
            </w:r>
            <w:r w:rsidRPr="00011704">
              <w:rPr>
                <w:rFonts w:asciiTheme="majorHAnsi" w:hAnsiTheme="majorHAnsi" w:cstheme="majorHAnsi"/>
                <w:bCs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14" w:type="dxa"/>
            <w:shd w:val="clear" w:color="auto" w:fill="auto"/>
          </w:tcPr>
          <w:p w14:paraId="5E9BC042" w14:textId="7FB172EC" w:rsidR="002C7624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45</w:t>
            </w:r>
          </w:p>
        </w:tc>
        <w:tc>
          <w:tcPr>
            <w:tcW w:w="3569" w:type="dxa"/>
          </w:tcPr>
          <w:p w14:paraId="4FA1EBDD" w14:textId="43D5818C" w:rsidR="002C7624" w:rsidRPr="006937E6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6937E6">
              <w:rPr>
                <w:rFonts w:asciiTheme="majorHAnsi" w:hAnsiTheme="majorHAnsi" w:cstheme="majorHAnsi"/>
                <w:bCs/>
                <w:sz w:val="18"/>
                <w:szCs w:val="18"/>
              </w:rPr>
              <w:t>7</w:t>
            </w:r>
            <w:r w:rsidR="00447F1B">
              <w:rPr>
                <w:rFonts w:asciiTheme="majorHAnsi" w:hAnsiTheme="majorHAnsi" w:cstheme="majorHAnsi"/>
                <w:bCs/>
                <w:sz w:val="18"/>
                <w:szCs w:val="18"/>
              </w:rPr>
              <w:t>-</w:t>
            </w:r>
            <w:r w:rsidRPr="006937E6">
              <w:rPr>
                <w:rFonts w:asciiTheme="majorHAnsi" w:hAnsiTheme="majorHAnsi" w:cstheme="majorHAnsi"/>
                <w:bCs/>
                <w:sz w:val="18"/>
                <w:szCs w:val="18"/>
              </w:rPr>
              <w:t>day protocol with 6 days of full opioid agonist overlap</w:t>
            </w:r>
          </w:p>
          <w:p w14:paraId="41D3D103" w14:textId="77777777" w:rsidR="002C7624" w:rsidRPr="006937E6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09A937E6" w14:textId="77777777" w:rsidR="002C7624" w:rsidRPr="006937E6" w:rsidRDefault="002C7624" w:rsidP="002C762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937E6">
              <w:rPr>
                <w:rFonts w:ascii="Calibri Light" w:hAnsi="Calibri Light" w:cs="Calibri Light"/>
                <w:sz w:val="18"/>
                <w:szCs w:val="18"/>
              </w:rPr>
              <w:t xml:space="preserve">38 completed in </w:t>
            </w:r>
            <w:r w:rsidRPr="006937E6">
              <w:rPr>
                <w:rFonts w:ascii="Calibri Light" w:hAnsi="Calibri Light" w:cs="Calibri Light"/>
                <w:sz w:val="18"/>
                <w:szCs w:val="18"/>
                <w:u w:val="single"/>
              </w:rPr>
              <w:t>&lt;</w:t>
            </w:r>
            <w:r w:rsidRPr="006937E6">
              <w:rPr>
                <w:rFonts w:ascii="Calibri Light" w:hAnsi="Calibri Light" w:cs="Calibri Light"/>
                <w:sz w:val="18"/>
                <w:szCs w:val="18"/>
              </w:rPr>
              <w:t xml:space="preserve"> 7 days</w:t>
            </w:r>
          </w:p>
          <w:p w14:paraId="3BD219F8" w14:textId="77777777" w:rsidR="002C7624" w:rsidRPr="006937E6" w:rsidRDefault="002C7624" w:rsidP="002C762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937E6">
              <w:rPr>
                <w:rFonts w:ascii="Calibri Light" w:hAnsi="Calibri Light" w:cs="Calibri Light"/>
                <w:sz w:val="18"/>
                <w:szCs w:val="18"/>
              </w:rPr>
              <w:t>5 completed in &gt;7 days</w:t>
            </w:r>
          </w:p>
          <w:p w14:paraId="33B0D2BD" w14:textId="5497C91C" w:rsidR="002C7624" w:rsidRPr="006937E6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6937E6">
              <w:rPr>
                <w:rFonts w:ascii="Calibri Light" w:hAnsi="Calibri Light" w:cs="Calibri Light"/>
                <w:sz w:val="18"/>
                <w:szCs w:val="18"/>
              </w:rPr>
              <w:t>2 completion time NR</w:t>
            </w:r>
            <w:r w:rsidRPr="006937E6">
              <w:rPr>
                <w:rFonts w:asciiTheme="majorHAnsi" w:hAnsiTheme="majorHAnsi" w:cstheme="majorHAnsi"/>
                <w:bCs/>
                <w:sz w:val="18"/>
                <w:szCs w:val="18"/>
                <w:vertAlign w:val="superscript"/>
              </w:rPr>
              <w:t>*</w:t>
            </w:r>
          </w:p>
          <w:p w14:paraId="5098DAB0" w14:textId="702A9A18" w:rsidR="002C7624" w:rsidRPr="006937E6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157" w:type="dxa"/>
          </w:tcPr>
          <w:p w14:paraId="23EB8C7D" w14:textId="37E112BE" w:rsidR="002C7624" w:rsidRPr="006937E6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6937E6">
              <w:rPr>
                <w:rFonts w:asciiTheme="majorHAnsi" w:hAnsiTheme="majorHAnsi" w:cstheme="majorHAnsi"/>
                <w:bCs/>
                <w:sz w:val="18"/>
                <w:szCs w:val="18"/>
              </w:rPr>
              <w:t>COWS</w:t>
            </w:r>
            <w:r w:rsidRPr="006937E6"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  <w:vertAlign w:val="superscript"/>
              </w:rPr>
              <w:t>†</w:t>
            </w:r>
          </w:p>
          <w:p w14:paraId="1E795BF9" w14:textId="77777777" w:rsidR="002C7624" w:rsidRPr="006937E6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2925" w:type="dxa"/>
          </w:tcPr>
          <w:p w14:paraId="30CA1AA7" w14:textId="6DE5FBAF" w:rsidR="002C7624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Median max COWS during initiation 7 (1-18)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  <w:p w14:paraId="546D3F2D" w14:textId="3CB795C2" w:rsidR="002C7624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6/24 (</w:t>
            </w:r>
            <w:r w:rsidRPr="006937E6">
              <w:rPr>
                <w:rFonts w:asciiTheme="majorHAnsi" w:hAnsiTheme="majorHAnsi" w:cstheme="majorHAnsi"/>
                <w:bCs/>
                <w:sz w:val="18"/>
                <w:szCs w:val="18"/>
              </w:rPr>
              <w:t>25%) with COWS scoring experienced moderate withdrawal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</w:tc>
        <w:tc>
          <w:tcPr>
            <w:tcW w:w="2030" w:type="dxa"/>
          </w:tcPr>
          <w:p w14:paraId="2B0293E7" w14:textId="30FBF692" w:rsidR="002C7624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36/45 (80%) transitioned to buprenorphine</w:t>
            </w:r>
          </w:p>
        </w:tc>
      </w:tr>
      <w:tr w:rsidR="002C7624" w:rsidRPr="00A34E6D" w14:paraId="30123FAA" w14:textId="77777777" w:rsidTr="0082419D">
        <w:trPr>
          <w:jc w:val="right"/>
        </w:trPr>
        <w:tc>
          <w:tcPr>
            <w:tcW w:w="1165" w:type="dxa"/>
          </w:tcPr>
          <w:p w14:paraId="5CBBCB62" w14:textId="77777777" w:rsidR="002C7624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Arnouk</w:t>
            </w:r>
          </w:p>
        </w:tc>
        <w:tc>
          <w:tcPr>
            <w:tcW w:w="1620" w:type="dxa"/>
            <w:shd w:val="clear" w:color="auto" w:fill="auto"/>
          </w:tcPr>
          <w:p w14:paraId="7732A146" w14:textId="77777777" w:rsidR="002C7624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150 ug</w:t>
            </w:r>
          </w:p>
        </w:tc>
        <w:tc>
          <w:tcPr>
            <w:tcW w:w="1214" w:type="dxa"/>
            <w:shd w:val="clear" w:color="auto" w:fill="auto"/>
          </w:tcPr>
          <w:p w14:paraId="07237BCE" w14:textId="5592B1FB" w:rsidR="002C7624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42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  <w:t xml:space="preserve">(46 </w:t>
            </w:r>
            <w:r w:rsidRPr="00237186">
              <w:rPr>
                <w:rFonts w:asciiTheme="majorHAnsi" w:hAnsiTheme="majorHAnsi" w:cstheme="majorHAnsi"/>
                <w:bCs/>
                <w:sz w:val="18"/>
                <w:szCs w:val="18"/>
              </w:rPr>
              <w:t>initiations)</w:t>
            </w:r>
          </w:p>
        </w:tc>
        <w:tc>
          <w:tcPr>
            <w:tcW w:w="3569" w:type="dxa"/>
          </w:tcPr>
          <w:p w14:paraId="6CD6098B" w14:textId="77777777" w:rsidR="00EC67BA" w:rsidRPr="00011704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011704">
              <w:rPr>
                <w:rFonts w:asciiTheme="majorHAnsi" w:hAnsiTheme="majorHAnsi" w:cstheme="majorHAnsi"/>
                <w:bCs/>
                <w:sz w:val="18"/>
                <w:szCs w:val="18"/>
              </w:rPr>
              <w:t>Short protocol: 5-day protocol with 3 days of full opioid agonist overlap. Time to complete (median, IQR): 4 (3-5) days</w:t>
            </w:r>
          </w:p>
          <w:p w14:paraId="6A390025" w14:textId="77777777" w:rsidR="00EC67BA" w:rsidRPr="00011704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14D22091" w14:textId="27C12152" w:rsidR="002C7624" w:rsidRPr="00B95C82" w:rsidRDefault="00EC67BA" w:rsidP="002C7624">
            <w:pP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</w:pPr>
            <w:r w:rsidRPr="00011704">
              <w:rPr>
                <w:rFonts w:asciiTheme="majorHAnsi" w:hAnsiTheme="majorHAnsi" w:cstheme="majorHAnsi"/>
                <w:bCs/>
                <w:sz w:val="18"/>
                <w:szCs w:val="18"/>
              </w:rPr>
              <w:t>Long protocol: 8-day protocol with 6 days of full opioid agonist overlap. Time to complete (median, IQR): 7 (6-9) days</w:t>
            </w:r>
            <w:r w:rsidR="002C7624"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  <w:br/>
            </w:r>
          </w:p>
        </w:tc>
        <w:tc>
          <w:tcPr>
            <w:tcW w:w="1157" w:type="dxa"/>
          </w:tcPr>
          <w:p w14:paraId="4C88E4D6" w14:textId="1D2D8066" w:rsidR="002C7624" w:rsidRPr="008535C4" w:rsidRDefault="002C7624" w:rsidP="002C7624">
            <w:pP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</w:pPr>
            <w:r w:rsidRPr="00011704">
              <w:rPr>
                <w:rFonts w:asciiTheme="majorHAnsi" w:hAnsiTheme="majorHAnsi" w:cstheme="majorHAnsi"/>
                <w:bCs/>
                <w:sz w:val="18"/>
                <w:szCs w:val="18"/>
              </w:rPr>
              <w:t>Progress note review</w:t>
            </w:r>
          </w:p>
        </w:tc>
        <w:tc>
          <w:tcPr>
            <w:tcW w:w="2925" w:type="dxa"/>
          </w:tcPr>
          <w:p w14:paraId="3ABFC1E8" w14:textId="7AEE3C03" w:rsidR="002C7624" w:rsidRPr="00011704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15</w:t>
            </w:r>
            <w:r w:rsidRPr="00011704">
              <w:rPr>
                <w:rFonts w:asciiTheme="majorHAnsi" w:hAnsiTheme="majorHAnsi" w:cstheme="majorHAnsi"/>
                <w:bCs/>
                <w:sz w:val="18"/>
                <w:szCs w:val="18"/>
              </w:rPr>
              <w:t>/46 (33%) attempts</w:t>
            </w:r>
          </w:p>
          <w:p w14:paraId="697EBBCB" w14:textId="58A79AD6" w:rsidR="002C7624" w:rsidRPr="00011704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011704">
              <w:rPr>
                <w:rFonts w:asciiTheme="majorHAnsi" w:hAnsiTheme="majorHAnsi" w:cstheme="majorHAnsi"/>
                <w:bCs/>
                <w:sz w:val="18"/>
                <w:szCs w:val="18"/>
              </w:rPr>
              <w:t>experienced withdrawal; “majority described as mild events”</w:t>
            </w:r>
          </w:p>
          <w:p w14:paraId="5216143B" w14:textId="36757BF3" w:rsidR="002C7624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011704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  <w:t>2/46 (4%) withdrawal severe enough to stop initiation</w:t>
            </w:r>
            <w: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  <w:br/>
            </w:r>
          </w:p>
        </w:tc>
        <w:tc>
          <w:tcPr>
            <w:tcW w:w="2030" w:type="dxa"/>
          </w:tcPr>
          <w:p w14:paraId="32C44EDD" w14:textId="647609CA" w:rsidR="002C7624" w:rsidRPr="00011704" w:rsidRDefault="002C7624" w:rsidP="002C762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21BE8">
              <w:rPr>
                <w:rFonts w:ascii="Calibri Light" w:hAnsi="Calibri Light" w:cs="Calibri Light"/>
                <w:sz w:val="18"/>
                <w:szCs w:val="18"/>
              </w:rPr>
              <w:t>36/46 (78%) attempts resulted in transition to buprenorphine</w:t>
            </w:r>
          </w:p>
        </w:tc>
      </w:tr>
      <w:tr w:rsidR="002C7624" w14:paraId="7F7BA0F9" w14:textId="77777777" w:rsidTr="0082419D">
        <w:trPr>
          <w:jc w:val="right"/>
        </w:trPr>
        <w:tc>
          <w:tcPr>
            <w:tcW w:w="1165" w:type="dxa"/>
          </w:tcPr>
          <w:p w14:paraId="47212C42" w14:textId="20F5B8E8" w:rsidR="002C7624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Hayes</w:t>
            </w:r>
            <w:r w:rsidRPr="00EC0B51">
              <w:rPr>
                <w:rFonts w:asciiTheme="majorHAnsi" w:hAnsiTheme="majorHAnsi" w:cstheme="majorHAnsi"/>
                <w:bCs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14:paraId="7B694B17" w14:textId="3EAF9AB9" w:rsidR="002C7624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225 ug</w:t>
            </w:r>
            <w:r w:rsidRPr="00EC0B51">
              <w:rPr>
                <w:rFonts w:asciiTheme="majorHAnsi" w:hAnsiTheme="majorHAnsi" w:cstheme="majorHAnsi"/>
                <w:bCs/>
                <w:sz w:val="18"/>
                <w:szCs w:val="18"/>
                <w:vertAlign w:val="superscript"/>
              </w:rPr>
              <w:t>μ</w:t>
            </w:r>
          </w:p>
        </w:tc>
        <w:tc>
          <w:tcPr>
            <w:tcW w:w="1214" w:type="dxa"/>
            <w:shd w:val="clear" w:color="auto" w:fill="auto"/>
          </w:tcPr>
          <w:p w14:paraId="745557D5" w14:textId="55BEC6CB" w:rsidR="002C7624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28</w:t>
            </w:r>
          </w:p>
        </w:tc>
        <w:tc>
          <w:tcPr>
            <w:tcW w:w="3569" w:type="dxa"/>
          </w:tcPr>
          <w:p w14:paraId="1F28A65C" w14:textId="6226B72C" w:rsidR="002C7624" w:rsidRPr="0082419D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82419D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Short-acting opioids protocol: 4-day protocol with 3 days of full opioid agonist overlap </w:t>
            </w:r>
          </w:p>
          <w:p w14:paraId="3591EC85" w14:textId="77777777" w:rsidR="002C7624" w:rsidRPr="0082419D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09987DAC" w14:textId="60007C38" w:rsidR="002C7624" w:rsidRPr="0082419D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82419D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Long-acting opioids protocol: 7-day protocol with 6 days of full opioid agonist overlap </w:t>
            </w:r>
            <w:r w:rsidR="00447F1B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  <w:p w14:paraId="7BA61EB5" w14:textId="77777777" w:rsidR="002C7624" w:rsidRPr="0082419D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82419D">
              <w:rPr>
                <w:rFonts w:asciiTheme="majorHAnsi" w:hAnsiTheme="majorHAnsi" w:cstheme="majorHAnsi"/>
                <w:bCs/>
                <w:sz w:val="18"/>
                <w:szCs w:val="18"/>
              </w:rPr>
              <w:t>Successful initiation attempts lasted a median of 6 days (IQR range 4 - 7 days)</w:t>
            </w:r>
          </w:p>
          <w:p w14:paraId="06F87084" w14:textId="77777777" w:rsidR="002C7624" w:rsidRPr="00447F1B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6FE5246C" w14:textId="6644EFC5" w:rsidR="002C7624" w:rsidRDefault="002C7624" w:rsidP="002C7624">
            <w:pP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</w:pPr>
            <w:r w:rsidRPr="00447F1B">
              <w:rPr>
                <w:rFonts w:asciiTheme="majorHAnsi" w:hAnsiTheme="majorHAnsi" w:cstheme="majorHAnsi"/>
                <w:bCs/>
                <w:sz w:val="18"/>
                <w:szCs w:val="18"/>
              </w:rPr>
              <w:t>Unsuccessful initiation attempts lasted a median of 3 days (IQR range 2 -6 days)</w:t>
            </w:r>
          </w:p>
        </w:tc>
        <w:tc>
          <w:tcPr>
            <w:tcW w:w="1157" w:type="dxa"/>
          </w:tcPr>
          <w:p w14:paraId="4D2E07B7" w14:textId="5C381E09" w:rsidR="002C7624" w:rsidRPr="008535C4" w:rsidRDefault="002C7624" w:rsidP="002C7624">
            <w:pP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</w:pPr>
            <w:r w:rsidRPr="0007479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COWS &amp; reports of precipitated withdrawal </w:t>
            </w:r>
          </w:p>
        </w:tc>
        <w:tc>
          <w:tcPr>
            <w:tcW w:w="2925" w:type="dxa"/>
          </w:tcPr>
          <w:p w14:paraId="3BAB1ECA" w14:textId="4F0F0835" w:rsidR="002C7624" w:rsidRPr="00121BE8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Median maximum COWS for successful initiation: 1 (IQR 0-2)</w:t>
            </w: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  <w:p w14:paraId="2546717A" w14:textId="77777777" w:rsidR="002C7624" w:rsidRPr="00121BE8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Median maximum COWS for unsuccessful initiation: 5 (IQR 1-12)</w:t>
            </w:r>
          </w:p>
          <w:p w14:paraId="246FE004" w14:textId="77777777" w:rsidR="002C7624" w:rsidRPr="00121BE8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2EC90C57" w14:textId="27F8E667" w:rsidR="002C7624" w:rsidRPr="00121BE8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7/28 (25%) experienced COWS score &gt;7</w:t>
            </w: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  <w:p w14:paraId="7FA86A2B" w14:textId="77777777" w:rsidR="002C7624" w:rsidRPr="00121BE8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4/28 (14%) experienced precipitated withdrawal </w:t>
            </w:r>
          </w:p>
          <w:p w14:paraId="71EB4117" w14:textId="6720DF14" w:rsidR="002C7624" w:rsidRPr="00121BE8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2030" w:type="dxa"/>
          </w:tcPr>
          <w:p w14:paraId="692D073D" w14:textId="288E22E6" w:rsidR="002C7624" w:rsidRPr="00121BE8" w:rsidRDefault="002C7624" w:rsidP="002C762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19/28 (68%) transitioned to buprenorphine </w:t>
            </w:r>
          </w:p>
        </w:tc>
      </w:tr>
      <w:tr w:rsidR="00B95C82" w14:paraId="0AE79F97" w14:textId="77777777" w:rsidTr="007124E2">
        <w:trPr>
          <w:jc w:val="right"/>
        </w:trPr>
        <w:tc>
          <w:tcPr>
            <w:tcW w:w="13680" w:type="dxa"/>
            <w:gridSpan w:val="7"/>
            <w:shd w:val="clear" w:color="auto" w:fill="E7E6E6" w:themeFill="background2"/>
          </w:tcPr>
          <w:p w14:paraId="1E5701AA" w14:textId="44B32551" w:rsidR="00B95C82" w:rsidRDefault="00B95C82" w:rsidP="00656049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Intravenous (mg)</w:t>
            </w:r>
          </w:p>
        </w:tc>
      </w:tr>
      <w:tr w:rsidR="002C7624" w14:paraId="6295A8CB" w14:textId="77777777" w:rsidTr="0082419D">
        <w:trPr>
          <w:jc w:val="right"/>
        </w:trPr>
        <w:tc>
          <w:tcPr>
            <w:tcW w:w="1165" w:type="dxa"/>
          </w:tcPr>
          <w:p w14:paraId="295FAE5B" w14:textId="229B2789" w:rsidR="002C7624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lastRenderedPageBreak/>
              <w:t>Jablonski</w:t>
            </w:r>
          </w:p>
        </w:tc>
        <w:tc>
          <w:tcPr>
            <w:tcW w:w="1620" w:type="dxa"/>
            <w:shd w:val="clear" w:color="auto" w:fill="auto"/>
          </w:tcPr>
          <w:p w14:paraId="56B097C6" w14:textId="35486D24" w:rsidR="002C7624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0.15 or 0.3 mg</w:t>
            </w:r>
          </w:p>
        </w:tc>
        <w:tc>
          <w:tcPr>
            <w:tcW w:w="1214" w:type="dxa"/>
            <w:shd w:val="clear" w:color="auto" w:fill="auto"/>
          </w:tcPr>
          <w:p w14:paraId="4FBB620B" w14:textId="66172EF9" w:rsidR="002C7624" w:rsidRDefault="002C7624" w:rsidP="00015B7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59</w:t>
            </w:r>
          </w:p>
        </w:tc>
        <w:tc>
          <w:tcPr>
            <w:tcW w:w="3569" w:type="dxa"/>
          </w:tcPr>
          <w:p w14:paraId="565711D1" w14:textId="2623DC4F" w:rsidR="002C7624" w:rsidRPr="00121BE8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07479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Dosing strategy provided for initial 24-48 hrs. </w:t>
            </w: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After reaching dose of 4 mg SL buprenorphine, dosing was at discretion of provider</w:t>
            </w:r>
          </w:p>
          <w:p w14:paraId="4DE23670" w14:textId="77777777" w:rsidR="002C7624" w:rsidRPr="00121BE8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501D852A" w14:textId="09D35595" w:rsidR="002C7624" w:rsidRDefault="002C7624" w:rsidP="00656049">
            <w:pP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Median time to achieve dose of 16 mg SL was 65 hours (IQR 56-72</w:t>
            </w:r>
            <w:r w:rsidR="00C71B44"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hours</w:t>
            </w: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)</w:t>
            </w:r>
          </w:p>
        </w:tc>
        <w:tc>
          <w:tcPr>
            <w:tcW w:w="1157" w:type="dxa"/>
          </w:tcPr>
          <w:p w14:paraId="250D00B1" w14:textId="755EC7A2" w:rsidR="002C7624" w:rsidRDefault="002C7624" w:rsidP="00656049">
            <w:pP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</w:pPr>
            <w:r w:rsidRPr="00074790">
              <w:rPr>
                <w:rFonts w:asciiTheme="majorHAnsi" w:hAnsiTheme="majorHAnsi" w:cstheme="majorHAnsi"/>
                <w:bCs/>
                <w:sz w:val="18"/>
                <w:szCs w:val="18"/>
              </w:rPr>
              <w:t>COWS</w:t>
            </w:r>
          </w:p>
        </w:tc>
        <w:tc>
          <w:tcPr>
            <w:tcW w:w="2925" w:type="dxa"/>
          </w:tcPr>
          <w:p w14:paraId="674D6A49" w14:textId="65DF0F1D" w:rsidR="002C7624" w:rsidRPr="00121BE8" w:rsidRDefault="002C7624" w:rsidP="00A5573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28/59 (47%) minimal withdrawal</w:t>
            </w:r>
          </w:p>
          <w:p w14:paraId="51AEA33A" w14:textId="2A5DD69F" w:rsidR="002C7624" w:rsidRPr="00121BE8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27/59 (46%) mild withdrawal</w:t>
            </w:r>
          </w:p>
          <w:p w14:paraId="5280B2FB" w14:textId="62501CAF" w:rsidR="002C7624" w:rsidRPr="00121BE8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4/59 (7%) moderate withdrawal</w:t>
            </w:r>
          </w:p>
          <w:p w14:paraId="7EE05AE4" w14:textId="77777777" w:rsidR="002C7624" w:rsidRPr="00121BE8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2030" w:type="dxa"/>
          </w:tcPr>
          <w:p w14:paraId="2E5F1676" w14:textId="12CCEBC3" w:rsidR="002C7624" w:rsidRPr="00121BE8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54/59 (92%) transitioned to buprenorphine</w:t>
            </w:r>
          </w:p>
          <w:p w14:paraId="10ED6717" w14:textId="77777777" w:rsidR="002C7624" w:rsidRPr="00121BE8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000BDFCF" w14:textId="2FE427FE" w:rsidR="002C7624" w:rsidRPr="00121BE8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  <w:tr w:rsidR="002C7624" w14:paraId="76BDF2EA" w14:textId="77777777" w:rsidTr="0082419D">
        <w:trPr>
          <w:jc w:val="right"/>
        </w:trPr>
        <w:tc>
          <w:tcPr>
            <w:tcW w:w="1165" w:type="dxa"/>
          </w:tcPr>
          <w:p w14:paraId="356A5260" w14:textId="77777777" w:rsidR="002C7624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Murray</w:t>
            </w:r>
          </w:p>
          <w:p w14:paraId="17F45A74" w14:textId="77777777" w:rsidR="002C7624" w:rsidRPr="00DD2F6A" w:rsidRDefault="002C7624" w:rsidP="00DD2F6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A0C2C95" w14:textId="77777777" w:rsidR="002C7624" w:rsidRPr="00DD2F6A" w:rsidRDefault="002C7624" w:rsidP="00DD2F6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68BFFEB" w14:textId="77777777" w:rsidR="002C7624" w:rsidRDefault="002C7624" w:rsidP="00DD2F6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7C8A60F1" w14:textId="77777777" w:rsidR="002C7624" w:rsidRPr="00DD2F6A" w:rsidRDefault="002C7624" w:rsidP="00DD2F6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9A651E8" w14:textId="77777777" w:rsidR="002C7624" w:rsidRDefault="002C7624" w:rsidP="00DD2F6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2D9E231C" w14:textId="77777777" w:rsidR="002C7624" w:rsidRDefault="002C7624" w:rsidP="00DD2F6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24B6CAE5" w14:textId="77777777" w:rsidR="002C7624" w:rsidRDefault="002C7624" w:rsidP="00DD2F6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08B04411" w14:textId="3EBF6421" w:rsidR="002C7624" w:rsidRPr="00DD2F6A" w:rsidRDefault="002C7624" w:rsidP="00DD2F6A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14:paraId="6D2FEFD4" w14:textId="4F710FA4" w:rsidR="002C7624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0.15 mg</w:t>
            </w:r>
          </w:p>
        </w:tc>
        <w:tc>
          <w:tcPr>
            <w:tcW w:w="1214" w:type="dxa"/>
            <w:shd w:val="clear" w:color="auto" w:fill="auto"/>
          </w:tcPr>
          <w:p w14:paraId="631085EF" w14:textId="5054E79E" w:rsidR="002C7624" w:rsidRDefault="00121BE8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642B58">
              <w:rPr>
                <w:rFonts w:asciiTheme="majorHAnsi" w:hAnsiTheme="majorHAnsi" w:cstheme="majorHAnsi"/>
                <w:bCs/>
                <w:sz w:val="18"/>
                <w:szCs w:val="18"/>
              </w:rPr>
              <w:t>33</w:t>
            </w:r>
          </w:p>
        </w:tc>
        <w:tc>
          <w:tcPr>
            <w:tcW w:w="3569" w:type="dxa"/>
          </w:tcPr>
          <w:p w14:paraId="39064A8B" w14:textId="7A8BD8B5" w:rsidR="002C7624" w:rsidRDefault="002C7624" w:rsidP="00656049">
            <w:pP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</w:pPr>
            <w:r w:rsidRPr="0007479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Two protocols (standard and slow regimens) over </w:t>
            </w:r>
            <w:r w:rsidRPr="00626974">
              <w:rPr>
                <w:rFonts w:asciiTheme="majorHAnsi" w:hAnsiTheme="majorHAnsi" w:cstheme="majorHAnsi"/>
                <w:bCs/>
                <w:sz w:val="18"/>
                <w:szCs w:val="18"/>
              </w:rPr>
              <w:t>5 days. Full opioid agonists were continued throughout and beyond the buprenorphine titration process as “clinically appropriate”</w:t>
            </w:r>
          </w:p>
        </w:tc>
        <w:tc>
          <w:tcPr>
            <w:tcW w:w="1157" w:type="dxa"/>
          </w:tcPr>
          <w:p w14:paraId="6CEB5B64" w14:textId="178A8B14" w:rsidR="002C7624" w:rsidRDefault="002C7624" w:rsidP="00656049">
            <w:pP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</w:pPr>
            <w:r w:rsidRPr="00074790">
              <w:rPr>
                <w:rFonts w:asciiTheme="majorHAnsi" w:hAnsiTheme="majorHAnsi" w:cstheme="majorHAnsi"/>
                <w:bCs/>
                <w:sz w:val="18"/>
                <w:szCs w:val="18"/>
              </w:rPr>
              <w:t>COWS</w:t>
            </w:r>
          </w:p>
        </w:tc>
        <w:tc>
          <w:tcPr>
            <w:tcW w:w="2925" w:type="dxa"/>
          </w:tcPr>
          <w:p w14:paraId="5C45A87A" w14:textId="1885D536" w:rsidR="002C7624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Mean COWS scores </w:t>
            </w:r>
            <w:r w:rsidRPr="0007479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did not exceed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3.5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  <w:p w14:paraId="775D4295" w14:textId="2DC3FC84" w:rsidR="002C7624" w:rsidRPr="00626974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626974">
              <w:rPr>
                <w:rFonts w:asciiTheme="majorHAnsi" w:hAnsiTheme="majorHAnsi" w:cstheme="majorHAnsi"/>
                <w:bCs/>
                <w:sz w:val="18"/>
                <w:szCs w:val="18"/>
              </w:rPr>
              <w:t>1/33 (3%) discontinued due to pain and withdrawal</w:t>
            </w:r>
            <w:r w:rsidRPr="00626974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  <w:p w14:paraId="4FD04E68" w14:textId="1D0F6043" w:rsidR="002C7624" w:rsidRPr="00626974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626974">
              <w:rPr>
                <w:rFonts w:asciiTheme="majorHAnsi" w:hAnsiTheme="majorHAnsi" w:cstheme="majorHAnsi"/>
                <w:bCs/>
                <w:sz w:val="18"/>
                <w:szCs w:val="18"/>
              </w:rPr>
              <w:t>3/33 (9%) had regimen adjusted due to uncontrolled pain</w:t>
            </w:r>
          </w:p>
          <w:p w14:paraId="1C1DED1D" w14:textId="77777777" w:rsidR="002C7624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2030" w:type="dxa"/>
          </w:tcPr>
          <w:p w14:paraId="055CC46D" w14:textId="47F061BA" w:rsidR="002C7624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30</w:t>
            </w:r>
            <w:r w:rsidRPr="00626974">
              <w:rPr>
                <w:rFonts w:asciiTheme="majorHAnsi" w:hAnsiTheme="majorHAnsi" w:cstheme="majorHAnsi"/>
                <w:bCs/>
                <w:sz w:val="18"/>
                <w:szCs w:val="18"/>
              </w:rPr>
              <w:t>/33 (91</w:t>
            </w:r>
            <w:r w:rsidRPr="0008215B">
              <w:rPr>
                <w:rFonts w:asciiTheme="majorHAnsi" w:hAnsiTheme="majorHAnsi" w:cstheme="majorHAnsi"/>
                <w:bCs/>
                <w:sz w:val="18"/>
                <w:szCs w:val="18"/>
              </w:rPr>
              <w:t>%</w:t>
            </w:r>
            <w:r w:rsidRPr="00626974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) transitioned to buprenorphine </w:t>
            </w:r>
            <w:r w:rsidR="00500F9E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  <w:p w14:paraId="52E83880" w14:textId="5FA2917E" w:rsidR="002C7624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19/30 (</w:t>
            </w:r>
            <w:r w:rsidRPr="00074790">
              <w:rPr>
                <w:rFonts w:asciiTheme="majorHAnsi" w:hAnsiTheme="majorHAnsi" w:cstheme="majorHAnsi"/>
                <w:bCs/>
                <w:sz w:val="18"/>
                <w:szCs w:val="18"/>
              </w:rPr>
              <w:t>63</w:t>
            </w:r>
            <w:r w:rsidRPr="0008215B">
              <w:rPr>
                <w:rFonts w:asciiTheme="majorHAnsi" w:hAnsiTheme="majorHAnsi" w:cstheme="majorHAnsi"/>
                <w:bCs/>
                <w:sz w:val="18"/>
                <w:szCs w:val="18"/>
              </w:rPr>
              <w:t>%</w:t>
            </w:r>
            <w:r w:rsidRPr="0007479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)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transitioned to buprenorphine monotherapy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  <w:p w14:paraId="431E26A9" w14:textId="0D4A074B" w:rsidR="002C7624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11/30 (3</w:t>
            </w:r>
            <w:r w:rsidRPr="0007479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7%)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transitioned to buprenorphine with </w:t>
            </w:r>
            <w:r w:rsidRPr="00626974">
              <w:rPr>
                <w:rFonts w:asciiTheme="majorHAnsi" w:hAnsiTheme="majorHAnsi" w:cstheme="majorHAnsi"/>
                <w:bCs/>
                <w:sz w:val="18"/>
                <w:szCs w:val="18"/>
              </w:rPr>
              <w:t>concurrent full opioid agonist(s)</w:t>
            </w:r>
          </w:p>
        </w:tc>
      </w:tr>
      <w:tr w:rsidR="00B95C82" w14:paraId="39C5BFA7" w14:textId="77777777" w:rsidTr="00B263E4">
        <w:trPr>
          <w:jc w:val="right"/>
        </w:trPr>
        <w:tc>
          <w:tcPr>
            <w:tcW w:w="13680" w:type="dxa"/>
            <w:gridSpan w:val="7"/>
            <w:shd w:val="clear" w:color="auto" w:fill="E7E6E6" w:themeFill="background2"/>
          </w:tcPr>
          <w:p w14:paraId="07D9635E" w14:textId="41668CE3" w:rsidR="00B95C82" w:rsidRDefault="00B95C82" w:rsidP="000E65CB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Patch (ug/hr)</w:t>
            </w:r>
          </w:p>
        </w:tc>
      </w:tr>
      <w:tr w:rsidR="00C43076" w14:paraId="5345183C" w14:textId="77777777" w:rsidTr="0082419D">
        <w:trPr>
          <w:jc w:val="right"/>
        </w:trPr>
        <w:tc>
          <w:tcPr>
            <w:tcW w:w="1165" w:type="dxa"/>
          </w:tcPr>
          <w:p w14:paraId="48C5A7DC" w14:textId="53FE6AB3" w:rsidR="00C43076" w:rsidRDefault="00C43076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Naren</w:t>
            </w:r>
          </w:p>
        </w:tc>
        <w:tc>
          <w:tcPr>
            <w:tcW w:w="1620" w:type="dxa"/>
            <w:shd w:val="clear" w:color="auto" w:fill="auto"/>
          </w:tcPr>
          <w:p w14:paraId="61C58CA5" w14:textId="58217429" w:rsidR="00C43076" w:rsidRPr="002C7624" w:rsidRDefault="00C43076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10 ug/hr (32, 100%)</w:t>
            </w:r>
          </w:p>
        </w:tc>
        <w:tc>
          <w:tcPr>
            <w:tcW w:w="1214" w:type="dxa"/>
            <w:shd w:val="clear" w:color="auto" w:fill="auto"/>
          </w:tcPr>
          <w:p w14:paraId="72B17B18" w14:textId="307F7BA8" w:rsidR="00C43076" w:rsidRDefault="00C43076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32</w:t>
            </w:r>
          </w:p>
        </w:tc>
        <w:tc>
          <w:tcPr>
            <w:tcW w:w="3569" w:type="dxa"/>
          </w:tcPr>
          <w:p w14:paraId="1DCC29CD" w14:textId="24900358" w:rsidR="00C43076" w:rsidRPr="002C7624" w:rsidRDefault="00C43076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28-day protocol of methadone and buprenorphine patch overlap with flexibility between days 26 – 28 to cease full opioid agonists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</w:tc>
        <w:tc>
          <w:tcPr>
            <w:tcW w:w="1157" w:type="dxa"/>
          </w:tcPr>
          <w:p w14:paraId="3C6C6E78" w14:textId="6FFAD4CA" w:rsidR="00C43076" w:rsidRPr="002C7624" w:rsidRDefault="00C43076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Patient reported withdrawal</w:t>
            </w:r>
          </w:p>
        </w:tc>
        <w:tc>
          <w:tcPr>
            <w:tcW w:w="2925" w:type="dxa"/>
          </w:tcPr>
          <w:p w14:paraId="562C8744" w14:textId="32BE4FE5" w:rsidR="00C43076" w:rsidRDefault="00C43076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12/32 (38%) no withdrawal</w:t>
            </w:r>
          </w:p>
          <w:p w14:paraId="5E054382" w14:textId="4F756215" w:rsidR="00C43076" w:rsidRDefault="00C43076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9/32 (28%) mild withdrawal</w:t>
            </w:r>
          </w:p>
          <w:p w14:paraId="07A70D09" w14:textId="2DE0F268" w:rsidR="00C43076" w:rsidRDefault="00C43076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3/32 (9%) withdrawal; severity not specified </w:t>
            </w:r>
          </w:p>
          <w:p w14:paraId="50817F07" w14:textId="641BD599" w:rsidR="00C43076" w:rsidRDefault="00C43076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4/32 (13%) withdrawal severe or leading to buprenorphine cessation</w:t>
            </w:r>
          </w:p>
          <w:p w14:paraId="7346C5B0" w14:textId="438D6618" w:rsidR="00C43076" w:rsidRDefault="00C43076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4/32 </w:t>
            </w:r>
            <w:r w:rsidR="00147E34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(13%)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withdrawal data not reported</w:t>
            </w:r>
          </w:p>
          <w:p w14:paraId="26D6D8FF" w14:textId="0ACE6B80" w:rsidR="00C43076" w:rsidRPr="00121BE8" w:rsidRDefault="00C43076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2030" w:type="dxa"/>
          </w:tcPr>
          <w:p w14:paraId="1B4F7B97" w14:textId="78F3077E" w:rsidR="00C43076" w:rsidRPr="002C7624" w:rsidRDefault="00147E3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23/32 (72%) transitioned to buprenorphine </w:t>
            </w:r>
          </w:p>
        </w:tc>
      </w:tr>
      <w:tr w:rsidR="002C7624" w14:paraId="075D6580" w14:textId="77777777" w:rsidTr="0082419D">
        <w:trPr>
          <w:jc w:val="right"/>
        </w:trPr>
        <w:tc>
          <w:tcPr>
            <w:tcW w:w="1165" w:type="dxa"/>
          </w:tcPr>
          <w:p w14:paraId="40F37F3C" w14:textId="260027D0" w:rsidR="002C7624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Raheemullah</w:t>
            </w:r>
          </w:p>
        </w:tc>
        <w:tc>
          <w:tcPr>
            <w:tcW w:w="1620" w:type="dxa"/>
            <w:shd w:val="clear" w:color="auto" w:fill="auto"/>
          </w:tcPr>
          <w:p w14:paraId="6F042BC1" w14:textId="45D9F080" w:rsidR="002C7624" w:rsidRPr="002C7624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2C7624">
              <w:rPr>
                <w:rFonts w:asciiTheme="majorHAnsi" w:hAnsiTheme="majorHAnsi" w:cstheme="majorHAnsi"/>
                <w:bCs/>
                <w:sz w:val="18"/>
                <w:szCs w:val="18"/>
              </w:rPr>
              <w:t>10 ug/hr (2, 13%)</w:t>
            </w:r>
          </w:p>
          <w:p w14:paraId="5864F47E" w14:textId="293293C6" w:rsidR="002C7624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2C7624">
              <w:rPr>
                <w:rFonts w:asciiTheme="majorHAnsi" w:hAnsiTheme="majorHAnsi" w:cstheme="majorHAnsi"/>
                <w:bCs/>
                <w:sz w:val="18"/>
                <w:szCs w:val="18"/>
              </w:rPr>
              <w:t>20 ug/hr (13 (87%)</w:t>
            </w:r>
          </w:p>
        </w:tc>
        <w:tc>
          <w:tcPr>
            <w:tcW w:w="1214" w:type="dxa"/>
            <w:shd w:val="clear" w:color="auto" w:fill="auto"/>
          </w:tcPr>
          <w:p w14:paraId="34045B7E" w14:textId="1D6A812D" w:rsidR="002C7624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15</w:t>
            </w:r>
          </w:p>
        </w:tc>
        <w:tc>
          <w:tcPr>
            <w:tcW w:w="3569" w:type="dxa"/>
          </w:tcPr>
          <w:p w14:paraId="251CD3F4" w14:textId="50F93EDD" w:rsidR="002C7624" w:rsidRPr="002C7624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2C7624">
              <w:rPr>
                <w:rFonts w:asciiTheme="majorHAnsi" w:hAnsiTheme="majorHAnsi" w:cstheme="majorHAnsi"/>
                <w:bCs/>
                <w:sz w:val="18"/>
                <w:szCs w:val="18"/>
              </w:rPr>
              <w:t>Patient-specific protocols that were all completed within 4 days and included 1 – 3 days of full opioid agonist overlap</w:t>
            </w:r>
          </w:p>
        </w:tc>
        <w:tc>
          <w:tcPr>
            <w:tcW w:w="1157" w:type="dxa"/>
          </w:tcPr>
          <w:p w14:paraId="1DDCC829" w14:textId="756E576C" w:rsidR="002C7624" w:rsidRDefault="002C7624" w:rsidP="00656049">
            <w:pP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</w:pPr>
            <w:r w:rsidRPr="002C7624">
              <w:rPr>
                <w:rFonts w:asciiTheme="majorHAnsi" w:hAnsiTheme="majorHAnsi" w:cstheme="majorHAnsi"/>
                <w:bCs/>
                <w:sz w:val="18"/>
                <w:szCs w:val="18"/>
              </w:rPr>
              <w:t>COWS</w:t>
            </w:r>
          </w:p>
        </w:tc>
        <w:tc>
          <w:tcPr>
            <w:tcW w:w="2925" w:type="dxa"/>
          </w:tcPr>
          <w:p w14:paraId="39F78684" w14:textId="7567B259" w:rsidR="002C7624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15/15 (</w:t>
            </w:r>
            <w:r w:rsidRPr="002C7624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100%) experienced mild or minimal withdrawal </w:t>
            </w:r>
          </w:p>
        </w:tc>
        <w:tc>
          <w:tcPr>
            <w:tcW w:w="2030" w:type="dxa"/>
          </w:tcPr>
          <w:p w14:paraId="119B7FEF" w14:textId="428C166F" w:rsidR="002C7624" w:rsidRPr="00121BE8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2C7624">
              <w:rPr>
                <w:rFonts w:asciiTheme="majorHAnsi" w:hAnsiTheme="majorHAnsi" w:cstheme="majorHAnsi"/>
                <w:bCs/>
                <w:sz w:val="18"/>
                <w:szCs w:val="18"/>
              </w:rPr>
              <w:t>15</w:t>
            </w: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/15 (100%) transitioned to buprenorphine </w:t>
            </w:r>
          </w:p>
          <w:p w14:paraId="5468C665" w14:textId="77777777" w:rsidR="002C7624" w:rsidRPr="00121BE8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587E6106" w14:textId="523BE8F6" w:rsidR="002C7624" w:rsidRPr="00121BE8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12/15 (80%) transitioned to buprenorphine monotherapy</w:t>
            </w: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  <w:p w14:paraId="67F04394" w14:textId="7A387C19" w:rsidR="002C7624" w:rsidRDefault="002C7624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3/15 (20%) transitioned to buprenorphine with concurrent full opioid agonist(s)</w:t>
            </w:r>
          </w:p>
        </w:tc>
      </w:tr>
      <w:tr w:rsidR="0082419D" w14:paraId="6D177776" w14:textId="77777777" w:rsidTr="00FD72AD">
        <w:trPr>
          <w:trHeight w:val="3257"/>
          <w:jc w:val="right"/>
        </w:trPr>
        <w:tc>
          <w:tcPr>
            <w:tcW w:w="1165" w:type="dxa"/>
          </w:tcPr>
          <w:p w14:paraId="41DE812D" w14:textId="2357A3FD" w:rsidR="0082419D" w:rsidRDefault="0082419D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lastRenderedPageBreak/>
              <w:t>Sokolski</w:t>
            </w:r>
          </w:p>
        </w:tc>
        <w:tc>
          <w:tcPr>
            <w:tcW w:w="1620" w:type="dxa"/>
            <w:shd w:val="clear" w:color="auto" w:fill="auto"/>
          </w:tcPr>
          <w:p w14:paraId="100E73FE" w14:textId="743ADFC6" w:rsidR="0082419D" w:rsidRDefault="0082419D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20 ug/hr</w:t>
            </w:r>
          </w:p>
        </w:tc>
        <w:tc>
          <w:tcPr>
            <w:tcW w:w="1214" w:type="dxa"/>
            <w:shd w:val="clear" w:color="auto" w:fill="auto"/>
          </w:tcPr>
          <w:p w14:paraId="1584862E" w14:textId="094C4158" w:rsidR="0082419D" w:rsidRDefault="0082419D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24</w:t>
            </w:r>
          </w:p>
        </w:tc>
        <w:tc>
          <w:tcPr>
            <w:tcW w:w="3569" w:type="dxa"/>
          </w:tcPr>
          <w:p w14:paraId="2F53AE0A" w14:textId="499B7ECA" w:rsidR="0082419D" w:rsidRPr="0082419D" w:rsidRDefault="0082419D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82419D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4-day protocol up to 9 mg with at least 3 days of full opioid agonist overlap. After 9mg, additional adjustments of buprenorphine and full opioid agonists occurred as needed. </w:t>
            </w:r>
          </w:p>
          <w:p w14:paraId="5319821A" w14:textId="77777777" w:rsidR="0082419D" w:rsidRPr="0082419D" w:rsidRDefault="0082419D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296876AB" w14:textId="4621A745" w:rsidR="0082419D" w:rsidRDefault="0082419D" w:rsidP="00656049">
            <w:pP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</w:pPr>
            <w:r w:rsidRPr="0082419D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Initiation </w:t>
            </w:r>
            <w:r w:rsidRPr="00626974">
              <w:rPr>
                <w:rFonts w:asciiTheme="majorHAnsi" w:hAnsiTheme="majorHAnsi" w:cstheme="majorHAnsi"/>
                <w:bCs/>
                <w:sz w:val="18"/>
                <w:szCs w:val="18"/>
              </w:rPr>
              <w:t>was considered complete at first dose of 8 mg SL, which occurred at a mean of 72 (56 – 90) hours.</w:t>
            </w:r>
          </w:p>
        </w:tc>
        <w:tc>
          <w:tcPr>
            <w:tcW w:w="1157" w:type="dxa"/>
          </w:tcPr>
          <w:p w14:paraId="13CE024C" w14:textId="5DFC0C15" w:rsidR="0082419D" w:rsidRDefault="0082419D" w:rsidP="00656049">
            <w:pP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</w:pPr>
            <w:r w:rsidRPr="0082419D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Precipitated withdrawal </w:t>
            </w:r>
          </w:p>
        </w:tc>
        <w:tc>
          <w:tcPr>
            <w:tcW w:w="2925" w:type="dxa"/>
          </w:tcPr>
          <w:p w14:paraId="613AD4FB" w14:textId="441892F1" w:rsidR="0082419D" w:rsidRDefault="0082419D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626974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1/24 (4%) discontinued due to persistent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withdrawal </w:t>
            </w:r>
          </w:p>
        </w:tc>
        <w:tc>
          <w:tcPr>
            <w:tcW w:w="2030" w:type="dxa"/>
          </w:tcPr>
          <w:p w14:paraId="2D65A2D8" w14:textId="633D675E" w:rsidR="0082419D" w:rsidRPr="00CC4AC0" w:rsidRDefault="0082419D" w:rsidP="00656049">
            <w:pP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19/24 (79</w:t>
            </w:r>
            <w:r w:rsidRPr="0082419D">
              <w:rPr>
                <w:rFonts w:asciiTheme="majorHAnsi" w:hAnsiTheme="majorHAnsi" w:cstheme="majorHAnsi"/>
                <w:bCs/>
                <w:sz w:val="18"/>
                <w:szCs w:val="18"/>
              </w:rPr>
              <w:t>%) transitioned to 8 mg or more of buprenorphine</w:t>
            </w:r>
          </w:p>
          <w:p w14:paraId="2F24FC22" w14:textId="77777777" w:rsidR="0082419D" w:rsidRDefault="0082419D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290983F1" w14:textId="4360D9FA" w:rsidR="0082419D" w:rsidRDefault="0082419D" w:rsidP="0065604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  <w:tr w:rsidR="00B95C82" w14:paraId="34D3140B" w14:textId="77777777" w:rsidTr="00B9050D">
        <w:trPr>
          <w:jc w:val="right"/>
        </w:trPr>
        <w:tc>
          <w:tcPr>
            <w:tcW w:w="13680" w:type="dxa"/>
            <w:gridSpan w:val="7"/>
            <w:shd w:val="clear" w:color="auto" w:fill="E7E6E6" w:themeFill="background2"/>
          </w:tcPr>
          <w:p w14:paraId="342CC6CA" w14:textId="279D4D52" w:rsidR="00B95C82" w:rsidRDefault="00B95C82" w:rsidP="000E65CB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Sublingual (mg)</w:t>
            </w:r>
          </w:p>
        </w:tc>
      </w:tr>
      <w:tr w:rsidR="00C71B44" w14:paraId="3CAFF73E" w14:textId="77777777" w:rsidTr="002E592D">
        <w:trPr>
          <w:jc w:val="right"/>
        </w:trPr>
        <w:tc>
          <w:tcPr>
            <w:tcW w:w="1165" w:type="dxa"/>
          </w:tcPr>
          <w:p w14:paraId="6B055362" w14:textId="6EE41355" w:rsidR="00C71B44" w:rsidRDefault="00C71B44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Bhatraju</w:t>
            </w:r>
          </w:p>
        </w:tc>
        <w:tc>
          <w:tcPr>
            <w:tcW w:w="1620" w:type="dxa"/>
            <w:shd w:val="clear" w:color="auto" w:fill="auto"/>
          </w:tcPr>
          <w:p w14:paraId="465CC07A" w14:textId="3EC6A7AE" w:rsidR="00C71B44" w:rsidRDefault="00C71B44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0.5 mg</w:t>
            </w:r>
          </w:p>
        </w:tc>
        <w:tc>
          <w:tcPr>
            <w:tcW w:w="1214" w:type="dxa"/>
            <w:shd w:val="clear" w:color="auto" w:fill="auto"/>
          </w:tcPr>
          <w:p w14:paraId="6F50D51F" w14:textId="2C1C5E26" w:rsidR="00C71B44" w:rsidRDefault="00C71B44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62</w:t>
            </w:r>
          </w:p>
        </w:tc>
        <w:tc>
          <w:tcPr>
            <w:tcW w:w="3569" w:type="dxa"/>
          </w:tcPr>
          <w:p w14:paraId="1DA3A40F" w14:textId="77777777" w:rsidR="00C71B44" w:rsidRPr="00C71B44" w:rsidRDefault="00C71B44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71B44">
              <w:rPr>
                <w:rFonts w:asciiTheme="majorHAnsi" w:hAnsiTheme="majorHAnsi" w:cstheme="majorHAnsi"/>
                <w:bCs/>
                <w:sz w:val="18"/>
                <w:szCs w:val="18"/>
              </w:rPr>
              <w:t>8-day protocol with7 days of full opioid agonist overlap.</w:t>
            </w:r>
          </w:p>
          <w:p w14:paraId="1A5355AD" w14:textId="77777777" w:rsidR="00C71B44" w:rsidRPr="00C71B44" w:rsidRDefault="00C71B44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3C65A69D" w14:textId="3B1B5A04" w:rsidR="00C71B44" w:rsidRDefault="00C71B44" w:rsidP="00AD741E">
            <w:pP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</w:pPr>
            <w:r w:rsidRPr="00C71B44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Patients completed buprenorphine initiation over a mean of 8 (2 – 35) days. </w:t>
            </w:r>
            <w: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  <w:br/>
            </w:r>
          </w:p>
        </w:tc>
        <w:tc>
          <w:tcPr>
            <w:tcW w:w="1157" w:type="dxa"/>
          </w:tcPr>
          <w:p w14:paraId="09096B18" w14:textId="13457DB0" w:rsidR="00C71B44" w:rsidRDefault="00C71B44" w:rsidP="00AD741E">
            <w:pP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</w:pPr>
            <w:r w:rsidRPr="00C71B44">
              <w:rPr>
                <w:rFonts w:asciiTheme="majorHAnsi" w:hAnsiTheme="majorHAnsi" w:cstheme="majorHAnsi"/>
                <w:bCs/>
                <w:sz w:val="18"/>
                <w:szCs w:val="18"/>
              </w:rPr>
              <w:t>Progress note review</w:t>
            </w:r>
          </w:p>
        </w:tc>
        <w:tc>
          <w:tcPr>
            <w:tcW w:w="2925" w:type="dxa"/>
          </w:tcPr>
          <w:p w14:paraId="495E2B1F" w14:textId="7E896EF2" w:rsidR="00C71B44" w:rsidRPr="007259B3" w:rsidRDefault="00C71B44" w:rsidP="00AD741E">
            <w:pP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23/</w:t>
            </w: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62 (37</w:t>
            </w:r>
            <w:r w:rsidRPr="00C71B44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%) experienced any withdrawal; most described as minor </w:t>
            </w:r>
          </w:p>
        </w:tc>
        <w:tc>
          <w:tcPr>
            <w:tcW w:w="2030" w:type="dxa"/>
          </w:tcPr>
          <w:p w14:paraId="7B769218" w14:textId="78D5EAB5" w:rsidR="00C71B44" w:rsidRPr="00121BE8" w:rsidRDefault="00C71B44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51/62 (82</w:t>
            </w:r>
            <w:r w:rsidRPr="0008215B">
              <w:rPr>
                <w:rFonts w:asciiTheme="majorHAnsi" w:hAnsiTheme="majorHAnsi" w:cstheme="majorHAnsi"/>
                <w:bCs/>
                <w:sz w:val="18"/>
                <w:szCs w:val="18"/>
              </w:rPr>
              <w:t>%</w:t>
            </w: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) </w:t>
            </w:r>
            <w:r w:rsidRPr="0008215B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transitioned to buprenorphine </w:t>
            </w:r>
          </w:p>
          <w:p w14:paraId="4BCD0A62" w14:textId="77777777" w:rsidR="00C71B44" w:rsidRPr="00121BE8" w:rsidRDefault="00C71B44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50D4AB53" w14:textId="6703E681" w:rsidR="00C71B44" w:rsidRPr="00121BE8" w:rsidRDefault="00C71B44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28/51 (55%) transitioned to buprenorphine monotherapy</w:t>
            </w: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  <w:p w14:paraId="3CA90EF7" w14:textId="399E1C9D" w:rsidR="00C71B44" w:rsidRPr="00121BE8" w:rsidRDefault="00C71B44" w:rsidP="0080604F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23/51 (45%) transitioned to buprenorphine with concurrent full opioid agonist(s)</w:t>
            </w:r>
          </w:p>
        </w:tc>
      </w:tr>
      <w:tr w:rsidR="00D95540" w14:paraId="66AF0F51" w14:textId="77777777" w:rsidTr="002E592D">
        <w:trPr>
          <w:jc w:val="right"/>
        </w:trPr>
        <w:tc>
          <w:tcPr>
            <w:tcW w:w="1165" w:type="dxa"/>
          </w:tcPr>
          <w:p w14:paraId="1C782D22" w14:textId="1945F4F4" w:rsidR="00D95540" w:rsidRDefault="00D95540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Jones</w:t>
            </w:r>
          </w:p>
        </w:tc>
        <w:tc>
          <w:tcPr>
            <w:tcW w:w="1620" w:type="dxa"/>
            <w:shd w:val="clear" w:color="auto" w:fill="auto"/>
          </w:tcPr>
          <w:p w14:paraId="49682700" w14:textId="0177F004" w:rsidR="00D95540" w:rsidRDefault="00D95540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0.5 mg</w:t>
            </w:r>
          </w:p>
        </w:tc>
        <w:tc>
          <w:tcPr>
            <w:tcW w:w="1214" w:type="dxa"/>
            <w:shd w:val="clear" w:color="auto" w:fill="auto"/>
          </w:tcPr>
          <w:p w14:paraId="3BAD06F0" w14:textId="4EE9F91C" w:rsidR="00D95540" w:rsidRDefault="00D95540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126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  <w:t>(175 initiations)</w:t>
            </w:r>
          </w:p>
        </w:tc>
        <w:tc>
          <w:tcPr>
            <w:tcW w:w="3569" w:type="dxa"/>
          </w:tcPr>
          <w:p w14:paraId="680EE66D" w14:textId="77777777" w:rsidR="00D95540" w:rsidRDefault="00D95540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Shared decision making among provider and patient to choose a 4 or 7-day protocol</w:t>
            </w:r>
          </w:p>
          <w:p w14:paraId="18BEF184" w14:textId="77777777" w:rsidR="00D95540" w:rsidRDefault="00D95540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77EFFA27" w14:textId="64483893" w:rsidR="00D95540" w:rsidRPr="00C71B44" w:rsidRDefault="00D95540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Patients were counseled on the process and common concerns including </w:t>
            </w:r>
            <w:r w:rsidR="005E7400">
              <w:rPr>
                <w:rFonts w:asciiTheme="majorHAnsi" w:hAnsiTheme="majorHAnsi" w:cstheme="majorHAnsi"/>
                <w:bCs/>
                <w:sz w:val="18"/>
                <w:szCs w:val="18"/>
              </w:rPr>
              <w:t>instructions to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continue full-agonist opioids as much as needed to avoid withdrawal symptoms</w:t>
            </w:r>
            <w:r w:rsidR="007D06CE">
              <w:rPr>
                <w:rFonts w:asciiTheme="majorHAnsi" w:hAnsiTheme="majorHAnsi" w:cstheme="majorHAnsi"/>
                <w:bCs/>
                <w:sz w:val="18"/>
                <w:szCs w:val="18"/>
              </w:rPr>
              <w:t>. Patients were instructed to follow up with a provider once they</w:t>
            </w:r>
            <w:r w:rsidR="005E740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had</w:t>
            </w:r>
            <w:r w:rsidR="007D06CE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achieve</w:t>
            </w:r>
            <w:r w:rsidR="005E7400">
              <w:rPr>
                <w:rFonts w:asciiTheme="majorHAnsi" w:hAnsiTheme="majorHAnsi" w:cstheme="majorHAnsi"/>
                <w:bCs/>
                <w:sz w:val="18"/>
                <w:szCs w:val="18"/>
              </w:rPr>
              <w:t>d a buprenorphine dose of</w:t>
            </w:r>
            <w:r w:rsidR="007D06CE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12 mg.</w:t>
            </w:r>
          </w:p>
        </w:tc>
        <w:tc>
          <w:tcPr>
            <w:tcW w:w="1157" w:type="dxa"/>
          </w:tcPr>
          <w:p w14:paraId="4C5CA99F" w14:textId="27E38A76" w:rsidR="00D95540" w:rsidRPr="00C71B44" w:rsidRDefault="007D06CE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Components of SOWS scores, precipitated withdrawal, progress note review</w:t>
            </w:r>
          </w:p>
        </w:tc>
        <w:tc>
          <w:tcPr>
            <w:tcW w:w="2925" w:type="dxa"/>
          </w:tcPr>
          <w:p w14:paraId="61F866E8" w14:textId="40191B1B" w:rsidR="00C5282E" w:rsidRDefault="00C5282E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Note: 118/175 </w:t>
            </w:r>
            <w:r w:rsidR="002F2C1B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initiation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attempts (67%) had recorded withdrawal data</w:t>
            </w:r>
          </w:p>
          <w:p w14:paraId="13267690" w14:textId="77777777" w:rsidR="00C5282E" w:rsidRDefault="00C5282E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3428BB16" w14:textId="245813B2" w:rsidR="00D95540" w:rsidRDefault="007D06CE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81/118 (69%) initiation attemp</w:t>
            </w:r>
            <w:r w:rsidR="00644444">
              <w:rPr>
                <w:rFonts w:asciiTheme="majorHAnsi" w:hAnsiTheme="majorHAnsi" w:cstheme="majorHAnsi"/>
                <w:bCs/>
                <w:sz w:val="18"/>
                <w:szCs w:val="18"/>
              </w:rPr>
              <w:t>t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s experienced no withdrawal</w:t>
            </w:r>
          </w:p>
          <w:p w14:paraId="2ECA186C" w14:textId="042A30FC" w:rsidR="007D06CE" w:rsidRDefault="007D06CE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25/118 (21%) attempts experienced mild withdrawal</w:t>
            </w:r>
          </w:p>
          <w:p w14:paraId="57728147" w14:textId="3DE7723B" w:rsidR="007D06CE" w:rsidRDefault="007D06CE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10/118 (8%) attempts experienced moderate withdrawal</w:t>
            </w:r>
          </w:p>
          <w:p w14:paraId="017C0FBB" w14:textId="5D2D4FE1" w:rsidR="007D06CE" w:rsidRDefault="007D06CE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2/118 (2%) attempts experienced severe withdrawal </w:t>
            </w:r>
          </w:p>
          <w:p w14:paraId="41E6E535" w14:textId="77777777" w:rsidR="007D06CE" w:rsidRDefault="007D06CE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71D57D06" w14:textId="5ABEE95C" w:rsidR="007D06CE" w:rsidRDefault="007D06CE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10/118 (8%) attempts experienced precipitated withdrawal; 7 of these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lastRenderedPageBreak/>
              <w:t>10 were a result of protocol deviations</w:t>
            </w:r>
          </w:p>
          <w:p w14:paraId="334173B9" w14:textId="45EA8A28" w:rsidR="007D06CE" w:rsidRDefault="007D06CE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86/118 (73%)</w:t>
            </w:r>
            <w:r w:rsidR="00644444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attempts did not experience precipitated withdrawal</w:t>
            </w:r>
          </w:p>
          <w:p w14:paraId="19E4118E" w14:textId="398D440A" w:rsidR="007D06CE" w:rsidRDefault="007D06CE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22/118 (19%)</w:t>
            </w:r>
            <w:r w:rsidR="0018206B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attempts study authors could not determine if precipitated withdrawal occurred </w:t>
            </w:r>
            <w:r w:rsidR="001A7C42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  <w:r w:rsidR="001A7C42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  <w:r w:rsidR="001A7C42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</w:tc>
        <w:tc>
          <w:tcPr>
            <w:tcW w:w="2030" w:type="dxa"/>
          </w:tcPr>
          <w:p w14:paraId="5D82316D" w14:textId="1EEECA92" w:rsidR="00D95540" w:rsidRPr="00121BE8" w:rsidRDefault="007D06CE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lastRenderedPageBreak/>
              <w:t>NR – outcomes reported in initiation attempts; did not report transition rates</w:t>
            </w:r>
          </w:p>
        </w:tc>
      </w:tr>
      <w:tr w:rsidR="00C71B44" w14:paraId="25D2C9F7" w14:textId="77777777" w:rsidTr="00A12970">
        <w:trPr>
          <w:jc w:val="right"/>
        </w:trPr>
        <w:tc>
          <w:tcPr>
            <w:tcW w:w="1165" w:type="dxa"/>
          </w:tcPr>
          <w:p w14:paraId="6760FF74" w14:textId="42634A98" w:rsidR="00C71B44" w:rsidRDefault="00C71B44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Noel</w:t>
            </w:r>
          </w:p>
        </w:tc>
        <w:tc>
          <w:tcPr>
            <w:tcW w:w="1620" w:type="dxa"/>
            <w:shd w:val="clear" w:color="auto" w:fill="auto"/>
          </w:tcPr>
          <w:p w14:paraId="0F34FB9B" w14:textId="763170D9" w:rsidR="00C71B44" w:rsidRDefault="00C71B44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0.5 mg</w:t>
            </w:r>
          </w:p>
        </w:tc>
        <w:tc>
          <w:tcPr>
            <w:tcW w:w="1214" w:type="dxa"/>
            <w:shd w:val="clear" w:color="auto" w:fill="auto"/>
          </w:tcPr>
          <w:p w14:paraId="7EA52373" w14:textId="099DB1B0" w:rsidR="00C71B44" w:rsidRDefault="00C71B44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27</w:t>
            </w:r>
          </w:p>
        </w:tc>
        <w:tc>
          <w:tcPr>
            <w:tcW w:w="3569" w:type="dxa"/>
          </w:tcPr>
          <w:p w14:paraId="2D19EF09" w14:textId="69A1AF7E" w:rsidR="00C71B44" w:rsidRPr="00710032" w:rsidRDefault="00C71B44" w:rsidP="008A110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</w:pPr>
            <w:r w:rsidRPr="00C71B44">
              <w:rPr>
                <w:rFonts w:asciiTheme="majorHAnsi" w:hAnsiTheme="majorHAnsi" w:cstheme="majorHAnsi"/>
                <w:bCs/>
                <w:sz w:val="18"/>
                <w:szCs w:val="18"/>
              </w:rPr>
              <w:t>7-day protocol of buprenorphine titration; after day 7 was at discretion of the clinician.</w:t>
            </w:r>
            <w:r w:rsidRPr="00C71B44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  <w:r w:rsidRPr="00C71B44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  <w:t>P</w:t>
            </w:r>
            <w:r w:rsidRPr="00C71B44">
              <w:rPr>
                <w:rFonts w:asciiTheme="majorHAnsi" w:hAnsiTheme="majorHAnsi" w:cstheme="majorHAnsi"/>
                <w:sz w:val="18"/>
                <w:szCs w:val="18"/>
              </w:rPr>
              <w:t>atients were informed continuation of full opioid agonists</w:t>
            </w:r>
            <w:r w:rsidR="008A110D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C71B44">
              <w:rPr>
                <w:rFonts w:asciiTheme="majorHAnsi" w:hAnsiTheme="majorHAnsi" w:cstheme="majorHAnsi"/>
                <w:sz w:val="18"/>
                <w:szCs w:val="18"/>
              </w:rPr>
              <w:t>during initiation is common to avoid withdrawal until the</w:t>
            </w:r>
            <w:r w:rsidR="008A110D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C71B44">
              <w:rPr>
                <w:rFonts w:asciiTheme="majorHAnsi" w:hAnsiTheme="majorHAnsi" w:cstheme="majorHAnsi"/>
                <w:sz w:val="18"/>
                <w:szCs w:val="18"/>
              </w:rPr>
              <w:t>buprenorphine has increased to a therapeutic dose (8 mg)</w:t>
            </w:r>
          </w:p>
        </w:tc>
        <w:tc>
          <w:tcPr>
            <w:tcW w:w="1157" w:type="dxa"/>
          </w:tcPr>
          <w:p w14:paraId="692A5C08" w14:textId="5DF7D9D7" w:rsidR="00C71B44" w:rsidRDefault="00C71B44" w:rsidP="00AD741E">
            <w:pP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</w:pPr>
            <w:r w:rsidRPr="00C71B44">
              <w:rPr>
                <w:rFonts w:asciiTheme="majorHAnsi" w:hAnsiTheme="majorHAnsi" w:cstheme="majorHAnsi"/>
                <w:bCs/>
                <w:sz w:val="18"/>
                <w:szCs w:val="18"/>
              </w:rPr>
              <w:t>Patient reported symptoms</w:t>
            </w:r>
          </w:p>
        </w:tc>
        <w:tc>
          <w:tcPr>
            <w:tcW w:w="2925" w:type="dxa"/>
          </w:tcPr>
          <w:p w14:paraId="7F75522A" w14:textId="03AB708B" w:rsidR="00C71B44" w:rsidRPr="00C71B44" w:rsidRDefault="00C71B44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3</w:t>
            </w:r>
            <w:r w:rsidRPr="00C71B44">
              <w:rPr>
                <w:rFonts w:asciiTheme="majorHAnsi" w:hAnsiTheme="majorHAnsi" w:cstheme="majorHAnsi"/>
                <w:bCs/>
                <w:sz w:val="18"/>
                <w:szCs w:val="18"/>
              </w:rPr>
              <w:t>/14 (21%) patients who completed protocol experienced mild withdrawal</w:t>
            </w:r>
            <w:r w:rsidRPr="00C71B44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  <w:p w14:paraId="19199572" w14:textId="6309386B" w:rsidR="00C71B44" w:rsidRDefault="00C71B44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71B44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3/7 (43%) patient who did not complete protocol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discontinued due to withdrawal </w:t>
            </w:r>
          </w:p>
        </w:tc>
        <w:tc>
          <w:tcPr>
            <w:tcW w:w="2030" w:type="dxa"/>
          </w:tcPr>
          <w:p w14:paraId="3465BE9B" w14:textId="11059C0F" w:rsidR="00C71B44" w:rsidRPr="00121BE8" w:rsidRDefault="00C71B44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14/27 (52%) completed protocol and transitioned to buprenorphine</w:t>
            </w:r>
          </w:p>
          <w:p w14:paraId="538D89A7" w14:textId="77777777" w:rsidR="00C71B44" w:rsidRPr="00121BE8" w:rsidRDefault="00C71B44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2DE1567E" w14:textId="0E17E566" w:rsidR="00C71B44" w:rsidRPr="00121BE8" w:rsidRDefault="00C71B44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4/14 (29%) transitioned to buprenorphine monotherapy</w:t>
            </w: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  <w:p w14:paraId="0586F788" w14:textId="6C140E23" w:rsidR="00C71B44" w:rsidRPr="00121BE8" w:rsidRDefault="00C71B44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10/14 (71%) transitioned to buprenorphine with concurrent full opioid agonist(s)</w:t>
            </w:r>
          </w:p>
        </w:tc>
      </w:tr>
      <w:tr w:rsidR="00C71B44" w14:paraId="1CAF4E01" w14:textId="77777777" w:rsidTr="00EC30C4">
        <w:trPr>
          <w:jc w:val="right"/>
        </w:trPr>
        <w:tc>
          <w:tcPr>
            <w:tcW w:w="1165" w:type="dxa"/>
          </w:tcPr>
          <w:p w14:paraId="35ED4788" w14:textId="2AAB31E3" w:rsidR="00C71B44" w:rsidRDefault="00C71B44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Schult</w:t>
            </w:r>
          </w:p>
        </w:tc>
        <w:tc>
          <w:tcPr>
            <w:tcW w:w="1620" w:type="dxa"/>
            <w:shd w:val="clear" w:color="auto" w:fill="auto"/>
          </w:tcPr>
          <w:p w14:paraId="6ADDEC78" w14:textId="04A5A4F0" w:rsidR="00C71B44" w:rsidRDefault="00C71B44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0.15 mg</w:t>
            </w:r>
          </w:p>
        </w:tc>
        <w:tc>
          <w:tcPr>
            <w:tcW w:w="1214" w:type="dxa"/>
            <w:shd w:val="clear" w:color="auto" w:fill="auto"/>
          </w:tcPr>
          <w:p w14:paraId="48DDCBB2" w14:textId="77777777" w:rsidR="00C71B44" w:rsidRDefault="00C71B44" w:rsidP="00C71B4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71</w:t>
            </w:r>
          </w:p>
          <w:p w14:paraId="5EC59D0C" w14:textId="7FDC54B6" w:rsidR="00C71B44" w:rsidRDefault="00C71B44" w:rsidP="00C71B4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(76 </w:t>
            </w:r>
            <w:r w:rsidRPr="00237186">
              <w:rPr>
                <w:rFonts w:asciiTheme="majorHAnsi" w:hAnsiTheme="majorHAnsi" w:cstheme="majorHAnsi"/>
                <w:bCs/>
                <w:sz w:val="18"/>
                <w:szCs w:val="18"/>
              </w:rPr>
              <w:t>initiations)</w:t>
            </w:r>
          </w:p>
        </w:tc>
        <w:tc>
          <w:tcPr>
            <w:tcW w:w="3569" w:type="dxa"/>
          </w:tcPr>
          <w:p w14:paraId="664B6381" w14:textId="578E7433" w:rsidR="00C71B44" w:rsidRDefault="00C71B44" w:rsidP="00AD741E">
            <w:pP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</w:pPr>
            <w:r w:rsidRPr="00626974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5-day protocol which was completed over a median of 5 days (range 3 – 6 days; IQR 5 – 5 days) in the 54 patients who completed initiation </w:t>
            </w:r>
          </w:p>
        </w:tc>
        <w:tc>
          <w:tcPr>
            <w:tcW w:w="1157" w:type="dxa"/>
          </w:tcPr>
          <w:p w14:paraId="0CCB8CD3" w14:textId="56F3E956" w:rsidR="00C71B44" w:rsidRDefault="00C71B44" w:rsidP="00AD741E">
            <w:pP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</w:pPr>
            <w:r w:rsidRPr="00C71B44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Precipitated withdrawal </w:t>
            </w:r>
          </w:p>
        </w:tc>
        <w:tc>
          <w:tcPr>
            <w:tcW w:w="2925" w:type="dxa"/>
          </w:tcPr>
          <w:p w14:paraId="77E62DFA" w14:textId="1E546BCF" w:rsidR="00C71B44" w:rsidRPr="00121BE8" w:rsidRDefault="00C71B44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2/71 (3%) experienced precipitated withdrawal</w:t>
            </w:r>
          </w:p>
        </w:tc>
        <w:tc>
          <w:tcPr>
            <w:tcW w:w="2030" w:type="dxa"/>
          </w:tcPr>
          <w:p w14:paraId="008F31EB" w14:textId="42BEE6AB" w:rsidR="00C71B44" w:rsidRPr="00121BE8" w:rsidRDefault="00C71B44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54/71 (76%) reached dose of 4</w:t>
            </w:r>
            <w:r w:rsidR="00E178EA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</w:t>
            </w: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mg SL buprenorphine; some required multiple attempts</w:t>
            </w: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  <w:p w14:paraId="547EB9EB" w14:textId="40603CA6" w:rsidR="00C71B44" w:rsidRPr="00121BE8" w:rsidRDefault="00C71B44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Median MME of full opioid agonist received 24h after reaching target buprenorphine dose: 37.5 mg; number of patients receiving concurrent full opioid agonist(s) NR</w:t>
            </w:r>
          </w:p>
        </w:tc>
      </w:tr>
      <w:tr w:rsidR="00F164FE" w:rsidRPr="00A55731" w14:paraId="4F9A6A67" w14:textId="77777777" w:rsidTr="00285354">
        <w:trPr>
          <w:jc w:val="right"/>
        </w:trPr>
        <w:tc>
          <w:tcPr>
            <w:tcW w:w="1165" w:type="dxa"/>
          </w:tcPr>
          <w:p w14:paraId="3F7BF4EB" w14:textId="4D174696" w:rsidR="00F164FE" w:rsidRPr="00A55731" w:rsidRDefault="00F164FE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55731">
              <w:rPr>
                <w:rFonts w:asciiTheme="majorHAnsi" w:hAnsiTheme="majorHAnsi" w:cstheme="majorHAnsi"/>
                <w:bCs/>
                <w:sz w:val="18"/>
                <w:szCs w:val="18"/>
              </w:rPr>
              <w:t>Suen</w:t>
            </w:r>
          </w:p>
        </w:tc>
        <w:tc>
          <w:tcPr>
            <w:tcW w:w="1620" w:type="dxa"/>
            <w:shd w:val="clear" w:color="auto" w:fill="auto"/>
          </w:tcPr>
          <w:p w14:paraId="116FAD6C" w14:textId="10FBBA94" w:rsidR="00F164FE" w:rsidRPr="00A55731" w:rsidRDefault="00F164FE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55731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0.5 mg </w:t>
            </w:r>
          </w:p>
        </w:tc>
        <w:tc>
          <w:tcPr>
            <w:tcW w:w="1214" w:type="dxa"/>
            <w:shd w:val="clear" w:color="auto" w:fill="auto"/>
          </w:tcPr>
          <w:p w14:paraId="045CB7BE" w14:textId="565BD4F7" w:rsidR="00F164FE" w:rsidRPr="00A55731" w:rsidRDefault="00F164FE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12</w:t>
            </w:r>
          </w:p>
        </w:tc>
        <w:tc>
          <w:tcPr>
            <w:tcW w:w="3569" w:type="dxa"/>
          </w:tcPr>
          <w:p w14:paraId="6BD8E0CB" w14:textId="736B46DF" w:rsidR="00F164FE" w:rsidRPr="00F164FE" w:rsidRDefault="00F164FE" w:rsidP="00431F89">
            <w:pPr>
              <w:rPr>
                <w:rFonts w:asciiTheme="majorHAnsi" w:hAnsiTheme="majorHAnsi" w:cstheme="majorHAnsi"/>
                <w:bCs/>
                <w:color w:val="000000" w:themeColor="text1"/>
                <w:sz w:val="18"/>
                <w:szCs w:val="18"/>
              </w:rPr>
            </w:pPr>
            <w:r w:rsidRPr="00F164FE">
              <w:rPr>
                <w:rFonts w:asciiTheme="majorHAnsi" w:hAnsiTheme="majorHAnsi" w:cstheme="majorHAnsi"/>
                <w:bCs/>
                <w:color w:val="000000" w:themeColor="text1"/>
                <w:sz w:val="18"/>
                <w:szCs w:val="18"/>
              </w:rPr>
              <w:t xml:space="preserve">4-day protocol with 3 days of full agonist overlap with subsequent adjustments </w:t>
            </w:r>
          </w:p>
          <w:p w14:paraId="1452EC4A" w14:textId="1E87EACC" w:rsidR="00F164FE" w:rsidRPr="00F164FE" w:rsidRDefault="00F164FE" w:rsidP="00431F89">
            <w:pPr>
              <w:rPr>
                <w:rFonts w:asciiTheme="majorHAnsi" w:hAnsiTheme="majorHAnsi" w:cstheme="maj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57" w:type="dxa"/>
          </w:tcPr>
          <w:p w14:paraId="7F6F6090" w14:textId="3550C4DA" w:rsidR="00F164FE" w:rsidRPr="00A55731" w:rsidRDefault="00F164FE" w:rsidP="00AD741E">
            <w:pP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</w:pPr>
            <w:r w:rsidRPr="00F164FE">
              <w:rPr>
                <w:rFonts w:asciiTheme="majorHAnsi" w:hAnsiTheme="majorHAnsi" w:cstheme="majorHAnsi"/>
                <w:bCs/>
                <w:color w:val="000000" w:themeColor="text1"/>
                <w:sz w:val="18"/>
                <w:szCs w:val="18"/>
              </w:rPr>
              <w:t>Patient reported symptoms</w:t>
            </w:r>
          </w:p>
        </w:tc>
        <w:tc>
          <w:tcPr>
            <w:tcW w:w="2925" w:type="dxa"/>
          </w:tcPr>
          <w:p w14:paraId="5B42D132" w14:textId="54F01B19" w:rsidR="00F164FE" w:rsidRPr="0054119E" w:rsidRDefault="00F164FE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54119E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1/12 (8%) mild withdrawal </w:t>
            </w:r>
          </w:p>
          <w:p w14:paraId="2D60411C" w14:textId="3B6D09EC" w:rsidR="00F164FE" w:rsidRPr="0054119E" w:rsidRDefault="00F164FE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54119E">
              <w:rPr>
                <w:rFonts w:asciiTheme="majorHAnsi" w:hAnsiTheme="majorHAnsi" w:cstheme="majorHAnsi"/>
                <w:bCs/>
                <w:sz w:val="18"/>
                <w:szCs w:val="18"/>
              </w:rPr>
              <w:t>6/12 (50%) no withdrawal</w:t>
            </w:r>
            <w:r w:rsidRPr="0054119E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  <w:p w14:paraId="6ED87B68" w14:textId="419A27F3" w:rsidR="00F164FE" w:rsidRPr="0054119E" w:rsidRDefault="00F164FE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2030" w:type="dxa"/>
          </w:tcPr>
          <w:p w14:paraId="23CDF559" w14:textId="756F6119" w:rsidR="00F164FE" w:rsidRPr="0054119E" w:rsidRDefault="00F164FE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54119E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7/12 (58%) transitioned to buprenorphine </w:t>
            </w:r>
            <w:r w:rsidRPr="0054119E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  <w:p w14:paraId="020331CE" w14:textId="51FB7B67" w:rsidR="00F164FE" w:rsidRPr="0054119E" w:rsidRDefault="00F164FE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  <w:tr w:rsidR="00B95C82" w:rsidRPr="00A55731" w14:paraId="4810CFD6" w14:textId="77777777" w:rsidTr="00FA76A7">
        <w:trPr>
          <w:jc w:val="right"/>
        </w:trPr>
        <w:tc>
          <w:tcPr>
            <w:tcW w:w="13680" w:type="dxa"/>
            <w:gridSpan w:val="7"/>
          </w:tcPr>
          <w:p w14:paraId="278D1644" w14:textId="69009F39" w:rsidR="00B95C82" w:rsidRPr="007259B3" w:rsidRDefault="00B95C82" w:rsidP="00AD741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259B3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Abbreviations: COWS = Clinical Opiate Withdrawal Scale; hr</w:t>
            </w:r>
            <w:r w:rsidR="002503C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7259B3">
              <w:rPr>
                <w:rFonts w:asciiTheme="majorHAnsi" w:hAnsiTheme="majorHAnsi" w:cstheme="majorHAnsi"/>
                <w:sz w:val="18"/>
                <w:szCs w:val="18"/>
              </w:rPr>
              <w:t>=</w:t>
            </w:r>
            <w:r w:rsidR="002503C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7259B3">
              <w:rPr>
                <w:rFonts w:asciiTheme="majorHAnsi" w:hAnsiTheme="majorHAnsi" w:cstheme="majorHAnsi"/>
                <w:sz w:val="18"/>
                <w:szCs w:val="18"/>
              </w:rPr>
              <w:t>hour</w:t>
            </w:r>
            <w:r w:rsidRPr="006937E6">
              <w:rPr>
                <w:rFonts w:asciiTheme="majorHAnsi" w:hAnsiTheme="majorHAnsi" w:cstheme="majorHAnsi"/>
                <w:sz w:val="18"/>
                <w:szCs w:val="18"/>
              </w:rPr>
              <w:t xml:space="preserve">; IQR= interquartile range; mg </w:t>
            </w:r>
            <w:r w:rsidRPr="007259B3">
              <w:rPr>
                <w:rFonts w:asciiTheme="majorHAnsi" w:hAnsiTheme="majorHAnsi" w:cstheme="majorHAnsi"/>
                <w:sz w:val="18"/>
                <w:szCs w:val="18"/>
              </w:rPr>
              <w:t>= milligram; MME = morphine milliequivalent; NR = not reported; SL = sublingual; ug = microgram</w:t>
            </w:r>
          </w:p>
          <w:p w14:paraId="7B9F5517" w14:textId="4B14C4E5" w:rsidR="00B95C82" w:rsidRPr="007259B3" w:rsidRDefault="00B95C82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71B44">
              <w:rPr>
                <w:rFonts w:asciiTheme="majorHAnsi" w:hAnsiTheme="majorHAnsi" w:cstheme="majorHAnsi"/>
                <w:bCs/>
                <w:color w:val="000000" w:themeColor="text1"/>
                <w:sz w:val="18"/>
                <w:szCs w:val="18"/>
                <w:vertAlign w:val="superscript"/>
              </w:rPr>
              <w:t xml:space="preserve">* </w:t>
            </w:r>
            <w:r w:rsidRPr="00C71B44">
              <w:rPr>
                <w:rFonts w:asciiTheme="majorHAnsi" w:hAnsiTheme="majorHAnsi" w:cstheme="majorHAnsi"/>
                <w:bCs/>
                <w:color w:val="000000" w:themeColor="text1"/>
                <w:sz w:val="18"/>
                <w:szCs w:val="18"/>
              </w:rPr>
              <w:t>2/</w:t>
            </w:r>
            <w:r w:rsidRPr="007259B3">
              <w:rPr>
                <w:rFonts w:asciiTheme="majorHAnsi" w:hAnsiTheme="majorHAnsi" w:cstheme="majorHAnsi"/>
                <w:bCs/>
                <w:sz w:val="18"/>
                <w:szCs w:val="18"/>
              </w:rPr>
              <w:t>45 had augmentation with buprenorphine patch; Dose of patch NR; Time to complete initiation NR</w:t>
            </w:r>
          </w:p>
          <w:p w14:paraId="49422C11" w14:textId="55576671" w:rsidR="00B95C82" w:rsidRPr="00447F1B" w:rsidRDefault="00B95C82" w:rsidP="00AD741E">
            <w:pPr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</w:rPr>
            </w:pPr>
            <w:r w:rsidRPr="006937E6"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  <w:vertAlign w:val="superscript"/>
              </w:rPr>
              <w:t xml:space="preserve">† </w:t>
            </w:r>
            <w:r w:rsidRPr="00447F1B"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</w:rPr>
              <w:t>Only 24/45 had consistently documented COWS scores</w:t>
            </w:r>
          </w:p>
          <w:p w14:paraId="0D0CCB2D" w14:textId="0DD6D709" w:rsidR="006937E6" w:rsidRPr="00447F1B" w:rsidRDefault="006937E6" w:rsidP="00AD741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47F1B"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  <w:t>Ω</w:t>
            </w:r>
            <w:r w:rsidRPr="00447F1B">
              <w:rPr>
                <w:rFonts w:asciiTheme="majorHAnsi" w:hAnsiTheme="majorHAnsi" w:cstheme="majorHAnsi"/>
                <w:sz w:val="18"/>
                <w:szCs w:val="18"/>
              </w:rPr>
              <w:t>Number continuing on</w:t>
            </w:r>
            <w:r w:rsidR="00C71B44" w:rsidRPr="00447F1B">
              <w:rPr>
                <w:rFonts w:asciiTheme="majorHAnsi" w:hAnsiTheme="majorHAnsi" w:cstheme="majorHAnsi"/>
                <w:sz w:val="18"/>
                <w:szCs w:val="18"/>
              </w:rPr>
              <w:t xml:space="preserve"> concurrent</w:t>
            </w:r>
            <w:r w:rsidRPr="00447F1B">
              <w:rPr>
                <w:rFonts w:asciiTheme="majorHAnsi" w:hAnsiTheme="majorHAnsi" w:cstheme="majorHAnsi"/>
                <w:sz w:val="18"/>
                <w:szCs w:val="18"/>
              </w:rPr>
              <w:t xml:space="preserve"> full opioid agonist</w:t>
            </w:r>
            <w:r w:rsidR="00C71B44" w:rsidRPr="00447F1B">
              <w:rPr>
                <w:rFonts w:asciiTheme="majorHAnsi" w:hAnsiTheme="majorHAnsi" w:cstheme="majorHAnsi"/>
                <w:sz w:val="18"/>
                <w:szCs w:val="18"/>
              </w:rPr>
              <w:t>(s)</w:t>
            </w:r>
            <w:r w:rsidRPr="00447F1B">
              <w:rPr>
                <w:rFonts w:asciiTheme="majorHAnsi" w:hAnsiTheme="majorHAnsi" w:cstheme="majorHAnsi"/>
                <w:sz w:val="18"/>
                <w:szCs w:val="18"/>
              </w:rPr>
              <w:t xml:space="preserve"> not always explicitly stated</w:t>
            </w:r>
          </w:p>
          <w:p w14:paraId="5119063A" w14:textId="738D3B60" w:rsidR="007259B3" w:rsidRPr="00A55731" w:rsidRDefault="00B95C82" w:rsidP="00AD741E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447F1B">
              <w:rPr>
                <w:rFonts w:asciiTheme="majorHAnsi" w:hAnsiTheme="majorHAnsi" w:cstheme="majorHAnsi"/>
                <w:bCs/>
                <w:sz w:val="18"/>
                <w:szCs w:val="18"/>
                <w:vertAlign w:val="superscript"/>
              </w:rPr>
              <w:t xml:space="preserve">μ </w:t>
            </w:r>
            <w:r w:rsidRPr="00447F1B">
              <w:rPr>
                <w:rFonts w:asciiTheme="majorHAnsi" w:hAnsiTheme="majorHAnsi" w:cstheme="majorHAnsi"/>
                <w:bCs/>
                <w:sz w:val="18"/>
                <w:szCs w:val="18"/>
              </w:rPr>
              <w:t>3 patients received a 20 ug/hr patch prior to starting buccal buprenorphine</w:t>
            </w:r>
          </w:p>
        </w:tc>
      </w:tr>
    </w:tbl>
    <w:p w14:paraId="2A6630C7" w14:textId="28D50040" w:rsidR="001A7C42" w:rsidRDefault="001A7C42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154BE746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018B862D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723E2FEE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730E56D4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56500335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19921761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542E7A97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34798648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13951576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41DB188C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7AA47B9C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6DD6DC06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383EEF60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41BE9385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2B68796B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64634169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1E970AE1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25185644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79942B27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52D69085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08D74042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2A3CBFC0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0253DAE1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02BF13CE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0D655458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4235F2C5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450DE464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5122EAC3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47649C71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436191E9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7FFE5ECA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322B122E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48F89E5C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11CBDAE3" w14:textId="77777777" w:rsidR="003C2D67" w:rsidRDefault="003C2D67" w:rsidP="00AD741E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717BCCB5" w14:textId="4627332B" w:rsidR="0008215B" w:rsidRPr="00D62C50" w:rsidRDefault="0008215B" w:rsidP="0008215B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  <w:bookmarkStart w:id="0" w:name="_Hlk173260069"/>
      <w:r w:rsidRPr="00D62C50">
        <w:rPr>
          <w:rFonts w:asciiTheme="majorHAnsi" w:hAnsiTheme="majorHAnsi" w:cstheme="majorHAnsi"/>
          <w:bCs/>
          <w:sz w:val="18"/>
          <w:szCs w:val="18"/>
        </w:rPr>
        <w:lastRenderedPageBreak/>
        <w:t xml:space="preserve">Appendix Table 1. </w:t>
      </w:r>
      <w:r w:rsidR="005A2514">
        <w:rPr>
          <w:rFonts w:asciiTheme="majorHAnsi" w:hAnsiTheme="majorHAnsi" w:cstheme="majorHAnsi"/>
          <w:bCs/>
          <w:sz w:val="18"/>
          <w:szCs w:val="18"/>
        </w:rPr>
        <w:t>Risk of Bias</w:t>
      </w:r>
      <w:r w:rsidRPr="00D62C50">
        <w:rPr>
          <w:rFonts w:asciiTheme="majorHAnsi" w:hAnsiTheme="majorHAnsi" w:cstheme="majorHAnsi"/>
          <w:bCs/>
          <w:sz w:val="18"/>
          <w:szCs w:val="18"/>
        </w:rPr>
        <w:t xml:space="preserve"> Summary</w:t>
      </w:r>
      <w:r>
        <w:rPr>
          <w:rFonts w:asciiTheme="majorHAnsi" w:hAnsiTheme="majorHAnsi" w:cstheme="majorHAnsi"/>
          <w:bCs/>
          <w:sz w:val="18"/>
          <w:szCs w:val="18"/>
        </w:rPr>
        <w:t xml:space="preserve"> of Case Reports/Case Series</w:t>
      </w:r>
      <w:bookmarkEnd w:id="0"/>
      <w:r>
        <w:rPr>
          <w:rFonts w:asciiTheme="majorHAnsi" w:hAnsiTheme="majorHAnsi" w:cstheme="majorHAnsi"/>
          <w:bCs/>
          <w:sz w:val="18"/>
          <w:szCs w:val="18"/>
        </w:rPr>
        <w:br/>
      </w:r>
    </w:p>
    <w:tbl>
      <w:tblPr>
        <w:tblStyle w:val="TableGrid"/>
        <w:tblW w:w="113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1350"/>
        <w:gridCol w:w="1350"/>
        <w:gridCol w:w="1619"/>
        <w:gridCol w:w="1619"/>
        <w:gridCol w:w="1619"/>
        <w:gridCol w:w="1619"/>
      </w:tblGrid>
      <w:tr w:rsidR="0008215B" w:rsidRPr="00D62C50" w14:paraId="75981C29" w14:textId="77777777" w:rsidTr="009D7075">
        <w:trPr>
          <w:cantSplit/>
          <w:tblHeader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35692E65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Author, year</w:t>
            </w:r>
          </w:p>
          <w:p w14:paraId="1F25AF3C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03C062C6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699EE78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Clear selection methods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A5E2F55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Adequately ascertained exposure 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14:paraId="6A4AC37E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Outcome adequately ascertained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14:paraId="513A9D07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Alternative causes of the observation ruled out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14:paraId="50A6F0BB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Follow-up long enough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14:paraId="2F6E11F2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Sufficient detail to replicate</w:t>
            </w:r>
          </w:p>
          <w:p w14:paraId="2CB34CDA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  <w:tr w:rsidR="0008215B" w:rsidRPr="00D62C50" w14:paraId="1D368A62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7D5058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Ahmed, 2023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803F1F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026B77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E1A0F4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E8799F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8E9F74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88050D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  <w:tr w:rsidR="0008215B" w:rsidRPr="00D62C50" w14:paraId="3C7F8FBE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679017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Anderson, 2023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0FAEEE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B69B81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7882CC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3EAB45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3D43C4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5D9DE7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  <w:tr w:rsidR="0008215B" w:rsidRPr="00D62C50" w14:paraId="5C304633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BA4A4A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Azar, 2020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C09953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C6F7F1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22BCE2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B4E5F8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E739F4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A71DD5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  <w:tr w:rsidR="0008215B" w:rsidRPr="00D62C50" w14:paraId="750F2946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01F9DB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Azar, 2023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B0C8B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7CFD00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02ADEF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D787DC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83DB30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7C993B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  <w:tr w:rsidR="000571AA" w:rsidRPr="00D62C50" w14:paraId="59165B03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600448" w14:textId="2F4AA987" w:rsidR="000571AA" w:rsidRDefault="000571A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Azar, 2024.1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90FE39" w14:textId="3427B120" w:rsidR="000571AA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758FCD" w14:textId="77A1BF74" w:rsidR="000571AA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1A5CB3" w14:textId="11248B1F" w:rsidR="000571AA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6325D4" w14:textId="081C983B" w:rsidR="000571AA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AF17F2" w14:textId="7C112539" w:rsidR="000571AA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368844" w14:textId="12BB3512" w:rsidR="000571AA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  <w:tr w:rsidR="000571AA" w:rsidRPr="00D62C50" w14:paraId="4D6701C2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B294D3" w14:textId="5C88E9B3" w:rsidR="000571AA" w:rsidRDefault="000571A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Azar, 2024.2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043DB0" w14:textId="6F8376D5" w:rsidR="000571AA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BF7D60" w14:textId="43CE235F" w:rsidR="000571AA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39B034" w14:textId="39978732" w:rsidR="000571AA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299D0D" w14:textId="3A57A714" w:rsidR="000571AA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7AAD3F" w14:textId="7BD1979F" w:rsidR="000571AA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554C8F" w14:textId="10138E13" w:rsidR="000571AA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  <w:tr w:rsidR="00617CAD" w:rsidRPr="00D62C50" w14:paraId="6F3919F3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0A4C19" w14:textId="3D34FEF3" w:rsidR="00617CAD" w:rsidRDefault="00617CAD" w:rsidP="00617CAD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Becker, 2020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1663E7" w14:textId="3525944F" w:rsidR="00617CAD" w:rsidRDefault="00617CAD" w:rsidP="00617CAD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036278" w14:textId="7DB760FB" w:rsidR="00617CAD" w:rsidRDefault="00617CAD" w:rsidP="00617CAD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E56F5C" w14:textId="7F10658E" w:rsidR="00617CAD" w:rsidRDefault="00617CAD" w:rsidP="00617CAD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EDE720" w14:textId="3314F9D7" w:rsidR="00617CAD" w:rsidRDefault="00617CAD" w:rsidP="00617CAD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C89423" w14:textId="46C16D52" w:rsidR="00617CAD" w:rsidRDefault="00617CAD" w:rsidP="00617CAD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E7D092" w14:textId="058BAFD2" w:rsidR="00617CAD" w:rsidRDefault="00617CAD" w:rsidP="00617CAD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</w:tr>
      <w:tr w:rsidR="0008215B" w:rsidRPr="00D62C50" w14:paraId="7EEC62D7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AF4F26" w14:textId="77777777" w:rsidR="0008215B" w:rsidRPr="00B33397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Brar, 2020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7C543A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B7EC5E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F3ADF0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649739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0A20AD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9464D0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  <w:tr w:rsidR="0008215B" w:rsidRPr="00D62C50" w14:paraId="44EA8F56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98C5CB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B33397">
              <w:rPr>
                <w:rFonts w:asciiTheme="majorHAnsi" w:hAnsiTheme="majorHAnsi" w:cstheme="majorHAnsi"/>
                <w:bCs/>
                <w:sz w:val="18"/>
                <w:szCs w:val="18"/>
              </w:rPr>
              <w:t>Buchheit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, 2021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E8E7F7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17EC2A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CBBD6F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2F0B4F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D1DA8D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BA08A5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  <w:tr w:rsidR="0008215B" w:rsidRPr="00D62C50" w14:paraId="45FE2C40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89B792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Cassells, 2021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545A5E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1BAB95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922808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167785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F42780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9C087B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</w:tr>
      <w:tr w:rsidR="0008215B" w:rsidRPr="00D62C50" w14:paraId="0605981E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F47DB9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Crane, 2021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880051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8102A9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4FE210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A06365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11DC9B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48E1A8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  <w:tr w:rsidR="0008215B" w:rsidRPr="00D62C50" w14:paraId="5AC78A50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A5EAEC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7E05FC">
              <w:rPr>
                <w:rFonts w:asciiTheme="majorHAnsi" w:hAnsiTheme="majorHAnsi" w:cstheme="majorHAnsi"/>
                <w:bCs/>
                <w:sz w:val="18"/>
                <w:szCs w:val="18"/>
              </w:rPr>
              <w:t>Hailozian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, 2022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3242B8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363E4C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00BEF4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AA6C35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0617BA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C918C1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  <w:tr w:rsidR="0008215B" w:rsidRPr="00D62C50" w14:paraId="617AF784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1215FA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James, 2021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E1D56A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C502D2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0A1EC9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4BDF76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C86E8F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4642BC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  <w:tr w:rsidR="0008215B" w:rsidRPr="00D62C50" w14:paraId="6293FF0E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767F42" w14:textId="77777777" w:rsidR="0008215B" w:rsidRPr="00912CBF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Junn, 2023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FCEDED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408CF8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6CC0EA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319B09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1593CB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D39F53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</w:tr>
      <w:tr w:rsidR="0008215B" w:rsidRPr="00D62C50" w14:paraId="6AEC49C5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AC9600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12CBF">
              <w:rPr>
                <w:rFonts w:asciiTheme="majorHAnsi" w:hAnsiTheme="majorHAnsi" w:cstheme="majorHAnsi"/>
                <w:bCs/>
                <w:sz w:val="18"/>
                <w:szCs w:val="18"/>
              </w:rPr>
              <w:t>Kaliamurthy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, 2023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0356A5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1FA6D9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50A16E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4DE78F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B91052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B3FC8B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  <w:tr w:rsidR="0008215B" w:rsidRPr="00D62C50" w14:paraId="4A7AEF03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D6EC47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Kinasz, 2020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330DE0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A8190D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D5D6EC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A2F55A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AB3A76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EEA69E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</w:tr>
      <w:tr w:rsidR="00A753CA" w:rsidRPr="00D62C50" w14:paraId="5344495C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167DC8" w14:textId="201FF2DA" w:rsidR="00A753CA" w:rsidRPr="00D62C50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Lavre, 2024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E44C9E" w14:textId="38847410" w:rsidR="00A753CA" w:rsidRPr="00D62C50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5C1B38" w14:textId="7AF7FEF1" w:rsidR="00A753CA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8D1AAB" w14:textId="315F8529" w:rsidR="00A753CA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44FE77" w14:textId="1B5607D8" w:rsidR="00A753CA" w:rsidRPr="00D62C50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E30E18" w14:textId="45603100" w:rsidR="00A753CA" w:rsidRPr="00D62C50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A09A17" w14:textId="150F167B" w:rsidR="00A753CA" w:rsidRPr="00D62C50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  <w:tr w:rsidR="0008215B" w:rsidRPr="00D62C50" w14:paraId="2B40223E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302A57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Leyde, 2021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D54D27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FDD38B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A9576F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8C124B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A6A057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61DBF6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  <w:tr w:rsidR="0008215B" w:rsidRPr="00D62C50" w14:paraId="01F1C4CD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6E6F00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Martell, 2022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A541F8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E0A150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9921DA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B46CFC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C5A949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FC0FAB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  <w:tr w:rsidR="0008215B" w:rsidRPr="00D62C50" w14:paraId="42C78AC8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17B05C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Menard, 2021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D582A1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0136B9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9D480C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E1E355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DAE7BB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F8BF16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  <w:tr w:rsidR="0008215B" w:rsidRPr="00D62C50" w14:paraId="67DE2407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23E1AF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Menard 2022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95FE46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48751C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C1770F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0143A8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8D4944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408940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</w:tr>
      <w:tr w:rsidR="0008215B" w:rsidRPr="00D62C50" w14:paraId="6C99B2FB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192132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Mortaji, 2021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1B5048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E3C130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76F8A0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2CCFB8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298528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E63C08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  <w:tr w:rsidR="00A753CA" w:rsidRPr="00D62C50" w14:paraId="3DCE7442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8218D7" w14:textId="2CAC7B1F" w:rsidR="00A753CA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Patel, 2024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FF9977" w14:textId="179E5FFC" w:rsidR="00A753CA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AF4E42" w14:textId="5D55153C" w:rsidR="00A753CA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5A26B4" w14:textId="4B796C97" w:rsidR="00A753CA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8B6A01" w14:textId="69C3F856" w:rsidR="00A753CA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6EA56A" w14:textId="6D146982" w:rsidR="00A753CA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CCD9DB" w14:textId="4325AFD9" w:rsidR="00A753CA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  <w:tr w:rsidR="0008215B" w:rsidRPr="00D62C50" w14:paraId="045952C1" w14:textId="77777777" w:rsidTr="009D7075">
        <w:trPr>
          <w:cantSplit/>
        </w:trPr>
        <w:tc>
          <w:tcPr>
            <w:tcW w:w="2155" w:type="dxa"/>
            <w:shd w:val="clear" w:color="auto" w:fill="auto"/>
          </w:tcPr>
          <w:p w14:paraId="5F742A3D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Reddy, 2024</w:t>
            </w:r>
          </w:p>
        </w:tc>
        <w:tc>
          <w:tcPr>
            <w:tcW w:w="1350" w:type="dxa"/>
            <w:shd w:val="clear" w:color="auto" w:fill="auto"/>
          </w:tcPr>
          <w:p w14:paraId="06854519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shd w:val="clear" w:color="auto" w:fill="auto"/>
          </w:tcPr>
          <w:p w14:paraId="41B888E1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shd w:val="clear" w:color="auto" w:fill="auto"/>
          </w:tcPr>
          <w:p w14:paraId="5F67ED70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shd w:val="clear" w:color="auto" w:fill="auto"/>
          </w:tcPr>
          <w:p w14:paraId="310CC964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shd w:val="clear" w:color="auto" w:fill="auto"/>
          </w:tcPr>
          <w:p w14:paraId="5296C3CA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shd w:val="clear" w:color="auto" w:fill="auto"/>
          </w:tcPr>
          <w:p w14:paraId="7CE1FAA4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</w:tr>
      <w:tr w:rsidR="0008215B" w:rsidRPr="00D62C50" w14:paraId="3FD69D5F" w14:textId="77777777" w:rsidTr="009D7075">
        <w:trPr>
          <w:cantSplit/>
        </w:trPr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71C85C40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Robbins, 2020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2E87EE8C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2FD74EE5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</w:tcPr>
          <w:p w14:paraId="71FA7F74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</w:tcPr>
          <w:p w14:paraId="31F8844C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</w:tcPr>
          <w:p w14:paraId="25F81487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</w:tcPr>
          <w:p w14:paraId="39384C5F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  <w:tr w:rsidR="000571AA" w:rsidRPr="00D62C50" w14:paraId="3195105C" w14:textId="77777777" w:rsidTr="009D7075">
        <w:trPr>
          <w:cantSplit/>
        </w:trPr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559C3B96" w14:textId="39358822" w:rsidR="000571AA" w:rsidRDefault="000571A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0571AA">
              <w:rPr>
                <w:rFonts w:asciiTheme="majorHAnsi" w:hAnsiTheme="majorHAnsi" w:cstheme="majorHAnsi"/>
                <w:bCs/>
                <w:sz w:val="18"/>
                <w:szCs w:val="18"/>
              </w:rPr>
              <w:t>Szczesniak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, 2024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65A6C5BA" w14:textId="1ADF9EF7" w:rsidR="000571AA" w:rsidRDefault="000571A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49FC6169" w14:textId="22301E57" w:rsidR="000571AA" w:rsidRDefault="000571A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</w:tcPr>
          <w:p w14:paraId="7231E81C" w14:textId="6136739F" w:rsidR="000571AA" w:rsidRDefault="000571A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</w:tcPr>
          <w:p w14:paraId="7FA27ABF" w14:textId="363F0D77" w:rsidR="000571AA" w:rsidRDefault="000571A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</w:tcPr>
          <w:p w14:paraId="174BE5E7" w14:textId="6B99E90F" w:rsidR="000571AA" w:rsidRDefault="000571A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</w:tcPr>
          <w:p w14:paraId="55BF93C7" w14:textId="0615A730" w:rsidR="000571AA" w:rsidRDefault="000571A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  <w:tr w:rsidR="0008215B" w:rsidRPr="00D62C50" w14:paraId="7F87D7D5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601C95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Seval, 2023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53627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6B4E95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B290DB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6BFC9A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C647A9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B7DC36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  <w:tr w:rsidR="00A753CA" w:rsidRPr="00D62C50" w14:paraId="34B1C966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A6DA61" w14:textId="160DA754" w:rsidR="00A753CA" w:rsidRPr="00D62C50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Shelton, 2024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14AD6F" w14:textId="3C2785F4" w:rsidR="00A753CA" w:rsidRPr="00D62C50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4E27E8" w14:textId="10DB47EB" w:rsidR="00A753CA" w:rsidRPr="00D62C50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5DCC0C" w14:textId="4902C542" w:rsidR="00A753CA" w:rsidRPr="00D62C50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6996E4" w14:textId="4666677D" w:rsidR="00A753CA" w:rsidRPr="00D62C50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CE7AF3" w14:textId="1E0EF0B9" w:rsidR="00A753CA" w:rsidRPr="00D62C50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4F991E" w14:textId="55B6AA3A" w:rsidR="00A753CA" w:rsidRPr="00D62C50" w:rsidRDefault="00A753CA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  <w:tr w:rsidR="0008215B" w:rsidRPr="00D62C50" w14:paraId="5323DF10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700CE1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Singh, 2021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AAC902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EE578D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A17F95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A85C48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E9183D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53AD16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  <w:tr w:rsidR="0008215B" w:rsidRPr="00D62C50" w14:paraId="1FE2261B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139E3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Thakar, 2022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868178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21C7CA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FA5923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3A7BDE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AEB98E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62C50"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11687B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  <w:tr w:rsidR="0008215B" w:rsidRPr="00D62C50" w14:paraId="5396D549" w14:textId="77777777" w:rsidTr="009D7075">
        <w:trPr>
          <w:cantSplit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DC912E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B33397">
              <w:rPr>
                <w:rFonts w:asciiTheme="majorHAnsi" w:hAnsiTheme="majorHAnsi" w:cstheme="majorHAnsi"/>
                <w:bCs/>
                <w:sz w:val="18"/>
                <w:szCs w:val="18"/>
              </w:rPr>
              <w:t>Vytialingam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, 2021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BA7477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12E282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885091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87C57C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AFF4CD" w14:textId="77777777" w:rsidR="0008215B" w:rsidRPr="00D62C50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4F0C46" w14:textId="77777777" w:rsidR="0008215B" w:rsidRDefault="0008215B" w:rsidP="009D7075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Y</w:t>
            </w:r>
          </w:p>
        </w:tc>
      </w:tr>
    </w:tbl>
    <w:p w14:paraId="5F0C2F34" w14:textId="77777777" w:rsidR="0008215B" w:rsidRPr="00A55731" w:rsidRDefault="0008215B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5E2F586E" w14:textId="77777777" w:rsidR="00D62C50" w:rsidRDefault="00D62C50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410235F2" w14:textId="77777777" w:rsidR="00B6172E" w:rsidRDefault="00B6172E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7B4EB940" w14:textId="77777777" w:rsidR="00B6172E" w:rsidRDefault="00B6172E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4218DBC9" w14:textId="77777777" w:rsidR="00B6172E" w:rsidRDefault="00B6172E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0F648711" w14:textId="18AD8F50" w:rsidR="00211E42" w:rsidRPr="00446821" w:rsidRDefault="00211E42" w:rsidP="00211E42">
      <w:pPr>
        <w:spacing w:after="0" w:line="240" w:lineRule="auto"/>
        <w:rPr>
          <w:rFonts w:asciiTheme="majorHAnsi" w:hAnsiTheme="majorHAnsi" w:cstheme="majorHAnsi"/>
          <w:bCs/>
          <w:color w:val="FF0000"/>
          <w:sz w:val="18"/>
          <w:szCs w:val="18"/>
        </w:rPr>
      </w:pPr>
      <w:bookmarkStart w:id="1" w:name="_Hlk173260079"/>
      <w:r w:rsidRPr="00EC270C">
        <w:rPr>
          <w:rFonts w:asciiTheme="majorHAnsi" w:hAnsiTheme="majorHAnsi" w:cstheme="majorHAnsi"/>
          <w:bCs/>
          <w:sz w:val="18"/>
          <w:szCs w:val="18"/>
        </w:rPr>
        <w:lastRenderedPageBreak/>
        <w:t xml:space="preserve">Appendix Table </w:t>
      </w:r>
      <w:r w:rsidR="000C25FC">
        <w:rPr>
          <w:rFonts w:asciiTheme="majorHAnsi" w:hAnsiTheme="majorHAnsi" w:cstheme="majorHAnsi"/>
          <w:bCs/>
          <w:sz w:val="18"/>
          <w:szCs w:val="18"/>
        </w:rPr>
        <w:t>2</w:t>
      </w:r>
      <w:r w:rsidRPr="00EC270C">
        <w:rPr>
          <w:rFonts w:asciiTheme="majorHAnsi" w:hAnsiTheme="majorHAnsi" w:cstheme="majorHAnsi"/>
          <w:bCs/>
          <w:sz w:val="18"/>
          <w:szCs w:val="18"/>
        </w:rPr>
        <w:t xml:space="preserve">. </w:t>
      </w:r>
      <w:r w:rsidR="005A2514">
        <w:rPr>
          <w:rFonts w:asciiTheme="majorHAnsi" w:hAnsiTheme="majorHAnsi" w:cstheme="majorHAnsi"/>
          <w:bCs/>
          <w:sz w:val="18"/>
          <w:szCs w:val="18"/>
        </w:rPr>
        <w:t>Risk of Bias</w:t>
      </w:r>
      <w:r w:rsidRPr="00EC270C">
        <w:rPr>
          <w:rFonts w:asciiTheme="majorHAnsi" w:hAnsiTheme="majorHAnsi" w:cstheme="majorHAnsi"/>
          <w:bCs/>
          <w:sz w:val="18"/>
          <w:szCs w:val="18"/>
        </w:rPr>
        <w:t xml:space="preserve"> Summary</w:t>
      </w:r>
      <w:r w:rsidR="000C25FC">
        <w:rPr>
          <w:rFonts w:asciiTheme="majorHAnsi" w:hAnsiTheme="majorHAnsi" w:cstheme="majorHAnsi"/>
          <w:bCs/>
          <w:sz w:val="18"/>
          <w:szCs w:val="18"/>
        </w:rPr>
        <w:t xml:space="preserve"> of Single Arm Observational Studies</w:t>
      </w:r>
      <w:bookmarkEnd w:id="1"/>
      <w:r w:rsidR="00A070EC" w:rsidRPr="00EC270C">
        <w:rPr>
          <w:rFonts w:asciiTheme="majorHAnsi" w:hAnsiTheme="majorHAnsi" w:cstheme="majorHAnsi"/>
          <w:bCs/>
          <w:sz w:val="18"/>
          <w:szCs w:val="18"/>
        </w:rPr>
        <w:br/>
      </w:r>
    </w:p>
    <w:tbl>
      <w:tblPr>
        <w:tblStyle w:val="TableGrid"/>
        <w:tblW w:w="12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1080"/>
        <w:gridCol w:w="1260"/>
        <w:gridCol w:w="1238"/>
        <w:gridCol w:w="1393"/>
        <w:gridCol w:w="1385"/>
        <w:gridCol w:w="1393"/>
        <w:gridCol w:w="1223"/>
        <w:gridCol w:w="1237"/>
        <w:gridCol w:w="1041"/>
      </w:tblGrid>
      <w:tr w:rsidR="002F7A8B" w:rsidRPr="002F7A8B" w14:paraId="1159B306" w14:textId="14629193" w:rsidTr="00025664">
        <w:trPr>
          <w:cantSplit/>
          <w:tblHeader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E9E46D5" w14:textId="77777777" w:rsidR="002F7A8B" w:rsidRPr="00EC0A29" w:rsidRDefault="002F7A8B" w:rsidP="00211E4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Author, year</w:t>
            </w:r>
          </w:p>
          <w:p w14:paraId="391020F0" w14:textId="77777777" w:rsidR="002F7A8B" w:rsidRPr="00EC0A29" w:rsidRDefault="002F7A8B" w:rsidP="00211E4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3ACC5C92" w14:textId="77777777" w:rsidR="002F7A8B" w:rsidRPr="00EC0A29" w:rsidRDefault="002F7A8B" w:rsidP="00211E4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D082E85" w14:textId="51CEA2C7" w:rsidR="002F7A8B" w:rsidRPr="00EC0A29" w:rsidRDefault="002F7A8B" w:rsidP="00211E4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Clearly stated aim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ED8A38" w14:textId="4C5BCB72" w:rsidR="002F7A8B" w:rsidRPr="00EC0A29" w:rsidRDefault="002F7A8B" w:rsidP="00211E4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Inclusion of consecutive patients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CDC6162" w14:textId="3D70B0A7" w:rsidR="002F7A8B" w:rsidRPr="00EC0A29" w:rsidRDefault="002F7A8B" w:rsidP="00211E4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Prospective collection of data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1D90BAAE" w14:textId="28AFA404" w:rsidR="002F7A8B" w:rsidRPr="00EC0A29" w:rsidRDefault="002F7A8B" w:rsidP="00211E4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Endpoint appropriate to aim of the study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14:paraId="54566307" w14:textId="27E5FDA5" w:rsidR="002F7A8B" w:rsidRPr="00EC0A29" w:rsidRDefault="002F7A8B" w:rsidP="00211E4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Unbiased assessment of study endpoint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5A5F33F9" w14:textId="3F2FC009" w:rsidR="002F7A8B" w:rsidRPr="00EC0A29" w:rsidRDefault="002F7A8B" w:rsidP="00211E4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Follow up period appropriate to aim of the study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5412147F" w14:textId="705E7D5E" w:rsidR="002F7A8B" w:rsidRPr="00EC0A29" w:rsidRDefault="002F7A8B" w:rsidP="00211E4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Loss to follow up less than 5%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14:paraId="4DC8D903" w14:textId="05196FB7" w:rsidR="002F7A8B" w:rsidRPr="00EC0A29" w:rsidRDefault="002F7A8B" w:rsidP="00211E4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Prospective calculation of study size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14:paraId="24777059" w14:textId="4D131D90" w:rsidR="002F7A8B" w:rsidRPr="00EC0A29" w:rsidRDefault="002F7A8B" w:rsidP="00211E4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Total Score</w:t>
            </w:r>
          </w:p>
        </w:tc>
      </w:tr>
      <w:tr w:rsidR="002F7A8B" w:rsidRPr="002F7A8B" w14:paraId="24354598" w14:textId="151DC5CD" w:rsidTr="00025664">
        <w:trPr>
          <w:cantSplit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592D6108" w14:textId="3BB8F9FD" w:rsidR="002F7A8B" w:rsidRPr="00EC0A29" w:rsidRDefault="002F7A8B" w:rsidP="00211E4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Adams, 2023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CF046C0" w14:textId="7C7011EA" w:rsidR="002F7A8B" w:rsidRPr="00EC0A29" w:rsidRDefault="002F7A8B" w:rsidP="00211E4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D6FB3B" w14:textId="726C32D1" w:rsidR="002F7A8B" w:rsidRPr="00EC0A29" w:rsidRDefault="002F7A8B" w:rsidP="00211E4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A70EB37" w14:textId="3BE68306" w:rsidR="002F7A8B" w:rsidRPr="00EC0A29" w:rsidRDefault="002F7A8B" w:rsidP="00211E4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78FC5C38" w14:textId="153D43D7" w:rsidR="002F7A8B" w:rsidRPr="00EC0A29" w:rsidRDefault="002F7A8B" w:rsidP="00211E4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14:paraId="046AB5E0" w14:textId="7643FCCF" w:rsidR="002F7A8B" w:rsidRPr="00EC0A29" w:rsidRDefault="002F7A8B" w:rsidP="00211E4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0CD00AA6" w14:textId="29467A07" w:rsidR="002F7A8B" w:rsidRPr="00EC0A29" w:rsidRDefault="002F7A8B" w:rsidP="00211E4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7C4489E6" w14:textId="0FC41685" w:rsidR="002F7A8B" w:rsidRPr="00EC0A29" w:rsidRDefault="002F7A8B" w:rsidP="00211E4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14:paraId="2831F049" w14:textId="70A093BA" w:rsidR="002F7A8B" w:rsidRPr="00EC0A29" w:rsidRDefault="002F7A8B" w:rsidP="00211E4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14:paraId="3239F72E" w14:textId="22A35635" w:rsidR="002F7A8B" w:rsidRPr="00EC0A29" w:rsidRDefault="002F7A8B" w:rsidP="00211E4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11</w:t>
            </w:r>
          </w:p>
        </w:tc>
      </w:tr>
      <w:tr w:rsidR="002F7A8B" w:rsidRPr="002F7A8B" w14:paraId="6D0F2CD8" w14:textId="74CC71E8" w:rsidTr="00025664">
        <w:trPr>
          <w:cantSplit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7891B5D5" w14:textId="5F905503" w:rsidR="002F7A8B" w:rsidRPr="00EC0A29" w:rsidRDefault="002F7A8B" w:rsidP="00F452E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Arnouk, 2023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8F9A34B" w14:textId="30EBDB7C" w:rsidR="002F7A8B" w:rsidRPr="00EC0A29" w:rsidRDefault="00F11BB1" w:rsidP="00F452E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FA31E9" w14:textId="634FF26C" w:rsidR="002F7A8B" w:rsidRPr="00EC0A29" w:rsidRDefault="00F11BB1" w:rsidP="00F452E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7859A44A" w14:textId="0D13F2ED" w:rsidR="002F7A8B" w:rsidRPr="00EC0A29" w:rsidRDefault="00F11BB1" w:rsidP="00F452E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22009369" w14:textId="515B31D5" w:rsidR="002F7A8B" w:rsidRPr="00EC0A29" w:rsidRDefault="00F11BB1" w:rsidP="00F452E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14:paraId="0B23E59C" w14:textId="32939A03" w:rsidR="002F7A8B" w:rsidRPr="00EC0A29" w:rsidRDefault="00F11BB1" w:rsidP="00F452E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7B2C4991" w14:textId="63883290" w:rsidR="002F7A8B" w:rsidRPr="00EC0A29" w:rsidRDefault="00F11BB1" w:rsidP="00F452E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65E7942D" w14:textId="7B08B778" w:rsidR="002F7A8B" w:rsidRPr="00EC0A29" w:rsidRDefault="00F11BB1" w:rsidP="00F452E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14:paraId="739FC0F3" w14:textId="18736BC9" w:rsidR="002F7A8B" w:rsidRPr="00EC0A29" w:rsidRDefault="00F11BB1" w:rsidP="00F452E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14:paraId="623AB515" w14:textId="12F6A11F" w:rsidR="002F7A8B" w:rsidRPr="00EC0A29" w:rsidRDefault="00F11BB1" w:rsidP="00F452E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12</w:t>
            </w:r>
          </w:p>
        </w:tc>
      </w:tr>
      <w:tr w:rsidR="002F7A8B" w:rsidRPr="002F7A8B" w14:paraId="07558FAA" w14:textId="0141E4BD" w:rsidTr="00025664">
        <w:trPr>
          <w:cantSplit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5CFBA140" w14:textId="5FD70F3B" w:rsidR="002F7A8B" w:rsidRPr="00EC0A29" w:rsidRDefault="00CF5CF0" w:rsidP="00F452E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Bhatraju, 2022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C65F954" w14:textId="3712467C" w:rsidR="002F7A8B" w:rsidRPr="00EC0A29" w:rsidRDefault="00835CCF" w:rsidP="00F452E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1AE6A1" w14:textId="5326E6ED" w:rsidR="002F7A8B" w:rsidRPr="00EC0A29" w:rsidRDefault="00835CCF" w:rsidP="00F452E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60E8388" w14:textId="1675F0CF" w:rsidR="002F7A8B" w:rsidRPr="00EC0A29" w:rsidRDefault="00835CCF" w:rsidP="00F452E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65D8D876" w14:textId="45A3FF74" w:rsidR="002F7A8B" w:rsidRPr="00EC0A29" w:rsidRDefault="00835CCF" w:rsidP="00F452E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14:paraId="4AF521D3" w14:textId="3F8BDF34" w:rsidR="002F7A8B" w:rsidRPr="00EC0A29" w:rsidRDefault="00835CCF" w:rsidP="00F452E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391F7844" w14:textId="73FEB477" w:rsidR="002F7A8B" w:rsidRPr="00EC0A29" w:rsidRDefault="00835CCF" w:rsidP="00F452E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410D2CC8" w14:textId="0D5E2CA0" w:rsidR="002F7A8B" w:rsidRPr="00EC0A29" w:rsidRDefault="00835CCF" w:rsidP="00F452E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14:paraId="4B5B5E16" w14:textId="70E29F1C" w:rsidR="002F7A8B" w:rsidRPr="00EC0A29" w:rsidRDefault="00835CCF" w:rsidP="00F452E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14:paraId="57F0CEAC" w14:textId="0C668040" w:rsidR="002F7A8B" w:rsidRPr="00EC0A29" w:rsidRDefault="00835CCF" w:rsidP="00F452E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11</w:t>
            </w:r>
          </w:p>
        </w:tc>
      </w:tr>
      <w:tr w:rsidR="00CF5CF0" w:rsidRPr="002F7A8B" w14:paraId="01B17CA9" w14:textId="3041B37A" w:rsidTr="00025664">
        <w:trPr>
          <w:cantSplit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1EF5AF9" w14:textId="1D8305D1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Hayes, 2024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681C54B" w14:textId="4682EFF4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7AA8FB" w14:textId="283C32FE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BB1A41D" w14:textId="287CFB76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58F1BAFC" w14:textId="5DC7B8C1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14:paraId="4C9F3634" w14:textId="5207AA9D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12EF4EDF" w14:textId="0B293576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3EC0ACD7" w14:textId="46F49CF9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14:paraId="1AB03CCA" w14:textId="3136E3A2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14:paraId="638F0C16" w14:textId="21C79C43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12</w:t>
            </w:r>
          </w:p>
        </w:tc>
      </w:tr>
      <w:tr w:rsidR="00CF5CF0" w:rsidRPr="002F7A8B" w14:paraId="718603F3" w14:textId="01CF8DC0" w:rsidTr="00025664">
        <w:trPr>
          <w:cantSplit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7B67621A" w14:textId="5DACF59F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Jablonski, 2022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82B6725" w14:textId="0D5FDC75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20DF44" w14:textId="5C043554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C2211F7" w14:textId="20B7129A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0217F78B" w14:textId="0F17721B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14:paraId="6C80358F" w14:textId="227B8E4E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0D939349" w14:textId="53B9D6DF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0408A6B3" w14:textId="76E9499A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14:paraId="33D6F476" w14:textId="5DB440E6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14:paraId="127DA57E" w14:textId="57C4DFB0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11</w:t>
            </w:r>
          </w:p>
        </w:tc>
      </w:tr>
      <w:tr w:rsidR="007C1F9B" w:rsidRPr="002F7A8B" w14:paraId="6EA132AB" w14:textId="77777777" w:rsidTr="00025664">
        <w:trPr>
          <w:cantSplit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52D8457E" w14:textId="24CCC1B5" w:rsidR="007C1F9B" w:rsidRPr="00EC0A29" w:rsidRDefault="007C1F9B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Jones, 2024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DEED6E1" w14:textId="6B244093" w:rsidR="007C1F9B" w:rsidRPr="00EC0A29" w:rsidRDefault="007C1F9B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B642FD" w14:textId="50DAC28B" w:rsidR="007C1F9B" w:rsidRPr="00EC0A29" w:rsidRDefault="007C1F9B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134C82B" w14:textId="734DF1E4" w:rsidR="007C1F9B" w:rsidRPr="00EC0A29" w:rsidRDefault="007C1F9B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30EFCE72" w14:textId="327D1BAC" w:rsidR="007C1F9B" w:rsidRPr="00EC0A29" w:rsidRDefault="007C1F9B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14:paraId="7ACFC76C" w14:textId="0E028227" w:rsidR="007C1F9B" w:rsidRPr="00EC0A29" w:rsidRDefault="007C1F9B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10227C8A" w14:textId="5F358E63" w:rsidR="007C1F9B" w:rsidRPr="00EC0A29" w:rsidRDefault="007C1F9B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161068D1" w14:textId="61E03273" w:rsidR="007C1F9B" w:rsidRPr="00EC0A29" w:rsidRDefault="007C1F9B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14:paraId="0E91D3A0" w14:textId="67D9BAD3" w:rsidR="007C1F9B" w:rsidRPr="00EC0A29" w:rsidRDefault="007C1F9B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14:paraId="0B704F5C" w14:textId="39790803" w:rsidR="007C1F9B" w:rsidRPr="00EC0A29" w:rsidRDefault="007C1F9B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11</w:t>
            </w:r>
          </w:p>
        </w:tc>
      </w:tr>
      <w:tr w:rsidR="00CF5CF0" w:rsidRPr="002F7A8B" w14:paraId="73F2AD71" w14:textId="56723CB5" w:rsidTr="00025664">
        <w:trPr>
          <w:cantSplit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FEE0B63" w14:textId="00A723BE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Murray 2023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A37897E" w14:textId="74ADE71B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A266EA" w14:textId="4E87F31D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452E510" w14:textId="50868690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5B2A90A5" w14:textId="53E512C9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14:paraId="0AFBF11F" w14:textId="160E8602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7E5DEA4E" w14:textId="4637BE29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250304E6" w14:textId="63871704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14:paraId="655BBF1E" w14:textId="508AD26A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14:paraId="778FDD7E" w14:textId="1F33A4C0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11</w:t>
            </w:r>
          </w:p>
        </w:tc>
      </w:tr>
      <w:tr w:rsidR="0086546B" w:rsidRPr="002F7A8B" w14:paraId="1E973FC9" w14:textId="77777777" w:rsidTr="00025664">
        <w:trPr>
          <w:cantSplit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775ADFF" w14:textId="5C3059E2" w:rsidR="0086546B" w:rsidRPr="00EC0A29" w:rsidRDefault="0086546B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Naren, 2024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8A0E50E" w14:textId="55055ECF" w:rsidR="0086546B" w:rsidRPr="00EC0A29" w:rsidRDefault="0086546B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80269E" w14:textId="0245AEBC" w:rsidR="0086546B" w:rsidRPr="00EC0A29" w:rsidRDefault="0086546B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7256881C" w14:textId="0BAABE89" w:rsidR="0086546B" w:rsidRPr="00EC0A29" w:rsidRDefault="0086546B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7CB09F2B" w14:textId="1F620DAC" w:rsidR="0086546B" w:rsidRPr="00EC0A29" w:rsidRDefault="0086546B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14:paraId="1ED71E59" w14:textId="358A1CBC" w:rsidR="0086546B" w:rsidRPr="00EC0A29" w:rsidRDefault="0086546B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3DB3FB33" w14:textId="063BEC07" w:rsidR="0086546B" w:rsidRPr="00EC0A29" w:rsidRDefault="0086546B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3CB89637" w14:textId="6DBEECEE" w:rsidR="0086546B" w:rsidRPr="00EC0A29" w:rsidRDefault="0086546B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14:paraId="106788C9" w14:textId="6E7A8D2B" w:rsidR="0086546B" w:rsidRPr="00EC0A29" w:rsidRDefault="0086546B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14:paraId="6EF74176" w14:textId="468A45AE" w:rsidR="0086546B" w:rsidRPr="00EC0A29" w:rsidRDefault="0086546B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11</w:t>
            </w:r>
          </w:p>
        </w:tc>
      </w:tr>
      <w:tr w:rsidR="00CF5CF0" w:rsidRPr="002F7A8B" w14:paraId="1019B488" w14:textId="653120A2" w:rsidTr="00025664">
        <w:trPr>
          <w:cantSplit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9775C9C" w14:textId="69CE651D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Noel, 2023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3288444" w14:textId="73C65C5A" w:rsidR="00CF5CF0" w:rsidRPr="00EC0A29" w:rsidRDefault="00710032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671C5E" w14:textId="1BD1CFB9" w:rsidR="00CF5CF0" w:rsidRPr="00EC0A29" w:rsidRDefault="00710032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2B7F8B3" w14:textId="5B1ABCC1" w:rsidR="00CF5CF0" w:rsidRPr="00EC0A29" w:rsidRDefault="00710032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06CCA780" w14:textId="2BC81C12" w:rsidR="00CF5CF0" w:rsidRPr="00EC0A29" w:rsidRDefault="00710032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14:paraId="74427D03" w14:textId="36E99DDB" w:rsidR="00CF5CF0" w:rsidRPr="00EC0A29" w:rsidRDefault="00710032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35C2E00A" w14:textId="3B59A0B1" w:rsidR="00CF5CF0" w:rsidRPr="00EC0A29" w:rsidRDefault="00710032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4146832E" w14:textId="787680BC" w:rsidR="00CF5CF0" w:rsidRPr="00EC0A29" w:rsidRDefault="00710032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14:paraId="5675291D" w14:textId="7535B5B6" w:rsidR="00CF5CF0" w:rsidRPr="00EC0A29" w:rsidRDefault="00710032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14:paraId="28BDDC6A" w14:textId="28890C6B" w:rsidR="00CF5CF0" w:rsidRPr="00EC0A29" w:rsidRDefault="00710032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9</w:t>
            </w:r>
          </w:p>
        </w:tc>
      </w:tr>
      <w:tr w:rsidR="00CF5CF0" w:rsidRPr="002F7A8B" w14:paraId="2AAD9574" w14:textId="7BA4083F" w:rsidTr="00025664">
        <w:trPr>
          <w:cantSplit/>
        </w:trPr>
        <w:tc>
          <w:tcPr>
            <w:tcW w:w="1710" w:type="dxa"/>
          </w:tcPr>
          <w:p w14:paraId="237A6CCC" w14:textId="0E900ECA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Raheemullah, 2021</w:t>
            </w:r>
          </w:p>
        </w:tc>
        <w:tc>
          <w:tcPr>
            <w:tcW w:w="1080" w:type="dxa"/>
          </w:tcPr>
          <w:p w14:paraId="2AAC93DF" w14:textId="3EDAB0C7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14:paraId="39B1899C" w14:textId="1BF93A1D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38" w:type="dxa"/>
          </w:tcPr>
          <w:p w14:paraId="6AF8F6F7" w14:textId="43372D4C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393" w:type="dxa"/>
          </w:tcPr>
          <w:p w14:paraId="6C276501" w14:textId="36D19061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385" w:type="dxa"/>
          </w:tcPr>
          <w:p w14:paraId="3E5ABA32" w14:textId="209CB5ED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393" w:type="dxa"/>
          </w:tcPr>
          <w:p w14:paraId="39A5DA1E" w14:textId="36FC1306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23" w:type="dxa"/>
          </w:tcPr>
          <w:p w14:paraId="0BB71257" w14:textId="7F72A36B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37" w:type="dxa"/>
          </w:tcPr>
          <w:p w14:paraId="257FF790" w14:textId="6BF442B2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</w:tcPr>
          <w:p w14:paraId="5EDD62AE" w14:textId="2CBC1CC8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12</w:t>
            </w:r>
          </w:p>
        </w:tc>
      </w:tr>
      <w:tr w:rsidR="00CF5CF0" w:rsidRPr="002F7A8B" w14:paraId="332DD339" w14:textId="6E1F888C" w:rsidTr="00025664">
        <w:trPr>
          <w:cantSplit/>
        </w:trPr>
        <w:tc>
          <w:tcPr>
            <w:tcW w:w="1710" w:type="dxa"/>
          </w:tcPr>
          <w:p w14:paraId="44DC2AA2" w14:textId="25BEBB06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Schult, 2023</w:t>
            </w:r>
          </w:p>
        </w:tc>
        <w:tc>
          <w:tcPr>
            <w:tcW w:w="1080" w:type="dxa"/>
          </w:tcPr>
          <w:p w14:paraId="4D5C6649" w14:textId="7B6E4B91" w:rsidR="00CF5CF0" w:rsidRPr="00EC0A29" w:rsidRDefault="00431F89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14:paraId="6CCCEBC3" w14:textId="515605B7" w:rsidR="00CF5CF0" w:rsidRPr="00EC0A29" w:rsidRDefault="00431F89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38" w:type="dxa"/>
          </w:tcPr>
          <w:p w14:paraId="0C7D919A" w14:textId="6C262A0D" w:rsidR="00CF5CF0" w:rsidRPr="00EC0A29" w:rsidRDefault="00431F89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393" w:type="dxa"/>
          </w:tcPr>
          <w:p w14:paraId="48477ADD" w14:textId="0F281622" w:rsidR="00CF5CF0" w:rsidRPr="00EC0A29" w:rsidRDefault="00431F89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385" w:type="dxa"/>
          </w:tcPr>
          <w:p w14:paraId="794159C8" w14:textId="0527CFB7" w:rsidR="00CF5CF0" w:rsidRPr="00EC0A29" w:rsidRDefault="002503C3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393" w:type="dxa"/>
          </w:tcPr>
          <w:p w14:paraId="5B1E4444" w14:textId="63584132" w:rsidR="00CF5CF0" w:rsidRPr="00EC0A29" w:rsidRDefault="002503C3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223" w:type="dxa"/>
          </w:tcPr>
          <w:p w14:paraId="11E5BB1E" w14:textId="4BCA1153" w:rsidR="00CF5CF0" w:rsidRPr="00EC0A29" w:rsidRDefault="002503C3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37" w:type="dxa"/>
          </w:tcPr>
          <w:p w14:paraId="45BCBA5A" w14:textId="22078827" w:rsidR="00CF5CF0" w:rsidRPr="00EC0A29" w:rsidRDefault="002503C3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</w:tcPr>
          <w:p w14:paraId="4AC64CCF" w14:textId="73093943" w:rsidR="00CF5CF0" w:rsidRPr="00EC0A29" w:rsidRDefault="002503C3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12</w:t>
            </w:r>
          </w:p>
        </w:tc>
      </w:tr>
      <w:tr w:rsidR="00CF5CF0" w:rsidRPr="002F7A8B" w14:paraId="11ED459F" w14:textId="347D750C" w:rsidTr="00025664">
        <w:trPr>
          <w:cantSplit/>
        </w:trPr>
        <w:tc>
          <w:tcPr>
            <w:tcW w:w="1710" w:type="dxa"/>
            <w:tcBorders>
              <w:bottom w:val="single" w:sz="4" w:space="0" w:color="auto"/>
            </w:tcBorders>
          </w:tcPr>
          <w:p w14:paraId="0F0AF0D6" w14:textId="689C2C05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Sokolski, 2023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1C60448" w14:textId="1DA34A82" w:rsidR="00CF5CF0" w:rsidRPr="00EC0A29" w:rsidRDefault="00702207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49F0AAE" w14:textId="1C6E295B" w:rsidR="00CF5CF0" w:rsidRPr="00EC0A29" w:rsidRDefault="00702207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34697247" w14:textId="49355084" w:rsidR="00CF5CF0" w:rsidRPr="00EC0A29" w:rsidRDefault="00702207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4C51E90E" w14:textId="1D5EA43C" w:rsidR="00CF5CF0" w:rsidRPr="00EC0A29" w:rsidRDefault="00702207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7D66A110" w14:textId="52CF41D3" w:rsidR="00CF5CF0" w:rsidRPr="00EC0A29" w:rsidRDefault="00702207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653DE0FD" w14:textId="741D260C" w:rsidR="00CF5CF0" w:rsidRPr="00EC0A29" w:rsidRDefault="00702207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2DBBF473" w14:textId="1D4997DE" w:rsidR="00CF5CF0" w:rsidRPr="00EC0A29" w:rsidRDefault="00702207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14:paraId="365E9F51" w14:textId="2B53DCB7" w:rsidR="00CF5CF0" w:rsidRPr="00EC0A29" w:rsidRDefault="00702207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14:paraId="4C000AA6" w14:textId="39054574" w:rsidR="00CF5CF0" w:rsidRPr="00EC0A29" w:rsidRDefault="00702207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13</w:t>
            </w:r>
          </w:p>
        </w:tc>
      </w:tr>
      <w:tr w:rsidR="00CF5CF0" w:rsidRPr="002F7A8B" w14:paraId="13C11A13" w14:textId="38A57279" w:rsidTr="00025664">
        <w:trPr>
          <w:cantSplit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CFD5535" w14:textId="23564045" w:rsidR="00CF5CF0" w:rsidRPr="00EC0A29" w:rsidRDefault="00CF5CF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Suen, 2022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DBA8A00" w14:textId="2690912B" w:rsidR="00CF5CF0" w:rsidRPr="00EC0A29" w:rsidRDefault="002503C3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84D013C" w14:textId="131DE249" w:rsidR="00CF5CF0" w:rsidRPr="00EC0A29" w:rsidRDefault="002503C3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7D352F76" w14:textId="7C7EBED1" w:rsidR="00CF5CF0" w:rsidRPr="00EC0A29" w:rsidRDefault="002503C3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7C6ACBCF" w14:textId="256B4FE3" w:rsidR="00CF5CF0" w:rsidRPr="00EC0A29" w:rsidRDefault="002503C3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14:paraId="2819AD7A" w14:textId="20CEAFD5" w:rsidR="00CF5CF0" w:rsidRPr="00EC0A29" w:rsidRDefault="002503C3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7C20DCBC" w14:textId="343C4E54" w:rsidR="00CF5CF0" w:rsidRPr="00EC0A29" w:rsidRDefault="002503C3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22DB601A" w14:textId="0895BF17" w:rsidR="00CF5CF0" w:rsidRPr="00EC0A29" w:rsidRDefault="002503C3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14:paraId="54474F4E" w14:textId="73D08F46" w:rsidR="00CF5CF0" w:rsidRPr="00EC0A29" w:rsidRDefault="002503C3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14:paraId="3E256293" w14:textId="231559EE" w:rsidR="00CF5CF0" w:rsidRPr="00EC0A29" w:rsidRDefault="002503C3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EC0A29">
              <w:rPr>
                <w:rFonts w:asciiTheme="majorHAnsi" w:hAnsiTheme="majorHAnsi" w:cstheme="majorHAnsi"/>
                <w:bCs/>
                <w:sz w:val="18"/>
                <w:szCs w:val="18"/>
              </w:rPr>
              <w:t>9</w:t>
            </w:r>
          </w:p>
        </w:tc>
      </w:tr>
      <w:tr w:rsidR="00465E10" w:rsidRPr="002F7A8B" w14:paraId="4AD3A696" w14:textId="77777777" w:rsidTr="001B3FBA">
        <w:trPr>
          <w:cantSplit/>
        </w:trPr>
        <w:tc>
          <w:tcPr>
            <w:tcW w:w="1296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C7EE2E8" w14:textId="360FE7F9" w:rsidR="00465E10" w:rsidRPr="00EC0A29" w:rsidRDefault="00465E10" w:rsidP="00CF5CF0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B2044">
              <w:rPr>
                <w:rFonts w:ascii="Calibri Light" w:hAnsi="Calibri Light" w:cs="Calibri Light"/>
                <w:sz w:val="18"/>
                <w:szCs w:val="18"/>
              </w:rPr>
              <w:t>Methodological index for non-randomized studies (</w:t>
            </w:r>
            <w:r w:rsidRPr="00465E10">
              <w:rPr>
                <w:rFonts w:asciiTheme="majorHAnsi" w:hAnsiTheme="majorHAnsi" w:cstheme="majorHAnsi"/>
                <w:bCs/>
                <w:sz w:val="18"/>
                <w:szCs w:val="18"/>
              </w:rPr>
              <w:t>MINORS) tool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: 0= not reported; 1= reported but inadequate; 2= reported and adequate</w:t>
            </w:r>
          </w:p>
        </w:tc>
      </w:tr>
    </w:tbl>
    <w:p w14:paraId="37503AB5" w14:textId="01342297" w:rsidR="003A2954" w:rsidRDefault="00CF5CF0" w:rsidP="003A2954">
      <w:pPr>
        <w:spacing w:after="0" w:line="240" w:lineRule="auto"/>
        <w:rPr>
          <w:rFonts w:asciiTheme="majorHAnsi" w:hAnsiTheme="majorHAnsi" w:cstheme="majorHAnsi"/>
          <w:bCs/>
          <w:color w:val="FF0000"/>
          <w:sz w:val="18"/>
          <w:szCs w:val="18"/>
        </w:rPr>
      </w:pPr>
      <w:r>
        <w:rPr>
          <w:rFonts w:asciiTheme="majorHAnsi" w:hAnsiTheme="majorHAnsi" w:cstheme="majorHAnsi"/>
          <w:bCs/>
          <w:color w:val="FF0000"/>
          <w:sz w:val="18"/>
          <w:szCs w:val="18"/>
        </w:rPr>
        <w:t xml:space="preserve"> </w:t>
      </w:r>
    </w:p>
    <w:p w14:paraId="5F54A46C" w14:textId="77777777" w:rsidR="003C2D67" w:rsidRDefault="003C2D67" w:rsidP="003A2954">
      <w:pPr>
        <w:spacing w:after="0" w:line="240" w:lineRule="auto"/>
        <w:rPr>
          <w:rFonts w:asciiTheme="majorHAnsi" w:hAnsiTheme="majorHAnsi" w:cstheme="majorHAnsi"/>
          <w:bCs/>
          <w:color w:val="FF0000"/>
          <w:sz w:val="18"/>
          <w:szCs w:val="18"/>
        </w:rPr>
      </w:pPr>
    </w:p>
    <w:p w14:paraId="32BDE831" w14:textId="77777777" w:rsidR="003C2D67" w:rsidRDefault="003C2D67" w:rsidP="003A2954">
      <w:pPr>
        <w:spacing w:after="0" w:line="240" w:lineRule="auto"/>
        <w:rPr>
          <w:rFonts w:asciiTheme="majorHAnsi" w:hAnsiTheme="majorHAnsi" w:cstheme="majorHAnsi"/>
          <w:bCs/>
          <w:color w:val="FF0000"/>
          <w:sz w:val="18"/>
          <w:szCs w:val="18"/>
        </w:rPr>
      </w:pPr>
    </w:p>
    <w:p w14:paraId="1127BCA7" w14:textId="77777777" w:rsidR="003C2D67" w:rsidRDefault="003C2D67" w:rsidP="003A2954">
      <w:pPr>
        <w:spacing w:after="0" w:line="240" w:lineRule="auto"/>
        <w:rPr>
          <w:rFonts w:asciiTheme="majorHAnsi" w:hAnsiTheme="majorHAnsi" w:cstheme="majorHAnsi"/>
          <w:bCs/>
          <w:color w:val="FF0000"/>
          <w:sz w:val="18"/>
          <w:szCs w:val="18"/>
        </w:rPr>
      </w:pPr>
    </w:p>
    <w:p w14:paraId="269D65DF" w14:textId="77777777" w:rsidR="003C2D67" w:rsidRDefault="003C2D67" w:rsidP="003A2954">
      <w:pPr>
        <w:spacing w:after="0" w:line="240" w:lineRule="auto"/>
        <w:rPr>
          <w:rFonts w:asciiTheme="majorHAnsi" w:hAnsiTheme="majorHAnsi" w:cstheme="majorHAnsi"/>
          <w:bCs/>
          <w:color w:val="FF0000"/>
          <w:sz w:val="18"/>
          <w:szCs w:val="18"/>
        </w:rPr>
      </w:pPr>
    </w:p>
    <w:p w14:paraId="33C47CB8" w14:textId="77777777" w:rsidR="003C2D67" w:rsidRDefault="003C2D67" w:rsidP="003A2954">
      <w:pPr>
        <w:spacing w:after="0" w:line="240" w:lineRule="auto"/>
        <w:rPr>
          <w:rFonts w:asciiTheme="majorHAnsi" w:hAnsiTheme="majorHAnsi" w:cstheme="majorHAnsi"/>
          <w:bCs/>
          <w:color w:val="FF0000"/>
          <w:sz w:val="18"/>
          <w:szCs w:val="18"/>
        </w:rPr>
      </w:pPr>
    </w:p>
    <w:p w14:paraId="32CF1651" w14:textId="77777777" w:rsidR="003C2D67" w:rsidRDefault="003C2D67" w:rsidP="003A2954">
      <w:pPr>
        <w:spacing w:after="0" w:line="240" w:lineRule="auto"/>
        <w:rPr>
          <w:rFonts w:asciiTheme="majorHAnsi" w:hAnsiTheme="majorHAnsi" w:cstheme="majorHAnsi"/>
          <w:bCs/>
          <w:color w:val="FF0000"/>
          <w:sz w:val="18"/>
          <w:szCs w:val="18"/>
        </w:rPr>
      </w:pPr>
    </w:p>
    <w:p w14:paraId="5639A34B" w14:textId="77777777" w:rsidR="003C2D67" w:rsidRDefault="003C2D67" w:rsidP="003A2954">
      <w:pPr>
        <w:spacing w:after="0" w:line="240" w:lineRule="auto"/>
        <w:rPr>
          <w:rFonts w:asciiTheme="majorHAnsi" w:hAnsiTheme="majorHAnsi" w:cstheme="majorHAnsi"/>
          <w:bCs/>
          <w:color w:val="FF0000"/>
          <w:sz w:val="18"/>
          <w:szCs w:val="18"/>
        </w:rPr>
      </w:pPr>
    </w:p>
    <w:p w14:paraId="666D55A9" w14:textId="77777777" w:rsidR="003C2D67" w:rsidRDefault="003C2D67" w:rsidP="003A2954">
      <w:pPr>
        <w:spacing w:after="0" w:line="240" w:lineRule="auto"/>
        <w:rPr>
          <w:rFonts w:asciiTheme="majorHAnsi" w:hAnsiTheme="majorHAnsi" w:cstheme="majorHAnsi"/>
          <w:bCs/>
          <w:color w:val="FF0000"/>
          <w:sz w:val="18"/>
          <w:szCs w:val="18"/>
        </w:rPr>
      </w:pPr>
    </w:p>
    <w:p w14:paraId="31A260D0" w14:textId="77777777" w:rsidR="003C2D67" w:rsidRDefault="003C2D67" w:rsidP="003A2954">
      <w:pPr>
        <w:spacing w:after="0" w:line="240" w:lineRule="auto"/>
        <w:rPr>
          <w:rFonts w:asciiTheme="majorHAnsi" w:hAnsiTheme="majorHAnsi" w:cstheme="majorHAnsi"/>
          <w:bCs/>
          <w:color w:val="FF0000"/>
          <w:sz w:val="18"/>
          <w:szCs w:val="18"/>
        </w:rPr>
      </w:pPr>
    </w:p>
    <w:p w14:paraId="7CE7AA11" w14:textId="77777777" w:rsidR="003C2D67" w:rsidRDefault="003C2D67" w:rsidP="003A2954">
      <w:pPr>
        <w:spacing w:after="0" w:line="240" w:lineRule="auto"/>
        <w:rPr>
          <w:rFonts w:asciiTheme="majorHAnsi" w:hAnsiTheme="majorHAnsi" w:cstheme="majorHAnsi"/>
          <w:bCs/>
          <w:color w:val="FF0000"/>
          <w:sz w:val="18"/>
          <w:szCs w:val="18"/>
        </w:rPr>
      </w:pPr>
    </w:p>
    <w:p w14:paraId="30D29B42" w14:textId="77777777" w:rsidR="003C2D67" w:rsidRDefault="003C2D67" w:rsidP="003A2954">
      <w:pPr>
        <w:spacing w:after="0" w:line="240" w:lineRule="auto"/>
        <w:rPr>
          <w:rFonts w:asciiTheme="majorHAnsi" w:hAnsiTheme="majorHAnsi" w:cstheme="majorHAnsi"/>
          <w:bCs/>
          <w:color w:val="FF0000"/>
          <w:sz w:val="18"/>
          <w:szCs w:val="18"/>
        </w:rPr>
      </w:pPr>
    </w:p>
    <w:p w14:paraId="49FC9773" w14:textId="77777777" w:rsidR="003C2D67" w:rsidRDefault="003C2D67" w:rsidP="003A2954">
      <w:pPr>
        <w:spacing w:after="0" w:line="240" w:lineRule="auto"/>
        <w:rPr>
          <w:rFonts w:asciiTheme="majorHAnsi" w:hAnsiTheme="majorHAnsi" w:cstheme="majorHAnsi"/>
          <w:bCs/>
          <w:color w:val="FF0000"/>
          <w:sz w:val="18"/>
          <w:szCs w:val="18"/>
        </w:rPr>
      </w:pPr>
    </w:p>
    <w:p w14:paraId="29428075" w14:textId="77777777" w:rsidR="003C2D67" w:rsidRDefault="003C2D67" w:rsidP="003A2954">
      <w:pPr>
        <w:spacing w:after="0" w:line="240" w:lineRule="auto"/>
        <w:rPr>
          <w:rFonts w:asciiTheme="majorHAnsi" w:hAnsiTheme="majorHAnsi" w:cstheme="majorHAnsi"/>
          <w:bCs/>
          <w:color w:val="FF0000"/>
          <w:sz w:val="18"/>
          <w:szCs w:val="18"/>
        </w:rPr>
      </w:pPr>
    </w:p>
    <w:p w14:paraId="748BA577" w14:textId="77777777" w:rsidR="003C2D67" w:rsidRDefault="003C2D67" w:rsidP="003A2954">
      <w:pPr>
        <w:spacing w:after="0" w:line="240" w:lineRule="auto"/>
        <w:rPr>
          <w:rFonts w:asciiTheme="majorHAnsi" w:hAnsiTheme="majorHAnsi" w:cstheme="majorHAnsi"/>
          <w:bCs/>
          <w:color w:val="FF0000"/>
          <w:sz w:val="18"/>
          <w:szCs w:val="18"/>
        </w:rPr>
      </w:pPr>
    </w:p>
    <w:p w14:paraId="3F4A57BA" w14:textId="77777777" w:rsidR="003C2D67" w:rsidRDefault="003C2D67" w:rsidP="003A2954">
      <w:pPr>
        <w:spacing w:after="0" w:line="240" w:lineRule="auto"/>
        <w:rPr>
          <w:rFonts w:asciiTheme="majorHAnsi" w:hAnsiTheme="majorHAnsi" w:cstheme="majorHAnsi"/>
          <w:bCs/>
          <w:color w:val="FF0000"/>
          <w:sz w:val="18"/>
          <w:szCs w:val="18"/>
        </w:rPr>
      </w:pPr>
    </w:p>
    <w:p w14:paraId="7E874DE0" w14:textId="77777777" w:rsidR="003C2D67" w:rsidRDefault="003C2D67" w:rsidP="003A2954">
      <w:pPr>
        <w:spacing w:after="0" w:line="240" w:lineRule="auto"/>
        <w:rPr>
          <w:rFonts w:asciiTheme="majorHAnsi" w:hAnsiTheme="majorHAnsi" w:cstheme="majorHAnsi"/>
          <w:bCs/>
          <w:color w:val="FF0000"/>
          <w:sz w:val="18"/>
          <w:szCs w:val="18"/>
        </w:rPr>
      </w:pPr>
    </w:p>
    <w:p w14:paraId="155FEDA7" w14:textId="77777777" w:rsidR="003C2D67" w:rsidRDefault="003C2D67" w:rsidP="003A2954">
      <w:pPr>
        <w:spacing w:after="0" w:line="240" w:lineRule="auto"/>
        <w:rPr>
          <w:rFonts w:asciiTheme="majorHAnsi" w:hAnsiTheme="majorHAnsi" w:cstheme="majorHAnsi"/>
          <w:bCs/>
          <w:color w:val="FF0000"/>
          <w:sz w:val="18"/>
          <w:szCs w:val="18"/>
        </w:rPr>
      </w:pPr>
    </w:p>
    <w:p w14:paraId="01DA7F85" w14:textId="77777777" w:rsidR="003C2D67" w:rsidRDefault="003C2D67" w:rsidP="003A2954">
      <w:pPr>
        <w:spacing w:after="0" w:line="240" w:lineRule="auto"/>
        <w:rPr>
          <w:rFonts w:asciiTheme="majorHAnsi" w:hAnsiTheme="majorHAnsi" w:cstheme="majorHAnsi"/>
          <w:bCs/>
          <w:color w:val="FF0000"/>
          <w:sz w:val="18"/>
          <w:szCs w:val="18"/>
        </w:rPr>
      </w:pPr>
    </w:p>
    <w:p w14:paraId="32FBBCBD" w14:textId="77777777" w:rsidR="003C2D67" w:rsidRDefault="003C2D67" w:rsidP="003A2954">
      <w:pPr>
        <w:spacing w:after="0" w:line="240" w:lineRule="auto"/>
        <w:rPr>
          <w:rFonts w:asciiTheme="majorHAnsi" w:hAnsiTheme="majorHAnsi" w:cstheme="majorHAnsi"/>
          <w:bCs/>
          <w:color w:val="FF0000"/>
          <w:sz w:val="18"/>
          <w:szCs w:val="18"/>
        </w:rPr>
      </w:pPr>
    </w:p>
    <w:p w14:paraId="37388467" w14:textId="77777777" w:rsidR="003C2D67" w:rsidRPr="00EC0A29" w:rsidRDefault="003C2D67" w:rsidP="003A2954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593343BB" w14:textId="68E601CB" w:rsidR="002F7A8B" w:rsidRDefault="009C7A86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  <w:r>
        <w:rPr>
          <w:rFonts w:asciiTheme="majorHAnsi" w:hAnsiTheme="majorHAnsi" w:cstheme="majorHAnsi"/>
          <w:bCs/>
          <w:sz w:val="18"/>
          <w:szCs w:val="18"/>
        </w:rPr>
        <w:lastRenderedPageBreak/>
        <w:t>Appendix Table 3. Additional Case Report/Observational Study References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0525"/>
      </w:tblGrid>
      <w:tr w:rsidR="009C7A86" w14:paraId="2819DC06" w14:textId="77777777" w:rsidTr="00DB2044">
        <w:tc>
          <w:tcPr>
            <w:tcW w:w="2425" w:type="dxa"/>
          </w:tcPr>
          <w:p w14:paraId="22C0D8F5" w14:textId="1149459B" w:rsidR="009C7A86" w:rsidRPr="00DB2044" w:rsidRDefault="009C7A86" w:rsidP="00211E42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DB2044">
              <w:rPr>
                <w:rFonts w:asciiTheme="majorHAnsi" w:hAnsiTheme="majorHAnsi" w:cstheme="majorHAnsi"/>
                <w:b/>
                <w:sz w:val="18"/>
                <w:szCs w:val="18"/>
              </w:rPr>
              <w:t>First Author Last Name, year</w:t>
            </w:r>
          </w:p>
        </w:tc>
        <w:tc>
          <w:tcPr>
            <w:tcW w:w="10525" w:type="dxa"/>
          </w:tcPr>
          <w:p w14:paraId="5B500698" w14:textId="1DC679B2" w:rsidR="009C7A86" w:rsidRPr="00DB2044" w:rsidRDefault="009C7A86" w:rsidP="00211E42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DB2044">
              <w:rPr>
                <w:rFonts w:asciiTheme="majorHAnsi" w:hAnsiTheme="majorHAnsi" w:cstheme="majorHAnsi"/>
                <w:b/>
                <w:sz w:val="18"/>
                <w:szCs w:val="18"/>
              </w:rPr>
              <w:t>Full Citation</w:t>
            </w:r>
          </w:p>
        </w:tc>
      </w:tr>
      <w:tr w:rsidR="009C7A86" w14:paraId="4CDBFE93" w14:textId="77777777" w:rsidTr="006D657E">
        <w:tc>
          <w:tcPr>
            <w:tcW w:w="12950" w:type="dxa"/>
            <w:gridSpan w:val="2"/>
          </w:tcPr>
          <w:p w14:paraId="1ECD8109" w14:textId="633B90FA" w:rsidR="009C7A86" w:rsidRPr="009C7A86" w:rsidRDefault="009C7A86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B2044">
              <w:rPr>
                <w:rFonts w:asciiTheme="majorHAnsi" w:hAnsiTheme="majorHAnsi" w:cstheme="majorHAnsi"/>
                <w:b/>
                <w:sz w:val="18"/>
                <w:szCs w:val="18"/>
              </w:rPr>
              <w:t>Case Reports/Case Series</w:t>
            </w:r>
          </w:p>
        </w:tc>
      </w:tr>
      <w:tr w:rsidR="009C7A86" w14:paraId="606131F9" w14:textId="77777777" w:rsidTr="00DB2044">
        <w:tc>
          <w:tcPr>
            <w:tcW w:w="2425" w:type="dxa"/>
            <w:vAlign w:val="center"/>
          </w:tcPr>
          <w:p w14:paraId="031A8DC0" w14:textId="51701D83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Ahmed, 2023</w:t>
            </w:r>
          </w:p>
        </w:tc>
        <w:tc>
          <w:tcPr>
            <w:tcW w:w="10525" w:type="dxa"/>
          </w:tcPr>
          <w:p w14:paraId="2CBCC1BD" w14:textId="787A26B9" w:rsidR="009C7A86" w:rsidRPr="00617CAD" w:rsidRDefault="00617CAD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Ahmed S, Faruqui Z, Poddar K, et al. Low-dose buprenorphine initiation in the era of fentanyl and fentanyl analogs: A case series of outpatient inductions.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J Opioid Manag.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2023;19(5):455-60</w:t>
            </w:r>
          </w:p>
        </w:tc>
      </w:tr>
      <w:tr w:rsidR="009C7A86" w14:paraId="00D647DF" w14:textId="77777777" w:rsidTr="00DB2044">
        <w:tc>
          <w:tcPr>
            <w:tcW w:w="2425" w:type="dxa"/>
            <w:vAlign w:val="center"/>
          </w:tcPr>
          <w:p w14:paraId="0BC704C9" w14:textId="5528F9DD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Anderson, 2023</w:t>
            </w:r>
          </w:p>
        </w:tc>
        <w:tc>
          <w:tcPr>
            <w:tcW w:w="10525" w:type="dxa"/>
          </w:tcPr>
          <w:p w14:paraId="6D0F5900" w14:textId="0F378C22" w:rsidR="009C7A86" w:rsidRPr="009C7A86" w:rsidRDefault="009C7A86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Anderson C, Cooley R, Patil D. Transitioning from high-dose methadone to buprenorphine using a microdosing approach: Unique considerations at ASAM Level 3 facilities.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J Addict Med.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2023;17(2):241-4</w:t>
            </w:r>
          </w:p>
        </w:tc>
      </w:tr>
      <w:tr w:rsidR="009C7A86" w14:paraId="1A0036E1" w14:textId="77777777" w:rsidTr="00DB2044">
        <w:tc>
          <w:tcPr>
            <w:tcW w:w="2425" w:type="dxa"/>
            <w:vAlign w:val="center"/>
          </w:tcPr>
          <w:p w14:paraId="378FD4A9" w14:textId="200673DF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Azar, 2020</w:t>
            </w:r>
          </w:p>
        </w:tc>
        <w:tc>
          <w:tcPr>
            <w:tcW w:w="10525" w:type="dxa"/>
          </w:tcPr>
          <w:p w14:paraId="23DE160A" w14:textId="5B13EA1D" w:rsidR="009C7A86" w:rsidRPr="00E05FF2" w:rsidRDefault="00E05FF2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Azar P, Wong JSH, Jassemi S, et al. A case report: Rapid micro-induction of buprenorphine/naloxone to administer buprenorphine extended-release in an adolescent with severe opioid use disorder.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Am J Addict.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2020;29(6):531-5</w:t>
            </w:r>
          </w:p>
        </w:tc>
      </w:tr>
      <w:tr w:rsidR="009C7A86" w14:paraId="469430C3" w14:textId="77777777" w:rsidTr="00DB2044">
        <w:tc>
          <w:tcPr>
            <w:tcW w:w="2425" w:type="dxa"/>
            <w:vAlign w:val="center"/>
          </w:tcPr>
          <w:p w14:paraId="154626E3" w14:textId="3297EAA9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Azar, 2023</w:t>
            </w:r>
          </w:p>
        </w:tc>
        <w:tc>
          <w:tcPr>
            <w:tcW w:w="10525" w:type="dxa"/>
          </w:tcPr>
          <w:p w14:paraId="3F4EA171" w14:textId="74175921" w:rsidR="009C7A86" w:rsidRPr="00617CAD" w:rsidRDefault="00617CAD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Azar P, Mathew N, Mahal D, et al. Developing a rapid transfer from opioid full agonist to buprenorphine: “Ultrarapid micro-dosing” proof of concept.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J Psychoactive Drugs.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2023;55(1):94-101</w:t>
            </w:r>
          </w:p>
        </w:tc>
      </w:tr>
      <w:tr w:rsidR="00F7093C" w14:paraId="48CF0CB7" w14:textId="77777777" w:rsidTr="005A29E1">
        <w:tc>
          <w:tcPr>
            <w:tcW w:w="2425" w:type="dxa"/>
            <w:vAlign w:val="center"/>
          </w:tcPr>
          <w:p w14:paraId="3A07CD61" w14:textId="239BEB23" w:rsidR="00F7093C" w:rsidRPr="009C7A86" w:rsidRDefault="00F7093C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Azar, 2024.1</w:t>
            </w:r>
          </w:p>
        </w:tc>
        <w:tc>
          <w:tcPr>
            <w:tcW w:w="10525" w:type="dxa"/>
          </w:tcPr>
          <w:p w14:paraId="585ED2EF" w14:textId="7F76D9E6" w:rsidR="00F7093C" w:rsidRDefault="00661CF9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661CF9">
              <w:rPr>
                <w:rFonts w:asciiTheme="majorHAnsi" w:hAnsiTheme="majorHAnsi" w:cstheme="majorHAnsi"/>
                <w:bCs/>
                <w:sz w:val="18"/>
                <w:szCs w:val="18"/>
              </w:rPr>
              <w:t>Azar P, Schneiderman H, Barron H, et al. Rapid induction of transdermal buprenorphine to subcutaneous extended-release buprenorphine for the treatment of opioid use disorder. </w:t>
            </w:r>
            <w:r w:rsidRPr="00661CF9"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Addict Sci Clin Pract</w:t>
            </w:r>
            <w:r w:rsidRPr="00661CF9">
              <w:rPr>
                <w:rFonts w:asciiTheme="majorHAnsi" w:hAnsiTheme="majorHAnsi" w:cstheme="majorHAnsi"/>
                <w:bCs/>
                <w:sz w:val="18"/>
                <w:szCs w:val="18"/>
              </w:rPr>
              <w:t>. 2024;19(1):50.</w:t>
            </w:r>
          </w:p>
        </w:tc>
      </w:tr>
      <w:tr w:rsidR="00F7093C" w14:paraId="410F1ED1" w14:textId="77777777" w:rsidTr="005A29E1">
        <w:tc>
          <w:tcPr>
            <w:tcW w:w="2425" w:type="dxa"/>
            <w:vAlign w:val="center"/>
          </w:tcPr>
          <w:p w14:paraId="3208855E" w14:textId="74438C65" w:rsidR="00F7093C" w:rsidRDefault="00F7093C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Azar, 2024.2</w:t>
            </w:r>
          </w:p>
        </w:tc>
        <w:tc>
          <w:tcPr>
            <w:tcW w:w="10525" w:type="dxa"/>
          </w:tcPr>
          <w:p w14:paraId="0BF13F1E" w14:textId="6C694A1F" w:rsidR="00F7093C" w:rsidRPr="00F7093C" w:rsidRDefault="00F7093C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7093C">
              <w:rPr>
                <w:rFonts w:asciiTheme="majorHAnsi" w:hAnsiTheme="majorHAnsi" w:cstheme="majorHAnsi"/>
                <w:bCs/>
                <w:sz w:val="18"/>
                <w:szCs w:val="18"/>
              </w:rPr>
              <w:t>Azar P, Wong JSH, Mathew N, et al. 48-hour induction of transdermal buprenorphine to extended-release buprenorphine. </w:t>
            </w:r>
            <w:r w:rsidRPr="00F7093C"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J Addict Med</w:t>
            </w:r>
            <w:r w:rsidRPr="00F7093C">
              <w:rPr>
                <w:rFonts w:asciiTheme="majorHAnsi" w:hAnsiTheme="majorHAnsi" w:cstheme="majorHAnsi"/>
                <w:bCs/>
                <w:sz w:val="18"/>
                <w:szCs w:val="18"/>
              </w:rPr>
              <w:t>. 2024;18(1):82-85.</w:t>
            </w:r>
          </w:p>
        </w:tc>
      </w:tr>
      <w:tr w:rsidR="00617CAD" w14:paraId="521C48D4" w14:textId="77777777" w:rsidTr="00DB2044">
        <w:tc>
          <w:tcPr>
            <w:tcW w:w="2425" w:type="dxa"/>
            <w:vAlign w:val="center"/>
          </w:tcPr>
          <w:p w14:paraId="4E57AF8D" w14:textId="70B5459E" w:rsidR="00617CAD" w:rsidRPr="009C7A86" w:rsidRDefault="00617CAD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Becker, 2020</w:t>
            </w:r>
          </w:p>
        </w:tc>
        <w:tc>
          <w:tcPr>
            <w:tcW w:w="10525" w:type="dxa"/>
          </w:tcPr>
          <w:p w14:paraId="14F690C3" w14:textId="650CF8E0" w:rsidR="00617CAD" w:rsidRPr="00617CAD" w:rsidRDefault="00617CAD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Becker WC, Frank JW, Edens EL. Switching from high-dose, long-term opioids to buprenorphine: A case series.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Ann Intern Med.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2020;173(1):70-1</w:t>
            </w:r>
          </w:p>
        </w:tc>
      </w:tr>
      <w:tr w:rsidR="009C7A86" w14:paraId="36885FE0" w14:textId="77777777" w:rsidTr="00DB2044">
        <w:tc>
          <w:tcPr>
            <w:tcW w:w="2425" w:type="dxa"/>
            <w:vAlign w:val="center"/>
          </w:tcPr>
          <w:p w14:paraId="3E1F71F8" w14:textId="0912152A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Brar, 2020</w:t>
            </w:r>
          </w:p>
        </w:tc>
        <w:tc>
          <w:tcPr>
            <w:tcW w:w="10525" w:type="dxa"/>
          </w:tcPr>
          <w:p w14:paraId="57641BB9" w14:textId="7CF6BA77" w:rsidR="009C7A86" w:rsidRPr="00A34030" w:rsidRDefault="00A34030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Brar R, Fairbairn N, Sutherland C, et al. Use of a novel prescribing approach for the treatment of opioid use disorder: Buprenorphine/naloxone micro-dosing- a case report.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Drug Alcohol Rev.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2020;39(5):588-94</w:t>
            </w:r>
          </w:p>
        </w:tc>
      </w:tr>
      <w:tr w:rsidR="009C7A86" w14:paraId="73AF6FF4" w14:textId="77777777" w:rsidTr="00DB2044">
        <w:tc>
          <w:tcPr>
            <w:tcW w:w="2425" w:type="dxa"/>
            <w:vAlign w:val="center"/>
          </w:tcPr>
          <w:p w14:paraId="28D2DBC9" w14:textId="15C28F7A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Buchheit, 2021</w:t>
            </w:r>
          </w:p>
        </w:tc>
        <w:tc>
          <w:tcPr>
            <w:tcW w:w="10525" w:type="dxa"/>
          </w:tcPr>
          <w:p w14:paraId="3C466578" w14:textId="26031316" w:rsidR="009C7A86" w:rsidRPr="007C326B" w:rsidRDefault="007C326B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Buchheit BM, Joslin T, Turner HN, et al. Ambulatory microdose induction of buprenorphine-naloxone in two adolescent patients with sickle cell disease.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Pediatr Blood Cancer.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2021;68(1):e28766</w:t>
            </w:r>
          </w:p>
        </w:tc>
      </w:tr>
      <w:tr w:rsidR="009C7A86" w14:paraId="5DB656AE" w14:textId="77777777" w:rsidTr="00DB2044">
        <w:tc>
          <w:tcPr>
            <w:tcW w:w="2425" w:type="dxa"/>
            <w:vAlign w:val="center"/>
          </w:tcPr>
          <w:p w14:paraId="2C66C8CC" w14:textId="6406FD08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Cassells, 2021</w:t>
            </w:r>
          </w:p>
        </w:tc>
        <w:tc>
          <w:tcPr>
            <w:tcW w:w="10525" w:type="dxa"/>
          </w:tcPr>
          <w:p w14:paraId="7E31F5F9" w14:textId="758BCC69" w:rsidR="009C7A86" w:rsidRPr="007C326B" w:rsidRDefault="007C326B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Cassells N, Hill DR, Marr E, et al. Microdosing case study series-transferring from methadone to oral buprenorphine.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Heroin Addict Relat Clin Probl.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2021;23(5):57-66</w:t>
            </w:r>
          </w:p>
        </w:tc>
      </w:tr>
      <w:tr w:rsidR="009C7A86" w14:paraId="0E59AD45" w14:textId="77777777" w:rsidTr="00DB2044">
        <w:tc>
          <w:tcPr>
            <w:tcW w:w="2425" w:type="dxa"/>
            <w:vAlign w:val="center"/>
          </w:tcPr>
          <w:p w14:paraId="3728298D" w14:textId="7B260135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Crane, 2021</w:t>
            </w:r>
          </w:p>
        </w:tc>
        <w:tc>
          <w:tcPr>
            <w:tcW w:w="10525" w:type="dxa"/>
          </w:tcPr>
          <w:p w14:paraId="1ACEE5FC" w14:textId="3D798A6C" w:rsidR="009C7A86" w:rsidRPr="007C326B" w:rsidRDefault="007C326B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Crane K, Snead J, Stanley R, et al. Intravenous buprenorphine micro-dosing induction in a patient on methadone treatment: A case report.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J Acad Consult Liaison Psychiatry.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2021;62(2):243-7</w:t>
            </w:r>
          </w:p>
        </w:tc>
      </w:tr>
      <w:tr w:rsidR="009C7A86" w14:paraId="0270AF6E" w14:textId="77777777" w:rsidTr="00DB2044">
        <w:tc>
          <w:tcPr>
            <w:tcW w:w="2425" w:type="dxa"/>
            <w:vAlign w:val="center"/>
          </w:tcPr>
          <w:p w14:paraId="4DDBC993" w14:textId="09A6CC30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Hailozian, 2022</w:t>
            </w:r>
          </w:p>
        </w:tc>
        <w:tc>
          <w:tcPr>
            <w:tcW w:w="10525" w:type="dxa"/>
          </w:tcPr>
          <w:p w14:paraId="03D0F5C1" w14:textId="4F57907B" w:rsidR="009C7A86" w:rsidRPr="009C7A86" w:rsidRDefault="009C7A86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Hailozian C, Luftig J, Liang A, et al. Synergistic effect of ketamine and buprenorphine observed in the treatment of buprenorphine precipitated opioid withdrawal in a patient with fentanyl use.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J Addict Med.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2022;16(4):483-7</w:t>
            </w:r>
          </w:p>
        </w:tc>
      </w:tr>
      <w:tr w:rsidR="009C7A86" w14:paraId="5D5175B3" w14:textId="77777777" w:rsidTr="00DB2044">
        <w:tc>
          <w:tcPr>
            <w:tcW w:w="2425" w:type="dxa"/>
            <w:vAlign w:val="center"/>
          </w:tcPr>
          <w:p w14:paraId="3806B8EC" w14:textId="5EF40F4C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James, 2021</w:t>
            </w:r>
          </w:p>
        </w:tc>
        <w:tc>
          <w:tcPr>
            <w:tcW w:w="10525" w:type="dxa"/>
          </w:tcPr>
          <w:p w14:paraId="74F104C8" w14:textId="11ABEAE6" w:rsidR="009C7A86" w:rsidRPr="00900E20" w:rsidRDefault="00900E20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James H, Nolan S, Fairbairn N. Rapid induction of buprenorphine/naloxone from methadone using a micro-dosing approach for opioid use disorder treatment in an inpatient setting: A case report.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UBCMJ.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2021;13(1):23-5</w:t>
            </w:r>
          </w:p>
        </w:tc>
      </w:tr>
      <w:tr w:rsidR="009C7A86" w14:paraId="42979DB7" w14:textId="77777777" w:rsidTr="00DB2044">
        <w:tc>
          <w:tcPr>
            <w:tcW w:w="2425" w:type="dxa"/>
            <w:vAlign w:val="center"/>
          </w:tcPr>
          <w:p w14:paraId="191D3669" w14:textId="53FBC9D9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Junn, 2023</w:t>
            </w:r>
          </w:p>
        </w:tc>
        <w:tc>
          <w:tcPr>
            <w:tcW w:w="10525" w:type="dxa"/>
          </w:tcPr>
          <w:p w14:paraId="10BD2095" w14:textId="680A5E7B" w:rsidR="009C7A86" w:rsidRPr="00617CAD" w:rsidRDefault="00617CAD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Junn S, Tugarinov N, Mark K. Low-dose induction of buprenorphine in pregnancy: A case series.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J Addict Med.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2024;18(1):62-4</w:t>
            </w:r>
          </w:p>
        </w:tc>
      </w:tr>
      <w:tr w:rsidR="009C7A86" w14:paraId="537C3EDD" w14:textId="77777777" w:rsidTr="00DB2044">
        <w:tc>
          <w:tcPr>
            <w:tcW w:w="2425" w:type="dxa"/>
            <w:vAlign w:val="center"/>
          </w:tcPr>
          <w:p w14:paraId="4D8A480D" w14:textId="7D7B719B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Kaliamurthy, 2023</w:t>
            </w:r>
          </w:p>
        </w:tc>
        <w:tc>
          <w:tcPr>
            <w:tcW w:w="10525" w:type="dxa"/>
          </w:tcPr>
          <w:p w14:paraId="4CFAFB01" w14:textId="5720BDED" w:rsidR="009C7A86" w:rsidRPr="009C7A86" w:rsidRDefault="009C7A86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Kaliamurthy S, Jegede O, Hermes G. Community based buprenorphine micro-induction in the context of methadone maintenance treatment and fentanyl-Case report.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J Addict Dis.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2023;41(2):175-80</w:t>
            </w:r>
          </w:p>
        </w:tc>
      </w:tr>
      <w:tr w:rsidR="009C7A86" w14:paraId="05A441FF" w14:textId="77777777" w:rsidTr="00DB2044">
        <w:tc>
          <w:tcPr>
            <w:tcW w:w="2425" w:type="dxa"/>
            <w:vAlign w:val="center"/>
          </w:tcPr>
          <w:p w14:paraId="60847488" w14:textId="03C2371B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Kinasz, 2020</w:t>
            </w:r>
          </w:p>
        </w:tc>
        <w:tc>
          <w:tcPr>
            <w:tcW w:w="10525" w:type="dxa"/>
          </w:tcPr>
          <w:p w14:paraId="547773DA" w14:textId="4667259F" w:rsidR="009C7A86" w:rsidRPr="00E05FF2" w:rsidRDefault="00E05FF2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Kinasz KR, Herbst ED, Kalapatapu RK. Case report: Buprenorphine induction using transdermal buprenorphine in a Veteran with opioid use disorder and psychosis, managing precipitated withdrawal.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Mil Med.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2020;185(9-10):e1872-e1875</w:t>
            </w:r>
          </w:p>
        </w:tc>
      </w:tr>
      <w:tr w:rsidR="00661CF9" w14:paraId="2FEC9FFB" w14:textId="77777777" w:rsidTr="005A29E1">
        <w:tc>
          <w:tcPr>
            <w:tcW w:w="2425" w:type="dxa"/>
            <w:vAlign w:val="center"/>
          </w:tcPr>
          <w:p w14:paraId="5ECA5F32" w14:textId="2FA06DC5" w:rsidR="00661CF9" w:rsidRPr="009C7A86" w:rsidRDefault="00661CF9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Lavre, 2024</w:t>
            </w:r>
          </w:p>
        </w:tc>
        <w:tc>
          <w:tcPr>
            <w:tcW w:w="10525" w:type="dxa"/>
          </w:tcPr>
          <w:p w14:paraId="394EBB82" w14:textId="37F768A7" w:rsidR="00661CF9" w:rsidRPr="00DB2044" w:rsidRDefault="00661CF9" w:rsidP="00661CF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B2044">
              <w:rPr>
                <w:rFonts w:asciiTheme="majorHAnsi" w:hAnsiTheme="majorHAnsi" w:cstheme="majorHAnsi"/>
                <w:bCs/>
                <w:sz w:val="18"/>
                <w:szCs w:val="18"/>
              </w:rPr>
              <w:t>Micro-dosing with buprenorphine when switching from full agonists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</w:t>
            </w:r>
            <w:r w:rsidRPr="00DB2044">
              <w:rPr>
                <w:rFonts w:asciiTheme="majorHAnsi" w:hAnsiTheme="majorHAnsi" w:cstheme="majorHAnsi"/>
                <w:bCs/>
                <w:sz w:val="18"/>
                <w:szCs w:val="18"/>
              </w:rPr>
              <w:t>(methadone, SR-morphine) to buprenorphine treatment in opioid</w:t>
            </w:r>
          </w:p>
          <w:p w14:paraId="14B2F1A2" w14:textId="40F4E5EF" w:rsidR="00661CF9" w:rsidRDefault="00661CF9" w:rsidP="00661CF9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B2044">
              <w:rPr>
                <w:rFonts w:asciiTheme="majorHAnsi" w:hAnsiTheme="majorHAnsi" w:cstheme="majorHAnsi"/>
                <w:bCs/>
                <w:sz w:val="18"/>
                <w:szCs w:val="18"/>
              </w:rPr>
              <w:t>agonist-assisted treatment programmes in Slovenia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 xml:space="preserve">. </w:t>
            </w:r>
            <w:r w:rsidRPr="00661CF9"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Heroin Addict Relat Clin Probl 2024; 26, 3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 xml:space="preserve"> </w:t>
            </w:r>
            <w:r w:rsidRPr="00661CF9">
              <w:rPr>
                <w:rFonts w:asciiTheme="majorHAnsi" w:hAnsiTheme="majorHAnsi" w:cstheme="majorHAnsi"/>
                <w:bCs/>
                <w:sz w:val="18"/>
                <w:szCs w:val="18"/>
              </w:rPr>
              <w:t>https://doi.org/10.62401/2531-4122-2024-3</w:t>
            </w:r>
          </w:p>
        </w:tc>
      </w:tr>
      <w:tr w:rsidR="009C7A86" w14:paraId="2B42C49B" w14:textId="77777777" w:rsidTr="00DB2044">
        <w:tc>
          <w:tcPr>
            <w:tcW w:w="2425" w:type="dxa"/>
            <w:vAlign w:val="center"/>
          </w:tcPr>
          <w:p w14:paraId="09849846" w14:textId="4CC8BA95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Leyde, 2021</w:t>
            </w:r>
          </w:p>
        </w:tc>
        <w:tc>
          <w:tcPr>
            <w:tcW w:w="10525" w:type="dxa"/>
          </w:tcPr>
          <w:p w14:paraId="3ED27797" w14:textId="0A244963" w:rsidR="009C7A86" w:rsidRPr="009C7A86" w:rsidRDefault="009C7A86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Leyde S, Suen L, Pratt L, et al. Transition from oxycodone to buprenorphine/naloxone in a hospitalized patient with sickle cell disease: A case report.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J Gen Intern Med.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2022;37(5):1281-5</w:t>
            </w:r>
          </w:p>
        </w:tc>
      </w:tr>
      <w:tr w:rsidR="009C7A86" w14:paraId="7676306D" w14:textId="77777777" w:rsidTr="00DB2044">
        <w:tc>
          <w:tcPr>
            <w:tcW w:w="2425" w:type="dxa"/>
            <w:vAlign w:val="center"/>
          </w:tcPr>
          <w:p w14:paraId="3B7D459A" w14:textId="4BAAD3AC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Martell, 2022</w:t>
            </w:r>
          </w:p>
        </w:tc>
        <w:tc>
          <w:tcPr>
            <w:tcW w:w="10525" w:type="dxa"/>
          </w:tcPr>
          <w:p w14:paraId="4FE3EFDF" w14:textId="014F39DB" w:rsidR="009C7A86" w:rsidRPr="006F4A4A" w:rsidRDefault="006F4A4A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Martell JP, Konakanchi JS, Sethi R. Treating opioid use disorder with rapid micro induction technique of sublingual buprenorphine/naloxone in an outpatient setting-a case report.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J Addict Dis.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2022;40(3):439-43</w:t>
            </w:r>
          </w:p>
        </w:tc>
      </w:tr>
      <w:tr w:rsidR="009C7A86" w14:paraId="0398851C" w14:textId="77777777" w:rsidTr="00DB2044">
        <w:tc>
          <w:tcPr>
            <w:tcW w:w="2425" w:type="dxa"/>
            <w:vAlign w:val="center"/>
          </w:tcPr>
          <w:p w14:paraId="2F2CAD73" w14:textId="73875CC0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lastRenderedPageBreak/>
              <w:t>Menard, 2021</w:t>
            </w:r>
          </w:p>
        </w:tc>
        <w:tc>
          <w:tcPr>
            <w:tcW w:w="10525" w:type="dxa"/>
          </w:tcPr>
          <w:p w14:paraId="6006E553" w14:textId="6A2854D3" w:rsidR="009C7A86" w:rsidRPr="00A34030" w:rsidRDefault="00A34030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Menard S, Jhawar A. Microdose induction of buprenorphine-naloxone in a patient using high dose methadone: A case report.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Ment Health Clin.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2021;11(6):369-782</w:t>
            </w:r>
          </w:p>
        </w:tc>
      </w:tr>
      <w:tr w:rsidR="009C7A86" w14:paraId="0CD65DF0" w14:textId="77777777" w:rsidTr="00DB2044">
        <w:tc>
          <w:tcPr>
            <w:tcW w:w="2425" w:type="dxa"/>
            <w:vAlign w:val="center"/>
          </w:tcPr>
          <w:p w14:paraId="0D37427D" w14:textId="2AFE27D7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Menard 2022</w:t>
            </w:r>
          </w:p>
        </w:tc>
        <w:tc>
          <w:tcPr>
            <w:tcW w:w="10525" w:type="dxa"/>
          </w:tcPr>
          <w:p w14:paraId="1BFE7B8C" w14:textId="534AA8DC" w:rsidR="009C7A86" w:rsidRPr="00900E20" w:rsidRDefault="00900E20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Menard S, Jhawar A. Outpatient microdose induction with transdermal buprenorphine: A case series.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Healthcare (Basel).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2022;10(7):1307</w:t>
            </w:r>
          </w:p>
        </w:tc>
      </w:tr>
      <w:tr w:rsidR="009C7A86" w14:paraId="1F8CBFE7" w14:textId="77777777" w:rsidTr="00DB2044">
        <w:tc>
          <w:tcPr>
            <w:tcW w:w="2425" w:type="dxa"/>
            <w:vAlign w:val="center"/>
          </w:tcPr>
          <w:p w14:paraId="16DE7CE2" w14:textId="734B20C5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Mortaji, 2021</w:t>
            </w:r>
          </w:p>
        </w:tc>
        <w:tc>
          <w:tcPr>
            <w:tcW w:w="10525" w:type="dxa"/>
          </w:tcPr>
          <w:p w14:paraId="7069A285" w14:textId="5CB08402" w:rsidR="009C7A86" w:rsidRPr="007C326B" w:rsidRDefault="007C326B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Mortaji P, Terasaki D, Moo-Young J. Advanced inpatient management of opioid use disorder in a patient requiring serial surgeries.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J Gen Intern Med.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2021;36(8):2448-51</w:t>
            </w:r>
          </w:p>
        </w:tc>
      </w:tr>
      <w:tr w:rsidR="00BE5267" w14:paraId="64F37975" w14:textId="77777777" w:rsidTr="005A29E1">
        <w:tc>
          <w:tcPr>
            <w:tcW w:w="2425" w:type="dxa"/>
            <w:vAlign w:val="center"/>
          </w:tcPr>
          <w:p w14:paraId="4973EAFF" w14:textId="19925576" w:rsidR="00BE5267" w:rsidRPr="009C7A86" w:rsidRDefault="00BE5267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Patel, 2024</w:t>
            </w:r>
          </w:p>
        </w:tc>
        <w:tc>
          <w:tcPr>
            <w:tcW w:w="10525" w:type="dxa"/>
          </w:tcPr>
          <w:p w14:paraId="7F0B0609" w14:textId="0BC58AB2" w:rsidR="00BE5267" w:rsidRDefault="00BE5267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BE5267">
              <w:rPr>
                <w:rFonts w:asciiTheme="majorHAnsi" w:hAnsiTheme="majorHAnsi" w:cstheme="majorHAnsi"/>
                <w:bCs/>
                <w:sz w:val="18"/>
                <w:szCs w:val="18"/>
              </w:rPr>
              <w:t>Patel NB, Parilla BV. Buprenorphine induction using microdosing for the management of opioid use disorder in pregnancy. </w:t>
            </w:r>
            <w:r w:rsidRPr="00BE5267"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AJP Rep</w:t>
            </w:r>
            <w:r w:rsidRPr="00BE5267">
              <w:rPr>
                <w:rFonts w:asciiTheme="majorHAnsi" w:hAnsiTheme="majorHAnsi" w:cstheme="majorHAnsi"/>
                <w:bCs/>
                <w:sz w:val="18"/>
                <w:szCs w:val="18"/>
              </w:rPr>
              <w:t>. 2024;14(1):e88-e90.</w:t>
            </w:r>
          </w:p>
        </w:tc>
      </w:tr>
      <w:tr w:rsidR="009C7A86" w14:paraId="76EC0707" w14:textId="77777777" w:rsidTr="00DB2044">
        <w:tc>
          <w:tcPr>
            <w:tcW w:w="2425" w:type="dxa"/>
            <w:vAlign w:val="center"/>
          </w:tcPr>
          <w:p w14:paraId="75AAD6DC" w14:textId="5AAE1D71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Reddy, 2024</w:t>
            </w:r>
          </w:p>
        </w:tc>
        <w:tc>
          <w:tcPr>
            <w:tcW w:w="10525" w:type="dxa"/>
          </w:tcPr>
          <w:p w14:paraId="36019CE0" w14:textId="3D7DC74C" w:rsidR="009C7A86" w:rsidRPr="00A34030" w:rsidRDefault="00A34030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Reddy S, Martin CE. Low-dose buprenorphine initiation during pregnancy: A case report.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AJOG Glob Rep.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2024;4(1):100308</w:t>
            </w:r>
          </w:p>
        </w:tc>
      </w:tr>
      <w:tr w:rsidR="009C7A86" w14:paraId="08E3BB9F" w14:textId="77777777" w:rsidTr="00DB2044">
        <w:tc>
          <w:tcPr>
            <w:tcW w:w="2425" w:type="dxa"/>
            <w:vAlign w:val="center"/>
          </w:tcPr>
          <w:p w14:paraId="57D68696" w14:textId="64AC70D5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Robbins, 2020</w:t>
            </w:r>
          </w:p>
        </w:tc>
        <w:tc>
          <w:tcPr>
            <w:tcW w:w="10525" w:type="dxa"/>
          </w:tcPr>
          <w:p w14:paraId="5BF609D3" w14:textId="33FEE7A8" w:rsidR="009C7A86" w:rsidRPr="007C326B" w:rsidRDefault="007C326B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Robbins JL, Englander H, Gregg J. Buprenorphine microdose induction for the management of prescription opioid dependence.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J Am Board Fam Med.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2021;34(Suppl):S141-6</w:t>
            </w:r>
          </w:p>
        </w:tc>
      </w:tr>
      <w:tr w:rsidR="00BE5267" w14:paraId="155262C0" w14:textId="77777777" w:rsidTr="005A29E1">
        <w:tc>
          <w:tcPr>
            <w:tcW w:w="2425" w:type="dxa"/>
            <w:vAlign w:val="center"/>
          </w:tcPr>
          <w:p w14:paraId="40ACF36E" w14:textId="3EE45A23" w:rsidR="00BE5267" w:rsidRPr="009C7A86" w:rsidRDefault="00BE5267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BE5267">
              <w:rPr>
                <w:rFonts w:asciiTheme="majorHAnsi" w:hAnsiTheme="majorHAnsi" w:cstheme="majorHAnsi"/>
                <w:bCs/>
                <w:sz w:val="18"/>
                <w:szCs w:val="18"/>
              </w:rPr>
              <w:t>Szczesniak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, 2024</w:t>
            </w:r>
          </w:p>
        </w:tc>
        <w:tc>
          <w:tcPr>
            <w:tcW w:w="10525" w:type="dxa"/>
          </w:tcPr>
          <w:p w14:paraId="4603A80A" w14:textId="412468B6" w:rsidR="00BE5267" w:rsidRDefault="00BE5267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BE5267">
              <w:rPr>
                <w:rFonts w:asciiTheme="majorHAnsi" w:hAnsiTheme="majorHAnsi" w:cstheme="majorHAnsi"/>
                <w:bCs/>
                <w:sz w:val="18"/>
                <w:szCs w:val="18"/>
              </w:rPr>
              <w:t>Szczesniak, L., Britton, S., RN, T.B. </w:t>
            </w:r>
            <w:r w:rsidRPr="00BE5267"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et al.</w:t>
            </w:r>
            <w:r w:rsidRPr="00BE5267">
              <w:rPr>
                <w:rFonts w:asciiTheme="majorHAnsi" w:hAnsiTheme="majorHAnsi" w:cstheme="majorHAnsi"/>
                <w:bCs/>
                <w:sz w:val="18"/>
                <w:szCs w:val="18"/>
              </w:rPr>
              <w:t> Low-dose overlap initiation with split tablets of buprenorphine in intubated intensive care unit patients with opioid use disorder. </w:t>
            </w:r>
            <w:r w:rsidRPr="00BE5267"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Harm Reduct J</w:t>
            </w:r>
            <w:r w:rsidRPr="00BE5267">
              <w:rPr>
                <w:rFonts w:asciiTheme="majorHAnsi" w:hAnsiTheme="majorHAnsi" w:cstheme="majorHAnsi"/>
                <w:bCs/>
                <w:sz w:val="18"/>
                <w:szCs w:val="18"/>
              </w:rPr>
              <w:t> </w:t>
            </w:r>
            <w:r w:rsidRPr="00BE526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21</w:t>
            </w:r>
            <w:r w:rsidRPr="00BE5267">
              <w:rPr>
                <w:rFonts w:asciiTheme="majorHAnsi" w:hAnsiTheme="majorHAnsi" w:cstheme="majorHAnsi"/>
                <w:bCs/>
                <w:sz w:val="18"/>
                <w:szCs w:val="18"/>
              </w:rPr>
              <w:t>, 114 (2024). https://doi.org/10.1186/s12954-024-01028-4</w:t>
            </w:r>
          </w:p>
        </w:tc>
      </w:tr>
      <w:tr w:rsidR="009C7A86" w14:paraId="331089FE" w14:textId="77777777" w:rsidTr="00DB2044">
        <w:tc>
          <w:tcPr>
            <w:tcW w:w="2425" w:type="dxa"/>
            <w:vAlign w:val="center"/>
          </w:tcPr>
          <w:p w14:paraId="23A17FAE" w14:textId="46719417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Seval, 2023</w:t>
            </w:r>
          </w:p>
        </w:tc>
        <w:tc>
          <w:tcPr>
            <w:tcW w:w="10525" w:type="dxa"/>
          </w:tcPr>
          <w:p w14:paraId="05AC038A" w14:textId="6C454793" w:rsidR="009C7A86" w:rsidRPr="009C7A86" w:rsidRDefault="009C7A86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Seval N, Nunez J, Roth P, et al. Inpatient low-dose transitions from full agonist opioids including methadone onto long-acting depot buprenorphine: Case series from a multicenter clinical trial.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J Addict Med.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2023;17(4):e232-239</w:t>
            </w:r>
          </w:p>
        </w:tc>
      </w:tr>
      <w:tr w:rsidR="00661CF9" w14:paraId="740AC3E5" w14:textId="77777777" w:rsidTr="005A29E1">
        <w:tc>
          <w:tcPr>
            <w:tcW w:w="2425" w:type="dxa"/>
            <w:vAlign w:val="center"/>
          </w:tcPr>
          <w:p w14:paraId="07900375" w14:textId="4D759FEF" w:rsidR="00661CF9" w:rsidRPr="009C7A86" w:rsidRDefault="00661CF9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Shelton, 2024</w:t>
            </w:r>
          </w:p>
        </w:tc>
        <w:tc>
          <w:tcPr>
            <w:tcW w:w="10525" w:type="dxa"/>
          </w:tcPr>
          <w:p w14:paraId="3AE165CA" w14:textId="50CC7277" w:rsidR="00661CF9" w:rsidRDefault="00661CF9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661CF9">
              <w:rPr>
                <w:rFonts w:asciiTheme="majorHAnsi" w:hAnsiTheme="majorHAnsi" w:cstheme="majorHAnsi"/>
                <w:bCs/>
                <w:sz w:val="18"/>
                <w:szCs w:val="18"/>
              </w:rPr>
              <w:t>Shelton T, Nama S, Hall O, Williams M. Case report: Successful induction of buprenorphine in medically complex patients concurrently on opioids: a case series at a tertiary care center. </w:t>
            </w:r>
            <w:r w:rsidRPr="00661CF9"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Front Pharmacol</w:t>
            </w:r>
            <w:r w:rsidRPr="00661CF9">
              <w:rPr>
                <w:rFonts w:asciiTheme="majorHAnsi" w:hAnsiTheme="majorHAnsi" w:cstheme="majorHAnsi"/>
                <w:bCs/>
                <w:sz w:val="18"/>
                <w:szCs w:val="18"/>
              </w:rPr>
              <w:t>. 2024;15:1335345.</w:t>
            </w:r>
          </w:p>
        </w:tc>
      </w:tr>
      <w:tr w:rsidR="009C7A86" w14:paraId="697625B0" w14:textId="77777777" w:rsidTr="00DB2044">
        <w:tc>
          <w:tcPr>
            <w:tcW w:w="2425" w:type="dxa"/>
            <w:vAlign w:val="center"/>
          </w:tcPr>
          <w:p w14:paraId="1C8AAC58" w14:textId="0E4B01BD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Singh, 2021</w:t>
            </w:r>
          </w:p>
        </w:tc>
        <w:tc>
          <w:tcPr>
            <w:tcW w:w="10525" w:type="dxa"/>
          </w:tcPr>
          <w:p w14:paraId="0F0261FF" w14:textId="090C5579" w:rsidR="009C7A86" w:rsidRPr="00686420" w:rsidRDefault="00686420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Singh G, Konakanchi JS, Betsch B, et al. Rapid microinduction of sublingual buprenorphine from methadone in an outpatient setting: “A case series.”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J Opioid Manag.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2021;17(7):167-70</w:t>
            </w:r>
          </w:p>
        </w:tc>
      </w:tr>
      <w:tr w:rsidR="009C7A86" w14:paraId="0E47B378" w14:textId="77777777" w:rsidTr="00DB2044">
        <w:tc>
          <w:tcPr>
            <w:tcW w:w="2425" w:type="dxa"/>
            <w:vAlign w:val="center"/>
          </w:tcPr>
          <w:p w14:paraId="7490B7A9" w14:textId="6E8E58CB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Thakar, 2022</w:t>
            </w:r>
          </w:p>
        </w:tc>
        <w:tc>
          <w:tcPr>
            <w:tcW w:w="10525" w:type="dxa"/>
          </w:tcPr>
          <w:p w14:paraId="6EE2CFB8" w14:textId="1FD3D91F" w:rsidR="009C7A86" w:rsidRPr="007C326B" w:rsidRDefault="007C326B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Thakrar AP, Jablonski L, Ratner J, et al. Micro-dosing intravenous buprenorphine to rapidly transition from full opioid agonists.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J Addict Med.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2022;16(1):122-4</w:t>
            </w:r>
          </w:p>
        </w:tc>
      </w:tr>
      <w:tr w:rsidR="009C7A86" w14:paraId="388A3197" w14:textId="77777777" w:rsidTr="00DB2044">
        <w:tc>
          <w:tcPr>
            <w:tcW w:w="2425" w:type="dxa"/>
            <w:vAlign w:val="center"/>
          </w:tcPr>
          <w:p w14:paraId="6FBCAC2D" w14:textId="65F1593B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Vytialingam, 2021</w:t>
            </w:r>
          </w:p>
        </w:tc>
        <w:tc>
          <w:tcPr>
            <w:tcW w:w="10525" w:type="dxa"/>
          </w:tcPr>
          <w:p w14:paraId="34263348" w14:textId="5BF36B57" w:rsidR="009C7A86" w:rsidRPr="00E05FF2" w:rsidRDefault="00E05FF2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Vytialingam RC, Schug SA, O’Regan R. Successful rotation from long-acting full agonist opioids to sublingual buprenorphine/naloxone using a microdosing approach.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J Opioid Manag.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2021;17(7):159-66</w:t>
            </w:r>
          </w:p>
        </w:tc>
      </w:tr>
      <w:tr w:rsidR="009C7A86" w14:paraId="5A119A6F" w14:textId="77777777" w:rsidTr="00DB2044">
        <w:tc>
          <w:tcPr>
            <w:tcW w:w="12950" w:type="dxa"/>
            <w:gridSpan w:val="2"/>
            <w:vAlign w:val="center"/>
          </w:tcPr>
          <w:p w14:paraId="6BD4B431" w14:textId="65060A32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Single Arm Observational Studies</w:t>
            </w:r>
          </w:p>
        </w:tc>
      </w:tr>
      <w:tr w:rsidR="009C7A86" w14:paraId="68DFDC6C" w14:textId="77777777" w:rsidTr="00DB2044">
        <w:tc>
          <w:tcPr>
            <w:tcW w:w="2425" w:type="dxa"/>
            <w:vAlign w:val="center"/>
          </w:tcPr>
          <w:p w14:paraId="289D3EEE" w14:textId="1148325B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Adams, 2023</w:t>
            </w:r>
          </w:p>
        </w:tc>
        <w:tc>
          <w:tcPr>
            <w:tcW w:w="10525" w:type="dxa"/>
          </w:tcPr>
          <w:p w14:paraId="3383F878" w14:textId="70E44A09" w:rsidR="009C7A86" w:rsidRPr="009C7A86" w:rsidRDefault="009C7A86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Adams KK, Cohen SM, Guerra ME, et al. Low-dose initiation of buprenorphine in hospitalized patients using buccal buprenorphine: A case series.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J Addict Med.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2023;17(4):474-6</w:t>
            </w:r>
          </w:p>
        </w:tc>
      </w:tr>
      <w:tr w:rsidR="009C7A86" w14:paraId="4DDD78E4" w14:textId="77777777" w:rsidTr="00DB2044">
        <w:tc>
          <w:tcPr>
            <w:tcW w:w="2425" w:type="dxa"/>
            <w:vAlign w:val="center"/>
          </w:tcPr>
          <w:p w14:paraId="6F180A5A" w14:textId="19C0972A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Arnouk, 2023</w:t>
            </w:r>
          </w:p>
        </w:tc>
        <w:tc>
          <w:tcPr>
            <w:tcW w:w="10525" w:type="dxa"/>
          </w:tcPr>
          <w:p w14:paraId="085206D9" w14:textId="7D93F407" w:rsidR="009C7A86" w:rsidRPr="00A34030" w:rsidRDefault="00A34030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Arnouk S, Wunderlich JR, Sidelnik SA. Evaluation of low-dose buprenorphine initiation with buprenorphine buccal films in hospitalized patients: A retrospective cohort study.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J Addict Med.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2024;18(1):42-7</w:t>
            </w:r>
          </w:p>
        </w:tc>
      </w:tr>
      <w:tr w:rsidR="009C7A86" w14:paraId="0C78A56F" w14:textId="77777777" w:rsidTr="00DB2044">
        <w:tc>
          <w:tcPr>
            <w:tcW w:w="2425" w:type="dxa"/>
            <w:vAlign w:val="center"/>
          </w:tcPr>
          <w:p w14:paraId="4473964C" w14:textId="0C73F263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Bhatraju, 2022</w:t>
            </w:r>
          </w:p>
        </w:tc>
        <w:tc>
          <w:tcPr>
            <w:tcW w:w="10525" w:type="dxa"/>
          </w:tcPr>
          <w:p w14:paraId="2159C8CA" w14:textId="499A5369" w:rsidR="009C7A86" w:rsidRPr="009C7A86" w:rsidRDefault="009C7A86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Bhatraju EP, Klein JW, Hall AN, et al. Low dose buprenorphine induction with full agonist overlap in hospitalized patients with opioid use disorder: A retrospective cohort study.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J Addict Med.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2022;16(4):461-5</w:t>
            </w:r>
          </w:p>
        </w:tc>
      </w:tr>
      <w:tr w:rsidR="009C7A86" w14:paraId="00B75C45" w14:textId="77777777" w:rsidTr="00DB2044">
        <w:tc>
          <w:tcPr>
            <w:tcW w:w="2425" w:type="dxa"/>
            <w:vAlign w:val="center"/>
          </w:tcPr>
          <w:p w14:paraId="0B6F41B5" w14:textId="5726886B" w:rsidR="009C7A86" w:rsidRPr="009C7A86" w:rsidRDefault="009C7A86" w:rsidP="005A29E1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Hayes, 2024</w:t>
            </w:r>
          </w:p>
        </w:tc>
        <w:tc>
          <w:tcPr>
            <w:tcW w:w="10525" w:type="dxa"/>
          </w:tcPr>
          <w:p w14:paraId="463880F0" w14:textId="4ADC3DB1" w:rsidR="009C7A86" w:rsidRPr="00617CAD" w:rsidRDefault="00617CAD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Hayes BT, Li P, Nienaltow T, et al. Low-dose buprenorphine initiation and treatment continuation among hospitalized patients with opioid dependence: A retrospective cohort study.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J Subst Use Addict Treat.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2024;158:209261</w:t>
            </w:r>
          </w:p>
        </w:tc>
      </w:tr>
      <w:tr w:rsidR="009C7A86" w14:paraId="0EA96851" w14:textId="77777777" w:rsidTr="00DB2044">
        <w:tc>
          <w:tcPr>
            <w:tcW w:w="2425" w:type="dxa"/>
          </w:tcPr>
          <w:p w14:paraId="21B87DA9" w14:textId="141399BC" w:rsidR="009C7A86" w:rsidRPr="009C7A86" w:rsidRDefault="009C7A86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Jablonski, 2022</w:t>
            </w:r>
          </w:p>
        </w:tc>
        <w:tc>
          <w:tcPr>
            <w:tcW w:w="10525" w:type="dxa"/>
          </w:tcPr>
          <w:p w14:paraId="3DB97424" w14:textId="44EC3CCA" w:rsidR="009C7A86" w:rsidRPr="009C7A86" w:rsidRDefault="009C7A86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Jablonski LA, Bodnar AR, Stewart RW. Development of an intravenous low-dose buprenorphine initiation protocol.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Drug Alcohol Depend.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2022;237:109541</w:t>
            </w:r>
          </w:p>
        </w:tc>
      </w:tr>
      <w:tr w:rsidR="00681E2F" w14:paraId="1D35E5BE" w14:textId="77777777" w:rsidTr="005A29E1">
        <w:tc>
          <w:tcPr>
            <w:tcW w:w="2425" w:type="dxa"/>
          </w:tcPr>
          <w:p w14:paraId="54C36EEF" w14:textId="4A533728" w:rsidR="00681E2F" w:rsidRPr="009C7A86" w:rsidRDefault="00681E2F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Jones, 2024</w:t>
            </w:r>
          </w:p>
        </w:tc>
        <w:tc>
          <w:tcPr>
            <w:tcW w:w="10525" w:type="dxa"/>
          </w:tcPr>
          <w:p w14:paraId="6883A3F5" w14:textId="32E3FC03" w:rsidR="00681E2F" w:rsidRDefault="00681E2F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681E2F">
              <w:rPr>
                <w:rFonts w:asciiTheme="majorHAnsi" w:hAnsiTheme="majorHAnsi" w:cstheme="majorHAnsi"/>
                <w:bCs/>
                <w:sz w:val="18"/>
                <w:szCs w:val="18"/>
              </w:rPr>
              <w:t>Jones BLH, Geier M, Neuhaus J, et al. Withdrawal during outpatient low dose buprenorphine initiation in people who use fentanyl: a retrospective cohort study. </w:t>
            </w:r>
            <w:r w:rsidRPr="00681E2F"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Harm Reduct J</w:t>
            </w:r>
            <w:r w:rsidRPr="00681E2F">
              <w:rPr>
                <w:rFonts w:asciiTheme="majorHAnsi" w:hAnsiTheme="majorHAnsi" w:cstheme="majorHAnsi"/>
                <w:bCs/>
                <w:sz w:val="18"/>
                <w:szCs w:val="18"/>
              </w:rPr>
              <w:t>. 2024;21(1):80.</w:t>
            </w:r>
          </w:p>
        </w:tc>
      </w:tr>
      <w:tr w:rsidR="009C7A86" w14:paraId="00AC8C44" w14:textId="77777777" w:rsidTr="00DB2044">
        <w:tc>
          <w:tcPr>
            <w:tcW w:w="2425" w:type="dxa"/>
          </w:tcPr>
          <w:p w14:paraId="7787301E" w14:textId="768DBBE8" w:rsidR="009C7A86" w:rsidRPr="009C7A86" w:rsidRDefault="009C7A86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Murray 2023</w:t>
            </w:r>
          </w:p>
        </w:tc>
        <w:tc>
          <w:tcPr>
            <w:tcW w:w="10525" w:type="dxa"/>
          </w:tcPr>
          <w:p w14:paraId="184DEDE8" w14:textId="270B72EC" w:rsidR="009C7A86" w:rsidRPr="009C7A86" w:rsidRDefault="009C7A86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Murray JP, Pucci G, Weyer G, et al. Low dose IV buprenorphine inductions for patients with opioid use disorder and concurrent pain: A retrospective case series.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Addict Sci Clin Pract.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2023;18(1):38</w:t>
            </w:r>
          </w:p>
        </w:tc>
      </w:tr>
      <w:tr w:rsidR="00681E2F" w14:paraId="14DBDC66" w14:textId="77777777" w:rsidTr="005A29E1">
        <w:tc>
          <w:tcPr>
            <w:tcW w:w="2425" w:type="dxa"/>
          </w:tcPr>
          <w:p w14:paraId="17FD94EB" w14:textId="5B02173B" w:rsidR="00681E2F" w:rsidRPr="009C7A86" w:rsidRDefault="00681E2F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Naren, 2024</w:t>
            </w:r>
          </w:p>
        </w:tc>
        <w:tc>
          <w:tcPr>
            <w:tcW w:w="10525" w:type="dxa"/>
          </w:tcPr>
          <w:p w14:paraId="7646CAB8" w14:textId="02ED87F4" w:rsidR="00681E2F" w:rsidRDefault="00681E2F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681E2F">
              <w:rPr>
                <w:rFonts w:asciiTheme="majorHAnsi" w:hAnsiTheme="majorHAnsi" w:cstheme="majorHAnsi"/>
                <w:bCs/>
                <w:sz w:val="18"/>
                <w:szCs w:val="18"/>
              </w:rPr>
              <w:t>Naren T, Cook J, MacCartney P, Membrey D. Buprenorphine microdosing regimen using transdermal buprenorphine patches to transition from methadone to buprenorphine. </w:t>
            </w:r>
            <w:r w:rsidRPr="00681E2F"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Drug Alcohol Rev</w:t>
            </w:r>
            <w:r w:rsidRPr="00681E2F">
              <w:rPr>
                <w:rFonts w:asciiTheme="majorHAnsi" w:hAnsiTheme="majorHAnsi" w:cstheme="majorHAnsi"/>
                <w:bCs/>
                <w:sz w:val="18"/>
                <w:szCs w:val="18"/>
              </w:rPr>
              <w:t>. 2024;43(4):1013-1018.</w:t>
            </w:r>
          </w:p>
        </w:tc>
      </w:tr>
      <w:tr w:rsidR="009C7A86" w14:paraId="656C515A" w14:textId="77777777" w:rsidTr="00DB2044">
        <w:tc>
          <w:tcPr>
            <w:tcW w:w="2425" w:type="dxa"/>
          </w:tcPr>
          <w:p w14:paraId="38BF9CE5" w14:textId="0779CA22" w:rsidR="009C7A86" w:rsidRPr="009C7A86" w:rsidRDefault="009C7A86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Noel, 2023</w:t>
            </w:r>
          </w:p>
        </w:tc>
        <w:tc>
          <w:tcPr>
            <w:tcW w:w="10525" w:type="dxa"/>
          </w:tcPr>
          <w:p w14:paraId="29F2DF46" w14:textId="5E3B4FFB" w:rsidR="009C7A86" w:rsidRPr="00B00DA6" w:rsidRDefault="00B00DA6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Noel M, Abbs E, Suen L, et al. The Howard Street method: A community pharmacy=led low dose overlap buprenorphine initiation protocol for individuals using fentanyl.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J Addict Med.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2023;17(4):e255-e261</w:t>
            </w:r>
          </w:p>
        </w:tc>
      </w:tr>
      <w:tr w:rsidR="009C7A86" w14:paraId="47F3969A" w14:textId="77777777" w:rsidTr="00DB2044">
        <w:tc>
          <w:tcPr>
            <w:tcW w:w="2425" w:type="dxa"/>
          </w:tcPr>
          <w:p w14:paraId="5477A71E" w14:textId="66E57E37" w:rsidR="009C7A86" w:rsidRPr="009C7A86" w:rsidRDefault="009C7A86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lastRenderedPageBreak/>
              <w:t>Raheemullah, 2021</w:t>
            </w:r>
          </w:p>
        </w:tc>
        <w:tc>
          <w:tcPr>
            <w:tcW w:w="10525" w:type="dxa"/>
          </w:tcPr>
          <w:p w14:paraId="0D531905" w14:textId="30F1A7D9" w:rsidR="009C7A86" w:rsidRPr="00A34030" w:rsidRDefault="00A34030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Raheemullah A, Lembke A. Buprenorphine induction without opioid withdrawal: A case series of 15 opioid-dependent inpatients induced on buprenorphine using microdoses of transdermal buprenorphine.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 xml:space="preserve">Am J Ther.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2019;28(4):e504-e508</w:t>
            </w:r>
          </w:p>
        </w:tc>
      </w:tr>
      <w:tr w:rsidR="009C7A86" w14:paraId="78CAA512" w14:textId="77777777" w:rsidTr="00DB2044">
        <w:tc>
          <w:tcPr>
            <w:tcW w:w="2425" w:type="dxa"/>
          </w:tcPr>
          <w:p w14:paraId="02DD7069" w14:textId="112B9BDE" w:rsidR="009C7A86" w:rsidRPr="009C7A86" w:rsidRDefault="009C7A86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Schult, 2023</w:t>
            </w:r>
          </w:p>
        </w:tc>
        <w:tc>
          <w:tcPr>
            <w:tcW w:w="10525" w:type="dxa"/>
          </w:tcPr>
          <w:p w14:paraId="042E2193" w14:textId="7A524B23" w:rsidR="009C7A86" w:rsidRPr="00B00DA6" w:rsidRDefault="00B00DA6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Schult RF, Maynard KM, Corvelli JM, et al. Low-dose initiation of buprenorphine in hospitalized patients on full agonist opioid therapy: A retrospective observational study.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J Addict Med.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2023;17(6):685-90</w:t>
            </w:r>
          </w:p>
        </w:tc>
      </w:tr>
      <w:tr w:rsidR="009C7A86" w14:paraId="67ED3856" w14:textId="77777777" w:rsidTr="00DB2044">
        <w:tc>
          <w:tcPr>
            <w:tcW w:w="2425" w:type="dxa"/>
          </w:tcPr>
          <w:p w14:paraId="2A09DB12" w14:textId="12972A4A" w:rsidR="009C7A86" w:rsidRPr="009C7A86" w:rsidRDefault="009C7A86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Sokolski, 2023</w:t>
            </w:r>
          </w:p>
        </w:tc>
        <w:tc>
          <w:tcPr>
            <w:tcW w:w="10525" w:type="dxa"/>
          </w:tcPr>
          <w:p w14:paraId="5726007A" w14:textId="5AE9341F" w:rsidR="009C7A86" w:rsidRPr="009C7A86" w:rsidRDefault="009C7A86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Sokolski E, Skogrand E, Goff A, et al. Rapid low-dose buprenorphine initiation for hospitalized patients with opioid use disorder.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J Addict Med.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2023;17(4):e278-80</w:t>
            </w:r>
          </w:p>
        </w:tc>
      </w:tr>
      <w:tr w:rsidR="009C7A86" w14:paraId="3907DBF8" w14:textId="77777777" w:rsidTr="00DB2044">
        <w:tc>
          <w:tcPr>
            <w:tcW w:w="2425" w:type="dxa"/>
          </w:tcPr>
          <w:p w14:paraId="3D44B665" w14:textId="7D8E9301" w:rsidR="009C7A86" w:rsidRPr="009C7A86" w:rsidRDefault="009C7A86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9C7A86">
              <w:rPr>
                <w:rFonts w:asciiTheme="majorHAnsi" w:hAnsiTheme="majorHAnsi" w:cstheme="majorHAnsi"/>
                <w:bCs/>
                <w:sz w:val="18"/>
                <w:szCs w:val="18"/>
              </w:rPr>
              <w:t>Suen, 2022</w:t>
            </w:r>
          </w:p>
        </w:tc>
        <w:tc>
          <w:tcPr>
            <w:tcW w:w="10525" w:type="dxa"/>
          </w:tcPr>
          <w:p w14:paraId="10160D45" w14:textId="6601A77E" w:rsidR="009C7A86" w:rsidRPr="009C7A86" w:rsidRDefault="009C7A86" w:rsidP="009C7A86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Suen LW, Lee TG, Silva M, et al. Rapid overlap initiation protocol using low dose buprenorphine for opioid use disorder treatment in an outpatient setting: A case series. </w:t>
            </w:r>
            <w:r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J Addict Med.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2022;16(5):534-40</w:t>
            </w:r>
          </w:p>
        </w:tc>
      </w:tr>
    </w:tbl>
    <w:p w14:paraId="5C36045C" w14:textId="77777777" w:rsidR="009C7A86" w:rsidRDefault="009C7A86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2C3AA854" w14:textId="77777777" w:rsidR="00106A79" w:rsidRDefault="00106A79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553CC255" w14:textId="1AE76336" w:rsidR="00106A79" w:rsidRDefault="00106A79" w:rsidP="00211E42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bCs/>
          <w:sz w:val="18"/>
          <w:szCs w:val="18"/>
        </w:rPr>
        <w:t xml:space="preserve">Appendix Table </w:t>
      </w:r>
      <w:r w:rsidR="00334BAF">
        <w:rPr>
          <w:rFonts w:asciiTheme="majorHAnsi" w:hAnsiTheme="majorHAnsi" w:cstheme="majorHAnsi"/>
          <w:bCs/>
          <w:sz w:val="18"/>
          <w:szCs w:val="18"/>
        </w:rPr>
        <w:t>4</w:t>
      </w:r>
      <w:r>
        <w:rPr>
          <w:rFonts w:asciiTheme="majorHAnsi" w:hAnsiTheme="majorHAnsi" w:cstheme="majorHAnsi"/>
          <w:bCs/>
          <w:sz w:val="18"/>
          <w:szCs w:val="18"/>
        </w:rPr>
        <w:t xml:space="preserve">: </w:t>
      </w:r>
      <w:r w:rsidRPr="0019324B">
        <w:rPr>
          <w:rFonts w:asciiTheme="majorHAnsi" w:hAnsiTheme="majorHAnsi" w:cstheme="majorHAnsi"/>
          <w:sz w:val="18"/>
          <w:szCs w:val="18"/>
        </w:rPr>
        <w:t>Case Reports/Case Series</w:t>
      </w:r>
      <w:r>
        <w:rPr>
          <w:rFonts w:asciiTheme="majorHAnsi" w:hAnsiTheme="majorHAnsi" w:cstheme="majorHAnsi"/>
          <w:sz w:val="18"/>
          <w:szCs w:val="18"/>
        </w:rPr>
        <w:t xml:space="preserve"> Summary Table</w:t>
      </w:r>
    </w:p>
    <w:p w14:paraId="626F4FC2" w14:textId="77777777" w:rsidR="00EC5AE7" w:rsidRDefault="00EC5AE7" w:rsidP="00211E42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tbl>
      <w:tblPr>
        <w:tblStyle w:val="TableGrid"/>
        <w:tblW w:w="13045" w:type="dxa"/>
        <w:tblLayout w:type="fixed"/>
        <w:tblLook w:val="04A0" w:firstRow="1" w:lastRow="0" w:firstColumn="1" w:lastColumn="0" w:noHBand="0" w:noVBand="1"/>
      </w:tblPr>
      <w:tblGrid>
        <w:gridCol w:w="1079"/>
        <w:gridCol w:w="894"/>
        <w:gridCol w:w="1262"/>
        <w:gridCol w:w="2340"/>
        <w:gridCol w:w="2070"/>
        <w:gridCol w:w="2250"/>
        <w:gridCol w:w="3150"/>
      </w:tblGrid>
      <w:tr w:rsidR="00EC5AE7" w:rsidRPr="0019324B" w14:paraId="5806EFE6" w14:textId="77777777" w:rsidTr="00DB2044">
        <w:tc>
          <w:tcPr>
            <w:tcW w:w="1079" w:type="dxa"/>
          </w:tcPr>
          <w:p w14:paraId="1E59B93C" w14:textId="27B54181" w:rsidR="00EC5AE7" w:rsidRPr="0019324B" w:rsidRDefault="00EC5AE7" w:rsidP="00FA2F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Dosage form</w:t>
            </w:r>
          </w:p>
        </w:tc>
        <w:tc>
          <w:tcPr>
            <w:tcW w:w="894" w:type="dxa"/>
          </w:tcPr>
          <w:p w14:paraId="7323F029" w14:textId="77777777" w:rsidR="00EC5AE7" w:rsidRPr="0019324B" w:rsidRDefault="00EC5AE7" w:rsidP="00FA2F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No. of patients*</w:t>
            </w:r>
          </w:p>
        </w:tc>
        <w:tc>
          <w:tcPr>
            <w:tcW w:w="1262" w:type="dxa"/>
          </w:tcPr>
          <w:p w14:paraId="44C14C08" w14:textId="77777777" w:rsidR="00EC5AE7" w:rsidRPr="0019324B" w:rsidRDefault="00EC5AE7" w:rsidP="00FA2F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History of heroin or fentanyl use n (%)</w:t>
            </w:r>
          </w:p>
        </w:tc>
        <w:tc>
          <w:tcPr>
            <w:tcW w:w="2340" w:type="dxa"/>
          </w:tcPr>
          <w:p w14:paraId="68D88579" w14:textId="77777777" w:rsidR="00EC5AE7" w:rsidRPr="0019324B" w:rsidRDefault="00EC5AE7" w:rsidP="00FA2F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Initial buprenorphine dose (median, range)</w:t>
            </w:r>
          </w:p>
        </w:tc>
        <w:tc>
          <w:tcPr>
            <w:tcW w:w="2070" w:type="dxa"/>
          </w:tcPr>
          <w:p w14:paraId="55855856" w14:textId="77777777" w:rsidR="00EC5AE7" w:rsidRPr="0019324B" w:rsidRDefault="00EC5AE7" w:rsidP="00FA2F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Time of buprenorphine and full opioid agonist overlap (median, range)</w:t>
            </w:r>
            <w:r w:rsidRPr="0019324B"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  <w:vertAlign w:val="superscript"/>
              </w:rPr>
              <w:t>§</w:t>
            </w:r>
          </w:p>
        </w:tc>
        <w:tc>
          <w:tcPr>
            <w:tcW w:w="2250" w:type="dxa"/>
          </w:tcPr>
          <w:p w14:paraId="779AABDD" w14:textId="77777777" w:rsidR="00EC5AE7" w:rsidRPr="0019324B" w:rsidRDefault="00EC5AE7" w:rsidP="00FA2F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Time to complete initiation, median (range)</w:t>
            </w:r>
            <w:r w:rsidRPr="0019324B"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  <w:vertAlign w:val="superscript"/>
              </w:rPr>
              <w:t xml:space="preserve"> §</w:t>
            </w:r>
          </w:p>
        </w:tc>
        <w:tc>
          <w:tcPr>
            <w:tcW w:w="3150" w:type="dxa"/>
          </w:tcPr>
          <w:p w14:paraId="7DD35AE2" w14:textId="34DEE09C" w:rsidR="00EC5AE7" w:rsidRPr="0019324B" w:rsidRDefault="00EC5AE7" w:rsidP="00FA2F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Withdrawal outcomes</w:t>
            </w:r>
          </w:p>
        </w:tc>
      </w:tr>
      <w:tr w:rsidR="00F31076" w:rsidRPr="0019324B" w14:paraId="58DBDEE1" w14:textId="77777777" w:rsidTr="00DB2044">
        <w:tc>
          <w:tcPr>
            <w:tcW w:w="1079" w:type="dxa"/>
          </w:tcPr>
          <w:p w14:paraId="1D2E1F73" w14:textId="77777777" w:rsidR="00F31076" w:rsidRPr="0019324B" w:rsidRDefault="00F31076" w:rsidP="00F3107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Buccal</w:t>
            </w:r>
          </w:p>
        </w:tc>
        <w:tc>
          <w:tcPr>
            <w:tcW w:w="894" w:type="dxa"/>
          </w:tcPr>
          <w:p w14:paraId="0D7950E7" w14:textId="0E5C793D" w:rsidR="00F31076" w:rsidRPr="0019324B" w:rsidRDefault="00F31076" w:rsidP="00F3107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1262" w:type="dxa"/>
          </w:tcPr>
          <w:p w14:paraId="02216465" w14:textId="05E8189F" w:rsidR="00F31076" w:rsidRPr="0019324B" w:rsidRDefault="00F31076" w:rsidP="00F3107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7 (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88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2340" w:type="dxa"/>
          </w:tcPr>
          <w:p w14:paraId="2F789437" w14:textId="77777777" w:rsidR="00F31076" w:rsidRPr="0019324B" w:rsidRDefault="00F31076" w:rsidP="00F3107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225 (225 – 300) ug</w:t>
            </w:r>
          </w:p>
        </w:tc>
        <w:tc>
          <w:tcPr>
            <w:tcW w:w="2070" w:type="dxa"/>
          </w:tcPr>
          <w:p w14:paraId="3FDABC5A" w14:textId="77777777" w:rsidR="00F31076" w:rsidRPr="0019324B" w:rsidRDefault="00F31076" w:rsidP="00F3107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7 (4 – 11) days</w:t>
            </w:r>
          </w:p>
        </w:tc>
        <w:tc>
          <w:tcPr>
            <w:tcW w:w="2250" w:type="dxa"/>
          </w:tcPr>
          <w:p w14:paraId="45788F47" w14:textId="77777777" w:rsidR="00F31076" w:rsidRPr="0019324B" w:rsidRDefault="00F31076" w:rsidP="00F3107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9 (6 – 11) days</w:t>
            </w:r>
          </w:p>
        </w:tc>
        <w:tc>
          <w:tcPr>
            <w:tcW w:w="3150" w:type="dxa"/>
          </w:tcPr>
          <w:p w14:paraId="2A38ECF9" w14:textId="2D331E4E" w:rsidR="00F31076" w:rsidRDefault="00F31076" w:rsidP="00F3107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(100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%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experienced any withdrawal</w:t>
            </w:r>
          </w:p>
          <w:p w14:paraId="2446B674" w14:textId="77777777" w:rsidR="00F31076" w:rsidRDefault="00F31076" w:rsidP="00F3107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E12018B" w14:textId="6811E834" w:rsidR="00F31076" w:rsidRPr="0019324B" w:rsidRDefault="00F31076" w:rsidP="00F3107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1 (1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3%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experienced moderate or severe withdrawal</w:t>
            </w:r>
          </w:p>
        </w:tc>
      </w:tr>
      <w:tr w:rsidR="00EC5AE7" w:rsidRPr="0019324B" w14:paraId="610F1F50" w14:textId="77777777" w:rsidTr="00DB2044">
        <w:tc>
          <w:tcPr>
            <w:tcW w:w="1079" w:type="dxa"/>
          </w:tcPr>
          <w:p w14:paraId="06024FEF" w14:textId="77777777" w:rsidR="00EC5AE7" w:rsidRPr="0019324B" w:rsidRDefault="00EC5AE7" w:rsidP="00FA2F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Intravenous</w:t>
            </w:r>
          </w:p>
        </w:tc>
        <w:tc>
          <w:tcPr>
            <w:tcW w:w="894" w:type="dxa"/>
          </w:tcPr>
          <w:p w14:paraId="21C13069" w14:textId="77777777" w:rsidR="00EC5AE7" w:rsidRPr="0019324B" w:rsidRDefault="00EC5AE7" w:rsidP="00FA2F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1262" w:type="dxa"/>
          </w:tcPr>
          <w:p w14:paraId="0B6AE28C" w14:textId="77777777" w:rsidR="00EC5AE7" w:rsidRPr="0019324B" w:rsidRDefault="00EC5AE7" w:rsidP="00FA2F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1 (33)</w:t>
            </w:r>
          </w:p>
        </w:tc>
        <w:tc>
          <w:tcPr>
            <w:tcW w:w="2340" w:type="dxa"/>
          </w:tcPr>
          <w:p w14:paraId="52A5099D" w14:textId="77777777" w:rsidR="00EC5AE7" w:rsidRPr="0019324B" w:rsidRDefault="00EC5AE7" w:rsidP="00FA2F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0.15 (0.1 – 0.15) mg</w:t>
            </w:r>
          </w:p>
        </w:tc>
        <w:tc>
          <w:tcPr>
            <w:tcW w:w="2070" w:type="dxa"/>
          </w:tcPr>
          <w:p w14:paraId="206EA7F9" w14:textId="77777777" w:rsidR="00EC5AE7" w:rsidRPr="0019324B" w:rsidRDefault="00EC5AE7" w:rsidP="00FA2F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4 (4 – 25) days</w:t>
            </w:r>
          </w:p>
        </w:tc>
        <w:tc>
          <w:tcPr>
            <w:tcW w:w="2250" w:type="dxa"/>
          </w:tcPr>
          <w:p w14:paraId="502ED06D" w14:textId="77777777" w:rsidR="00EC5AE7" w:rsidRPr="0019324B" w:rsidRDefault="00EC5AE7" w:rsidP="00FA2F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6 (5 – 25) days</w:t>
            </w:r>
          </w:p>
        </w:tc>
        <w:tc>
          <w:tcPr>
            <w:tcW w:w="3150" w:type="dxa"/>
          </w:tcPr>
          <w:p w14:paraId="19584544" w14:textId="0F9D11B7" w:rsidR="00EC5AE7" w:rsidRDefault="00EC5AE7" w:rsidP="00FA2F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1 (33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%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experienced any withdrawal</w:t>
            </w:r>
          </w:p>
          <w:p w14:paraId="1788AF7D" w14:textId="77777777" w:rsidR="00EC5AE7" w:rsidRDefault="00EC5AE7" w:rsidP="00FA2F1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DE63EA6" w14:textId="4A46CDF6" w:rsidR="00EC5AE7" w:rsidRPr="0019324B" w:rsidRDefault="00EC5AE7" w:rsidP="00FA2F1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0 (0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%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experienced moderate or severe withdrawal</w:t>
            </w:r>
          </w:p>
        </w:tc>
      </w:tr>
      <w:tr w:rsidR="006E3607" w:rsidRPr="0019324B" w14:paraId="5EDCABFA" w14:textId="77777777" w:rsidTr="00DB2044">
        <w:tc>
          <w:tcPr>
            <w:tcW w:w="1079" w:type="dxa"/>
            <w:shd w:val="clear" w:color="auto" w:fill="auto"/>
          </w:tcPr>
          <w:p w14:paraId="1C313C85" w14:textId="77777777" w:rsidR="006E3607" w:rsidRPr="0019324B" w:rsidRDefault="006E3607" w:rsidP="006E360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Patch</w:t>
            </w:r>
          </w:p>
        </w:tc>
        <w:tc>
          <w:tcPr>
            <w:tcW w:w="894" w:type="dxa"/>
            <w:shd w:val="clear" w:color="auto" w:fill="auto"/>
          </w:tcPr>
          <w:p w14:paraId="27EB88D8" w14:textId="541B5F9B" w:rsidR="006E3607" w:rsidRPr="0019324B" w:rsidRDefault="006E3607" w:rsidP="006E360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1262" w:type="dxa"/>
            <w:shd w:val="clear" w:color="auto" w:fill="auto"/>
          </w:tcPr>
          <w:p w14:paraId="11ED87BC" w14:textId="75A0521D" w:rsidR="006E3607" w:rsidRPr="0019324B" w:rsidRDefault="006E3607" w:rsidP="006E360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(6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2340" w:type="dxa"/>
            <w:shd w:val="clear" w:color="auto" w:fill="auto"/>
          </w:tcPr>
          <w:p w14:paraId="08BF8D3F" w14:textId="5758EB74" w:rsidR="006E3607" w:rsidRPr="0019324B" w:rsidRDefault="006E3607" w:rsidP="006E360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20 (5 –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20) ug/hr</w:t>
            </w:r>
          </w:p>
        </w:tc>
        <w:tc>
          <w:tcPr>
            <w:tcW w:w="2070" w:type="dxa"/>
            <w:shd w:val="clear" w:color="auto" w:fill="auto"/>
          </w:tcPr>
          <w:p w14:paraId="379A6FDF" w14:textId="038126DD" w:rsidR="006E3607" w:rsidRPr="0019324B" w:rsidRDefault="006E3607" w:rsidP="006E360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(1 – 14) days</w:t>
            </w:r>
          </w:p>
        </w:tc>
        <w:tc>
          <w:tcPr>
            <w:tcW w:w="2250" w:type="dxa"/>
            <w:shd w:val="clear" w:color="auto" w:fill="auto"/>
          </w:tcPr>
          <w:p w14:paraId="3AC28A84" w14:textId="71EA5A4F" w:rsidR="006E3607" w:rsidRPr="0019324B" w:rsidRDefault="00BA0B48" w:rsidP="006E360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– 16) days</w:t>
            </w:r>
          </w:p>
        </w:tc>
        <w:tc>
          <w:tcPr>
            <w:tcW w:w="3150" w:type="dxa"/>
            <w:shd w:val="clear" w:color="auto" w:fill="auto"/>
          </w:tcPr>
          <w:p w14:paraId="036A1881" w14:textId="6D43588C" w:rsidR="006E3607" w:rsidRPr="0019324B" w:rsidRDefault="00FF2C80" w:rsidP="006E360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BA0B48"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(7</w:t>
            </w:r>
            <w:r w:rsidR="00BA0B48"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%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6E3607">
              <w:rPr>
                <w:rFonts w:asciiTheme="majorHAnsi" w:hAnsiTheme="majorHAnsi" w:cstheme="majorHAnsi"/>
                <w:sz w:val="18"/>
                <w:szCs w:val="18"/>
              </w:rPr>
              <w:t xml:space="preserve">experienced any withdrawal </w:t>
            </w:r>
            <w:r w:rsidR="006E3607"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="006E3607"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="006E3607" w:rsidRPr="0019324B">
              <w:rPr>
                <w:rFonts w:asciiTheme="majorHAnsi" w:hAnsiTheme="majorHAnsi" w:cstheme="majorHAnsi"/>
                <w:sz w:val="18"/>
                <w:szCs w:val="18"/>
              </w:rPr>
              <w:t>3 (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  <w:r w:rsidR="006E3607">
              <w:rPr>
                <w:rFonts w:asciiTheme="majorHAnsi" w:hAnsiTheme="majorHAnsi" w:cstheme="majorHAnsi"/>
                <w:sz w:val="18"/>
                <w:szCs w:val="18"/>
              </w:rPr>
              <w:t>%</w:t>
            </w:r>
            <w:r w:rsidR="006E3607"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  <w:r w:rsidR="006E3607">
              <w:rPr>
                <w:rFonts w:asciiTheme="majorHAnsi" w:hAnsiTheme="majorHAnsi" w:cstheme="majorHAnsi"/>
                <w:sz w:val="18"/>
                <w:szCs w:val="18"/>
              </w:rPr>
              <w:t xml:space="preserve"> experienced moderate or severe withdrawal</w:t>
            </w:r>
          </w:p>
          <w:p w14:paraId="183ABEC5" w14:textId="77777777" w:rsidR="006E3607" w:rsidRPr="0019324B" w:rsidRDefault="006E3607" w:rsidP="006E360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0B53DFF" w14:textId="77777777" w:rsidR="006E3607" w:rsidRPr="0019324B" w:rsidRDefault="006E3607" w:rsidP="006E360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813B70" w:rsidRPr="0019324B" w14:paraId="5159D363" w14:textId="77777777" w:rsidTr="00DB2044">
        <w:tc>
          <w:tcPr>
            <w:tcW w:w="1079" w:type="dxa"/>
            <w:shd w:val="clear" w:color="auto" w:fill="auto"/>
          </w:tcPr>
          <w:p w14:paraId="52BE6C83" w14:textId="77777777" w:rsidR="00813B70" w:rsidRPr="0019324B" w:rsidRDefault="00813B70" w:rsidP="00813B7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Sublingual</w:t>
            </w:r>
          </w:p>
        </w:tc>
        <w:tc>
          <w:tcPr>
            <w:tcW w:w="894" w:type="dxa"/>
            <w:shd w:val="clear" w:color="auto" w:fill="auto"/>
          </w:tcPr>
          <w:p w14:paraId="6E55BD7F" w14:textId="53F54D17" w:rsidR="00813B70" w:rsidRPr="0019324B" w:rsidRDefault="00813B70" w:rsidP="00813B7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78</w:t>
            </w:r>
          </w:p>
        </w:tc>
        <w:tc>
          <w:tcPr>
            <w:tcW w:w="1262" w:type="dxa"/>
            <w:shd w:val="clear" w:color="auto" w:fill="auto"/>
          </w:tcPr>
          <w:p w14:paraId="6A539E28" w14:textId="68331762" w:rsidR="00813B70" w:rsidRPr="0019324B" w:rsidRDefault="00813B70" w:rsidP="00813B7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43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55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2340" w:type="dxa"/>
            <w:shd w:val="clear" w:color="auto" w:fill="auto"/>
          </w:tcPr>
          <w:p w14:paraId="37EF252F" w14:textId="0EC14EE2" w:rsidR="00813B70" w:rsidRPr="0019324B" w:rsidRDefault="00813B70" w:rsidP="00813B7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0.5 (0.15 – 1) mg</w:t>
            </w:r>
          </w:p>
        </w:tc>
        <w:tc>
          <w:tcPr>
            <w:tcW w:w="2070" w:type="dxa"/>
            <w:shd w:val="clear" w:color="auto" w:fill="auto"/>
          </w:tcPr>
          <w:p w14:paraId="6C724640" w14:textId="6B5F85BE" w:rsidR="00813B70" w:rsidRPr="0019324B" w:rsidRDefault="00813B70" w:rsidP="00813B7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7 (1 – 120) days</w:t>
            </w:r>
          </w:p>
        </w:tc>
        <w:tc>
          <w:tcPr>
            <w:tcW w:w="2250" w:type="dxa"/>
            <w:shd w:val="clear" w:color="auto" w:fill="auto"/>
          </w:tcPr>
          <w:p w14:paraId="76FDFEB5" w14:textId="2DF1148B" w:rsidR="00813B70" w:rsidRPr="0019324B" w:rsidRDefault="00813B70" w:rsidP="00813B7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8 (3 – 120) days</w:t>
            </w:r>
          </w:p>
        </w:tc>
        <w:tc>
          <w:tcPr>
            <w:tcW w:w="3150" w:type="dxa"/>
            <w:shd w:val="clear" w:color="auto" w:fill="auto"/>
          </w:tcPr>
          <w:p w14:paraId="5E1B1EBD" w14:textId="0966EAA2" w:rsidR="00813B70" w:rsidRPr="0019324B" w:rsidRDefault="00813B70" w:rsidP="00813B7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35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45%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experienced any withdrawal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br/>
            </w:r>
            <w:r>
              <w:rPr>
                <w:rFonts w:asciiTheme="majorHAnsi" w:hAnsiTheme="majorHAnsi" w:cstheme="majorHAnsi"/>
                <w:sz w:val="18"/>
                <w:szCs w:val="18"/>
              </w:rPr>
              <w:br/>
              <w:t>9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 (1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2%</w:t>
            </w: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experienced moderate or severe withdrawal</w:t>
            </w:r>
          </w:p>
        </w:tc>
      </w:tr>
      <w:tr w:rsidR="00EC5AE7" w:rsidRPr="0019324B" w14:paraId="7BA2FED1" w14:textId="77777777" w:rsidTr="00033F35">
        <w:tc>
          <w:tcPr>
            <w:tcW w:w="13045" w:type="dxa"/>
            <w:gridSpan w:val="7"/>
            <w:shd w:val="clear" w:color="auto" w:fill="auto"/>
          </w:tcPr>
          <w:p w14:paraId="53BE1926" w14:textId="77777777" w:rsidR="00EC5AE7" w:rsidRPr="0019324B" w:rsidRDefault="00EC5AE7" w:rsidP="00EC5AE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>Abbreviations: hr=hour; LDBI = low dose buprenorphine initiation; mg = milligram; NR = not reported; ug = microgram</w:t>
            </w:r>
          </w:p>
          <w:p w14:paraId="3ED7981A" w14:textId="77777777" w:rsidR="00EC5AE7" w:rsidRPr="0019324B" w:rsidRDefault="00EC5AE7" w:rsidP="00EC5AE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324B">
              <w:rPr>
                <w:rFonts w:asciiTheme="majorHAnsi" w:hAnsiTheme="majorHAnsi" w:cstheme="majorHAnsi"/>
                <w:sz w:val="18"/>
                <w:szCs w:val="18"/>
              </w:rPr>
              <w:t xml:space="preserve">*Cases that did not provide adequate information to determine if the listed outcome occurred were not included </w:t>
            </w:r>
          </w:p>
          <w:p w14:paraId="3716AACB" w14:textId="107C4EDA" w:rsidR="00EC5AE7" w:rsidRPr="00DB2044" w:rsidRDefault="00EC5AE7" w:rsidP="00EC5AE7">
            <w:pPr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</w:rPr>
            </w:pPr>
            <w:r w:rsidRPr="0019324B"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  <w:vertAlign w:val="superscript"/>
              </w:rPr>
              <w:t>§</w:t>
            </w:r>
            <w:r w:rsidRPr="0019324B"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</w:rPr>
              <w:t xml:space="preserve"> Patients who did not complete initiation or if information was not reported are not included</w:t>
            </w:r>
          </w:p>
        </w:tc>
      </w:tr>
    </w:tbl>
    <w:p w14:paraId="1AA65181" w14:textId="77777777" w:rsidR="00EC5AE7" w:rsidRDefault="00EC5AE7" w:rsidP="00211E42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5DF807E3" w14:textId="77777777" w:rsidR="00471D82" w:rsidRDefault="00471D82" w:rsidP="00211E42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6A1C89A9" w14:textId="77777777" w:rsidR="00BF145C" w:rsidRDefault="00BF145C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53A21A57" w14:textId="77777777" w:rsidR="00BF145C" w:rsidRDefault="00BF145C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4DD07A13" w14:textId="77777777" w:rsidR="00BF145C" w:rsidRDefault="00BF145C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6F0939B1" w14:textId="58CEA107" w:rsidR="00106A79" w:rsidRDefault="00106A79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  <w:r>
        <w:rPr>
          <w:rFonts w:asciiTheme="majorHAnsi" w:hAnsiTheme="majorHAnsi" w:cstheme="majorHAnsi"/>
          <w:bCs/>
          <w:sz w:val="18"/>
          <w:szCs w:val="18"/>
        </w:rPr>
        <w:lastRenderedPageBreak/>
        <w:t xml:space="preserve">Appendix Table </w:t>
      </w:r>
      <w:r w:rsidR="00334BAF">
        <w:rPr>
          <w:rFonts w:asciiTheme="majorHAnsi" w:hAnsiTheme="majorHAnsi" w:cstheme="majorHAnsi"/>
          <w:bCs/>
          <w:sz w:val="18"/>
          <w:szCs w:val="18"/>
        </w:rPr>
        <w:t>5</w:t>
      </w:r>
      <w:r>
        <w:rPr>
          <w:rFonts w:asciiTheme="majorHAnsi" w:hAnsiTheme="majorHAnsi" w:cstheme="majorHAnsi"/>
          <w:bCs/>
          <w:sz w:val="18"/>
          <w:szCs w:val="18"/>
        </w:rPr>
        <w:t>: Single Arm Observational Studies Summary Table</w:t>
      </w:r>
    </w:p>
    <w:p w14:paraId="06E27210" w14:textId="77777777" w:rsidR="00471D82" w:rsidRDefault="00471D82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710"/>
        <w:gridCol w:w="1260"/>
        <w:gridCol w:w="5217"/>
        <w:gridCol w:w="3238"/>
      </w:tblGrid>
      <w:tr w:rsidR="00471D82" w14:paraId="49EF895A" w14:textId="77777777" w:rsidTr="00DB2044">
        <w:tc>
          <w:tcPr>
            <w:tcW w:w="1525" w:type="dxa"/>
          </w:tcPr>
          <w:p w14:paraId="33F759A7" w14:textId="18687361" w:rsidR="00471D82" w:rsidRDefault="00471D82" w:rsidP="00471D8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Study author</w:t>
            </w:r>
          </w:p>
        </w:tc>
        <w:tc>
          <w:tcPr>
            <w:tcW w:w="1710" w:type="dxa"/>
          </w:tcPr>
          <w:p w14:paraId="3337306A" w14:textId="5E74E5DC" w:rsidR="00471D82" w:rsidRDefault="00471D82" w:rsidP="00471D8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Treatment setting o</w:t>
            </w:r>
            <w:r w:rsidR="00EC67BA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f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patient population</w:t>
            </w:r>
          </w:p>
        </w:tc>
        <w:tc>
          <w:tcPr>
            <w:tcW w:w="1260" w:type="dxa"/>
          </w:tcPr>
          <w:p w14:paraId="674916B1" w14:textId="6431557B" w:rsidR="00471D82" w:rsidRDefault="00471D82" w:rsidP="00471D8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Dosage Form</w:t>
            </w:r>
          </w:p>
        </w:tc>
        <w:tc>
          <w:tcPr>
            <w:tcW w:w="5217" w:type="dxa"/>
          </w:tcPr>
          <w:p w14:paraId="5D35FC79" w14:textId="154E1BA9" w:rsidR="00471D82" w:rsidRDefault="00471D82" w:rsidP="00471D8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Dosing details</w:t>
            </w:r>
          </w:p>
        </w:tc>
        <w:tc>
          <w:tcPr>
            <w:tcW w:w="3238" w:type="dxa"/>
          </w:tcPr>
          <w:p w14:paraId="79F86960" w14:textId="05385588" w:rsidR="00471D82" w:rsidRDefault="00471D82" w:rsidP="00471D8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Withdrawal outcomes</w:t>
            </w:r>
          </w:p>
        </w:tc>
      </w:tr>
      <w:tr w:rsidR="00471D82" w14:paraId="4B4A7C25" w14:textId="77777777" w:rsidTr="00DB2044">
        <w:tc>
          <w:tcPr>
            <w:tcW w:w="1525" w:type="dxa"/>
          </w:tcPr>
          <w:p w14:paraId="5D5749CB" w14:textId="0B7F3E2D" w:rsidR="00471D82" w:rsidRDefault="00471D82" w:rsidP="00471D8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Adams</w:t>
            </w:r>
          </w:p>
        </w:tc>
        <w:tc>
          <w:tcPr>
            <w:tcW w:w="1710" w:type="dxa"/>
          </w:tcPr>
          <w:p w14:paraId="78B6E09C" w14:textId="5C2FCC04" w:rsidR="00471D82" w:rsidRDefault="00471D82" w:rsidP="00471D8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Inpatient</w:t>
            </w:r>
          </w:p>
        </w:tc>
        <w:tc>
          <w:tcPr>
            <w:tcW w:w="1260" w:type="dxa"/>
          </w:tcPr>
          <w:p w14:paraId="1AD3C825" w14:textId="45B22543" w:rsidR="00471D82" w:rsidRDefault="00EC67BA" w:rsidP="00471D8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Buccal</w:t>
            </w:r>
          </w:p>
        </w:tc>
        <w:tc>
          <w:tcPr>
            <w:tcW w:w="5217" w:type="dxa"/>
          </w:tcPr>
          <w:p w14:paraId="12A98534" w14:textId="77777777" w:rsidR="00EC67BA" w:rsidRPr="006937E6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6937E6">
              <w:rPr>
                <w:rFonts w:asciiTheme="majorHAnsi" w:hAnsiTheme="majorHAnsi" w:cstheme="majorHAnsi"/>
                <w:bCs/>
                <w:sz w:val="18"/>
                <w:szCs w:val="18"/>
              </w:rPr>
              <w:t>7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-</w:t>
            </w:r>
            <w:r w:rsidRPr="006937E6">
              <w:rPr>
                <w:rFonts w:asciiTheme="majorHAnsi" w:hAnsiTheme="majorHAnsi" w:cstheme="majorHAnsi"/>
                <w:bCs/>
                <w:sz w:val="18"/>
                <w:szCs w:val="18"/>
              </w:rPr>
              <w:t>day protocol with 6 days of full opioid agonist overlap</w:t>
            </w:r>
          </w:p>
          <w:p w14:paraId="0C67DE5B" w14:textId="77777777" w:rsidR="00EC67BA" w:rsidRPr="006937E6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07CA00F5" w14:textId="77777777" w:rsidR="00EC67BA" w:rsidRPr="006937E6" w:rsidRDefault="00EC67BA" w:rsidP="00EC67BA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937E6">
              <w:rPr>
                <w:rFonts w:ascii="Calibri Light" w:hAnsi="Calibri Light" w:cs="Calibri Light"/>
                <w:sz w:val="18"/>
                <w:szCs w:val="18"/>
              </w:rPr>
              <w:t xml:space="preserve">38 completed in </w:t>
            </w:r>
            <w:r w:rsidRPr="006937E6">
              <w:rPr>
                <w:rFonts w:ascii="Calibri Light" w:hAnsi="Calibri Light" w:cs="Calibri Light"/>
                <w:sz w:val="18"/>
                <w:szCs w:val="18"/>
                <w:u w:val="single"/>
              </w:rPr>
              <w:t>&lt;</w:t>
            </w:r>
            <w:r w:rsidRPr="006937E6">
              <w:rPr>
                <w:rFonts w:ascii="Calibri Light" w:hAnsi="Calibri Light" w:cs="Calibri Light"/>
                <w:sz w:val="18"/>
                <w:szCs w:val="18"/>
              </w:rPr>
              <w:t xml:space="preserve"> 7 days</w:t>
            </w:r>
          </w:p>
          <w:p w14:paraId="6B937DCF" w14:textId="77777777" w:rsidR="00EC67BA" w:rsidRPr="006937E6" w:rsidRDefault="00EC67BA" w:rsidP="00EC67BA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937E6">
              <w:rPr>
                <w:rFonts w:ascii="Calibri Light" w:hAnsi="Calibri Light" w:cs="Calibri Light"/>
                <w:sz w:val="18"/>
                <w:szCs w:val="18"/>
              </w:rPr>
              <w:t>5 completed in &gt;7 days</w:t>
            </w:r>
          </w:p>
          <w:p w14:paraId="144E60FE" w14:textId="77777777" w:rsidR="00EC67BA" w:rsidRPr="006937E6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6937E6">
              <w:rPr>
                <w:rFonts w:ascii="Calibri Light" w:hAnsi="Calibri Light" w:cs="Calibri Light"/>
                <w:sz w:val="18"/>
                <w:szCs w:val="18"/>
              </w:rPr>
              <w:t>2 completion time NR</w:t>
            </w:r>
            <w:r w:rsidRPr="006937E6">
              <w:rPr>
                <w:rFonts w:asciiTheme="majorHAnsi" w:hAnsiTheme="majorHAnsi" w:cstheme="majorHAnsi"/>
                <w:bCs/>
                <w:sz w:val="18"/>
                <w:szCs w:val="18"/>
                <w:vertAlign w:val="superscript"/>
              </w:rPr>
              <w:t>*</w:t>
            </w:r>
          </w:p>
          <w:p w14:paraId="1D425F8D" w14:textId="77777777" w:rsidR="00471D82" w:rsidRDefault="00471D82" w:rsidP="00471D8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3238" w:type="dxa"/>
          </w:tcPr>
          <w:p w14:paraId="42915DB0" w14:textId="77777777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Median max COWS during initiation 7 (1-18)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  <w:p w14:paraId="49B1F681" w14:textId="5DC402ED" w:rsidR="00471D82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6/24 (</w:t>
            </w:r>
            <w:r w:rsidRPr="006937E6">
              <w:rPr>
                <w:rFonts w:asciiTheme="majorHAnsi" w:hAnsiTheme="majorHAnsi" w:cstheme="majorHAnsi"/>
                <w:bCs/>
                <w:sz w:val="18"/>
                <w:szCs w:val="18"/>
              </w:rPr>
              <w:t>25%) with COWS scoring experienced moderate withdrawal</w:t>
            </w:r>
          </w:p>
        </w:tc>
      </w:tr>
      <w:tr w:rsidR="00471D82" w14:paraId="445CFE54" w14:textId="77777777" w:rsidTr="00DB2044">
        <w:tc>
          <w:tcPr>
            <w:tcW w:w="1525" w:type="dxa"/>
          </w:tcPr>
          <w:p w14:paraId="4F28AFFD" w14:textId="3E95A9FE" w:rsidR="00471D82" w:rsidRDefault="00471D82" w:rsidP="00471D8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Arnouk</w:t>
            </w:r>
          </w:p>
        </w:tc>
        <w:tc>
          <w:tcPr>
            <w:tcW w:w="1710" w:type="dxa"/>
          </w:tcPr>
          <w:p w14:paraId="66F44B48" w14:textId="30B2ACBD" w:rsidR="00471D82" w:rsidRDefault="00471D82" w:rsidP="00471D8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Inpatient</w:t>
            </w:r>
          </w:p>
        </w:tc>
        <w:tc>
          <w:tcPr>
            <w:tcW w:w="1260" w:type="dxa"/>
          </w:tcPr>
          <w:p w14:paraId="44F90935" w14:textId="2B8DC509" w:rsidR="00471D82" w:rsidRDefault="00EC67BA" w:rsidP="00471D82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Buccal</w:t>
            </w:r>
          </w:p>
        </w:tc>
        <w:tc>
          <w:tcPr>
            <w:tcW w:w="5217" w:type="dxa"/>
          </w:tcPr>
          <w:p w14:paraId="302D5679" w14:textId="77777777" w:rsidR="00EC67BA" w:rsidRPr="00011704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011704">
              <w:rPr>
                <w:rFonts w:asciiTheme="majorHAnsi" w:hAnsiTheme="majorHAnsi" w:cstheme="majorHAnsi"/>
                <w:bCs/>
                <w:sz w:val="18"/>
                <w:szCs w:val="18"/>
              </w:rPr>
              <w:t>Short protocol: 5-day protocol with 3 days of full opioid agonist overlap. Time to complete (median, IQR): 4 (3-5) days</w:t>
            </w:r>
          </w:p>
          <w:p w14:paraId="565B3C1E" w14:textId="77777777" w:rsidR="00EC67BA" w:rsidRPr="00011704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15C1CABD" w14:textId="051E34C7" w:rsidR="00471D82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011704">
              <w:rPr>
                <w:rFonts w:asciiTheme="majorHAnsi" w:hAnsiTheme="majorHAnsi" w:cstheme="majorHAnsi"/>
                <w:bCs/>
                <w:sz w:val="18"/>
                <w:szCs w:val="18"/>
              </w:rPr>
              <w:t>Long protocol: 8-day protocol with 6 days of full opioid agonist overlap. Time to complete (median, IQR): 7 (6-9) days</w:t>
            </w:r>
          </w:p>
        </w:tc>
        <w:tc>
          <w:tcPr>
            <w:tcW w:w="3238" w:type="dxa"/>
          </w:tcPr>
          <w:p w14:paraId="2950BE9E" w14:textId="77777777" w:rsidR="00EC67BA" w:rsidRPr="00011704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15</w:t>
            </w:r>
            <w:r w:rsidRPr="00011704">
              <w:rPr>
                <w:rFonts w:asciiTheme="majorHAnsi" w:hAnsiTheme="majorHAnsi" w:cstheme="majorHAnsi"/>
                <w:bCs/>
                <w:sz w:val="18"/>
                <w:szCs w:val="18"/>
              </w:rPr>
              <w:t>/46 (33%) attempts</w:t>
            </w:r>
          </w:p>
          <w:p w14:paraId="19AD890B" w14:textId="77777777" w:rsidR="00EC67BA" w:rsidRPr="00011704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011704">
              <w:rPr>
                <w:rFonts w:asciiTheme="majorHAnsi" w:hAnsiTheme="majorHAnsi" w:cstheme="majorHAnsi"/>
                <w:bCs/>
                <w:sz w:val="18"/>
                <w:szCs w:val="18"/>
              </w:rPr>
              <w:t>experienced withdrawal; “majority described as mild events”</w:t>
            </w:r>
          </w:p>
          <w:p w14:paraId="20E3205B" w14:textId="2406DE67" w:rsidR="00471D82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011704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  <w:t>2/46 (4%) withdrawal severe enough to stop initiation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</w:tc>
      </w:tr>
      <w:tr w:rsidR="00EC67BA" w14:paraId="6F3E4B67" w14:textId="77777777" w:rsidTr="00DB2044">
        <w:tc>
          <w:tcPr>
            <w:tcW w:w="1525" w:type="dxa"/>
          </w:tcPr>
          <w:p w14:paraId="22D17BD7" w14:textId="43DF9EF6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Bhatraju</w:t>
            </w:r>
          </w:p>
        </w:tc>
        <w:tc>
          <w:tcPr>
            <w:tcW w:w="1710" w:type="dxa"/>
          </w:tcPr>
          <w:p w14:paraId="5988AD63" w14:textId="5199AF18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Inpatient</w:t>
            </w:r>
          </w:p>
        </w:tc>
        <w:tc>
          <w:tcPr>
            <w:tcW w:w="1260" w:type="dxa"/>
          </w:tcPr>
          <w:p w14:paraId="6B709756" w14:textId="2733D3E3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Sublingual</w:t>
            </w:r>
          </w:p>
        </w:tc>
        <w:tc>
          <w:tcPr>
            <w:tcW w:w="5217" w:type="dxa"/>
          </w:tcPr>
          <w:p w14:paraId="25056B3B" w14:textId="77777777" w:rsidR="00EC67BA" w:rsidRPr="00C71B44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71B44">
              <w:rPr>
                <w:rFonts w:asciiTheme="majorHAnsi" w:hAnsiTheme="majorHAnsi" w:cstheme="majorHAnsi"/>
                <w:bCs/>
                <w:sz w:val="18"/>
                <w:szCs w:val="18"/>
              </w:rPr>
              <w:t>8-day protocol with7 days of full opioid agonist overlap.</w:t>
            </w:r>
          </w:p>
          <w:p w14:paraId="5BEF809C" w14:textId="77777777" w:rsidR="00EC67BA" w:rsidRPr="00C71B44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5F276B86" w14:textId="0E25DA22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71B44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Patients completed buprenorphine initiation over a mean of 8 (2 – 35) days. </w:t>
            </w:r>
            <w:r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  <w:br/>
            </w:r>
          </w:p>
        </w:tc>
        <w:tc>
          <w:tcPr>
            <w:tcW w:w="3238" w:type="dxa"/>
          </w:tcPr>
          <w:p w14:paraId="596ABF6B" w14:textId="4C6B1B01" w:rsidR="00EC67BA" w:rsidRDefault="00BF145C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23/</w:t>
            </w: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62 (37</w:t>
            </w:r>
            <w:r w:rsidRPr="00C71B44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%) experienced any withdrawal; most described as minor </w:t>
            </w:r>
            <w:r w:rsidR="00EC67BA"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concurrent full opioid agonist(s)</w:t>
            </w:r>
            <w:r w:rsidR="00EC67BA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</w:tc>
      </w:tr>
      <w:tr w:rsidR="00EC67BA" w14:paraId="6ECD0B97" w14:textId="77777777" w:rsidTr="00DB2044">
        <w:tc>
          <w:tcPr>
            <w:tcW w:w="1525" w:type="dxa"/>
          </w:tcPr>
          <w:p w14:paraId="5511456D" w14:textId="4B42A561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Hayes</w:t>
            </w:r>
          </w:p>
        </w:tc>
        <w:tc>
          <w:tcPr>
            <w:tcW w:w="1710" w:type="dxa"/>
          </w:tcPr>
          <w:p w14:paraId="12A14B74" w14:textId="0FDEFCCB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Inpatient</w:t>
            </w:r>
          </w:p>
        </w:tc>
        <w:tc>
          <w:tcPr>
            <w:tcW w:w="1260" w:type="dxa"/>
          </w:tcPr>
          <w:p w14:paraId="50D86759" w14:textId="2C3973E7" w:rsidR="00EC67BA" w:rsidRDefault="00BF145C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Buccal</w:t>
            </w:r>
          </w:p>
        </w:tc>
        <w:tc>
          <w:tcPr>
            <w:tcW w:w="5217" w:type="dxa"/>
          </w:tcPr>
          <w:p w14:paraId="4AA61642" w14:textId="77777777" w:rsidR="00BF145C" w:rsidRPr="0082419D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82419D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Short-acting opioids protocol: 4-day protocol with 3 days of full opioid agonist overlap </w:t>
            </w:r>
          </w:p>
          <w:p w14:paraId="60B0BF30" w14:textId="77777777" w:rsidR="00BF145C" w:rsidRPr="0082419D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77A36CC6" w14:textId="77777777" w:rsidR="00BF145C" w:rsidRPr="0082419D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82419D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Long-acting opioids protocol: 7-day protocol with 6 days of full opioid agonist overlap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  <w:p w14:paraId="5390EE0D" w14:textId="77777777" w:rsidR="00BF145C" w:rsidRPr="0082419D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82419D">
              <w:rPr>
                <w:rFonts w:asciiTheme="majorHAnsi" w:hAnsiTheme="majorHAnsi" w:cstheme="majorHAnsi"/>
                <w:bCs/>
                <w:sz w:val="18"/>
                <w:szCs w:val="18"/>
              </w:rPr>
              <w:t>Successful initiation attempts lasted a median of 6 days (IQR range 4 - 7 days)</w:t>
            </w:r>
          </w:p>
          <w:p w14:paraId="7A0947F4" w14:textId="77777777" w:rsidR="00BF145C" w:rsidRPr="00447F1B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1D722420" w14:textId="142CC634" w:rsidR="00EC67BA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447F1B">
              <w:rPr>
                <w:rFonts w:asciiTheme="majorHAnsi" w:hAnsiTheme="majorHAnsi" w:cstheme="majorHAnsi"/>
                <w:bCs/>
                <w:sz w:val="18"/>
                <w:szCs w:val="18"/>
              </w:rPr>
              <w:t>Unsuccessful initiation attempts lasted a median of 3 days (IQR range 2 -6 days)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</w:tc>
        <w:tc>
          <w:tcPr>
            <w:tcW w:w="3238" w:type="dxa"/>
          </w:tcPr>
          <w:p w14:paraId="5084BF75" w14:textId="77777777" w:rsidR="00BF145C" w:rsidRPr="00121BE8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Median maximum COWS for successful initiation: 1 (IQR 0-2)</w:t>
            </w: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  <w:p w14:paraId="0FB1D36F" w14:textId="77777777" w:rsidR="00BF145C" w:rsidRPr="00121BE8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Median maximum COWS for unsuccessful initiation: 5 (IQR 1-12)</w:t>
            </w:r>
          </w:p>
          <w:p w14:paraId="34091155" w14:textId="77777777" w:rsidR="00BF145C" w:rsidRPr="00121BE8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5AEAB2B5" w14:textId="77777777" w:rsidR="00BF145C" w:rsidRPr="00121BE8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7/28 (25%) experienced COWS score &gt;7</w:t>
            </w: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  <w:p w14:paraId="78D6B8DF" w14:textId="77777777" w:rsidR="00BF145C" w:rsidRPr="00121BE8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4/28 (14%) experienced precipitated withdrawal </w:t>
            </w:r>
          </w:p>
          <w:p w14:paraId="1901A2BE" w14:textId="495D5AD3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  <w:tr w:rsidR="00EC67BA" w14:paraId="6246C538" w14:textId="77777777" w:rsidTr="00DB2044">
        <w:tc>
          <w:tcPr>
            <w:tcW w:w="1525" w:type="dxa"/>
          </w:tcPr>
          <w:p w14:paraId="326563FD" w14:textId="5008E044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Jablonski</w:t>
            </w:r>
          </w:p>
        </w:tc>
        <w:tc>
          <w:tcPr>
            <w:tcW w:w="1710" w:type="dxa"/>
          </w:tcPr>
          <w:p w14:paraId="76B9AA7D" w14:textId="7894BFC0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Inpatient</w:t>
            </w:r>
          </w:p>
        </w:tc>
        <w:tc>
          <w:tcPr>
            <w:tcW w:w="1260" w:type="dxa"/>
          </w:tcPr>
          <w:p w14:paraId="4BCE657C" w14:textId="3B33BA25" w:rsidR="00EC67BA" w:rsidRDefault="00BF145C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Intravenous</w:t>
            </w:r>
          </w:p>
        </w:tc>
        <w:tc>
          <w:tcPr>
            <w:tcW w:w="5217" w:type="dxa"/>
          </w:tcPr>
          <w:p w14:paraId="0F59EEAB" w14:textId="77777777" w:rsidR="00BF145C" w:rsidRPr="00121BE8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07479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Dosing strategy provided for initial 24-48 hrs. </w:t>
            </w: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After reaching dose of 4 mg SL buprenorphine, dosing was at discretion of provider</w:t>
            </w:r>
          </w:p>
          <w:p w14:paraId="0825DE48" w14:textId="77777777" w:rsidR="00BF145C" w:rsidRPr="00121BE8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5CC2F50F" w14:textId="128B864F" w:rsidR="00EC67BA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Median time to achieve dose of 16 mg SL was 65 hours (IQR 56-72 hours)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</w:tc>
        <w:tc>
          <w:tcPr>
            <w:tcW w:w="3238" w:type="dxa"/>
          </w:tcPr>
          <w:p w14:paraId="4537C58A" w14:textId="77777777" w:rsidR="00BF145C" w:rsidRPr="00121BE8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28/59 (47%) minimal withdrawal</w:t>
            </w:r>
          </w:p>
          <w:p w14:paraId="07A2141B" w14:textId="77777777" w:rsidR="00BF145C" w:rsidRPr="00121BE8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27/59 (46%) mild withdrawal</w:t>
            </w:r>
          </w:p>
          <w:p w14:paraId="6FEA0288" w14:textId="77777777" w:rsidR="00BF145C" w:rsidRPr="00121BE8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4/59 (7%) moderate withdrawal</w:t>
            </w:r>
          </w:p>
          <w:p w14:paraId="48182B6D" w14:textId="6C178129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  <w:tr w:rsidR="00644444" w14:paraId="5CB410D7" w14:textId="77777777" w:rsidTr="00EC67BA">
        <w:tc>
          <w:tcPr>
            <w:tcW w:w="1525" w:type="dxa"/>
          </w:tcPr>
          <w:p w14:paraId="61394636" w14:textId="7F4DBF8D" w:rsidR="00644444" w:rsidRDefault="00644444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Jones </w:t>
            </w:r>
          </w:p>
        </w:tc>
        <w:tc>
          <w:tcPr>
            <w:tcW w:w="1710" w:type="dxa"/>
          </w:tcPr>
          <w:p w14:paraId="6D477A34" w14:textId="3563BD9C" w:rsidR="00644444" w:rsidRDefault="00644444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Outpatient</w:t>
            </w:r>
          </w:p>
        </w:tc>
        <w:tc>
          <w:tcPr>
            <w:tcW w:w="1260" w:type="dxa"/>
          </w:tcPr>
          <w:p w14:paraId="6A280F01" w14:textId="51F227C2" w:rsidR="00644444" w:rsidRDefault="00644444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Sublingual</w:t>
            </w:r>
          </w:p>
        </w:tc>
        <w:tc>
          <w:tcPr>
            <w:tcW w:w="5217" w:type="dxa"/>
          </w:tcPr>
          <w:p w14:paraId="2944A93A" w14:textId="77777777" w:rsidR="00644444" w:rsidRDefault="00644444" w:rsidP="0064444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Shared decision making among provider and patient to choose a 4 or 7-day protocol</w:t>
            </w:r>
          </w:p>
          <w:p w14:paraId="4A1CEA84" w14:textId="77777777" w:rsidR="00644444" w:rsidRDefault="00644444" w:rsidP="0064444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3102B533" w14:textId="749D7162" w:rsidR="001A7C42" w:rsidRDefault="001A7C42" w:rsidP="0064444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Patients were counseled on the process and common concerns including instructions to continue full-agonist opioids as much as needed to avoid withdrawal symptoms. Patients were instructed to follow up with a provider once they had achieved a buprenorphine dose of 12 mg.</w:t>
            </w:r>
          </w:p>
          <w:p w14:paraId="1DD48BC8" w14:textId="525D98A1" w:rsidR="001A7C42" w:rsidRPr="00074790" w:rsidRDefault="001A7C42" w:rsidP="0064444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3238" w:type="dxa"/>
          </w:tcPr>
          <w:p w14:paraId="1ED55D8A" w14:textId="77777777" w:rsidR="00644444" w:rsidRDefault="00644444" w:rsidP="0064444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lastRenderedPageBreak/>
              <w:t>81/118 (69%) initiation attempts experienced no withdrawal</w:t>
            </w:r>
          </w:p>
          <w:p w14:paraId="7A7244FB" w14:textId="77777777" w:rsidR="00644444" w:rsidRDefault="00644444" w:rsidP="0064444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lastRenderedPageBreak/>
              <w:t>25/118 (21%) attempts experienced mild withdrawal</w:t>
            </w:r>
          </w:p>
          <w:p w14:paraId="0CCD5253" w14:textId="77777777" w:rsidR="00644444" w:rsidRDefault="00644444" w:rsidP="0064444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10/118 (8%) attempts experienced moderate withdrawal</w:t>
            </w:r>
          </w:p>
          <w:p w14:paraId="3BDC030F" w14:textId="77777777" w:rsidR="00644444" w:rsidRDefault="00644444" w:rsidP="0064444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2/118 (2%) attempts experienced severe withdrawal </w:t>
            </w:r>
          </w:p>
          <w:p w14:paraId="026E262D" w14:textId="77777777" w:rsidR="00644444" w:rsidRDefault="00644444" w:rsidP="0064444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56BB4A03" w14:textId="77777777" w:rsidR="00644444" w:rsidRDefault="00644444" w:rsidP="0064444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10/118 (8%) attempts experienced precipitated withdrawal; 7 of these 10 were a result of protocol deviations</w:t>
            </w:r>
          </w:p>
          <w:p w14:paraId="6A1341BC" w14:textId="77777777" w:rsidR="00644444" w:rsidRDefault="00644444" w:rsidP="0064444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86/118 (73%) attempts did not experience precipitated withdrawal</w:t>
            </w:r>
          </w:p>
          <w:p w14:paraId="7FCDC8AC" w14:textId="77777777" w:rsidR="00644444" w:rsidRDefault="00644444" w:rsidP="0064444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22/118 (19%) attempts study authors could not determine if precipitated withdrawal occurred</w:t>
            </w:r>
          </w:p>
          <w:p w14:paraId="6E3D5217" w14:textId="77777777" w:rsidR="001A7C42" w:rsidRDefault="001A7C42" w:rsidP="0064444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20595B3C" w14:textId="41E395D6" w:rsidR="001A7C42" w:rsidRDefault="001A7C42" w:rsidP="0064444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Note: 118 of attempts had recorded withdrawal data</w:t>
            </w:r>
          </w:p>
          <w:p w14:paraId="7E033924" w14:textId="77777777" w:rsidR="00644444" w:rsidRPr="00121BE8" w:rsidRDefault="00644444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  <w:tr w:rsidR="00EC67BA" w14:paraId="298B432D" w14:textId="77777777" w:rsidTr="00DB2044">
        <w:tc>
          <w:tcPr>
            <w:tcW w:w="1525" w:type="dxa"/>
          </w:tcPr>
          <w:p w14:paraId="17F64814" w14:textId="5E9CD470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lastRenderedPageBreak/>
              <w:t>Murray</w:t>
            </w:r>
          </w:p>
        </w:tc>
        <w:tc>
          <w:tcPr>
            <w:tcW w:w="1710" w:type="dxa"/>
          </w:tcPr>
          <w:p w14:paraId="5E37E741" w14:textId="7D8D17F1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Inpatient</w:t>
            </w:r>
          </w:p>
        </w:tc>
        <w:tc>
          <w:tcPr>
            <w:tcW w:w="1260" w:type="dxa"/>
          </w:tcPr>
          <w:p w14:paraId="21AF871A" w14:textId="4D169AD0" w:rsidR="00EC67BA" w:rsidRDefault="00BF145C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Intravenous</w:t>
            </w:r>
          </w:p>
        </w:tc>
        <w:tc>
          <w:tcPr>
            <w:tcW w:w="5217" w:type="dxa"/>
          </w:tcPr>
          <w:p w14:paraId="278527DD" w14:textId="0F79DBE3" w:rsidR="00EC67BA" w:rsidRDefault="00BF145C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07479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Two protocols (standard and slow regimens) over </w:t>
            </w:r>
            <w:r w:rsidRPr="00626974">
              <w:rPr>
                <w:rFonts w:asciiTheme="majorHAnsi" w:hAnsiTheme="majorHAnsi" w:cstheme="majorHAnsi"/>
                <w:bCs/>
                <w:sz w:val="18"/>
                <w:szCs w:val="18"/>
              </w:rPr>
              <w:t>5 days. Full opioid agonists were continued throughout and beyond the buprenorphine titration process as “clinically appropriate”</w:t>
            </w:r>
          </w:p>
        </w:tc>
        <w:tc>
          <w:tcPr>
            <w:tcW w:w="3238" w:type="dxa"/>
          </w:tcPr>
          <w:p w14:paraId="0E28B5DF" w14:textId="77777777" w:rsidR="00BF145C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Mean COWS scores </w:t>
            </w:r>
            <w:r w:rsidRPr="00074790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did not exceed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3.5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  <w:p w14:paraId="4AD5E196" w14:textId="77777777" w:rsidR="00BF145C" w:rsidRPr="00626974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626974">
              <w:rPr>
                <w:rFonts w:asciiTheme="majorHAnsi" w:hAnsiTheme="majorHAnsi" w:cstheme="majorHAnsi"/>
                <w:bCs/>
                <w:sz w:val="18"/>
                <w:szCs w:val="18"/>
              </w:rPr>
              <w:t>1/33 (3%) discontinued due to pain and withdrawal</w:t>
            </w:r>
            <w:r w:rsidRPr="00626974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  <w:p w14:paraId="0A3C0C77" w14:textId="77777777" w:rsidR="00BF145C" w:rsidRPr="00626974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626974">
              <w:rPr>
                <w:rFonts w:asciiTheme="majorHAnsi" w:hAnsiTheme="majorHAnsi" w:cstheme="majorHAnsi"/>
                <w:bCs/>
                <w:sz w:val="18"/>
                <w:szCs w:val="18"/>
              </w:rPr>
              <w:t>3/33 (9%) had regimen adjusted due to uncontrolled pain</w:t>
            </w:r>
          </w:p>
          <w:p w14:paraId="65DEA5CB" w14:textId="4FDB34CB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  <w:tr w:rsidR="00644444" w14:paraId="02365E5C" w14:textId="77777777" w:rsidTr="00EC67BA">
        <w:tc>
          <w:tcPr>
            <w:tcW w:w="1525" w:type="dxa"/>
          </w:tcPr>
          <w:p w14:paraId="611E31A2" w14:textId="02AA941A" w:rsidR="00644444" w:rsidRDefault="00644444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Naren</w:t>
            </w:r>
          </w:p>
        </w:tc>
        <w:tc>
          <w:tcPr>
            <w:tcW w:w="1710" w:type="dxa"/>
          </w:tcPr>
          <w:p w14:paraId="5E62ED50" w14:textId="457FD805" w:rsidR="00644444" w:rsidRDefault="00644444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Outpatient </w:t>
            </w:r>
          </w:p>
        </w:tc>
        <w:tc>
          <w:tcPr>
            <w:tcW w:w="1260" w:type="dxa"/>
          </w:tcPr>
          <w:p w14:paraId="1437119F" w14:textId="25D2BB28" w:rsidR="00644444" w:rsidRDefault="00644444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Patch</w:t>
            </w:r>
          </w:p>
        </w:tc>
        <w:tc>
          <w:tcPr>
            <w:tcW w:w="5217" w:type="dxa"/>
          </w:tcPr>
          <w:p w14:paraId="1FABC865" w14:textId="6324B516" w:rsidR="00644444" w:rsidRPr="00074790" w:rsidRDefault="00644444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28-day protocol of methadone and buprenorphine patch overlap with flexibility between days 26 – 28 to cease full opioid agonists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</w:tc>
        <w:tc>
          <w:tcPr>
            <w:tcW w:w="3238" w:type="dxa"/>
          </w:tcPr>
          <w:p w14:paraId="580CB9DF" w14:textId="77777777" w:rsidR="00644444" w:rsidRDefault="00644444" w:rsidP="0064444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12/32 (38%) no withdrawal</w:t>
            </w:r>
          </w:p>
          <w:p w14:paraId="7B439605" w14:textId="77777777" w:rsidR="00644444" w:rsidRDefault="00644444" w:rsidP="0064444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9/32 (28%) mild withdrawal</w:t>
            </w:r>
          </w:p>
          <w:p w14:paraId="6ADF413D" w14:textId="77777777" w:rsidR="00644444" w:rsidRDefault="00644444" w:rsidP="0064444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3/32 (9%) withdrawal; severity not specified </w:t>
            </w:r>
          </w:p>
          <w:p w14:paraId="11D6B215" w14:textId="77777777" w:rsidR="00644444" w:rsidRDefault="00644444" w:rsidP="0064444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4/32 (13%) withdrawal severe or leading to buprenorphine cessation</w:t>
            </w:r>
          </w:p>
          <w:p w14:paraId="747A78E9" w14:textId="77777777" w:rsidR="00644444" w:rsidRDefault="00644444" w:rsidP="0064444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4/32 (13%) withdrawal data not reported</w:t>
            </w:r>
          </w:p>
          <w:p w14:paraId="1C33970C" w14:textId="18E459EF" w:rsidR="00644444" w:rsidRDefault="00644444" w:rsidP="00644444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</w:tc>
      </w:tr>
      <w:tr w:rsidR="00EC67BA" w14:paraId="6A77608F" w14:textId="77777777" w:rsidTr="00DB2044">
        <w:tc>
          <w:tcPr>
            <w:tcW w:w="1525" w:type="dxa"/>
          </w:tcPr>
          <w:p w14:paraId="005156D9" w14:textId="00C04158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Noel</w:t>
            </w:r>
          </w:p>
        </w:tc>
        <w:tc>
          <w:tcPr>
            <w:tcW w:w="1710" w:type="dxa"/>
          </w:tcPr>
          <w:p w14:paraId="4B7D6CCB" w14:textId="28DC67AC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Outpatient</w:t>
            </w:r>
          </w:p>
        </w:tc>
        <w:tc>
          <w:tcPr>
            <w:tcW w:w="1260" w:type="dxa"/>
          </w:tcPr>
          <w:p w14:paraId="25C376CD" w14:textId="196AD19C" w:rsidR="00EC67BA" w:rsidRDefault="00BF145C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Sublingual</w:t>
            </w:r>
          </w:p>
        </w:tc>
        <w:tc>
          <w:tcPr>
            <w:tcW w:w="5217" w:type="dxa"/>
          </w:tcPr>
          <w:p w14:paraId="424C375A" w14:textId="110A2C49" w:rsidR="00EC67BA" w:rsidRDefault="00BF145C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71B44">
              <w:rPr>
                <w:rFonts w:asciiTheme="majorHAnsi" w:hAnsiTheme="majorHAnsi" w:cstheme="majorHAnsi"/>
                <w:bCs/>
                <w:sz w:val="18"/>
                <w:szCs w:val="18"/>
              </w:rPr>
              <w:t>7-day protocol of buprenorphine titration; after day 7 was at discretion of the clinician.</w:t>
            </w:r>
            <w:r w:rsidRPr="00C71B44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  <w:r w:rsidRPr="00C71B44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  <w:t>P</w:t>
            </w:r>
            <w:r w:rsidRPr="00C71B44">
              <w:rPr>
                <w:rFonts w:asciiTheme="majorHAnsi" w:hAnsiTheme="majorHAnsi" w:cstheme="majorHAnsi"/>
                <w:sz w:val="18"/>
                <w:szCs w:val="18"/>
              </w:rPr>
              <w:t>atients were informed continuation of full opioid agonists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C71B44">
              <w:rPr>
                <w:rFonts w:asciiTheme="majorHAnsi" w:hAnsiTheme="majorHAnsi" w:cstheme="majorHAnsi"/>
                <w:sz w:val="18"/>
                <w:szCs w:val="18"/>
              </w:rPr>
              <w:t>during initiation is common to avoid withdrawal until the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C71B44">
              <w:rPr>
                <w:rFonts w:asciiTheme="majorHAnsi" w:hAnsiTheme="majorHAnsi" w:cstheme="majorHAnsi"/>
                <w:sz w:val="18"/>
                <w:szCs w:val="18"/>
              </w:rPr>
              <w:t xml:space="preserve">buprenorphine </w:t>
            </w:r>
            <w:r w:rsidRPr="00C71B44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has increased to a therapeutic dose (8 mg)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br/>
            </w:r>
          </w:p>
        </w:tc>
        <w:tc>
          <w:tcPr>
            <w:tcW w:w="3238" w:type="dxa"/>
          </w:tcPr>
          <w:p w14:paraId="736CD60A" w14:textId="77777777" w:rsidR="00BF145C" w:rsidRPr="00C71B44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lastRenderedPageBreak/>
              <w:t>3</w:t>
            </w:r>
            <w:r w:rsidRPr="00C71B44">
              <w:rPr>
                <w:rFonts w:asciiTheme="majorHAnsi" w:hAnsiTheme="majorHAnsi" w:cstheme="majorHAnsi"/>
                <w:bCs/>
                <w:sz w:val="18"/>
                <w:szCs w:val="18"/>
              </w:rPr>
              <w:t>/14 (21%) patients who completed protocol experienced mild withdrawal</w:t>
            </w:r>
            <w:r w:rsidRPr="00C71B44"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  <w:p w14:paraId="56B14A2C" w14:textId="315C282F" w:rsidR="00EC67BA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71B44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3/7 (43%) patient who did not complete protocol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discontinued due to withdrawal</w:t>
            </w:r>
          </w:p>
        </w:tc>
      </w:tr>
      <w:tr w:rsidR="00EC67BA" w14:paraId="7DF3A7CB" w14:textId="77777777" w:rsidTr="00DB2044">
        <w:tc>
          <w:tcPr>
            <w:tcW w:w="1525" w:type="dxa"/>
          </w:tcPr>
          <w:p w14:paraId="5A118B61" w14:textId="077916CD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Raheemullah</w:t>
            </w:r>
          </w:p>
        </w:tc>
        <w:tc>
          <w:tcPr>
            <w:tcW w:w="1710" w:type="dxa"/>
          </w:tcPr>
          <w:p w14:paraId="6E1CEEAA" w14:textId="2A81F359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Inpatient</w:t>
            </w:r>
          </w:p>
        </w:tc>
        <w:tc>
          <w:tcPr>
            <w:tcW w:w="1260" w:type="dxa"/>
          </w:tcPr>
          <w:p w14:paraId="66FCD535" w14:textId="5BD32061" w:rsidR="00EC67BA" w:rsidRDefault="00BF145C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Patch</w:t>
            </w:r>
          </w:p>
        </w:tc>
        <w:tc>
          <w:tcPr>
            <w:tcW w:w="5217" w:type="dxa"/>
          </w:tcPr>
          <w:p w14:paraId="3C958D47" w14:textId="3783C2AA" w:rsidR="00EC67BA" w:rsidRDefault="00BF145C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2C7624">
              <w:rPr>
                <w:rFonts w:asciiTheme="majorHAnsi" w:hAnsiTheme="majorHAnsi" w:cstheme="majorHAnsi"/>
                <w:bCs/>
                <w:sz w:val="18"/>
                <w:szCs w:val="18"/>
              </w:rPr>
              <w:t>Patient-specific protocols that were all completed within 4 days and included 1 – 3 days of full opioid agonist overlap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</w:tc>
        <w:tc>
          <w:tcPr>
            <w:tcW w:w="3238" w:type="dxa"/>
          </w:tcPr>
          <w:p w14:paraId="0C8C505D" w14:textId="3428F1F4" w:rsidR="00EC67BA" w:rsidRDefault="00BF145C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15/15 (</w:t>
            </w:r>
            <w:r w:rsidRPr="002C7624">
              <w:rPr>
                <w:rFonts w:asciiTheme="majorHAnsi" w:hAnsiTheme="majorHAnsi" w:cstheme="majorHAnsi"/>
                <w:bCs/>
                <w:sz w:val="18"/>
                <w:szCs w:val="18"/>
              </w:rPr>
              <w:t>100%) experienced mild or minimal withdrawal</w:t>
            </w:r>
          </w:p>
        </w:tc>
      </w:tr>
      <w:tr w:rsidR="00EC67BA" w14:paraId="58351E2D" w14:textId="77777777" w:rsidTr="00DB2044">
        <w:tc>
          <w:tcPr>
            <w:tcW w:w="1525" w:type="dxa"/>
          </w:tcPr>
          <w:p w14:paraId="774EF986" w14:textId="08D377F9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Schult</w:t>
            </w:r>
          </w:p>
        </w:tc>
        <w:tc>
          <w:tcPr>
            <w:tcW w:w="1710" w:type="dxa"/>
          </w:tcPr>
          <w:p w14:paraId="2BC77893" w14:textId="56616A35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Inpatient</w:t>
            </w:r>
          </w:p>
        </w:tc>
        <w:tc>
          <w:tcPr>
            <w:tcW w:w="1260" w:type="dxa"/>
          </w:tcPr>
          <w:p w14:paraId="1E6972A6" w14:textId="53BF7261" w:rsidR="00EC67BA" w:rsidRDefault="00BF145C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Sublingual</w:t>
            </w:r>
          </w:p>
        </w:tc>
        <w:tc>
          <w:tcPr>
            <w:tcW w:w="5217" w:type="dxa"/>
          </w:tcPr>
          <w:p w14:paraId="151498A3" w14:textId="60178AA0" w:rsidR="00EC67BA" w:rsidRDefault="00BF145C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626974">
              <w:rPr>
                <w:rFonts w:asciiTheme="majorHAnsi" w:hAnsiTheme="majorHAnsi" w:cstheme="majorHAnsi"/>
                <w:bCs/>
                <w:sz w:val="18"/>
                <w:szCs w:val="18"/>
              </w:rPr>
              <w:t>5-day protocol which was completed over a median of 5 days (range 3 – 6 days; IQR 5 – 5 days) in the 54 patients who completed initiation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</w:tc>
        <w:tc>
          <w:tcPr>
            <w:tcW w:w="3238" w:type="dxa"/>
          </w:tcPr>
          <w:p w14:paraId="4E601C93" w14:textId="43EEF2A0" w:rsidR="00EC67BA" w:rsidRDefault="00BF145C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21BE8">
              <w:rPr>
                <w:rFonts w:asciiTheme="majorHAnsi" w:hAnsiTheme="majorHAnsi" w:cstheme="majorHAnsi"/>
                <w:bCs/>
                <w:sz w:val="18"/>
                <w:szCs w:val="18"/>
              </w:rPr>
              <w:t>2/71 (3%) experienced precipitated withdrawal</w:t>
            </w:r>
          </w:p>
        </w:tc>
      </w:tr>
      <w:tr w:rsidR="00EC67BA" w14:paraId="301C26A8" w14:textId="77777777" w:rsidTr="00DB2044">
        <w:tc>
          <w:tcPr>
            <w:tcW w:w="1525" w:type="dxa"/>
          </w:tcPr>
          <w:p w14:paraId="554B5635" w14:textId="4303C104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Sokolski</w:t>
            </w:r>
          </w:p>
        </w:tc>
        <w:tc>
          <w:tcPr>
            <w:tcW w:w="1710" w:type="dxa"/>
          </w:tcPr>
          <w:p w14:paraId="46370E1D" w14:textId="72345B07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Inpatient</w:t>
            </w:r>
          </w:p>
        </w:tc>
        <w:tc>
          <w:tcPr>
            <w:tcW w:w="1260" w:type="dxa"/>
          </w:tcPr>
          <w:p w14:paraId="492546BA" w14:textId="212F8EA7" w:rsidR="00EC67BA" w:rsidRDefault="00BF145C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Patch</w:t>
            </w:r>
          </w:p>
        </w:tc>
        <w:tc>
          <w:tcPr>
            <w:tcW w:w="5217" w:type="dxa"/>
          </w:tcPr>
          <w:p w14:paraId="7DFE113B" w14:textId="77777777" w:rsidR="00BF145C" w:rsidRPr="0082419D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82419D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4-day protocol up to 9 mg with at least 3 days of full opioid agonist overlap. After 9mg, additional adjustments of buprenorphine and full opioid agonists occurred as needed. </w:t>
            </w:r>
          </w:p>
          <w:p w14:paraId="16E7EE29" w14:textId="77777777" w:rsidR="00BF145C" w:rsidRPr="0082419D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6E143AE3" w14:textId="155150A4" w:rsidR="00EC67BA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82419D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Initiation </w:t>
            </w:r>
            <w:r w:rsidRPr="00626974">
              <w:rPr>
                <w:rFonts w:asciiTheme="majorHAnsi" w:hAnsiTheme="majorHAnsi" w:cstheme="majorHAnsi"/>
                <w:bCs/>
                <w:sz w:val="18"/>
                <w:szCs w:val="18"/>
              </w:rPr>
              <w:t>was considered complete at first dose of 8 mg SL, which occurred at a mean of 72 (56 – 90) hours.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br/>
            </w:r>
          </w:p>
        </w:tc>
        <w:tc>
          <w:tcPr>
            <w:tcW w:w="3238" w:type="dxa"/>
          </w:tcPr>
          <w:p w14:paraId="36171F65" w14:textId="15FA4F22" w:rsidR="00EC67BA" w:rsidRDefault="00BF145C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626974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1/24 (4%) discontinued due to persistent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withdrawal</w:t>
            </w:r>
          </w:p>
        </w:tc>
      </w:tr>
      <w:tr w:rsidR="00EC67BA" w14:paraId="5557FFAC" w14:textId="77777777" w:rsidTr="00DB2044">
        <w:tc>
          <w:tcPr>
            <w:tcW w:w="1525" w:type="dxa"/>
          </w:tcPr>
          <w:p w14:paraId="1865018C" w14:textId="2BF847BF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Suen</w:t>
            </w:r>
          </w:p>
        </w:tc>
        <w:tc>
          <w:tcPr>
            <w:tcW w:w="1710" w:type="dxa"/>
          </w:tcPr>
          <w:p w14:paraId="75F91586" w14:textId="5D950B56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Outpatient </w:t>
            </w:r>
          </w:p>
        </w:tc>
        <w:tc>
          <w:tcPr>
            <w:tcW w:w="1260" w:type="dxa"/>
          </w:tcPr>
          <w:p w14:paraId="6FBBA253" w14:textId="77B28108" w:rsidR="00EC67BA" w:rsidRDefault="00BF145C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Sublingual</w:t>
            </w:r>
          </w:p>
        </w:tc>
        <w:tc>
          <w:tcPr>
            <w:tcW w:w="5217" w:type="dxa"/>
          </w:tcPr>
          <w:p w14:paraId="3EE21FDE" w14:textId="77777777" w:rsidR="00BF145C" w:rsidRPr="00F164FE" w:rsidRDefault="00BF145C" w:rsidP="00BF145C">
            <w:pPr>
              <w:rPr>
                <w:rFonts w:asciiTheme="majorHAnsi" w:hAnsiTheme="majorHAnsi" w:cstheme="majorHAnsi"/>
                <w:bCs/>
                <w:color w:val="000000" w:themeColor="text1"/>
                <w:sz w:val="18"/>
                <w:szCs w:val="18"/>
              </w:rPr>
            </w:pPr>
            <w:r w:rsidRPr="00F164FE">
              <w:rPr>
                <w:rFonts w:asciiTheme="majorHAnsi" w:hAnsiTheme="majorHAnsi" w:cstheme="majorHAnsi"/>
                <w:bCs/>
                <w:color w:val="000000" w:themeColor="text1"/>
                <w:sz w:val="18"/>
                <w:szCs w:val="18"/>
              </w:rPr>
              <w:t xml:space="preserve">4-day protocol with 3 days of full agonist overlap with subsequent adjustments </w:t>
            </w:r>
          </w:p>
          <w:p w14:paraId="3B5491C6" w14:textId="77777777" w:rsidR="00EC67BA" w:rsidRDefault="00EC67BA" w:rsidP="00EC67BA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3238" w:type="dxa"/>
          </w:tcPr>
          <w:p w14:paraId="3F728D2E" w14:textId="77777777" w:rsidR="00BF145C" w:rsidRPr="0054119E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54119E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1/12 (8%) mild withdrawal </w:t>
            </w:r>
          </w:p>
          <w:p w14:paraId="0C4F32AE" w14:textId="289EF694" w:rsidR="00EC67BA" w:rsidRDefault="00BF145C" w:rsidP="00BF145C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54119E">
              <w:rPr>
                <w:rFonts w:asciiTheme="majorHAnsi" w:hAnsiTheme="majorHAnsi" w:cstheme="majorHAnsi"/>
                <w:bCs/>
                <w:sz w:val="18"/>
                <w:szCs w:val="18"/>
              </w:rPr>
              <w:t>6/12 (50%) no withdrawal</w:t>
            </w:r>
          </w:p>
        </w:tc>
      </w:tr>
    </w:tbl>
    <w:p w14:paraId="1EBEF767" w14:textId="027B4E49" w:rsidR="00471D82" w:rsidRDefault="00471D82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1AE8677B" w14:textId="77777777" w:rsidR="00106A79" w:rsidRDefault="00106A79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2F2F1C98" w14:textId="77777777" w:rsidR="00106A79" w:rsidRDefault="00106A79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p w14:paraId="6DC21E43" w14:textId="77777777" w:rsidR="00106A79" w:rsidRPr="00EC0A29" w:rsidRDefault="00106A79" w:rsidP="00211E42">
      <w:pPr>
        <w:spacing w:after="0" w:line="240" w:lineRule="auto"/>
        <w:rPr>
          <w:rFonts w:asciiTheme="majorHAnsi" w:hAnsiTheme="majorHAnsi" w:cstheme="majorHAnsi"/>
          <w:bCs/>
          <w:sz w:val="18"/>
          <w:szCs w:val="18"/>
        </w:rPr>
      </w:pPr>
    </w:p>
    <w:sectPr w:rsidR="00106A79" w:rsidRPr="00EC0A29" w:rsidSect="0006308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68763" w14:textId="77777777" w:rsidR="00F912F5" w:rsidRDefault="00F912F5" w:rsidP="00211E42">
      <w:pPr>
        <w:spacing w:after="0" w:line="240" w:lineRule="auto"/>
      </w:pPr>
      <w:r>
        <w:separator/>
      </w:r>
    </w:p>
  </w:endnote>
  <w:endnote w:type="continuationSeparator" w:id="0">
    <w:p w14:paraId="1E3D10AE" w14:textId="77777777" w:rsidR="00F912F5" w:rsidRDefault="00F912F5" w:rsidP="00211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56C6A" w14:textId="77777777" w:rsidR="00F912F5" w:rsidRDefault="00F912F5" w:rsidP="00211E42">
      <w:pPr>
        <w:spacing w:after="0" w:line="240" w:lineRule="auto"/>
      </w:pPr>
      <w:r>
        <w:separator/>
      </w:r>
    </w:p>
  </w:footnote>
  <w:footnote w:type="continuationSeparator" w:id="0">
    <w:p w14:paraId="3A908C9F" w14:textId="77777777" w:rsidR="00F912F5" w:rsidRDefault="00F912F5" w:rsidP="00211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AE1"/>
    <w:rsid w:val="00011704"/>
    <w:rsid w:val="00015B7E"/>
    <w:rsid w:val="00024C1A"/>
    <w:rsid w:val="00025664"/>
    <w:rsid w:val="00033178"/>
    <w:rsid w:val="000461D7"/>
    <w:rsid w:val="00047521"/>
    <w:rsid w:val="000571AA"/>
    <w:rsid w:val="00063083"/>
    <w:rsid w:val="00065C1E"/>
    <w:rsid w:val="000661E6"/>
    <w:rsid w:val="000731E3"/>
    <w:rsid w:val="00074790"/>
    <w:rsid w:val="00074F01"/>
    <w:rsid w:val="00077982"/>
    <w:rsid w:val="0008215B"/>
    <w:rsid w:val="00085317"/>
    <w:rsid w:val="000A3CCB"/>
    <w:rsid w:val="000A4190"/>
    <w:rsid w:val="000B058E"/>
    <w:rsid w:val="000C25FC"/>
    <w:rsid w:val="000D2148"/>
    <w:rsid w:val="000E17FF"/>
    <w:rsid w:val="000E65CB"/>
    <w:rsid w:val="000E7689"/>
    <w:rsid w:val="000F3840"/>
    <w:rsid w:val="00100299"/>
    <w:rsid w:val="00101CC2"/>
    <w:rsid w:val="00102C91"/>
    <w:rsid w:val="00104AE1"/>
    <w:rsid w:val="00106A79"/>
    <w:rsid w:val="001077F4"/>
    <w:rsid w:val="001176F9"/>
    <w:rsid w:val="00121390"/>
    <w:rsid w:val="00121BE8"/>
    <w:rsid w:val="00131D84"/>
    <w:rsid w:val="00135702"/>
    <w:rsid w:val="00145FF4"/>
    <w:rsid w:val="00147E34"/>
    <w:rsid w:val="00161E9B"/>
    <w:rsid w:val="00161EA9"/>
    <w:rsid w:val="001627B9"/>
    <w:rsid w:val="0016552C"/>
    <w:rsid w:val="00170C82"/>
    <w:rsid w:val="00172EB7"/>
    <w:rsid w:val="00176E9A"/>
    <w:rsid w:val="0018206B"/>
    <w:rsid w:val="0019054B"/>
    <w:rsid w:val="001A39C6"/>
    <w:rsid w:val="001A4AC0"/>
    <w:rsid w:val="001A7B9C"/>
    <w:rsid w:val="001A7C42"/>
    <w:rsid w:val="001B0256"/>
    <w:rsid w:val="001B43BD"/>
    <w:rsid w:val="001C63AD"/>
    <w:rsid w:val="001F0400"/>
    <w:rsid w:val="001F6F53"/>
    <w:rsid w:val="00205437"/>
    <w:rsid w:val="002072C8"/>
    <w:rsid w:val="0021182E"/>
    <w:rsid w:val="00211E42"/>
    <w:rsid w:val="00223160"/>
    <w:rsid w:val="00237186"/>
    <w:rsid w:val="002448A2"/>
    <w:rsid w:val="002503C3"/>
    <w:rsid w:val="00256359"/>
    <w:rsid w:val="00256860"/>
    <w:rsid w:val="00271C30"/>
    <w:rsid w:val="002A5A07"/>
    <w:rsid w:val="002C2569"/>
    <w:rsid w:val="002C4100"/>
    <w:rsid w:val="002C7624"/>
    <w:rsid w:val="002C7EF0"/>
    <w:rsid w:val="002D05C4"/>
    <w:rsid w:val="002D1130"/>
    <w:rsid w:val="002D671A"/>
    <w:rsid w:val="002E77B0"/>
    <w:rsid w:val="002F2C1B"/>
    <w:rsid w:val="002F3322"/>
    <w:rsid w:val="002F7A8B"/>
    <w:rsid w:val="002F7E85"/>
    <w:rsid w:val="003104C2"/>
    <w:rsid w:val="003115BC"/>
    <w:rsid w:val="003164A7"/>
    <w:rsid w:val="00322F71"/>
    <w:rsid w:val="003260D4"/>
    <w:rsid w:val="00331C58"/>
    <w:rsid w:val="00334BAF"/>
    <w:rsid w:val="003603FD"/>
    <w:rsid w:val="0036450E"/>
    <w:rsid w:val="00364748"/>
    <w:rsid w:val="003848C5"/>
    <w:rsid w:val="0038600C"/>
    <w:rsid w:val="003A2954"/>
    <w:rsid w:val="003A5745"/>
    <w:rsid w:val="003B1B6B"/>
    <w:rsid w:val="003C1A87"/>
    <w:rsid w:val="003C2D67"/>
    <w:rsid w:val="003D1DF2"/>
    <w:rsid w:val="003F4D93"/>
    <w:rsid w:val="003F579B"/>
    <w:rsid w:val="0041644D"/>
    <w:rsid w:val="00427C82"/>
    <w:rsid w:val="004311F9"/>
    <w:rsid w:val="00431F89"/>
    <w:rsid w:val="00435878"/>
    <w:rsid w:val="00435AC1"/>
    <w:rsid w:val="00443F11"/>
    <w:rsid w:val="00446821"/>
    <w:rsid w:val="00447F1B"/>
    <w:rsid w:val="00465E10"/>
    <w:rsid w:val="00466706"/>
    <w:rsid w:val="004669D4"/>
    <w:rsid w:val="00471D82"/>
    <w:rsid w:val="004A04AF"/>
    <w:rsid w:val="004A680A"/>
    <w:rsid w:val="004B49E6"/>
    <w:rsid w:val="004D749C"/>
    <w:rsid w:val="004D79DA"/>
    <w:rsid w:val="004E2D3D"/>
    <w:rsid w:val="004F1A57"/>
    <w:rsid w:val="00500F9E"/>
    <w:rsid w:val="005026F7"/>
    <w:rsid w:val="00512AB0"/>
    <w:rsid w:val="00521F8D"/>
    <w:rsid w:val="0054119E"/>
    <w:rsid w:val="00541FF6"/>
    <w:rsid w:val="00544A89"/>
    <w:rsid w:val="00544B27"/>
    <w:rsid w:val="00561384"/>
    <w:rsid w:val="00563E63"/>
    <w:rsid w:val="00571F5E"/>
    <w:rsid w:val="00587921"/>
    <w:rsid w:val="00596656"/>
    <w:rsid w:val="005A1ACD"/>
    <w:rsid w:val="005A2514"/>
    <w:rsid w:val="005A29E1"/>
    <w:rsid w:val="005A2C7B"/>
    <w:rsid w:val="005A4C0F"/>
    <w:rsid w:val="005A5A25"/>
    <w:rsid w:val="005B2CD0"/>
    <w:rsid w:val="005B4FB0"/>
    <w:rsid w:val="005C36B9"/>
    <w:rsid w:val="005E34AB"/>
    <w:rsid w:val="005E4AE1"/>
    <w:rsid w:val="005E7400"/>
    <w:rsid w:val="005F1CDB"/>
    <w:rsid w:val="005F27B1"/>
    <w:rsid w:val="005F3314"/>
    <w:rsid w:val="00600386"/>
    <w:rsid w:val="006065C7"/>
    <w:rsid w:val="0060733E"/>
    <w:rsid w:val="00607BE3"/>
    <w:rsid w:val="00610C07"/>
    <w:rsid w:val="00617CAD"/>
    <w:rsid w:val="00622C66"/>
    <w:rsid w:val="00626974"/>
    <w:rsid w:val="00642B58"/>
    <w:rsid w:val="00644444"/>
    <w:rsid w:val="0065337A"/>
    <w:rsid w:val="006549AC"/>
    <w:rsid w:val="00656049"/>
    <w:rsid w:val="00661CF9"/>
    <w:rsid w:val="00680235"/>
    <w:rsid w:val="00681E2F"/>
    <w:rsid w:val="00686420"/>
    <w:rsid w:val="00692ED3"/>
    <w:rsid w:val="006934E7"/>
    <w:rsid w:val="006937E6"/>
    <w:rsid w:val="006C5642"/>
    <w:rsid w:val="006C5965"/>
    <w:rsid w:val="006D2168"/>
    <w:rsid w:val="006E3607"/>
    <w:rsid w:val="006E39FC"/>
    <w:rsid w:val="006F4A4A"/>
    <w:rsid w:val="006F6562"/>
    <w:rsid w:val="00702207"/>
    <w:rsid w:val="00705D71"/>
    <w:rsid w:val="00710032"/>
    <w:rsid w:val="0071150C"/>
    <w:rsid w:val="00711794"/>
    <w:rsid w:val="007153B1"/>
    <w:rsid w:val="007259B3"/>
    <w:rsid w:val="00726E5A"/>
    <w:rsid w:val="0073027D"/>
    <w:rsid w:val="0073698D"/>
    <w:rsid w:val="007538B9"/>
    <w:rsid w:val="0076046C"/>
    <w:rsid w:val="00760BFF"/>
    <w:rsid w:val="00762C77"/>
    <w:rsid w:val="00764001"/>
    <w:rsid w:val="00767A99"/>
    <w:rsid w:val="00782FE6"/>
    <w:rsid w:val="00785AD7"/>
    <w:rsid w:val="00787EA4"/>
    <w:rsid w:val="00795216"/>
    <w:rsid w:val="007A625D"/>
    <w:rsid w:val="007A6494"/>
    <w:rsid w:val="007A6F43"/>
    <w:rsid w:val="007A752F"/>
    <w:rsid w:val="007C08BA"/>
    <w:rsid w:val="007C1F9B"/>
    <w:rsid w:val="007C326B"/>
    <w:rsid w:val="007C7EA6"/>
    <w:rsid w:val="007D06CE"/>
    <w:rsid w:val="007E5D20"/>
    <w:rsid w:val="007F0DC1"/>
    <w:rsid w:val="0080604F"/>
    <w:rsid w:val="00813B70"/>
    <w:rsid w:val="00814534"/>
    <w:rsid w:val="00814E84"/>
    <w:rsid w:val="00822CC2"/>
    <w:rsid w:val="0082419D"/>
    <w:rsid w:val="00825520"/>
    <w:rsid w:val="0082651D"/>
    <w:rsid w:val="0083388D"/>
    <w:rsid w:val="00835CCF"/>
    <w:rsid w:val="008364DF"/>
    <w:rsid w:val="008535C4"/>
    <w:rsid w:val="00854F66"/>
    <w:rsid w:val="0086344F"/>
    <w:rsid w:val="0086546B"/>
    <w:rsid w:val="0087219E"/>
    <w:rsid w:val="008848B5"/>
    <w:rsid w:val="00895A1D"/>
    <w:rsid w:val="00897E84"/>
    <w:rsid w:val="008A110D"/>
    <w:rsid w:val="008A1F26"/>
    <w:rsid w:val="008A63B2"/>
    <w:rsid w:val="008B2662"/>
    <w:rsid w:val="008D05A8"/>
    <w:rsid w:val="008D2AB2"/>
    <w:rsid w:val="008D2B7F"/>
    <w:rsid w:val="00900E20"/>
    <w:rsid w:val="009220DD"/>
    <w:rsid w:val="00947223"/>
    <w:rsid w:val="0094767B"/>
    <w:rsid w:val="00957343"/>
    <w:rsid w:val="009647A6"/>
    <w:rsid w:val="00967088"/>
    <w:rsid w:val="00967293"/>
    <w:rsid w:val="009714E3"/>
    <w:rsid w:val="009A1471"/>
    <w:rsid w:val="009B5086"/>
    <w:rsid w:val="009C7A86"/>
    <w:rsid w:val="009D32EF"/>
    <w:rsid w:val="009F45D7"/>
    <w:rsid w:val="009F4FEA"/>
    <w:rsid w:val="00A070EC"/>
    <w:rsid w:val="00A14139"/>
    <w:rsid w:val="00A16866"/>
    <w:rsid w:val="00A201B7"/>
    <w:rsid w:val="00A217F7"/>
    <w:rsid w:val="00A23FBB"/>
    <w:rsid w:val="00A34030"/>
    <w:rsid w:val="00A34E6D"/>
    <w:rsid w:val="00A40485"/>
    <w:rsid w:val="00A51FB3"/>
    <w:rsid w:val="00A537D0"/>
    <w:rsid w:val="00A55731"/>
    <w:rsid w:val="00A57022"/>
    <w:rsid w:val="00A753CA"/>
    <w:rsid w:val="00A77283"/>
    <w:rsid w:val="00A82E6A"/>
    <w:rsid w:val="00A90E47"/>
    <w:rsid w:val="00A968A6"/>
    <w:rsid w:val="00AA56C7"/>
    <w:rsid w:val="00AC29D7"/>
    <w:rsid w:val="00AC2A01"/>
    <w:rsid w:val="00AD741E"/>
    <w:rsid w:val="00AE5F25"/>
    <w:rsid w:val="00AF0D93"/>
    <w:rsid w:val="00AF7076"/>
    <w:rsid w:val="00B00DA6"/>
    <w:rsid w:val="00B01AD6"/>
    <w:rsid w:val="00B05F64"/>
    <w:rsid w:val="00B203D6"/>
    <w:rsid w:val="00B40A6D"/>
    <w:rsid w:val="00B424BE"/>
    <w:rsid w:val="00B426EC"/>
    <w:rsid w:val="00B4566F"/>
    <w:rsid w:val="00B530F1"/>
    <w:rsid w:val="00B53E1B"/>
    <w:rsid w:val="00B53F9D"/>
    <w:rsid w:val="00B562A7"/>
    <w:rsid w:val="00B6172E"/>
    <w:rsid w:val="00B63B13"/>
    <w:rsid w:val="00B77DED"/>
    <w:rsid w:val="00B95C82"/>
    <w:rsid w:val="00B97575"/>
    <w:rsid w:val="00BA0B48"/>
    <w:rsid w:val="00BA1646"/>
    <w:rsid w:val="00BB0825"/>
    <w:rsid w:val="00BB341B"/>
    <w:rsid w:val="00BC2A51"/>
    <w:rsid w:val="00BC347C"/>
    <w:rsid w:val="00BC55D8"/>
    <w:rsid w:val="00BD5859"/>
    <w:rsid w:val="00BD786D"/>
    <w:rsid w:val="00BE5267"/>
    <w:rsid w:val="00BE5A92"/>
    <w:rsid w:val="00BF145C"/>
    <w:rsid w:val="00BF348D"/>
    <w:rsid w:val="00BF41B4"/>
    <w:rsid w:val="00C056F3"/>
    <w:rsid w:val="00C32EFA"/>
    <w:rsid w:val="00C33DA2"/>
    <w:rsid w:val="00C41EDC"/>
    <w:rsid w:val="00C43076"/>
    <w:rsid w:val="00C5282E"/>
    <w:rsid w:val="00C5525C"/>
    <w:rsid w:val="00C5777E"/>
    <w:rsid w:val="00C6078E"/>
    <w:rsid w:val="00C639E8"/>
    <w:rsid w:val="00C71B44"/>
    <w:rsid w:val="00C74282"/>
    <w:rsid w:val="00C8780D"/>
    <w:rsid w:val="00C96C3E"/>
    <w:rsid w:val="00CB0EEF"/>
    <w:rsid w:val="00CC4AC0"/>
    <w:rsid w:val="00CC4E57"/>
    <w:rsid w:val="00CD6CB2"/>
    <w:rsid w:val="00CE3C03"/>
    <w:rsid w:val="00CE455A"/>
    <w:rsid w:val="00CF4B29"/>
    <w:rsid w:val="00CF5CF0"/>
    <w:rsid w:val="00D03A22"/>
    <w:rsid w:val="00D0522B"/>
    <w:rsid w:val="00D14676"/>
    <w:rsid w:val="00D156D7"/>
    <w:rsid w:val="00D472BD"/>
    <w:rsid w:val="00D472DB"/>
    <w:rsid w:val="00D50459"/>
    <w:rsid w:val="00D56A04"/>
    <w:rsid w:val="00D62C50"/>
    <w:rsid w:val="00D65161"/>
    <w:rsid w:val="00D74A22"/>
    <w:rsid w:val="00D77039"/>
    <w:rsid w:val="00D81544"/>
    <w:rsid w:val="00D95540"/>
    <w:rsid w:val="00D96D57"/>
    <w:rsid w:val="00DA3C6D"/>
    <w:rsid w:val="00DA5BDA"/>
    <w:rsid w:val="00DB2044"/>
    <w:rsid w:val="00DC0602"/>
    <w:rsid w:val="00DD2F6A"/>
    <w:rsid w:val="00DE7A01"/>
    <w:rsid w:val="00E05FF2"/>
    <w:rsid w:val="00E13A60"/>
    <w:rsid w:val="00E1530B"/>
    <w:rsid w:val="00E178EA"/>
    <w:rsid w:val="00E20165"/>
    <w:rsid w:val="00E41998"/>
    <w:rsid w:val="00E43A5B"/>
    <w:rsid w:val="00E82167"/>
    <w:rsid w:val="00E823F8"/>
    <w:rsid w:val="00E9385F"/>
    <w:rsid w:val="00EA3A3D"/>
    <w:rsid w:val="00EA6642"/>
    <w:rsid w:val="00EA686C"/>
    <w:rsid w:val="00EC0A29"/>
    <w:rsid w:val="00EC0B51"/>
    <w:rsid w:val="00EC270C"/>
    <w:rsid w:val="00EC5AE7"/>
    <w:rsid w:val="00EC67BA"/>
    <w:rsid w:val="00ED27EE"/>
    <w:rsid w:val="00ED30C0"/>
    <w:rsid w:val="00ED4869"/>
    <w:rsid w:val="00F002B0"/>
    <w:rsid w:val="00F007E9"/>
    <w:rsid w:val="00F00D99"/>
    <w:rsid w:val="00F11BB1"/>
    <w:rsid w:val="00F11EAE"/>
    <w:rsid w:val="00F1594B"/>
    <w:rsid w:val="00F15DAB"/>
    <w:rsid w:val="00F15FD6"/>
    <w:rsid w:val="00F164FE"/>
    <w:rsid w:val="00F24F5A"/>
    <w:rsid w:val="00F250D8"/>
    <w:rsid w:val="00F31076"/>
    <w:rsid w:val="00F37779"/>
    <w:rsid w:val="00F40673"/>
    <w:rsid w:val="00F450C3"/>
    <w:rsid w:val="00F452E2"/>
    <w:rsid w:val="00F512C1"/>
    <w:rsid w:val="00F52891"/>
    <w:rsid w:val="00F568CB"/>
    <w:rsid w:val="00F61EE3"/>
    <w:rsid w:val="00F629C8"/>
    <w:rsid w:val="00F66C70"/>
    <w:rsid w:val="00F70858"/>
    <w:rsid w:val="00F7093C"/>
    <w:rsid w:val="00F73B57"/>
    <w:rsid w:val="00F912F5"/>
    <w:rsid w:val="00F944BD"/>
    <w:rsid w:val="00F96499"/>
    <w:rsid w:val="00FB69AE"/>
    <w:rsid w:val="00FC2137"/>
    <w:rsid w:val="00FC51E8"/>
    <w:rsid w:val="00FD5095"/>
    <w:rsid w:val="00FE239C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514E4"/>
  <w15:chartTrackingRefBased/>
  <w15:docId w15:val="{0A1170D9-FA8F-403C-B361-D73E890C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A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4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4AE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04A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4A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AE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AE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E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E4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11E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E42"/>
  </w:style>
  <w:style w:type="paragraph" w:styleId="Footer">
    <w:name w:val="footer"/>
    <w:basedOn w:val="Normal"/>
    <w:link w:val="FooterChar"/>
    <w:uiPriority w:val="99"/>
    <w:unhideWhenUsed/>
    <w:rsid w:val="00211E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E42"/>
  </w:style>
  <w:style w:type="paragraph" w:styleId="Revision">
    <w:name w:val="Revision"/>
    <w:hidden/>
    <w:uiPriority w:val="99"/>
    <w:semiHidden/>
    <w:rsid w:val="00A557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4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16</Pages>
  <Words>4449</Words>
  <Characters>25363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Sobieraj</dc:creator>
  <cp:keywords/>
  <dc:description/>
  <cp:lastModifiedBy>Waters, Kristin</cp:lastModifiedBy>
  <cp:revision>9</cp:revision>
  <dcterms:created xsi:type="dcterms:W3CDTF">2024-12-09T18:17:00Z</dcterms:created>
  <dcterms:modified xsi:type="dcterms:W3CDTF">2025-01-15T17:37:00Z</dcterms:modified>
</cp:coreProperties>
</file>