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47976" w:rsidRDefault="00047976" w:rsidP="00BC5A9F">
      <w:pPr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Additional File </w:t>
      </w:r>
      <w:r w:rsidR="00BC5A9F">
        <w:rPr>
          <w:rFonts w:ascii="Times" w:hAnsi="Times"/>
          <w:b/>
          <w:bCs/>
        </w:rPr>
        <w:t>3</w:t>
      </w:r>
      <w:r w:rsidR="003A7A05">
        <w:rPr>
          <w:rFonts w:ascii="Times" w:hAnsi="Times"/>
          <w:b/>
          <w:bCs/>
        </w:rPr>
        <w:t>.</w:t>
      </w:r>
      <w:r w:rsidR="00BC5A9F">
        <w:rPr>
          <w:rFonts w:ascii="Times" w:hAnsi="Times"/>
          <w:b/>
          <w:bCs/>
        </w:rPr>
        <w:t xml:space="preserve"> </w:t>
      </w:r>
    </w:p>
    <w:p w:rsidR="00047976" w:rsidRDefault="00047976" w:rsidP="00BC5A9F">
      <w:pPr>
        <w:rPr>
          <w:rFonts w:ascii="Times" w:hAnsi="Times"/>
          <w:b/>
          <w:bCs/>
        </w:rPr>
      </w:pPr>
    </w:p>
    <w:p w:rsidR="00BC5A9F" w:rsidRDefault="00BC5A9F" w:rsidP="00BC5A9F">
      <w:pPr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Variations by perspective </w:t>
      </w:r>
    </w:p>
    <w:p w:rsidR="00BC5A9F" w:rsidRDefault="00BC5A9F" w:rsidP="00BC5A9F">
      <w:pPr>
        <w:rPr>
          <w:rFonts w:ascii="Times" w:hAnsi="Times"/>
          <w:b/>
          <w:bCs/>
        </w:rPr>
      </w:pPr>
    </w:p>
    <w:p w:rsidR="00BC5A9F" w:rsidRDefault="00BC5A9F" w:rsidP="00BC5A9F">
      <w:pPr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</w:rPr>
        <w:t>A</w:t>
      </w:r>
      <w:r w:rsidRPr="00E11E70">
        <w:rPr>
          <w:rFonts w:ascii="Times" w:eastAsia="Times New Roman" w:hAnsi="Times" w:cs="Times New Roman"/>
        </w:rPr>
        <w:t>bout half of the</w:t>
      </w:r>
      <w:r>
        <w:rPr>
          <w:rFonts w:ascii="Times" w:eastAsia="Times New Roman" w:hAnsi="Times" w:cs="Times New Roman"/>
        </w:rPr>
        <w:t xml:space="preserve"> </w:t>
      </w:r>
      <w:r w:rsidRPr="00E11E70">
        <w:rPr>
          <w:rFonts w:ascii="Times" w:eastAsia="Times New Roman" w:hAnsi="Times" w:cs="Times New Roman"/>
        </w:rPr>
        <w:t>codes</w:t>
      </w:r>
      <w:r>
        <w:rPr>
          <w:rFonts w:ascii="Times" w:eastAsia="Times New Roman" w:hAnsi="Times" w:cs="Times New Roman"/>
        </w:rPr>
        <w:t xml:space="preserve"> for people with living/lived exper</w:t>
      </w:r>
      <w:r w:rsidR="00C534A6">
        <w:rPr>
          <w:rFonts w:ascii="Times" w:eastAsia="Times New Roman" w:hAnsi="Times" w:cs="Times New Roman"/>
        </w:rPr>
        <w:t xml:space="preserve">tise </w:t>
      </w:r>
      <w:r>
        <w:rPr>
          <w:rFonts w:ascii="Times" w:eastAsia="Times New Roman" w:hAnsi="Times" w:cs="Times New Roman"/>
        </w:rPr>
        <w:t>of opioid use fell in the domain of beliefs about consequences (51%)</w:t>
      </w:r>
      <w:r w:rsidRPr="00E11E70">
        <w:rPr>
          <w:rFonts w:ascii="Times" w:eastAsia="Times New Roman" w:hAnsi="Times" w:cs="Times New Roman"/>
        </w:rPr>
        <w:t>, compared with fewer than one-fifth of the other perspectives</w:t>
      </w:r>
      <w:r>
        <w:rPr>
          <w:rFonts w:ascii="Times" w:eastAsia="Times New Roman" w:hAnsi="Times" w:cs="Times New Roman"/>
        </w:rPr>
        <w:t xml:space="preserve">. </w:t>
      </w:r>
      <w:r w:rsidRPr="00253B3A">
        <w:rPr>
          <w:rFonts w:ascii="Times" w:eastAsia="Times New Roman" w:hAnsi="Times" w:cs="Times New Roman"/>
        </w:rPr>
        <w:t xml:space="preserve">The reverse pattern was true for environmental context/resources; this </w:t>
      </w:r>
      <w:r>
        <w:rPr>
          <w:rFonts w:ascii="Times" w:eastAsia="Times New Roman" w:hAnsi="Times" w:cs="Times New Roman"/>
        </w:rPr>
        <w:t>domain</w:t>
      </w:r>
      <w:r w:rsidRPr="00253B3A">
        <w:rPr>
          <w:rFonts w:ascii="Times" w:eastAsia="Times New Roman" w:hAnsi="Times" w:cs="Times New Roman"/>
        </w:rPr>
        <w:t xml:space="preserve"> garnered about one-fifth of the codes for p</w:t>
      </w:r>
      <w:r>
        <w:rPr>
          <w:rFonts w:ascii="Times" w:eastAsia="Times New Roman" w:hAnsi="Times" w:cs="Times New Roman"/>
        </w:rPr>
        <w:t>eople with living/lived exp</w:t>
      </w:r>
      <w:r w:rsidR="00C534A6">
        <w:rPr>
          <w:rFonts w:ascii="Times" w:eastAsia="Times New Roman" w:hAnsi="Times" w:cs="Times New Roman"/>
        </w:rPr>
        <w:t xml:space="preserve">ertise </w:t>
      </w:r>
      <w:r>
        <w:rPr>
          <w:rFonts w:ascii="Times" w:eastAsia="Times New Roman" w:hAnsi="Times" w:cs="Times New Roman"/>
        </w:rPr>
        <w:t>of opioid use</w:t>
      </w:r>
      <w:r w:rsidRPr="00253B3A">
        <w:rPr>
          <w:rFonts w:ascii="Times" w:eastAsia="Times New Roman" w:hAnsi="Times" w:cs="Times New Roman"/>
        </w:rPr>
        <w:t>, compared with about two-fifths for the other perspectives</w:t>
      </w:r>
      <w:r w:rsidRPr="00253B3A">
        <w:rPr>
          <w:rFonts w:ascii="Times" w:eastAsia="Times New Roman" w:hAnsi="Times" w:cs="Times New Roman"/>
          <w:color w:val="000000"/>
        </w:rPr>
        <w:t xml:space="preserve">. The third most common domain was </w:t>
      </w:r>
      <w:r>
        <w:rPr>
          <w:rFonts w:ascii="Times" w:eastAsia="Times New Roman" w:hAnsi="Times" w:cs="Times New Roman"/>
          <w:color w:val="000000"/>
        </w:rPr>
        <w:t>s</w:t>
      </w:r>
      <w:r w:rsidRPr="00253B3A">
        <w:rPr>
          <w:rFonts w:ascii="Times" w:eastAsia="Times New Roman" w:hAnsi="Times" w:cs="Times New Roman"/>
          <w:color w:val="000000"/>
        </w:rPr>
        <w:t xml:space="preserve">ocial </w:t>
      </w:r>
      <w:r>
        <w:rPr>
          <w:rFonts w:ascii="Times" w:eastAsia="Times New Roman" w:hAnsi="Times" w:cs="Times New Roman"/>
          <w:color w:val="000000"/>
        </w:rPr>
        <w:t>i</w:t>
      </w:r>
      <w:r w:rsidRPr="00253B3A">
        <w:rPr>
          <w:rFonts w:ascii="Times" w:eastAsia="Times New Roman" w:hAnsi="Times" w:cs="Times New Roman"/>
          <w:color w:val="000000"/>
        </w:rPr>
        <w:t>nfluences; about one-fifth of p</w:t>
      </w:r>
      <w:r>
        <w:rPr>
          <w:rFonts w:ascii="Times" w:eastAsia="Times New Roman" w:hAnsi="Times" w:cs="Times New Roman"/>
          <w:color w:val="000000"/>
        </w:rPr>
        <w:t>eople with living/lived exper</w:t>
      </w:r>
      <w:r w:rsidR="00C534A6">
        <w:rPr>
          <w:rFonts w:ascii="Times" w:eastAsia="Times New Roman" w:hAnsi="Times" w:cs="Times New Roman"/>
          <w:color w:val="000000"/>
        </w:rPr>
        <w:t>tise</w:t>
      </w:r>
      <w:r>
        <w:rPr>
          <w:rFonts w:ascii="Times" w:eastAsia="Times New Roman" w:hAnsi="Times" w:cs="Times New Roman"/>
          <w:color w:val="000000"/>
        </w:rPr>
        <w:t xml:space="preserve"> of opioid use </w:t>
      </w:r>
      <w:r w:rsidRPr="00253B3A">
        <w:rPr>
          <w:rFonts w:ascii="Times" w:eastAsia="Times New Roman" w:hAnsi="Times" w:cs="Times New Roman"/>
          <w:color w:val="000000"/>
        </w:rPr>
        <w:t>and healthcare professional codes, compared with one-tenth of organizational and system</w:t>
      </w:r>
      <w:r w:rsidR="007D5A22">
        <w:rPr>
          <w:rFonts w:ascii="Times" w:eastAsia="Times New Roman" w:hAnsi="Times" w:cs="Times New Roman"/>
          <w:color w:val="000000"/>
        </w:rPr>
        <w:t>-level codes</w:t>
      </w:r>
      <w:r w:rsidRPr="00253B3A">
        <w:rPr>
          <w:rFonts w:ascii="Times" w:eastAsia="Times New Roman" w:hAnsi="Times" w:cs="Times New Roman"/>
          <w:color w:val="000000"/>
        </w:rPr>
        <w:t>, were in this domain. Together, nearly nine out of ten of the barriers and facilitators identified by p</w:t>
      </w:r>
      <w:r>
        <w:rPr>
          <w:rFonts w:ascii="Times" w:eastAsia="Times New Roman" w:hAnsi="Times" w:cs="Times New Roman"/>
          <w:color w:val="000000"/>
        </w:rPr>
        <w:t>eople with living/lived exper</w:t>
      </w:r>
      <w:r w:rsidR="007D5A22">
        <w:rPr>
          <w:rFonts w:ascii="Times" w:eastAsia="Times New Roman" w:hAnsi="Times" w:cs="Times New Roman"/>
          <w:color w:val="000000"/>
        </w:rPr>
        <w:t>tise</w:t>
      </w:r>
      <w:r>
        <w:rPr>
          <w:rFonts w:ascii="Times" w:eastAsia="Times New Roman" w:hAnsi="Times" w:cs="Times New Roman"/>
          <w:color w:val="000000"/>
        </w:rPr>
        <w:t xml:space="preserve"> of opioid use </w:t>
      </w:r>
      <w:r w:rsidRPr="00253B3A">
        <w:rPr>
          <w:rFonts w:ascii="Times" w:eastAsia="Times New Roman" w:hAnsi="Times" w:cs="Times New Roman"/>
          <w:color w:val="000000"/>
        </w:rPr>
        <w:t>fell into these three domains, and approximately two-thirds of those identified at healthcare professional, organization</w:t>
      </w:r>
      <w:r>
        <w:rPr>
          <w:rFonts w:ascii="Times" w:eastAsia="Times New Roman" w:hAnsi="Times" w:cs="Times New Roman"/>
          <w:color w:val="000000"/>
        </w:rPr>
        <w:t xml:space="preserve">, </w:t>
      </w:r>
      <w:r w:rsidRPr="00253B3A">
        <w:rPr>
          <w:rFonts w:ascii="Times" w:eastAsia="Times New Roman" w:hAnsi="Times" w:cs="Times New Roman"/>
          <w:color w:val="000000"/>
        </w:rPr>
        <w:t>and system perspectives.</w:t>
      </w:r>
      <w:r>
        <w:rPr>
          <w:rFonts w:ascii="Times" w:eastAsia="Times New Roman" w:hAnsi="Times" w:cs="Times New Roman"/>
          <w:color w:val="000000"/>
        </w:rPr>
        <w:t xml:space="preserve"> </w:t>
      </w:r>
    </w:p>
    <w:p w:rsidR="00047976" w:rsidRDefault="00047976" w:rsidP="00BC5A9F">
      <w:pPr>
        <w:rPr>
          <w:rFonts w:ascii="Times" w:eastAsia="Times New Roman" w:hAnsi="Times" w:cs="Times New Roman"/>
          <w:color w:val="000000"/>
        </w:rPr>
      </w:pPr>
    </w:p>
    <w:p w:rsidR="00047976" w:rsidRDefault="00047976" w:rsidP="00BC5A9F">
      <w:pPr>
        <w:rPr>
          <w:rFonts w:ascii="Times" w:eastAsia="Times New Roman" w:hAnsi="Times" w:cs="Times New Roman"/>
          <w:color w:val="000000"/>
        </w:rPr>
      </w:pPr>
      <w:r w:rsidRPr="00CC396A">
        <w:rPr>
          <w:rFonts w:ascii="Times" w:eastAsia="Times New Roman" w:hAnsi="Times" w:cs="Times New Roman"/>
          <w:b/>
          <w:bCs/>
          <w:color w:val="000000"/>
        </w:rPr>
        <w:t>Table 1. Coding frequencies by TDF domain and perspective</w:t>
      </w:r>
    </w:p>
    <w:p w:rsidR="00BC5A9F" w:rsidRDefault="00BC5A9F" w:rsidP="00BC5A9F">
      <w:pPr>
        <w:rPr>
          <w:rFonts w:ascii="Times" w:eastAsia="Times New Roman" w:hAnsi="Times" w:cs="Times New Roman"/>
          <w:color w:val="000000"/>
        </w:rPr>
      </w:pPr>
    </w:p>
    <w:p w:rsidR="00BC5A9F" w:rsidRPr="00CC396A" w:rsidRDefault="00BC5A9F" w:rsidP="00BC5A9F">
      <w:pPr>
        <w:rPr>
          <w:rFonts w:ascii="Times" w:eastAsia="Times New Roman" w:hAnsi="Times" w:cs="Times New Roman"/>
          <w:b/>
          <w:bCs/>
          <w:color w:val="000000"/>
        </w:rPr>
      </w:pPr>
    </w:p>
    <w:tbl>
      <w:tblPr>
        <w:tblStyle w:val="TableGrid"/>
        <w:tblpPr w:leftFromText="181" w:rightFromText="181" w:vertAnchor="page" w:horzAnchor="margin" w:tblpY="6291"/>
        <w:tblW w:w="9758" w:type="dxa"/>
        <w:tblLayout w:type="fixed"/>
        <w:tblLook w:val="04A0" w:firstRow="1" w:lastRow="0" w:firstColumn="1" w:lastColumn="0" w:noHBand="0" w:noVBand="1"/>
      </w:tblPr>
      <w:tblGrid>
        <w:gridCol w:w="3379"/>
        <w:gridCol w:w="1134"/>
        <w:gridCol w:w="1560"/>
        <w:gridCol w:w="1275"/>
        <w:gridCol w:w="1436"/>
        <w:gridCol w:w="974"/>
      </w:tblGrid>
      <w:tr w:rsidR="00BC5A9F" w:rsidRPr="00CC396A" w:rsidTr="00047976">
        <w:trPr>
          <w:trHeight w:val="800"/>
        </w:trPr>
        <w:tc>
          <w:tcPr>
            <w:tcW w:w="3379" w:type="dxa"/>
            <w:shd w:val="clear" w:color="auto" w:fill="D9D9D9" w:themeFill="background1" w:themeFillShade="D9"/>
            <w:vAlign w:val="center"/>
            <w:hideMark/>
          </w:tcPr>
          <w:p w:rsidR="00BC5A9F" w:rsidRPr="00CC396A" w:rsidRDefault="00BC5A9F" w:rsidP="00047976">
            <w:pPr>
              <w:jc w:val="center"/>
              <w:rPr>
                <w:rFonts w:ascii="Times" w:eastAsia="Times New Roman" w:hAnsi="Times"/>
                <w:b/>
                <w:bCs/>
                <w:sz w:val="18"/>
              </w:rPr>
            </w:pPr>
            <w:r w:rsidRPr="00CC396A">
              <w:rPr>
                <w:rFonts w:ascii="Times" w:eastAsia="Times New Roman" w:hAnsi="Times"/>
                <w:b/>
                <w:bCs/>
                <w:sz w:val="18"/>
              </w:rPr>
              <w:t>TDF D</w:t>
            </w:r>
            <w:r w:rsidR="002379EC">
              <w:rPr>
                <w:rFonts w:ascii="Times" w:eastAsia="Times New Roman" w:hAnsi="Times"/>
                <w:b/>
                <w:bCs/>
                <w:sz w:val="18"/>
              </w:rPr>
              <w:t>omain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BC5A9F" w:rsidRPr="00CC396A" w:rsidRDefault="00BC5A9F" w:rsidP="00047976">
            <w:pPr>
              <w:jc w:val="center"/>
              <w:rPr>
                <w:rFonts w:ascii="Times" w:eastAsia="Times New Roman" w:hAnsi="Times"/>
                <w:b/>
                <w:bCs/>
                <w:sz w:val="18"/>
              </w:rPr>
            </w:pPr>
            <w:r w:rsidRPr="00CC396A">
              <w:rPr>
                <w:rFonts w:ascii="Times" w:eastAsia="Times New Roman" w:hAnsi="Times"/>
                <w:b/>
                <w:bCs/>
                <w:sz w:val="18"/>
              </w:rPr>
              <w:t xml:space="preserve">Number of </w:t>
            </w:r>
            <w:r w:rsidR="002379EC">
              <w:rPr>
                <w:rFonts w:ascii="Times" w:eastAsia="Times New Roman" w:hAnsi="Times"/>
                <w:b/>
                <w:bCs/>
                <w:sz w:val="18"/>
              </w:rPr>
              <w:t>c</w:t>
            </w:r>
            <w:r w:rsidRPr="00CC396A">
              <w:rPr>
                <w:rFonts w:ascii="Times" w:eastAsia="Times New Roman" w:hAnsi="Times"/>
                <w:b/>
                <w:bCs/>
                <w:sz w:val="18"/>
              </w:rPr>
              <w:t>odes</w:t>
            </w:r>
          </w:p>
          <w:p w:rsidR="00BC5A9F" w:rsidRPr="00CC396A" w:rsidRDefault="00BC5A9F" w:rsidP="00047976">
            <w:pPr>
              <w:jc w:val="center"/>
              <w:rPr>
                <w:rFonts w:ascii="Times" w:eastAsia="Times New Roman" w:hAnsi="Times"/>
                <w:b/>
                <w:bCs/>
                <w:sz w:val="18"/>
              </w:rPr>
            </w:pPr>
            <w:r w:rsidRPr="00CC396A">
              <w:rPr>
                <w:rFonts w:ascii="Times" w:eastAsia="Times New Roman" w:hAnsi="Times"/>
                <w:b/>
                <w:bCs/>
                <w:sz w:val="18"/>
              </w:rPr>
              <w:t>(N=1,194)</w:t>
            </w:r>
          </w:p>
          <w:p w:rsidR="00BC5A9F" w:rsidRPr="00CC396A" w:rsidRDefault="00BC5A9F" w:rsidP="00047976">
            <w:pPr>
              <w:jc w:val="center"/>
              <w:rPr>
                <w:rFonts w:ascii="Times" w:eastAsia="Times New Roman" w:hAnsi="Times"/>
                <w:b/>
                <w:bCs/>
                <w:sz w:val="18"/>
              </w:rPr>
            </w:pPr>
            <w:r w:rsidRPr="00CC396A">
              <w:rPr>
                <w:rFonts w:ascii="Times" w:eastAsia="Times New Roman" w:hAnsi="Times"/>
                <w:b/>
                <w:bCs/>
                <w:sz w:val="18"/>
              </w:rPr>
              <w:t>n (%)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BC5A9F" w:rsidRPr="00CC396A" w:rsidRDefault="00BC5A9F" w:rsidP="00047976">
            <w:pPr>
              <w:jc w:val="center"/>
              <w:rPr>
                <w:rFonts w:ascii="Times" w:eastAsia="Times New Roman" w:hAnsi="Times"/>
                <w:b/>
                <w:bCs/>
                <w:sz w:val="18"/>
              </w:rPr>
            </w:pPr>
            <w:r w:rsidRPr="00CC396A">
              <w:rPr>
                <w:rFonts w:ascii="Times" w:eastAsia="Times New Roman" w:hAnsi="Times"/>
                <w:b/>
                <w:bCs/>
                <w:sz w:val="18"/>
              </w:rPr>
              <w:t>P</w:t>
            </w:r>
            <w:r>
              <w:rPr>
                <w:rFonts w:ascii="Times" w:eastAsia="Times New Roman" w:hAnsi="Times"/>
                <w:b/>
                <w:bCs/>
                <w:sz w:val="18"/>
              </w:rPr>
              <w:t>eople with living/lived exper</w:t>
            </w:r>
            <w:r w:rsidR="00C534A6">
              <w:rPr>
                <w:rFonts w:ascii="Times" w:eastAsia="Times New Roman" w:hAnsi="Times"/>
                <w:b/>
                <w:bCs/>
                <w:sz w:val="18"/>
              </w:rPr>
              <w:t xml:space="preserve">tise </w:t>
            </w:r>
            <w:r>
              <w:rPr>
                <w:rFonts w:ascii="Times" w:eastAsia="Times New Roman" w:hAnsi="Times"/>
                <w:b/>
                <w:bCs/>
                <w:sz w:val="18"/>
              </w:rPr>
              <w:t>of opioid use</w:t>
            </w:r>
          </w:p>
          <w:p w:rsidR="00BC5A9F" w:rsidRPr="00CC396A" w:rsidRDefault="00BC5A9F" w:rsidP="00047976">
            <w:pPr>
              <w:jc w:val="center"/>
              <w:rPr>
                <w:rFonts w:ascii="Times" w:eastAsia="Times New Roman" w:hAnsi="Times"/>
                <w:b/>
                <w:bCs/>
                <w:sz w:val="18"/>
              </w:rPr>
            </w:pPr>
            <w:r w:rsidRPr="00CC396A">
              <w:rPr>
                <w:rFonts w:ascii="Times" w:eastAsia="Times New Roman" w:hAnsi="Times"/>
                <w:b/>
                <w:bCs/>
                <w:sz w:val="18"/>
              </w:rPr>
              <w:t>(n=344)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BC5A9F" w:rsidRPr="00CC396A" w:rsidRDefault="00BC5A9F" w:rsidP="00047976">
            <w:pPr>
              <w:jc w:val="center"/>
              <w:rPr>
                <w:rFonts w:ascii="Times" w:eastAsia="Times New Roman" w:hAnsi="Times"/>
                <w:b/>
                <w:bCs/>
                <w:sz w:val="18"/>
              </w:rPr>
            </w:pPr>
            <w:r w:rsidRPr="00CC396A">
              <w:rPr>
                <w:rFonts w:ascii="Times" w:eastAsia="Times New Roman" w:hAnsi="Times"/>
                <w:b/>
                <w:bCs/>
                <w:sz w:val="18"/>
              </w:rPr>
              <w:t>H</w:t>
            </w:r>
            <w:r>
              <w:rPr>
                <w:rFonts w:ascii="Times" w:eastAsia="Times New Roman" w:hAnsi="Times"/>
                <w:b/>
                <w:bCs/>
                <w:sz w:val="18"/>
              </w:rPr>
              <w:t xml:space="preserve">ealthcare </w:t>
            </w:r>
            <w:r w:rsidR="002379EC">
              <w:rPr>
                <w:rFonts w:ascii="Times" w:eastAsia="Times New Roman" w:hAnsi="Times"/>
                <w:b/>
                <w:bCs/>
                <w:sz w:val="18"/>
              </w:rPr>
              <w:t>p</w:t>
            </w:r>
            <w:r>
              <w:rPr>
                <w:rFonts w:ascii="Times" w:eastAsia="Times New Roman" w:hAnsi="Times"/>
                <w:b/>
                <w:bCs/>
                <w:sz w:val="18"/>
              </w:rPr>
              <w:t>rofessionals</w:t>
            </w:r>
          </w:p>
          <w:p w:rsidR="00BC5A9F" w:rsidRPr="00CC396A" w:rsidRDefault="00BC5A9F" w:rsidP="00047976">
            <w:pPr>
              <w:jc w:val="center"/>
              <w:rPr>
                <w:rFonts w:ascii="Times" w:eastAsia="Times New Roman" w:hAnsi="Times"/>
                <w:b/>
                <w:bCs/>
                <w:sz w:val="18"/>
              </w:rPr>
            </w:pPr>
            <w:r w:rsidRPr="00CC396A">
              <w:rPr>
                <w:rFonts w:ascii="Times" w:eastAsia="Times New Roman" w:hAnsi="Times"/>
                <w:b/>
                <w:bCs/>
                <w:sz w:val="18"/>
              </w:rPr>
              <w:t>(n=307)</w:t>
            </w:r>
          </w:p>
        </w:tc>
        <w:tc>
          <w:tcPr>
            <w:tcW w:w="1436" w:type="dxa"/>
            <w:shd w:val="clear" w:color="auto" w:fill="D9D9D9" w:themeFill="background1" w:themeFillShade="D9"/>
            <w:vAlign w:val="center"/>
          </w:tcPr>
          <w:p w:rsidR="00BC5A9F" w:rsidRPr="00CC396A" w:rsidRDefault="00BC5A9F" w:rsidP="00047976">
            <w:pPr>
              <w:jc w:val="center"/>
              <w:rPr>
                <w:rFonts w:ascii="Times" w:eastAsia="Times New Roman" w:hAnsi="Times"/>
                <w:b/>
                <w:bCs/>
                <w:sz w:val="18"/>
              </w:rPr>
            </w:pPr>
            <w:r w:rsidRPr="00CC396A">
              <w:rPr>
                <w:rFonts w:ascii="Times" w:eastAsia="Times New Roman" w:hAnsi="Times"/>
                <w:b/>
                <w:bCs/>
                <w:sz w:val="18"/>
              </w:rPr>
              <w:t>Org</w:t>
            </w:r>
            <w:r>
              <w:rPr>
                <w:rFonts w:ascii="Times" w:eastAsia="Times New Roman" w:hAnsi="Times"/>
                <w:b/>
                <w:bCs/>
                <w:sz w:val="18"/>
              </w:rPr>
              <w:t>anizational</w:t>
            </w:r>
          </w:p>
          <w:p w:rsidR="00BC5A9F" w:rsidRPr="00CC396A" w:rsidRDefault="00BC5A9F" w:rsidP="00047976">
            <w:pPr>
              <w:jc w:val="center"/>
              <w:rPr>
                <w:rFonts w:ascii="Times" w:eastAsia="Times New Roman" w:hAnsi="Times"/>
                <w:b/>
                <w:bCs/>
                <w:sz w:val="18"/>
              </w:rPr>
            </w:pPr>
            <w:r w:rsidRPr="00CC396A">
              <w:rPr>
                <w:rFonts w:ascii="Times" w:eastAsia="Times New Roman" w:hAnsi="Times"/>
                <w:b/>
                <w:bCs/>
                <w:sz w:val="18"/>
              </w:rPr>
              <w:t>(n=286)</w:t>
            </w: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:rsidR="00BC5A9F" w:rsidRPr="00CC396A" w:rsidRDefault="00BC5A9F" w:rsidP="00047976">
            <w:pPr>
              <w:jc w:val="center"/>
              <w:rPr>
                <w:rFonts w:ascii="Times" w:eastAsia="Times New Roman" w:hAnsi="Times"/>
                <w:b/>
                <w:bCs/>
                <w:sz w:val="18"/>
              </w:rPr>
            </w:pPr>
            <w:r w:rsidRPr="00CC396A">
              <w:rPr>
                <w:rFonts w:ascii="Times" w:eastAsia="Times New Roman" w:hAnsi="Times"/>
                <w:b/>
                <w:bCs/>
                <w:sz w:val="18"/>
              </w:rPr>
              <w:t>Syst</w:t>
            </w:r>
            <w:r>
              <w:rPr>
                <w:rFonts w:ascii="Times" w:eastAsia="Times New Roman" w:hAnsi="Times"/>
                <w:b/>
                <w:bCs/>
                <w:sz w:val="18"/>
              </w:rPr>
              <w:t>ems</w:t>
            </w:r>
          </w:p>
          <w:p w:rsidR="00BC5A9F" w:rsidRPr="00CC396A" w:rsidRDefault="00BC5A9F" w:rsidP="00047976">
            <w:pPr>
              <w:jc w:val="center"/>
              <w:rPr>
                <w:rFonts w:ascii="Times" w:eastAsia="Times New Roman" w:hAnsi="Times"/>
                <w:b/>
                <w:bCs/>
                <w:sz w:val="18"/>
              </w:rPr>
            </w:pPr>
            <w:r w:rsidRPr="00CC396A">
              <w:rPr>
                <w:rFonts w:ascii="Times" w:eastAsia="Times New Roman" w:hAnsi="Times"/>
                <w:b/>
                <w:bCs/>
                <w:sz w:val="18"/>
              </w:rPr>
              <w:t>(n=257)</w:t>
            </w:r>
          </w:p>
        </w:tc>
      </w:tr>
      <w:tr w:rsidR="00BC5A9F" w:rsidRPr="00CC396A" w:rsidTr="00047976">
        <w:trPr>
          <w:trHeight w:val="290"/>
        </w:trPr>
        <w:tc>
          <w:tcPr>
            <w:tcW w:w="3379" w:type="dxa"/>
            <w:hideMark/>
          </w:tcPr>
          <w:p w:rsidR="00BC5A9F" w:rsidRPr="00CC396A" w:rsidRDefault="00BC5A9F" w:rsidP="00047976">
            <w:pPr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 xml:space="preserve">Knowledge </w:t>
            </w:r>
          </w:p>
        </w:tc>
        <w:tc>
          <w:tcPr>
            <w:tcW w:w="113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 xml:space="preserve">35 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(3%)</w:t>
            </w:r>
          </w:p>
        </w:tc>
        <w:tc>
          <w:tcPr>
            <w:tcW w:w="1560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2</w:t>
            </w:r>
          </w:p>
        </w:tc>
        <w:tc>
          <w:tcPr>
            <w:tcW w:w="1275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11</w:t>
            </w:r>
          </w:p>
        </w:tc>
        <w:tc>
          <w:tcPr>
            <w:tcW w:w="1436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10</w:t>
            </w:r>
          </w:p>
        </w:tc>
        <w:tc>
          <w:tcPr>
            <w:tcW w:w="97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12</w:t>
            </w:r>
          </w:p>
        </w:tc>
      </w:tr>
      <w:tr w:rsidR="00BC5A9F" w:rsidRPr="00CC396A" w:rsidTr="00047976">
        <w:trPr>
          <w:trHeight w:val="290"/>
        </w:trPr>
        <w:tc>
          <w:tcPr>
            <w:tcW w:w="3379" w:type="dxa"/>
            <w:hideMark/>
          </w:tcPr>
          <w:p w:rsidR="00BC5A9F" w:rsidRPr="00CC396A" w:rsidRDefault="00BC5A9F" w:rsidP="00047976">
            <w:pPr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Skills</w:t>
            </w:r>
          </w:p>
        </w:tc>
        <w:tc>
          <w:tcPr>
            <w:tcW w:w="113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11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 xml:space="preserve"> (1%)</w:t>
            </w:r>
          </w:p>
        </w:tc>
        <w:tc>
          <w:tcPr>
            <w:tcW w:w="1560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0</w:t>
            </w:r>
          </w:p>
        </w:tc>
        <w:tc>
          <w:tcPr>
            <w:tcW w:w="1275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2</w:t>
            </w:r>
          </w:p>
        </w:tc>
        <w:tc>
          <w:tcPr>
            <w:tcW w:w="1436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6</w:t>
            </w:r>
          </w:p>
        </w:tc>
        <w:tc>
          <w:tcPr>
            <w:tcW w:w="97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13</w:t>
            </w:r>
          </w:p>
        </w:tc>
      </w:tr>
      <w:tr w:rsidR="00BC5A9F" w:rsidRPr="00CC396A" w:rsidTr="00047976">
        <w:trPr>
          <w:trHeight w:val="290"/>
        </w:trPr>
        <w:tc>
          <w:tcPr>
            <w:tcW w:w="3379" w:type="dxa"/>
            <w:hideMark/>
          </w:tcPr>
          <w:p w:rsidR="00BC5A9F" w:rsidRPr="00CC396A" w:rsidRDefault="00BC5A9F" w:rsidP="00047976">
            <w:pPr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Memory, Attention and Decision Processes</w:t>
            </w:r>
          </w:p>
        </w:tc>
        <w:tc>
          <w:tcPr>
            <w:tcW w:w="113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11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 xml:space="preserve"> (1%)</w:t>
            </w:r>
          </w:p>
        </w:tc>
        <w:tc>
          <w:tcPr>
            <w:tcW w:w="1560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3</w:t>
            </w:r>
          </w:p>
        </w:tc>
        <w:tc>
          <w:tcPr>
            <w:tcW w:w="1275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</w:t>
            </w:r>
          </w:p>
        </w:tc>
        <w:tc>
          <w:tcPr>
            <w:tcW w:w="1436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2</w:t>
            </w:r>
          </w:p>
        </w:tc>
        <w:tc>
          <w:tcPr>
            <w:tcW w:w="97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5</w:t>
            </w:r>
          </w:p>
        </w:tc>
      </w:tr>
      <w:tr w:rsidR="00BC5A9F" w:rsidRPr="00CC396A" w:rsidTr="00047976">
        <w:trPr>
          <w:trHeight w:val="290"/>
        </w:trPr>
        <w:tc>
          <w:tcPr>
            <w:tcW w:w="3379" w:type="dxa"/>
            <w:hideMark/>
          </w:tcPr>
          <w:p w:rsidR="00BC5A9F" w:rsidRPr="00CC396A" w:rsidRDefault="00BC5A9F" w:rsidP="00047976">
            <w:pPr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 xml:space="preserve">Behavioral Regulation </w:t>
            </w:r>
          </w:p>
        </w:tc>
        <w:tc>
          <w:tcPr>
            <w:tcW w:w="113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 xml:space="preserve">34 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(3%)</w:t>
            </w:r>
          </w:p>
        </w:tc>
        <w:tc>
          <w:tcPr>
            <w:tcW w:w="1560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0</w:t>
            </w:r>
          </w:p>
        </w:tc>
        <w:tc>
          <w:tcPr>
            <w:tcW w:w="1275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12</w:t>
            </w:r>
          </w:p>
        </w:tc>
        <w:tc>
          <w:tcPr>
            <w:tcW w:w="1436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12</w:t>
            </w:r>
          </w:p>
        </w:tc>
        <w:tc>
          <w:tcPr>
            <w:tcW w:w="97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10</w:t>
            </w:r>
          </w:p>
        </w:tc>
      </w:tr>
      <w:tr w:rsidR="00BC5A9F" w:rsidRPr="00CC396A" w:rsidTr="00047976">
        <w:trPr>
          <w:trHeight w:val="454"/>
        </w:trPr>
        <w:tc>
          <w:tcPr>
            <w:tcW w:w="3379" w:type="dxa"/>
            <w:hideMark/>
          </w:tcPr>
          <w:p w:rsidR="00BC5A9F" w:rsidRPr="00CC396A" w:rsidRDefault="00BC5A9F" w:rsidP="00047976">
            <w:pPr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Environmental Context/Resources</w:t>
            </w:r>
          </w:p>
        </w:tc>
        <w:tc>
          <w:tcPr>
            <w:tcW w:w="113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408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 xml:space="preserve"> (34%)</w:t>
            </w:r>
          </w:p>
        </w:tc>
        <w:tc>
          <w:tcPr>
            <w:tcW w:w="1560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71</w:t>
            </w:r>
          </w:p>
        </w:tc>
        <w:tc>
          <w:tcPr>
            <w:tcW w:w="1275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112</w:t>
            </w:r>
          </w:p>
        </w:tc>
        <w:tc>
          <w:tcPr>
            <w:tcW w:w="1436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121</w:t>
            </w:r>
          </w:p>
        </w:tc>
        <w:tc>
          <w:tcPr>
            <w:tcW w:w="97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104</w:t>
            </w:r>
          </w:p>
        </w:tc>
      </w:tr>
      <w:tr w:rsidR="00BC5A9F" w:rsidRPr="00CC396A" w:rsidTr="00047976">
        <w:trPr>
          <w:trHeight w:val="549"/>
        </w:trPr>
        <w:tc>
          <w:tcPr>
            <w:tcW w:w="3379" w:type="dxa"/>
            <w:hideMark/>
          </w:tcPr>
          <w:p w:rsidR="00BC5A9F" w:rsidRPr="00CC396A" w:rsidRDefault="00BC5A9F" w:rsidP="00047976">
            <w:pPr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Social Influences</w:t>
            </w:r>
          </w:p>
        </w:tc>
        <w:tc>
          <w:tcPr>
            <w:tcW w:w="113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 xml:space="preserve">129 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(11%)</w:t>
            </w:r>
          </w:p>
        </w:tc>
        <w:tc>
          <w:tcPr>
            <w:tcW w:w="1560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52</w:t>
            </w:r>
          </w:p>
        </w:tc>
        <w:tc>
          <w:tcPr>
            <w:tcW w:w="1275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33</w:t>
            </w:r>
          </w:p>
        </w:tc>
        <w:tc>
          <w:tcPr>
            <w:tcW w:w="1436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24</w:t>
            </w:r>
          </w:p>
        </w:tc>
        <w:tc>
          <w:tcPr>
            <w:tcW w:w="97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20</w:t>
            </w:r>
          </w:p>
        </w:tc>
      </w:tr>
      <w:tr w:rsidR="00BC5A9F" w:rsidRPr="00CC396A" w:rsidTr="00047976">
        <w:trPr>
          <w:trHeight w:val="290"/>
        </w:trPr>
        <w:tc>
          <w:tcPr>
            <w:tcW w:w="3379" w:type="dxa"/>
            <w:hideMark/>
          </w:tcPr>
          <w:p w:rsidR="00BC5A9F" w:rsidRPr="00CC396A" w:rsidRDefault="00BC5A9F" w:rsidP="00047976">
            <w:pPr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Intentions</w:t>
            </w:r>
          </w:p>
        </w:tc>
        <w:tc>
          <w:tcPr>
            <w:tcW w:w="113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 xml:space="preserve">29 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(2%)</w:t>
            </w:r>
          </w:p>
        </w:tc>
        <w:tc>
          <w:tcPr>
            <w:tcW w:w="1560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12</w:t>
            </w:r>
          </w:p>
        </w:tc>
        <w:tc>
          <w:tcPr>
            <w:tcW w:w="1275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7</w:t>
            </w:r>
          </w:p>
        </w:tc>
        <w:tc>
          <w:tcPr>
            <w:tcW w:w="1436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5</w:t>
            </w:r>
          </w:p>
        </w:tc>
        <w:tc>
          <w:tcPr>
            <w:tcW w:w="97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5</w:t>
            </w:r>
          </w:p>
        </w:tc>
      </w:tr>
      <w:tr w:rsidR="00BC5A9F" w:rsidRPr="00CC396A" w:rsidTr="00047976">
        <w:trPr>
          <w:trHeight w:val="290"/>
        </w:trPr>
        <w:tc>
          <w:tcPr>
            <w:tcW w:w="3379" w:type="dxa"/>
            <w:hideMark/>
          </w:tcPr>
          <w:p w:rsidR="00BC5A9F" w:rsidRPr="00CC396A" w:rsidRDefault="00BC5A9F" w:rsidP="00047976">
            <w:pPr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Beliefs about Consequences</w:t>
            </w:r>
          </w:p>
        </w:tc>
        <w:tc>
          <w:tcPr>
            <w:tcW w:w="113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 xml:space="preserve">317 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(27%)</w:t>
            </w:r>
          </w:p>
        </w:tc>
        <w:tc>
          <w:tcPr>
            <w:tcW w:w="1560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176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</w:p>
        </w:tc>
        <w:tc>
          <w:tcPr>
            <w:tcW w:w="1275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59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</w:p>
        </w:tc>
        <w:tc>
          <w:tcPr>
            <w:tcW w:w="1436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41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</w:p>
        </w:tc>
        <w:tc>
          <w:tcPr>
            <w:tcW w:w="97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41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</w:p>
        </w:tc>
      </w:tr>
      <w:tr w:rsidR="00BC5A9F" w:rsidRPr="00CC396A" w:rsidTr="00047976">
        <w:trPr>
          <w:trHeight w:val="290"/>
        </w:trPr>
        <w:tc>
          <w:tcPr>
            <w:tcW w:w="3379" w:type="dxa"/>
            <w:hideMark/>
          </w:tcPr>
          <w:p w:rsidR="00BC5A9F" w:rsidRPr="00CC396A" w:rsidRDefault="00BC5A9F" w:rsidP="00047976">
            <w:pPr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Goals</w:t>
            </w:r>
          </w:p>
        </w:tc>
        <w:tc>
          <w:tcPr>
            <w:tcW w:w="113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26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(2%)</w:t>
            </w:r>
          </w:p>
        </w:tc>
        <w:tc>
          <w:tcPr>
            <w:tcW w:w="1560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8</w:t>
            </w:r>
          </w:p>
        </w:tc>
        <w:tc>
          <w:tcPr>
            <w:tcW w:w="1275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7</w:t>
            </w:r>
          </w:p>
        </w:tc>
        <w:tc>
          <w:tcPr>
            <w:tcW w:w="1436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3</w:t>
            </w:r>
          </w:p>
        </w:tc>
        <w:tc>
          <w:tcPr>
            <w:tcW w:w="97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8</w:t>
            </w:r>
          </w:p>
        </w:tc>
      </w:tr>
      <w:tr w:rsidR="00BC5A9F" w:rsidRPr="00CC396A" w:rsidTr="00047976">
        <w:trPr>
          <w:trHeight w:val="290"/>
        </w:trPr>
        <w:tc>
          <w:tcPr>
            <w:tcW w:w="3379" w:type="dxa"/>
            <w:hideMark/>
          </w:tcPr>
          <w:p w:rsidR="00BC5A9F" w:rsidRPr="00CC396A" w:rsidRDefault="00BC5A9F" w:rsidP="00047976">
            <w:pPr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Professional/Social Role and Identity</w:t>
            </w:r>
          </w:p>
        </w:tc>
        <w:tc>
          <w:tcPr>
            <w:tcW w:w="113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43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(4%)</w:t>
            </w:r>
          </w:p>
        </w:tc>
        <w:tc>
          <w:tcPr>
            <w:tcW w:w="1560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</w:t>
            </w:r>
          </w:p>
        </w:tc>
        <w:tc>
          <w:tcPr>
            <w:tcW w:w="1275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13</w:t>
            </w:r>
          </w:p>
        </w:tc>
        <w:tc>
          <w:tcPr>
            <w:tcW w:w="1436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19</w:t>
            </w:r>
          </w:p>
        </w:tc>
        <w:tc>
          <w:tcPr>
            <w:tcW w:w="97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10</w:t>
            </w:r>
          </w:p>
        </w:tc>
      </w:tr>
      <w:tr w:rsidR="00BC5A9F" w:rsidRPr="00CC396A" w:rsidTr="00047976">
        <w:trPr>
          <w:trHeight w:val="290"/>
        </w:trPr>
        <w:tc>
          <w:tcPr>
            <w:tcW w:w="3379" w:type="dxa"/>
            <w:hideMark/>
          </w:tcPr>
          <w:p w:rsidR="00BC5A9F" w:rsidRPr="00CC396A" w:rsidRDefault="00BC5A9F" w:rsidP="00047976">
            <w:pPr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Beliefs about Capabilities</w:t>
            </w:r>
          </w:p>
        </w:tc>
        <w:tc>
          <w:tcPr>
            <w:tcW w:w="113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 xml:space="preserve">21 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(2%)</w:t>
            </w:r>
          </w:p>
        </w:tc>
        <w:tc>
          <w:tcPr>
            <w:tcW w:w="1560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</w:t>
            </w:r>
          </w:p>
        </w:tc>
        <w:tc>
          <w:tcPr>
            <w:tcW w:w="1275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10</w:t>
            </w:r>
          </w:p>
        </w:tc>
        <w:tc>
          <w:tcPr>
            <w:tcW w:w="1436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6</w:t>
            </w:r>
          </w:p>
        </w:tc>
        <w:tc>
          <w:tcPr>
            <w:tcW w:w="97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4</w:t>
            </w:r>
          </w:p>
        </w:tc>
      </w:tr>
      <w:tr w:rsidR="00BC5A9F" w:rsidRPr="00CC396A" w:rsidTr="00047976">
        <w:trPr>
          <w:trHeight w:val="290"/>
        </w:trPr>
        <w:tc>
          <w:tcPr>
            <w:tcW w:w="3379" w:type="dxa"/>
            <w:hideMark/>
          </w:tcPr>
          <w:p w:rsidR="00BC5A9F" w:rsidRPr="00CC396A" w:rsidRDefault="00BC5A9F" w:rsidP="00047976">
            <w:pPr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Optimism</w:t>
            </w:r>
          </w:p>
        </w:tc>
        <w:tc>
          <w:tcPr>
            <w:tcW w:w="113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 xml:space="preserve">25 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(2%)</w:t>
            </w:r>
          </w:p>
        </w:tc>
        <w:tc>
          <w:tcPr>
            <w:tcW w:w="1560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4</w:t>
            </w:r>
          </w:p>
        </w:tc>
        <w:tc>
          <w:tcPr>
            <w:tcW w:w="1275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7</w:t>
            </w:r>
          </w:p>
        </w:tc>
        <w:tc>
          <w:tcPr>
            <w:tcW w:w="1436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6</w:t>
            </w:r>
          </w:p>
        </w:tc>
        <w:tc>
          <w:tcPr>
            <w:tcW w:w="97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8</w:t>
            </w:r>
          </w:p>
        </w:tc>
      </w:tr>
      <w:tr w:rsidR="00BC5A9F" w:rsidRPr="00CC396A" w:rsidTr="00047976">
        <w:trPr>
          <w:trHeight w:val="290"/>
        </w:trPr>
        <w:tc>
          <w:tcPr>
            <w:tcW w:w="3379" w:type="dxa"/>
            <w:hideMark/>
          </w:tcPr>
          <w:p w:rsidR="00BC5A9F" w:rsidRPr="00CC396A" w:rsidRDefault="00BC5A9F" w:rsidP="00047976">
            <w:pPr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Reinforcements</w:t>
            </w:r>
          </w:p>
        </w:tc>
        <w:tc>
          <w:tcPr>
            <w:tcW w:w="113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 xml:space="preserve">52 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(4%)</w:t>
            </w:r>
          </w:p>
        </w:tc>
        <w:tc>
          <w:tcPr>
            <w:tcW w:w="1560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5</w:t>
            </w:r>
          </w:p>
        </w:tc>
        <w:tc>
          <w:tcPr>
            <w:tcW w:w="1275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13</w:t>
            </w:r>
          </w:p>
        </w:tc>
        <w:tc>
          <w:tcPr>
            <w:tcW w:w="1436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17</w:t>
            </w:r>
          </w:p>
        </w:tc>
        <w:tc>
          <w:tcPr>
            <w:tcW w:w="97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17</w:t>
            </w:r>
          </w:p>
        </w:tc>
      </w:tr>
      <w:tr w:rsidR="00BC5A9F" w:rsidRPr="00CC396A" w:rsidTr="00047976">
        <w:trPr>
          <w:trHeight w:val="290"/>
        </w:trPr>
        <w:tc>
          <w:tcPr>
            <w:tcW w:w="3379" w:type="dxa"/>
            <w:hideMark/>
          </w:tcPr>
          <w:p w:rsidR="00BC5A9F" w:rsidRPr="00CC396A" w:rsidRDefault="00BC5A9F" w:rsidP="00047976">
            <w:pPr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Emotion</w:t>
            </w:r>
          </w:p>
        </w:tc>
        <w:tc>
          <w:tcPr>
            <w:tcW w:w="113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 xml:space="preserve">53 </w:t>
            </w:r>
          </w:p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(4%)</w:t>
            </w:r>
          </w:p>
        </w:tc>
        <w:tc>
          <w:tcPr>
            <w:tcW w:w="1560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9</w:t>
            </w:r>
          </w:p>
        </w:tc>
        <w:tc>
          <w:tcPr>
            <w:tcW w:w="1275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20</w:t>
            </w:r>
          </w:p>
        </w:tc>
        <w:tc>
          <w:tcPr>
            <w:tcW w:w="1436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14</w:t>
            </w:r>
          </w:p>
        </w:tc>
        <w:tc>
          <w:tcPr>
            <w:tcW w:w="974" w:type="dxa"/>
          </w:tcPr>
          <w:p w:rsidR="00BC5A9F" w:rsidRPr="00CC396A" w:rsidRDefault="00BC5A9F" w:rsidP="00047976">
            <w:pPr>
              <w:ind w:left="-101" w:right="172"/>
              <w:jc w:val="right"/>
              <w:rPr>
                <w:rFonts w:ascii="Times" w:eastAsia="Times New Roman" w:hAnsi="Times"/>
                <w:bCs/>
                <w:sz w:val="18"/>
              </w:rPr>
            </w:pPr>
            <w:r w:rsidRPr="00CC396A">
              <w:rPr>
                <w:rFonts w:ascii="Times" w:eastAsia="Times New Roman" w:hAnsi="Times"/>
                <w:bCs/>
                <w:sz w:val="18"/>
              </w:rPr>
              <w:t>10</w:t>
            </w:r>
          </w:p>
        </w:tc>
      </w:tr>
    </w:tbl>
    <w:p w:rsidR="00BC5A9F" w:rsidRDefault="00BC5A9F" w:rsidP="00BC5A9F">
      <w:pPr>
        <w:rPr>
          <w:rFonts w:ascii="Times" w:hAnsi="Times"/>
          <w:b/>
          <w:bCs/>
        </w:rPr>
      </w:pPr>
    </w:p>
    <w:p w:rsidR="00433104" w:rsidRDefault="00433104"/>
    <w:sectPr w:rsidR="004331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9F"/>
    <w:rsid w:val="00047976"/>
    <w:rsid w:val="00217303"/>
    <w:rsid w:val="002379EC"/>
    <w:rsid w:val="003A7A05"/>
    <w:rsid w:val="00433104"/>
    <w:rsid w:val="007D5A22"/>
    <w:rsid w:val="00977BDE"/>
    <w:rsid w:val="00BC5A9F"/>
    <w:rsid w:val="00C534A6"/>
    <w:rsid w:val="00C5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7BF08"/>
  <w15:chartTrackingRefBased/>
  <w15:docId w15:val="{D7004AC6-FAFE-AF4C-9F32-BC4B3BEB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5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Triti Khorasheh</dc:creator>
  <cp:keywords/>
  <dc:description/>
  <cp:lastModifiedBy>Triti Khorasheh</cp:lastModifiedBy>
  <cp:revision>7</cp:revision>
  <dcterms:created xsi:type="dcterms:W3CDTF">2024-01-31T19:41:00Z</dcterms:created>
  <dcterms:modified xsi:type="dcterms:W3CDTF">2024-09-11T01:48:00Z</dcterms:modified>
</cp:coreProperties>
</file>