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0C02A" w14:textId="7993DFCC" w:rsidR="00EE395A" w:rsidRPr="0077653C" w:rsidRDefault="00037A28" w:rsidP="007765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5FF9">
        <w:rPr>
          <w:rFonts w:ascii="Times New Roman" w:hAnsi="Times New Roman" w:cs="Times New Roman"/>
          <w:b/>
          <w:bCs/>
          <w:sz w:val="24"/>
          <w:szCs w:val="24"/>
        </w:rPr>
        <w:t>Supplementary Material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245FF9">
        <w:rPr>
          <w:rFonts w:ascii="Times New Roman" w:hAnsi="Times New Roman" w:cs="Times New Roman"/>
          <w:b/>
          <w:bCs/>
          <w:sz w:val="24"/>
          <w:szCs w:val="24"/>
        </w:rPr>
        <w:t xml:space="preserve"> Appendix</w:t>
      </w:r>
      <w:r w:rsidRPr="00037A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53942" w:rsidRPr="00A230F1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2D27D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553942" w:rsidRPr="00A230F1">
        <w:rPr>
          <w:rFonts w:ascii="Times New Roman" w:hAnsi="Times New Roman" w:cs="Times New Roman"/>
          <w:b/>
          <w:bCs/>
          <w:sz w:val="24"/>
          <w:szCs w:val="24"/>
        </w:rPr>
        <w:t>. Eligibility Criteria</w:t>
      </w:r>
      <w:r w:rsidR="00553942" w:rsidRPr="0077653C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393"/>
        <w:gridCol w:w="4393"/>
        <w:gridCol w:w="4390"/>
      </w:tblGrid>
      <w:tr w:rsidR="00EE395A" w:rsidRPr="0077653C" w14:paraId="7DFEC16F" w14:textId="77777777" w:rsidTr="00553942">
        <w:tc>
          <w:tcPr>
            <w:tcW w:w="1667" w:type="pct"/>
          </w:tcPr>
          <w:p w14:paraId="7B38ECA9" w14:textId="77777777" w:rsidR="00EE395A" w:rsidRPr="0077653C" w:rsidRDefault="0077653C" w:rsidP="0077653C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Domain</w:t>
            </w:r>
          </w:p>
        </w:tc>
        <w:tc>
          <w:tcPr>
            <w:tcW w:w="1667" w:type="pct"/>
          </w:tcPr>
          <w:p w14:paraId="51DC14B1" w14:textId="77777777" w:rsidR="00EE395A" w:rsidRPr="0077653C" w:rsidRDefault="0077653C" w:rsidP="0077653C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Inclusion Criteria</w:t>
            </w:r>
          </w:p>
        </w:tc>
        <w:tc>
          <w:tcPr>
            <w:tcW w:w="1667" w:type="pct"/>
          </w:tcPr>
          <w:p w14:paraId="0312A98A" w14:textId="11ADDA55" w:rsidR="00553942" w:rsidRPr="0077653C" w:rsidRDefault="0077653C" w:rsidP="0077653C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Exclusion Criteria</w:t>
            </w:r>
          </w:p>
        </w:tc>
      </w:tr>
      <w:tr w:rsidR="00EE395A" w:rsidRPr="0077653C" w14:paraId="35D42808" w14:textId="77777777" w:rsidTr="00553942">
        <w:tc>
          <w:tcPr>
            <w:tcW w:w="1667" w:type="pct"/>
          </w:tcPr>
          <w:p w14:paraId="314FC945" w14:textId="77777777" w:rsidR="00EE395A" w:rsidRPr="0077653C" w:rsidRDefault="0077653C" w:rsidP="0077653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53C">
              <w:rPr>
                <w:rFonts w:ascii="Times New Roman" w:hAnsi="Times New Roman" w:cs="Times New Roman"/>
                <w:sz w:val="24"/>
                <w:szCs w:val="24"/>
              </w:rPr>
              <w:t>Databases and Platforms</w:t>
            </w:r>
          </w:p>
        </w:tc>
        <w:tc>
          <w:tcPr>
            <w:tcW w:w="1667" w:type="pct"/>
          </w:tcPr>
          <w:p w14:paraId="5CE935E7" w14:textId="06550138" w:rsidR="009E27A6" w:rsidRPr="0077653C" w:rsidRDefault="0077653C" w:rsidP="0077653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53C">
              <w:rPr>
                <w:rFonts w:ascii="Times New Roman" w:hAnsi="Times New Roman" w:cs="Times New Roman"/>
                <w:sz w:val="24"/>
                <w:szCs w:val="24"/>
              </w:rPr>
              <w:t xml:space="preserve">MEDLINE with Full Text (EBSCOhost, 1946–present), CINAHL Plus with Full Text (EBSCOhost, 1937–present), APA </w:t>
            </w:r>
            <w:r w:rsidR="00037A28" w:rsidRPr="0077653C">
              <w:rPr>
                <w:rFonts w:ascii="Times New Roman" w:hAnsi="Times New Roman" w:cs="Times New Roman"/>
                <w:sz w:val="24"/>
                <w:szCs w:val="24"/>
              </w:rPr>
              <w:t>PsycI</w:t>
            </w:r>
            <w:r w:rsidR="00037A28">
              <w:rPr>
                <w:rFonts w:ascii="Times New Roman" w:hAnsi="Times New Roman" w:cs="Times New Roman"/>
                <w:sz w:val="24"/>
                <w:szCs w:val="24"/>
              </w:rPr>
              <w:t>NFO</w:t>
            </w:r>
            <w:r w:rsidR="00037A28" w:rsidRPr="00776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653C">
              <w:rPr>
                <w:rFonts w:ascii="Times New Roman" w:hAnsi="Times New Roman" w:cs="Times New Roman"/>
                <w:sz w:val="24"/>
                <w:szCs w:val="24"/>
              </w:rPr>
              <w:t>(EBSCOhost, 1806–present), and Web of Science Core Collection (Clarivate, 1900–present). Searches conducted June 16, 2025.</w:t>
            </w:r>
          </w:p>
        </w:tc>
        <w:tc>
          <w:tcPr>
            <w:tcW w:w="1667" w:type="pct"/>
          </w:tcPr>
          <w:p w14:paraId="79C5D6F3" w14:textId="061C85E8" w:rsidR="00EE395A" w:rsidRPr="0077653C" w:rsidRDefault="0077653C" w:rsidP="0077653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53C">
              <w:rPr>
                <w:rFonts w:ascii="Times New Roman" w:hAnsi="Times New Roman" w:cs="Times New Roman"/>
                <w:sz w:val="24"/>
                <w:szCs w:val="24"/>
              </w:rPr>
              <w:t xml:space="preserve">Grey literature sources, unindexed repositories, and databases outside the </w:t>
            </w:r>
            <w:r w:rsidR="00037A28">
              <w:rPr>
                <w:rFonts w:ascii="Times New Roman" w:hAnsi="Times New Roman" w:cs="Times New Roman"/>
                <w:sz w:val="24"/>
                <w:szCs w:val="24"/>
              </w:rPr>
              <w:t>stated</w:t>
            </w:r>
            <w:r w:rsidR="00037A28" w:rsidRPr="00776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653C">
              <w:rPr>
                <w:rFonts w:ascii="Times New Roman" w:hAnsi="Times New Roman" w:cs="Times New Roman"/>
                <w:sz w:val="24"/>
                <w:szCs w:val="24"/>
              </w:rPr>
              <w:t>platforms.</w:t>
            </w:r>
          </w:p>
        </w:tc>
      </w:tr>
      <w:tr w:rsidR="00EE395A" w:rsidRPr="0077653C" w14:paraId="1F3A1C1B" w14:textId="77777777" w:rsidTr="00553942">
        <w:tc>
          <w:tcPr>
            <w:tcW w:w="1667" w:type="pct"/>
          </w:tcPr>
          <w:p w14:paraId="27108935" w14:textId="77777777" w:rsidR="00EE395A" w:rsidRPr="0077653C" w:rsidRDefault="0077653C" w:rsidP="0077653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53C">
              <w:rPr>
                <w:rFonts w:ascii="Times New Roman" w:hAnsi="Times New Roman" w:cs="Times New Roman"/>
                <w:sz w:val="24"/>
                <w:szCs w:val="24"/>
              </w:rPr>
              <w:t>Search Coverage and Yield</w:t>
            </w:r>
          </w:p>
        </w:tc>
        <w:tc>
          <w:tcPr>
            <w:tcW w:w="1667" w:type="pct"/>
          </w:tcPr>
          <w:p w14:paraId="406C88FA" w14:textId="0F49D07A" w:rsidR="00EE395A" w:rsidRPr="0077653C" w:rsidRDefault="0077653C" w:rsidP="0077653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53C">
              <w:rPr>
                <w:rFonts w:ascii="Times New Roman" w:hAnsi="Times New Roman" w:cs="Times New Roman"/>
                <w:sz w:val="24"/>
                <w:szCs w:val="24"/>
              </w:rPr>
              <w:t xml:space="preserve">Combined search retrieved 1,578 records (527 MEDLINE; 513 CINAHL; 317 </w:t>
            </w:r>
            <w:r w:rsidR="00037A28" w:rsidRPr="0077653C">
              <w:rPr>
                <w:rFonts w:ascii="Times New Roman" w:hAnsi="Times New Roman" w:cs="Times New Roman"/>
                <w:sz w:val="24"/>
                <w:szCs w:val="24"/>
              </w:rPr>
              <w:t>PsycI</w:t>
            </w:r>
            <w:r w:rsidR="00037A28">
              <w:rPr>
                <w:rFonts w:ascii="Times New Roman" w:hAnsi="Times New Roman" w:cs="Times New Roman"/>
                <w:sz w:val="24"/>
                <w:szCs w:val="24"/>
              </w:rPr>
              <w:t>NFO</w:t>
            </w:r>
            <w:r w:rsidRPr="0077653C">
              <w:rPr>
                <w:rFonts w:ascii="Times New Roman" w:hAnsi="Times New Roman" w:cs="Times New Roman"/>
                <w:sz w:val="24"/>
                <w:szCs w:val="24"/>
              </w:rPr>
              <w:t>; 221 Web of Science). Search strings included controlled vocabulary (</w:t>
            </w:r>
            <w:proofErr w:type="spellStart"/>
            <w:r w:rsidRPr="0077653C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77653C">
              <w:rPr>
                <w:rFonts w:ascii="Times New Roman" w:hAnsi="Times New Roman" w:cs="Times New Roman"/>
                <w:sz w:val="24"/>
                <w:szCs w:val="24"/>
              </w:rPr>
              <w:t>, CINAHL Headings) and keyword fields (TX, XB, AB, TI).</w:t>
            </w:r>
          </w:p>
        </w:tc>
        <w:tc>
          <w:tcPr>
            <w:tcW w:w="1667" w:type="pct"/>
          </w:tcPr>
          <w:p w14:paraId="1ECFA6AE" w14:textId="77777777" w:rsidR="00EE395A" w:rsidRPr="0077653C" w:rsidRDefault="0077653C" w:rsidP="0077653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53C">
              <w:rPr>
                <w:rFonts w:ascii="Times New Roman" w:hAnsi="Times New Roman" w:cs="Times New Roman"/>
                <w:sz w:val="24"/>
                <w:szCs w:val="24"/>
              </w:rPr>
              <w:t>Studies not captured in these searches or lacking abstracts in English.</w:t>
            </w:r>
          </w:p>
        </w:tc>
      </w:tr>
      <w:tr w:rsidR="00EE395A" w:rsidRPr="0077653C" w14:paraId="7B454BEA" w14:textId="77777777" w:rsidTr="00553942">
        <w:tc>
          <w:tcPr>
            <w:tcW w:w="1667" w:type="pct"/>
          </w:tcPr>
          <w:p w14:paraId="135508CF" w14:textId="77777777" w:rsidR="00EE395A" w:rsidRPr="0077653C" w:rsidRDefault="0077653C" w:rsidP="0077653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5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Study Design</w:t>
            </w:r>
          </w:p>
        </w:tc>
        <w:tc>
          <w:tcPr>
            <w:tcW w:w="1667" w:type="pct"/>
          </w:tcPr>
          <w:p w14:paraId="403FAE3D" w14:textId="5FAD57F4" w:rsidR="0041575D" w:rsidRPr="0077653C" w:rsidRDefault="0041575D" w:rsidP="0077653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53C">
              <w:rPr>
                <w:rFonts w:ascii="Times New Roman" w:hAnsi="Times New Roman" w:cs="Times New Roman"/>
                <w:sz w:val="24"/>
                <w:szCs w:val="24"/>
              </w:rPr>
              <w:t xml:space="preserve">Randomized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clinical </w:t>
            </w:r>
            <w:r w:rsidRPr="0077653C">
              <w:rPr>
                <w:rFonts w:ascii="Times New Roman" w:hAnsi="Times New Roman" w:cs="Times New Roman"/>
                <w:sz w:val="24"/>
                <w:szCs w:val="24"/>
              </w:rPr>
              <w:t>trials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(RCTs)</w:t>
            </w:r>
            <w:r w:rsidRPr="00776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 o</w:t>
            </w:r>
            <w:r w:rsidR="0077653C" w:rsidRPr="0077653C">
              <w:rPr>
                <w:rFonts w:ascii="Times New Roman" w:hAnsi="Times New Roman" w:cs="Times New Roman"/>
                <w:sz w:val="24"/>
                <w:szCs w:val="24"/>
              </w:rPr>
              <w:t>bservational studies (cohort, case</w:t>
            </w:r>
            <w:r w:rsidR="00037A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7653C" w:rsidRPr="0077653C">
              <w:rPr>
                <w:rFonts w:ascii="Times New Roman" w:hAnsi="Times New Roman" w:cs="Times New Roman"/>
                <w:sz w:val="24"/>
                <w:szCs w:val="24"/>
              </w:rPr>
              <w:t>control, case-crossover, or self-controlled case series) evaluating real-world buprenorphine drug interactions.</w:t>
            </w:r>
          </w:p>
        </w:tc>
        <w:tc>
          <w:tcPr>
            <w:tcW w:w="1667" w:type="pct"/>
          </w:tcPr>
          <w:p w14:paraId="660C271C" w14:textId="52D6D609" w:rsidR="00EE395A" w:rsidRPr="0077653C" w:rsidRDefault="003C09B2" w:rsidP="0077653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="0077653C" w:rsidRPr="0077653C">
              <w:rPr>
                <w:rFonts w:ascii="Times New Roman" w:hAnsi="Times New Roman" w:cs="Times New Roman"/>
                <w:sz w:val="24"/>
                <w:szCs w:val="24"/>
              </w:rPr>
              <w:t>ualitative or review articles, case reports, animal or in vitro studies, and forensic toxicology reports without clinical outcomes.</w:t>
            </w:r>
          </w:p>
        </w:tc>
      </w:tr>
      <w:tr w:rsidR="00EE395A" w:rsidRPr="0077653C" w14:paraId="6E698EFD" w14:textId="77777777" w:rsidTr="00553942">
        <w:tc>
          <w:tcPr>
            <w:tcW w:w="1667" w:type="pct"/>
          </w:tcPr>
          <w:p w14:paraId="2C7E3BAE" w14:textId="77777777" w:rsidR="00EE395A" w:rsidRPr="0077653C" w:rsidRDefault="0077653C" w:rsidP="0077653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53C">
              <w:rPr>
                <w:rFonts w:ascii="Times New Roman" w:hAnsi="Times New Roman" w:cs="Times New Roman"/>
                <w:sz w:val="24"/>
                <w:szCs w:val="24"/>
              </w:rPr>
              <w:t>Population</w:t>
            </w:r>
          </w:p>
        </w:tc>
        <w:tc>
          <w:tcPr>
            <w:tcW w:w="1667" w:type="pct"/>
          </w:tcPr>
          <w:p w14:paraId="01C45CCE" w14:textId="47282CEE" w:rsidR="00EE395A" w:rsidRPr="0077653C" w:rsidRDefault="0077653C" w:rsidP="0077653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53C">
              <w:rPr>
                <w:rFonts w:ascii="Times New Roman" w:hAnsi="Times New Roman" w:cs="Times New Roman"/>
                <w:sz w:val="24"/>
                <w:szCs w:val="24"/>
              </w:rPr>
              <w:t>Adults (≥18 years</w:t>
            </w:r>
            <w:r w:rsidR="00037A28">
              <w:rPr>
                <w:rFonts w:ascii="Times New Roman" w:hAnsi="Times New Roman" w:cs="Times New Roman"/>
                <w:sz w:val="24"/>
                <w:szCs w:val="24"/>
              </w:rPr>
              <w:t xml:space="preserve"> of age</w:t>
            </w:r>
            <w:r w:rsidRPr="0077653C">
              <w:rPr>
                <w:rFonts w:ascii="Times New Roman" w:hAnsi="Times New Roman" w:cs="Times New Roman"/>
                <w:sz w:val="24"/>
                <w:szCs w:val="24"/>
              </w:rPr>
              <w:t>) receiving buprenorphine for opioid use disorder</w:t>
            </w:r>
            <w:r w:rsidR="0008031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7653C">
              <w:rPr>
                <w:rFonts w:ascii="Times New Roman" w:hAnsi="Times New Roman" w:cs="Times New Roman"/>
                <w:sz w:val="24"/>
                <w:szCs w:val="24"/>
              </w:rPr>
              <w:t xml:space="preserve"> opioid dependence</w:t>
            </w:r>
            <w:r w:rsidR="00080319">
              <w:rPr>
                <w:rFonts w:ascii="Times New Roman" w:hAnsi="Times New Roman" w:cs="Times New Roman"/>
                <w:sz w:val="24"/>
                <w:szCs w:val="24"/>
              </w:rPr>
              <w:t>, or chronic pain</w:t>
            </w:r>
          </w:p>
        </w:tc>
        <w:tc>
          <w:tcPr>
            <w:tcW w:w="1667" w:type="pct"/>
          </w:tcPr>
          <w:p w14:paraId="6528EF19" w14:textId="77777777" w:rsidR="00EE395A" w:rsidRPr="0077653C" w:rsidRDefault="0077653C" w:rsidP="0077653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53C">
              <w:rPr>
                <w:rFonts w:ascii="Times New Roman" w:hAnsi="Times New Roman" w:cs="Times New Roman"/>
                <w:sz w:val="24"/>
                <w:szCs w:val="24"/>
              </w:rPr>
              <w:t xml:space="preserve">Studies </w:t>
            </w:r>
            <w:proofErr w:type="gramStart"/>
            <w:r w:rsidRPr="0077653C">
              <w:rPr>
                <w:rFonts w:ascii="Times New Roman" w:hAnsi="Times New Roman" w:cs="Times New Roman"/>
                <w:sz w:val="24"/>
                <w:szCs w:val="24"/>
              </w:rPr>
              <w:t>limited</w:t>
            </w:r>
            <w:proofErr w:type="gramEnd"/>
            <w:r w:rsidRPr="0077653C">
              <w:rPr>
                <w:rFonts w:ascii="Times New Roman" w:hAnsi="Times New Roman" w:cs="Times New Roman"/>
                <w:sz w:val="24"/>
                <w:szCs w:val="24"/>
              </w:rPr>
              <w:t xml:space="preserve"> to methadone, naltrexone, or other opioid agonists without buprenorphine exposure, or pediatric samples.</w:t>
            </w:r>
          </w:p>
        </w:tc>
      </w:tr>
      <w:tr w:rsidR="00EE395A" w:rsidRPr="0077653C" w14:paraId="4325AF33" w14:textId="77777777" w:rsidTr="00553942">
        <w:tc>
          <w:tcPr>
            <w:tcW w:w="1667" w:type="pct"/>
          </w:tcPr>
          <w:p w14:paraId="629F68E2" w14:textId="06401667" w:rsidR="00EE395A" w:rsidRPr="0077653C" w:rsidRDefault="0077653C" w:rsidP="0077653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53C">
              <w:rPr>
                <w:rFonts w:ascii="Times New Roman" w:hAnsi="Times New Roman" w:cs="Times New Roman"/>
                <w:sz w:val="24"/>
                <w:szCs w:val="24"/>
              </w:rPr>
              <w:t>Exposure/Interacting Drugs</w:t>
            </w:r>
          </w:p>
        </w:tc>
        <w:tc>
          <w:tcPr>
            <w:tcW w:w="1667" w:type="pct"/>
          </w:tcPr>
          <w:p w14:paraId="18879260" w14:textId="3D0A0989" w:rsidR="00EE395A" w:rsidRPr="0077653C" w:rsidRDefault="0077653C" w:rsidP="0077653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53C">
              <w:rPr>
                <w:rFonts w:ascii="Times New Roman" w:hAnsi="Times New Roman" w:cs="Times New Roman"/>
                <w:sz w:val="24"/>
                <w:szCs w:val="24"/>
              </w:rPr>
              <w:t xml:space="preserve">Concurrent (co-use or co-prescription) of buprenorphine with: (a) </w:t>
            </w:r>
            <w:r w:rsidR="002E7977">
              <w:rPr>
                <w:rFonts w:ascii="Times New Roman" w:hAnsi="Times New Roman" w:cs="Times New Roman"/>
                <w:sz w:val="24"/>
                <w:szCs w:val="24"/>
              </w:rPr>
              <w:t>central nervous system</w:t>
            </w:r>
            <w:r w:rsidR="002E7977" w:rsidRPr="00776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653C">
              <w:rPr>
                <w:rFonts w:ascii="Times New Roman" w:hAnsi="Times New Roman" w:cs="Times New Roman"/>
                <w:sz w:val="24"/>
                <w:szCs w:val="24"/>
              </w:rPr>
              <w:t xml:space="preserve">depressants (benzodiazepine, Z-drug, </w:t>
            </w:r>
            <w:proofErr w:type="spellStart"/>
            <w:r w:rsidRPr="0077653C">
              <w:rPr>
                <w:rFonts w:ascii="Times New Roman" w:hAnsi="Times New Roman" w:cs="Times New Roman"/>
                <w:sz w:val="24"/>
                <w:szCs w:val="24"/>
              </w:rPr>
              <w:t>gabapentinoid</w:t>
            </w:r>
            <w:proofErr w:type="spellEnd"/>
            <w:r w:rsidRPr="0077653C">
              <w:rPr>
                <w:rFonts w:ascii="Times New Roman" w:hAnsi="Times New Roman" w:cs="Times New Roman"/>
                <w:sz w:val="24"/>
                <w:szCs w:val="24"/>
              </w:rPr>
              <w:t xml:space="preserve">, clonidine, prescription amphetamine, opioid analgesic) or (b) CYP3A4 modulator </w:t>
            </w:r>
            <w:r w:rsidRPr="007765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(inhibitor or inducer).</w:t>
            </w:r>
          </w:p>
        </w:tc>
        <w:tc>
          <w:tcPr>
            <w:tcW w:w="1667" w:type="pct"/>
          </w:tcPr>
          <w:p w14:paraId="24073269" w14:textId="77777777" w:rsidR="00EE395A" w:rsidRPr="0077653C" w:rsidRDefault="0077653C" w:rsidP="0077653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5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Buprenorphine monotherapy only or studies not evaluating co-use with another drug.</w:t>
            </w:r>
          </w:p>
        </w:tc>
      </w:tr>
      <w:tr w:rsidR="00EE395A" w:rsidRPr="0077653C" w14:paraId="7327FCC6" w14:textId="77777777" w:rsidTr="00553942">
        <w:tc>
          <w:tcPr>
            <w:tcW w:w="1667" w:type="pct"/>
          </w:tcPr>
          <w:p w14:paraId="17BF1531" w14:textId="77777777" w:rsidR="00EE395A" w:rsidRPr="0077653C" w:rsidRDefault="0077653C" w:rsidP="0077653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53C">
              <w:rPr>
                <w:rFonts w:ascii="Times New Roman" w:hAnsi="Times New Roman" w:cs="Times New Roman"/>
                <w:sz w:val="24"/>
                <w:szCs w:val="24"/>
              </w:rPr>
              <w:t>Comparator</w:t>
            </w:r>
          </w:p>
        </w:tc>
        <w:tc>
          <w:tcPr>
            <w:tcW w:w="1667" w:type="pct"/>
          </w:tcPr>
          <w:p w14:paraId="189CAE3A" w14:textId="77777777" w:rsidR="00EE395A" w:rsidRPr="0077653C" w:rsidRDefault="0077653C" w:rsidP="0077653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53C">
              <w:rPr>
                <w:rFonts w:ascii="Times New Roman" w:hAnsi="Times New Roman" w:cs="Times New Roman"/>
                <w:sz w:val="24"/>
                <w:szCs w:val="24"/>
              </w:rPr>
              <w:t>Patient-time exposed to buprenorphine alone or unexposed reference periods within the same individuals.</w:t>
            </w:r>
          </w:p>
        </w:tc>
        <w:tc>
          <w:tcPr>
            <w:tcW w:w="1667" w:type="pct"/>
          </w:tcPr>
          <w:p w14:paraId="4DD4AE1A" w14:textId="77777777" w:rsidR="00EE395A" w:rsidRPr="0077653C" w:rsidRDefault="0077653C" w:rsidP="0077653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53C">
              <w:rPr>
                <w:rFonts w:ascii="Times New Roman" w:hAnsi="Times New Roman" w:cs="Times New Roman"/>
                <w:sz w:val="24"/>
                <w:szCs w:val="24"/>
              </w:rPr>
              <w:t>Studies without a defined comparison group or reference exposure period.</w:t>
            </w:r>
          </w:p>
        </w:tc>
      </w:tr>
      <w:tr w:rsidR="00EE395A" w:rsidRPr="0077653C" w14:paraId="50A4E2FA" w14:textId="77777777" w:rsidTr="00553942">
        <w:tc>
          <w:tcPr>
            <w:tcW w:w="1667" w:type="pct"/>
          </w:tcPr>
          <w:p w14:paraId="60193642" w14:textId="77777777" w:rsidR="00EE395A" w:rsidRPr="0077653C" w:rsidRDefault="0077653C" w:rsidP="0077653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53C">
              <w:rPr>
                <w:rFonts w:ascii="Times New Roman" w:hAnsi="Times New Roman" w:cs="Times New Roman"/>
                <w:sz w:val="24"/>
                <w:szCs w:val="24"/>
              </w:rPr>
              <w:t>Outcomes</w:t>
            </w:r>
          </w:p>
        </w:tc>
        <w:tc>
          <w:tcPr>
            <w:tcW w:w="1667" w:type="pct"/>
          </w:tcPr>
          <w:p w14:paraId="42436568" w14:textId="7AF20FF3" w:rsidR="00EE395A" w:rsidRPr="007B6F91" w:rsidRDefault="00287CC4" w:rsidP="0077653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9145AD" w:rsidRPr="00287CC4">
              <w:rPr>
                <w:rFonts w:ascii="Times New Roman" w:hAnsi="Times New Roman" w:cs="Times New Roman"/>
                <w:sz w:val="24"/>
                <w:szCs w:val="24"/>
              </w:rPr>
              <w:t>pioid poisoning, drug-related poisoning, opioid overdose, opioid withdrawal symptoms, respirator</w:t>
            </w:r>
            <w:r w:rsidR="00CF6352" w:rsidRPr="00287CC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="009145AD" w:rsidRPr="00287CC4">
              <w:rPr>
                <w:rFonts w:ascii="Times New Roman" w:hAnsi="Times New Roman" w:cs="Times New Roman"/>
                <w:sz w:val="24"/>
                <w:szCs w:val="24"/>
              </w:rPr>
              <w:t xml:space="preserve"> depression, CNS depression, hospitalization, emergency department visits, adverse drug reaction, harm, or death</w:t>
            </w:r>
            <w:r w:rsidR="0077653C" w:rsidRPr="007B6F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67" w:type="pct"/>
          </w:tcPr>
          <w:p w14:paraId="2E96220C" w14:textId="19D4CB2D" w:rsidR="00EE395A" w:rsidRPr="007B6F91" w:rsidRDefault="0077653C" w:rsidP="0077653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6F91">
              <w:rPr>
                <w:rFonts w:ascii="Times New Roman" w:hAnsi="Times New Roman" w:cs="Times New Roman"/>
                <w:sz w:val="24"/>
                <w:szCs w:val="24"/>
              </w:rPr>
              <w:t>Studies reporting only laboratory parameters, PK simulations without clinical endpoints, or non-clinical outcomes.</w:t>
            </w:r>
          </w:p>
        </w:tc>
      </w:tr>
      <w:tr w:rsidR="00EE395A" w:rsidRPr="0077653C" w14:paraId="28F5E36E" w14:textId="77777777" w:rsidTr="00553942">
        <w:tc>
          <w:tcPr>
            <w:tcW w:w="1667" w:type="pct"/>
          </w:tcPr>
          <w:p w14:paraId="60A468A2" w14:textId="77777777" w:rsidR="00EE395A" w:rsidRPr="0077653C" w:rsidRDefault="0077653C" w:rsidP="0077653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53C">
              <w:rPr>
                <w:rFonts w:ascii="Times New Roman" w:hAnsi="Times New Roman" w:cs="Times New Roman"/>
                <w:sz w:val="24"/>
                <w:szCs w:val="24"/>
              </w:rPr>
              <w:t>Setting and Data Source</w:t>
            </w:r>
          </w:p>
        </w:tc>
        <w:tc>
          <w:tcPr>
            <w:tcW w:w="1667" w:type="pct"/>
          </w:tcPr>
          <w:p w14:paraId="1E4F0A90" w14:textId="4A9F0635" w:rsidR="00EE395A" w:rsidRPr="007B6F91" w:rsidRDefault="00E4233D" w:rsidP="0077653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6F91">
              <w:rPr>
                <w:rFonts w:ascii="Times New Roman" w:hAnsi="Times New Roman" w:cs="Times New Roman"/>
                <w:sz w:val="24"/>
                <w:szCs w:val="24"/>
              </w:rPr>
              <w:t xml:space="preserve">RCT or </w:t>
            </w:r>
            <w:r w:rsidR="004D1850">
              <w:rPr>
                <w:rFonts w:ascii="Times New Roman" w:hAnsi="Times New Roman" w:cs="Times New Roman"/>
                <w:sz w:val="24"/>
                <w:szCs w:val="24"/>
              </w:rPr>
              <w:t xml:space="preserve">observational studies using </w:t>
            </w:r>
            <w:r w:rsidR="008239DA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77653C" w:rsidRPr="007B6F91">
              <w:rPr>
                <w:rFonts w:ascii="Times New Roman" w:hAnsi="Times New Roman" w:cs="Times New Roman"/>
                <w:sz w:val="24"/>
                <w:szCs w:val="24"/>
              </w:rPr>
              <w:t>eal-world data sources</w:t>
            </w:r>
            <w:r w:rsidR="00037A28" w:rsidRPr="007B6F9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7653C" w:rsidRPr="007B6F91">
              <w:rPr>
                <w:rFonts w:ascii="Times New Roman" w:hAnsi="Times New Roman" w:cs="Times New Roman"/>
                <w:sz w:val="24"/>
                <w:szCs w:val="24"/>
              </w:rPr>
              <w:t xml:space="preserve"> such as electronic health records, claims databases, prescription monitoring programs, or national registries.</w:t>
            </w:r>
          </w:p>
        </w:tc>
        <w:tc>
          <w:tcPr>
            <w:tcW w:w="1667" w:type="pct"/>
          </w:tcPr>
          <w:p w14:paraId="5954E584" w14:textId="77777777" w:rsidR="00EE395A" w:rsidRPr="007B6F91" w:rsidRDefault="0077653C" w:rsidP="0077653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6F91">
              <w:rPr>
                <w:rFonts w:ascii="Times New Roman" w:hAnsi="Times New Roman" w:cs="Times New Roman"/>
                <w:sz w:val="24"/>
                <w:szCs w:val="24"/>
              </w:rPr>
              <w:t>Experimental pharmacology settings, non-treatment populations, or non-clinical laboratory studies.</w:t>
            </w:r>
          </w:p>
        </w:tc>
      </w:tr>
      <w:tr w:rsidR="00EE395A" w:rsidRPr="0077653C" w14:paraId="7F32B736" w14:textId="77777777" w:rsidTr="00553942">
        <w:tc>
          <w:tcPr>
            <w:tcW w:w="1667" w:type="pct"/>
          </w:tcPr>
          <w:p w14:paraId="7C22AAB4" w14:textId="77777777" w:rsidR="00EE395A" w:rsidRPr="0077653C" w:rsidRDefault="0077653C" w:rsidP="0077653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5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Language and Publication Status</w:t>
            </w:r>
          </w:p>
        </w:tc>
        <w:tc>
          <w:tcPr>
            <w:tcW w:w="1667" w:type="pct"/>
          </w:tcPr>
          <w:p w14:paraId="58FBC0FD" w14:textId="77777777" w:rsidR="00EE395A" w:rsidRPr="0077653C" w:rsidRDefault="0077653C" w:rsidP="0077653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53C">
              <w:rPr>
                <w:rFonts w:ascii="Times New Roman" w:hAnsi="Times New Roman" w:cs="Times New Roman"/>
                <w:sz w:val="24"/>
                <w:szCs w:val="24"/>
              </w:rPr>
              <w:t>English-language, peer-reviewed articles published through 2025.</w:t>
            </w:r>
          </w:p>
        </w:tc>
        <w:tc>
          <w:tcPr>
            <w:tcW w:w="1667" w:type="pct"/>
          </w:tcPr>
          <w:p w14:paraId="4D277EA7" w14:textId="77777777" w:rsidR="00EE395A" w:rsidRPr="0077653C" w:rsidRDefault="0077653C" w:rsidP="0077653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53C">
              <w:rPr>
                <w:rFonts w:ascii="Times New Roman" w:hAnsi="Times New Roman" w:cs="Times New Roman"/>
                <w:sz w:val="24"/>
                <w:szCs w:val="24"/>
              </w:rPr>
              <w:t>Non-English publications, preprints, conference abstracts, or unpublished dissertations without peer review.</w:t>
            </w:r>
          </w:p>
        </w:tc>
      </w:tr>
      <w:tr w:rsidR="00EE395A" w:rsidRPr="0077653C" w14:paraId="4F4E9202" w14:textId="77777777" w:rsidTr="00553942">
        <w:tc>
          <w:tcPr>
            <w:tcW w:w="1667" w:type="pct"/>
          </w:tcPr>
          <w:p w14:paraId="57AB9E0F" w14:textId="77777777" w:rsidR="00EE395A" w:rsidRPr="0077653C" w:rsidRDefault="0077653C" w:rsidP="0077653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53C">
              <w:rPr>
                <w:rFonts w:ascii="Times New Roman" w:hAnsi="Times New Roman" w:cs="Times New Roman"/>
                <w:sz w:val="24"/>
                <w:szCs w:val="24"/>
              </w:rPr>
              <w:t>Special Note on CYP3A4 Studies</w:t>
            </w:r>
          </w:p>
        </w:tc>
        <w:tc>
          <w:tcPr>
            <w:tcW w:w="1667" w:type="pct"/>
          </w:tcPr>
          <w:p w14:paraId="6DDB80A2" w14:textId="77777777" w:rsidR="00EE395A" w:rsidRPr="0077653C" w:rsidRDefault="0077653C" w:rsidP="0077653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53C">
              <w:rPr>
                <w:rFonts w:ascii="Times New Roman" w:hAnsi="Times New Roman" w:cs="Times New Roman"/>
                <w:sz w:val="24"/>
                <w:szCs w:val="24"/>
              </w:rPr>
              <w:t>PK interaction studies evaluating CYP3A4 inducers or inhibitors were eligible; however, no studies meeting these criteria were identified after full-text screening.</w:t>
            </w:r>
          </w:p>
        </w:tc>
        <w:tc>
          <w:tcPr>
            <w:tcW w:w="1667" w:type="pct"/>
          </w:tcPr>
          <w:p w14:paraId="18E2C93B" w14:textId="559DAEB8" w:rsidR="00EE395A" w:rsidRPr="0077653C" w:rsidRDefault="00EE395A" w:rsidP="0077653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533425" w14:textId="2483261B" w:rsidR="005E45FA" w:rsidRPr="0077653C" w:rsidRDefault="00037A28" w:rsidP="00782E5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Abbreviations</w:t>
      </w:r>
      <w:r w:rsidR="002E797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PK, </w:t>
      </w:r>
      <w:r w:rsidRPr="0077653C">
        <w:rPr>
          <w:rFonts w:ascii="Times New Roman" w:hAnsi="Times New Roman" w:cs="Times New Roman"/>
          <w:sz w:val="24"/>
          <w:szCs w:val="24"/>
        </w:rPr>
        <w:t>pharmacokinetic</w:t>
      </w:r>
      <w:r w:rsidR="00BC04D0">
        <w:rPr>
          <w:rFonts w:ascii="Times New Roman" w:hAnsi="Times New Roman" w:cs="Times New Roman"/>
          <w:sz w:val="24"/>
          <w:szCs w:val="24"/>
        </w:rPr>
        <w:t xml:space="preserve">; </w:t>
      </w:r>
      <w:r w:rsidR="00BC04D0" w:rsidRPr="003B73CC">
        <w:rPr>
          <w:rFonts w:ascii="Times New Roman" w:hAnsi="Times New Roman" w:cs="Times New Roman"/>
        </w:rPr>
        <w:t>CNS</w:t>
      </w:r>
      <w:r w:rsidR="00BC04D0">
        <w:rPr>
          <w:rFonts w:ascii="Times New Roman" w:hAnsi="Times New Roman" w:cs="Times New Roman"/>
        </w:rPr>
        <w:t>, Central Nervous System</w:t>
      </w:r>
      <w:r w:rsidR="00F8362D">
        <w:rPr>
          <w:rFonts w:ascii="Times New Roman" w:hAnsi="Times New Roman" w:cs="Times New Roman"/>
        </w:rPr>
        <w:t>;</w:t>
      </w:r>
      <w:r w:rsidR="00F8362D" w:rsidRPr="00F8362D">
        <w:rPr>
          <w:rFonts w:ascii="Times New Roman" w:hAnsi="Times New Roman" w:cs="Times New Roman"/>
        </w:rPr>
        <w:t xml:space="preserve"> </w:t>
      </w:r>
      <w:r w:rsidR="00F8362D">
        <w:rPr>
          <w:rFonts w:ascii="Times New Roman" w:hAnsi="Times New Roman" w:cs="Times New Roman"/>
        </w:rPr>
        <w:t>RCT, Randomized Controlled Trial</w:t>
      </w:r>
    </w:p>
    <w:sectPr w:rsidR="005E45FA" w:rsidRPr="0077653C" w:rsidSect="00553942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5915684">
    <w:abstractNumId w:val="8"/>
  </w:num>
  <w:num w:numId="2" w16cid:durableId="348259164">
    <w:abstractNumId w:val="6"/>
  </w:num>
  <w:num w:numId="3" w16cid:durableId="520554712">
    <w:abstractNumId w:val="5"/>
  </w:num>
  <w:num w:numId="4" w16cid:durableId="1967619481">
    <w:abstractNumId w:val="4"/>
  </w:num>
  <w:num w:numId="5" w16cid:durableId="355035115">
    <w:abstractNumId w:val="7"/>
  </w:num>
  <w:num w:numId="6" w16cid:durableId="1416315203">
    <w:abstractNumId w:val="3"/>
  </w:num>
  <w:num w:numId="7" w16cid:durableId="1389497114">
    <w:abstractNumId w:val="2"/>
  </w:num>
  <w:num w:numId="8" w16cid:durableId="497039983">
    <w:abstractNumId w:val="1"/>
  </w:num>
  <w:num w:numId="9" w16cid:durableId="2053534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hideGrammaticalError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sLQ0MTA0MTezMDE3NjNU0lEKTi0uzszPAykwqQUA2RNhkCwAAAA="/>
  </w:docVars>
  <w:rsids>
    <w:rsidRoot w:val="00B47730"/>
    <w:rsid w:val="00001BEA"/>
    <w:rsid w:val="000145C7"/>
    <w:rsid w:val="00034616"/>
    <w:rsid w:val="00037A28"/>
    <w:rsid w:val="0006063C"/>
    <w:rsid w:val="00080319"/>
    <w:rsid w:val="0015074B"/>
    <w:rsid w:val="00233C2B"/>
    <w:rsid w:val="00287CC4"/>
    <w:rsid w:val="002913AB"/>
    <w:rsid w:val="0029639D"/>
    <w:rsid w:val="002B158C"/>
    <w:rsid w:val="002D27D4"/>
    <w:rsid w:val="002E7977"/>
    <w:rsid w:val="00326F90"/>
    <w:rsid w:val="0036557E"/>
    <w:rsid w:val="003C09B2"/>
    <w:rsid w:val="003C64BD"/>
    <w:rsid w:val="003D55DE"/>
    <w:rsid w:val="0041575D"/>
    <w:rsid w:val="00441E61"/>
    <w:rsid w:val="004626B2"/>
    <w:rsid w:val="004B625B"/>
    <w:rsid w:val="004D02FA"/>
    <w:rsid w:val="004D1850"/>
    <w:rsid w:val="00553942"/>
    <w:rsid w:val="00557580"/>
    <w:rsid w:val="005E45FA"/>
    <w:rsid w:val="00655161"/>
    <w:rsid w:val="006B0696"/>
    <w:rsid w:val="006D2E43"/>
    <w:rsid w:val="006E2BF8"/>
    <w:rsid w:val="006E648D"/>
    <w:rsid w:val="006F0495"/>
    <w:rsid w:val="0071446B"/>
    <w:rsid w:val="0077653C"/>
    <w:rsid w:val="00782E58"/>
    <w:rsid w:val="007A3000"/>
    <w:rsid w:val="007B6F91"/>
    <w:rsid w:val="007C0494"/>
    <w:rsid w:val="007E25CB"/>
    <w:rsid w:val="00812C67"/>
    <w:rsid w:val="008239DA"/>
    <w:rsid w:val="008605EF"/>
    <w:rsid w:val="008803C4"/>
    <w:rsid w:val="008E633A"/>
    <w:rsid w:val="009145AD"/>
    <w:rsid w:val="00980FA0"/>
    <w:rsid w:val="009C6FC6"/>
    <w:rsid w:val="009E27A6"/>
    <w:rsid w:val="00A230F1"/>
    <w:rsid w:val="00A533F1"/>
    <w:rsid w:val="00A53E8C"/>
    <w:rsid w:val="00A946D1"/>
    <w:rsid w:val="00AA1D8D"/>
    <w:rsid w:val="00B47730"/>
    <w:rsid w:val="00BC04D0"/>
    <w:rsid w:val="00C86880"/>
    <w:rsid w:val="00CB0664"/>
    <w:rsid w:val="00CC24A6"/>
    <w:rsid w:val="00CF6352"/>
    <w:rsid w:val="00CF77E6"/>
    <w:rsid w:val="00D100B8"/>
    <w:rsid w:val="00D72233"/>
    <w:rsid w:val="00DD1646"/>
    <w:rsid w:val="00DD3244"/>
    <w:rsid w:val="00DF5099"/>
    <w:rsid w:val="00E23F02"/>
    <w:rsid w:val="00E4233D"/>
    <w:rsid w:val="00E52B64"/>
    <w:rsid w:val="00ED4D1F"/>
    <w:rsid w:val="00EE395A"/>
    <w:rsid w:val="00EE6AA6"/>
    <w:rsid w:val="00F730EC"/>
    <w:rsid w:val="00F8362D"/>
    <w:rsid w:val="00FC693F"/>
    <w:rsid w:val="00FF4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539D17"/>
  <w14:defaultImageDpi w14:val="300"/>
  <w15:docId w15:val="{8CC1935B-882D-4531-9728-79ECB3C34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037A28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145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45AD"/>
    <w:pPr>
      <w:spacing w:after="160" w:line="240" w:lineRule="auto"/>
    </w:pPr>
    <w:rPr>
      <w:rFonts w:eastAsiaTheme="minorHAns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45AD"/>
    <w:rPr>
      <w:rFonts w:eastAsiaTheme="minorHAnsi"/>
      <w:kern w:val="2"/>
      <w:sz w:val="20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Wei, Jenny</cp:lastModifiedBy>
  <cp:revision>48</cp:revision>
  <dcterms:created xsi:type="dcterms:W3CDTF">2026-05-12T16:57:00Z</dcterms:created>
  <dcterms:modified xsi:type="dcterms:W3CDTF">2026-05-20T13:10:00Z</dcterms:modified>
  <cp:category/>
</cp:coreProperties>
</file>