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cs="Times New Roman"/>
          <w:b/>
          <w:szCs w:val="21"/>
        </w:rPr>
      </w:pPr>
      <w:r>
        <w:rPr>
          <w:rFonts w:ascii="Times New Roman" w:hAnsi="Times New Roman" w:cs="Times New Roman"/>
          <w:b/>
          <w:szCs w:val="21"/>
        </w:rPr>
        <w:t>Supplementary Materials</w:t>
      </w:r>
    </w:p>
    <w:p>
      <w:pPr>
        <w:widowControl/>
        <w:jc w:val="left"/>
        <w:rPr>
          <w:rFonts w:ascii="Times New Roman" w:hAnsi="Times New Roman" w:cs="Times New Roman"/>
          <w:szCs w:val="21"/>
        </w:rPr>
      </w:pPr>
      <w:r>
        <w:rPr>
          <w:rFonts w:ascii="Times New Roman" w:hAnsi="Times New Roman" w:cs="Times New Roman"/>
          <w:b/>
          <w:szCs w:val="21"/>
        </w:rPr>
        <w:t>Supplementary Method 1</w:t>
      </w:r>
      <w:r>
        <w:rPr>
          <w:rFonts w:ascii="Times New Roman" w:hAnsi="Times New Roman" w:cs="Times New Roman"/>
          <w:szCs w:val="21"/>
        </w:rPr>
        <w:t xml:space="preserve"> Search strategy</w:t>
      </w:r>
    </w:p>
    <w:p>
      <w:pPr>
        <w:pStyle w:val="9"/>
        <w:widowControl/>
        <w:suppressAutoHyphens/>
        <w:rPr>
          <w:rFonts w:ascii="Times New Roman" w:hAnsi="Times New Roman" w:cs="Times New Roman"/>
          <w:bCs/>
          <w:sz w:val="21"/>
          <w:szCs w:val="21"/>
        </w:rPr>
      </w:pPr>
      <w:r>
        <w:rPr>
          <w:rFonts w:ascii="Times New Roman" w:hAnsi="Times New Roman" w:cs="Times New Roman"/>
          <w:b/>
          <w:sz w:val="21"/>
          <w:szCs w:val="21"/>
        </w:rPr>
        <w:t>Supplementary Table 1</w:t>
      </w:r>
      <w:r>
        <w:rPr>
          <w:rFonts w:ascii="Times New Roman" w:hAnsi="Times New Roman" w:cs="Times New Roman"/>
          <w:bCs/>
          <w:sz w:val="21"/>
          <w:szCs w:val="21"/>
        </w:rPr>
        <w:t xml:space="preserve"> Risk of bias for included studies</w:t>
      </w:r>
    </w:p>
    <w:p>
      <w:pPr>
        <w:pStyle w:val="9"/>
        <w:widowControl/>
        <w:suppressAutoHyphens/>
        <w:rPr>
          <w:rFonts w:ascii="Times New Roman" w:hAnsi="Times New Roman" w:cs="Times New Roman"/>
          <w:sz w:val="21"/>
          <w:szCs w:val="21"/>
        </w:rPr>
      </w:pPr>
      <w:r>
        <w:rPr>
          <w:rFonts w:ascii="Times New Roman" w:hAnsi="Times New Roman" w:cs="Times New Roman"/>
          <w:b/>
          <w:sz w:val="21"/>
          <w:szCs w:val="21"/>
        </w:rPr>
        <w:t>Supplementary</w:t>
      </w:r>
      <w:r>
        <w:rPr>
          <w:rFonts w:ascii="Times New Roman" w:hAnsi="Times New Roman" w:eastAsia="宋体" w:cs="Times New Roman"/>
          <w:b/>
          <w:bCs/>
          <w:sz w:val="21"/>
          <w:szCs w:val="21"/>
          <w:lang w:val="en-GB"/>
        </w:rPr>
        <w:t xml:space="preserve"> </w:t>
      </w:r>
      <w:r>
        <w:rPr>
          <w:rFonts w:ascii="Times New Roman" w:hAnsi="Times New Roman" w:cs="Times New Roman"/>
          <w:b/>
          <w:sz w:val="21"/>
          <w:szCs w:val="21"/>
        </w:rPr>
        <w:t>Table 2</w:t>
      </w:r>
      <w:r>
        <w:rPr>
          <w:rFonts w:ascii="Times New Roman" w:hAnsi="Times New Roman" w:cs="Times New Roman"/>
          <w:sz w:val="21"/>
          <w:szCs w:val="21"/>
        </w:rPr>
        <w:t xml:space="preserve"> Network and direct comparison results for </w:t>
      </w:r>
      <w:r>
        <w:rPr>
          <w:rFonts w:ascii="Times New Roman" w:hAnsi="Times New Roman" w:eastAsia="宋体" w:cs="Times New Roman"/>
          <w:kern w:val="0"/>
          <w:sz w:val="21"/>
          <w:szCs w:val="21"/>
        </w:rPr>
        <w:t>transfuse fresh frozen plasma</w:t>
      </w:r>
    </w:p>
    <w:p>
      <w:pPr>
        <w:pStyle w:val="9"/>
        <w:widowControl/>
        <w:suppressAutoHyphens/>
        <w:rPr>
          <w:rFonts w:ascii="Times New Roman" w:hAnsi="Times New Roman" w:cs="Times New Roman"/>
          <w:sz w:val="21"/>
          <w:szCs w:val="21"/>
        </w:rPr>
      </w:pPr>
      <w:r>
        <w:rPr>
          <w:rFonts w:ascii="Times New Roman" w:hAnsi="Times New Roman" w:cs="Times New Roman"/>
          <w:b/>
          <w:sz w:val="21"/>
          <w:szCs w:val="21"/>
        </w:rPr>
        <w:t xml:space="preserve">Note: </w:t>
      </w:r>
      <w:r>
        <w:rPr>
          <w:rFonts w:ascii="Times New Roman" w:hAnsi="Times New Roman" w:cs="Times New Roman"/>
          <w:sz w:val="21"/>
          <w:szCs w:val="21"/>
        </w:rPr>
        <w:t>Comparisons between perioperative fluid therapy should be read from left to right, and the results are all comparisons between treatments defined on the top left and treatments defined on the bottom right. The table is divided into lower left and upper right sections with perioperative fluid therapy as the dividing line. The lower left part represents the network comparison results, and the upper right part represents the direct comparison results. For comparison results, when relative risk (RR) &lt;1, tended to define treatment on the left, when RR &gt;1, treatment tends to be defined to the lower right. Significant results are in bold and underline, and "/" means that the results are not available. HES: hydroxyethyl starch.</w:t>
      </w:r>
    </w:p>
    <w:p>
      <w:pPr>
        <w:pStyle w:val="9"/>
        <w:widowControl/>
        <w:suppressAutoHyphens/>
        <w:rPr>
          <w:rFonts w:ascii="Times New Roman" w:hAnsi="Times New Roman" w:cs="Times New Roman"/>
          <w:sz w:val="21"/>
          <w:szCs w:val="21"/>
        </w:rPr>
      </w:pPr>
      <w:r>
        <w:rPr>
          <w:rFonts w:ascii="Times New Roman" w:hAnsi="Times New Roman" w:cs="Times New Roman"/>
          <w:b/>
          <w:sz w:val="21"/>
          <w:szCs w:val="21"/>
        </w:rPr>
        <w:t>Supplementary</w:t>
      </w:r>
      <w:r>
        <w:rPr>
          <w:rFonts w:ascii="Times New Roman" w:hAnsi="Times New Roman" w:eastAsia="宋体" w:cs="Times New Roman"/>
          <w:b/>
          <w:bCs/>
          <w:sz w:val="21"/>
          <w:szCs w:val="21"/>
          <w:lang w:val="en-GB"/>
        </w:rPr>
        <w:t xml:space="preserve"> </w:t>
      </w:r>
      <w:r>
        <w:rPr>
          <w:rFonts w:ascii="Times New Roman" w:hAnsi="Times New Roman" w:cs="Times New Roman"/>
          <w:b/>
          <w:sz w:val="21"/>
          <w:szCs w:val="21"/>
        </w:rPr>
        <w:t>Table 3</w:t>
      </w:r>
      <w:r>
        <w:rPr>
          <w:rFonts w:ascii="Times New Roman" w:hAnsi="Times New Roman" w:cs="Times New Roman"/>
          <w:sz w:val="21"/>
          <w:szCs w:val="21"/>
        </w:rPr>
        <w:t xml:space="preserve"> Network and direct comparison results for </w:t>
      </w:r>
      <w:r>
        <w:rPr>
          <w:rFonts w:ascii="Times New Roman" w:hAnsi="Times New Roman" w:eastAsia="宋体" w:cs="Times New Roman"/>
          <w:kern w:val="0"/>
          <w:sz w:val="21"/>
          <w:szCs w:val="21"/>
        </w:rPr>
        <w:t>transfuse platelet</w:t>
      </w:r>
    </w:p>
    <w:p>
      <w:pPr>
        <w:pStyle w:val="9"/>
        <w:widowControl/>
        <w:suppressAutoHyphens/>
        <w:rPr>
          <w:rFonts w:ascii="Times New Roman" w:hAnsi="Times New Roman" w:cs="Times New Roman"/>
          <w:sz w:val="21"/>
          <w:szCs w:val="21"/>
        </w:rPr>
      </w:pPr>
      <w:r>
        <w:rPr>
          <w:rFonts w:ascii="Times New Roman" w:hAnsi="Times New Roman" w:cs="Times New Roman"/>
          <w:b/>
          <w:sz w:val="21"/>
          <w:szCs w:val="21"/>
        </w:rPr>
        <w:t xml:space="preserve">Note: </w:t>
      </w:r>
      <w:r>
        <w:rPr>
          <w:rFonts w:ascii="Times New Roman" w:hAnsi="Times New Roman" w:cs="Times New Roman"/>
          <w:sz w:val="21"/>
          <w:szCs w:val="21"/>
        </w:rPr>
        <w:t>Comparisons between perioperative fluid therapy should be read from left to right, and the results are all comparisons between treatments defined on the top left and treatments defined on the bottom right. The table is divided into lower left and upper right sections with perioperative fluid therapy as the dividing line. The lower left part represents the network comparison results, and the upper right part represents the direct comparison results. For comparison results, when relative risk (RR) &lt;1, tended to define treatment on the left, when RR &gt;1, treatment tends to be defined to the lower right. Significant results are in bold and underline, and "/" means that the results are not available. HES: hydroxyethyl starch.</w:t>
      </w:r>
    </w:p>
    <w:p>
      <w:pPr>
        <w:pStyle w:val="9"/>
        <w:widowControl/>
        <w:suppressAutoHyphens/>
        <w:rPr>
          <w:rFonts w:ascii="Times New Roman" w:hAnsi="Times New Roman" w:cs="Times New Roman"/>
          <w:sz w:val="21"/>
          <w:szCs w:val="21"/>
        </w:rPr>
      </w:pPr>
      <w:r>
        <w:rPr>
          <w:rFonts w:ascii="Times New Roman" w:hAnsi="Times New Roman" w:cs="Times New Roman"/>
          <w:b/>
          <w:sz w:val="21"/>
          <w:szCs w:val="21"/>
        </w:rPr>
        <w:t>Supplementary</w:t>
      </w:r>
      <w:r>
        <w:rPr>
          <w:rFonts w:ascii="Times New Roman" w:hAnsi="Times New Roman" w:eastAsia="宋体" w:cs="Times New Roman"/>
          <w:b/>
          <w:bCs/>
          <w:sz w:val="21"/>
          <w:szCs w:val="21"/>
          <w:lang w:val="en-GB"/>
        </w:rPr>
        <w:t xml:space="preserve"> </w:t>
      </w:r>
      <w:r>
        <w:rPr>
          <w:rFonts w:ascii="Times New Roman" w:hAnsi="Times New Roman" w:cs="Times New Roman"/>
          <w:b/>
          <w:sz w:val="21"/>
          <w:szCs w:val="21"/>
        </w:rPr>
        <w:t>Table 4</w:t>
      </w:r>
      <w:r>
        <w:rPr>
          <w:rFonts w:ascii="Times New Roman" w:hAnsi="Times New Roman" w:cs="Times New Roman"/>
          <w:sz w:val="21"/>
          <w:szCs w:val="21"/>
        </w:rPr>
        <w:t xml:space="preserve"> Network and direct comparison results for </w:t>
      </w:r>
      <w:r>
        <w:rPr>
          <w:rFonts w:ascii="Times New Roman" w:hAnsi="Times New Roman" w:eastAsia="宋体" w:cs="Times New Roman"/>
          <w:kern w:val="0"/>
          <w:sz w:val="21"/>
          <w:szCs w:val="21"/>
        </w:rPr>
        <w:t>postoperative chest tube output over the first 24h following surgery</w:t>
      </w:r>
    </w:p>
    <w:p>
      <w:pPr>
        <w:pStyle w:val="9"/>
        <w:widowControl/>
        <w:suppressAutoHyphens/>
        <w:rPr>
          <w:rFonts w:ascii="Times New Roman" w:hAnsi="Times New Roman" w:cs="Times New Roman"/>
          <w:sz w:val="21"/>
          <w:szCs w:val="21"/>
        </w:rPr>
      </w:pPr>
      <w:r>
        <w:rPr>
          <w:rFonts w:ascii="Times New Roman" w:hAnsi="Times New Roman" w:cs="Times New Roman"/>
          <w:b/>
          <w:sz w:val="21"/>
          <w:szCs w:val="21"/>
        </w:rPr>
        <w:t xml:space="preserve">Note: </w:t>
      </w:r>
      <w:r>
        <w:rPr>
          <w:rFonts w:ascii="Times New Roman" w:hAnsi="Times New Roman" w:cs="Times New Roman"/>
          <w:sz w:val="21"/>
          <w:szCs w:val="21"/>
        </w:rPr>
        <w:t>Comparisons between perioperative fluid therapy should be read from left to right, and the results are all comparisons between treatments defined on the top left and treatments defined on the bottom right. The table is divided into lower left and upper right sections with perioperative fluid therapy as the dividing line. The lower left part represents the network comparison results, and the upper right part represents the direct comparison results. For comparison results, when mean different (MD) &lt;0, tended to define treatment on the left, when MD &gt;0, treatment tends to be defined to the lower right. Significant results are in bold and underline, and "/" means that the results are not available. HES: hydroxyethyl starch.</w:t>
      </w:r>
    </w:p>
    <w:p>
      <w:pPr>
        <w:pStyle w:val="9"/>
        <w:widowControl/>
        <w:suppressAutoHyphens/>
        <w:rPr>
          <w:rFonts w:ascii="Times New Roman" w:hAnsi="Times New Roman" w:cs="Times New Roman"/>
          <w:sz w:val="21"/>
          <w:szCs w:val="21"/>
        </w:rPr>
      </w:pPr>
      <w:r>
        <w:rPr>
          <w:rFonts w:ascii="Times New Roman" w:hAnsi="Times New Roman" w:cs="Times New Roman"/>
          <w:b/>
          <w:sz w:val="21"/>
          <w:szCs w:val="21"/>
        </w:rPr>
        <w:t>Supplementary</w:t>
      </w:r>
      <w:r>
        <w:rPr>
          <w:rFonts w:ascii="Times New Roman" w:hAnsi="Times New Roman" w:eastAsia="宋体" w:cs="Times New Roman"/>
          <w:b/>
          <w:bCs/>
          <w:sz w:val="21"/>
          <w:szCs w:val="21"/>
          <w:lang w:val="en-GB"/>
        </w:rPr>
        <w:t xml:space="preserve"> </w:t>
      </w:r>
      <w:r>
        <w:rPr>
          <w:rFonts w:ascii="Times New Roman" w:hAnsi="Times New Roman" w:cs="Times New Roman"/>
          <w:b/>
          <w:sz w:val="21"/>
          <w:szCs w:val="21"/>
        </w:rPr>
        <w:t>Table 5</w:t>
      </w:r>
      <w:r>
        <w:rPr>
          <w:rFonts w:ascii="Times New Roman" w:hAnsi="Times New Roman" w:cs="Times New Roman"/>
          <w:sz w:val="21"/>
          <w:szCs w:val="21"/>
        </w:rPr>
        <w:t xml:space="preserve"> Network and direct comparison results for </w:t>
      </w:r>
      <w:r>
        <w:rPr>
          <w:rFonts w:ascii="Times New Roman" w:hAnsi="Times New Roman" w:eastAsia="宋体" w:cs="Times New Roman"/>
          <w:sz w:val="21"/>
          <w:szCs w:val="21"/>
        </w:rPr>
        <w:t>length of ICU stay</w:t>
      </w:r>
    </w:p>
    <w:p>
      <w:pPr>
        <w:pStyle w:val="9"/>
        <w:widowControl/>
        <w:suppressAutoHyphens/>
        <w:rPr>
          <w:rFonts w:ascii="Times New Roman" w:hAnsi="Times New Roman" w:cs="Times New Roman"/>
          <w:sz w:val="21"/>
          <w:szCs w:val="21"/>
        </w:rPr>
      </w:pPr>
      <w:r>
        <w:rPr>
          <w:rFonts w:ascii="Times New Roman" w:hAnsi="Times New Roman" w:cs="Times New Roman"/>
          <w:b/>
          <w:sz w:val="21"/>
          <w:szCs w:val="21"/>
        </w:rPr>
        <w:t xml:space="preserve">Note: </w:t>
      </w:r>
      <w:r>
        <w:rPr>
          <w:rFonts w:ascii="Times New Roman" w:hAnsi="Times New Roman" w:cs="Times New Roman"/>
          <w:sz w:val="21"/>
          <w:szCs w:val="21"/>
        </w:rPr>
        <w:t>Comparisons between perioperative fluid therapy should be read from left to right, and the results are all comparisons between treatments defined on the top left and treatments defined on the bottom right. The table is divided into lower left and upper right sections with perioperative fluid therapy as the dividing line. The lower left part represents the network comparison results, and the upper right part represents the direct comparison results. For comparison results, when mean different (MD) &lt;0, tended to define treatment on the left, when MD &gt;0, treatment tends to be defined to the lower right. Significant results are in bold and underline, and "/" means that the results are not available. HES: hydroxyethyl starch.</w:t>
      </w:r>
    </w:p>
    <w:p>
      <w:pPr>
        <w:pStyle w:val="9"/>
        <w:widowControl/>
        <w:suppressAutoHyphens/>
        <w:rPr>
          <w:rFonts w:ascii="Times New Roman" w:hAnsi="Times New Roman" w:cs="Times New Roman"/>
          <w:sz w:val="21"/>
          <w:szCs w:val="21"/>
        </w:rPr>
      </w:pPr>
      <w:r>
        <w:rPr>
          <w:rFonts w:ascii="Times New Roman" w:hAnsi="Times New Roman" w:cs="Times New Roman"/>
          <w:b/>
          <w:sz w:val="21"/>
          <w:szCs w:val="21"/>
        </w:rPr>
        <w:t>Supplementary</w:t>
      </w:r>
      <w:r>
        <w:rPr>
          <w:rFonts w:ascii="Times New Roman" w:hAnsi="Times New Roman" w:eastAsia="宋体" w:cs="Times New Roman"/>
          <w:b/>
          <w:bCs/>
          <w:sz w:val="21"/>
          <w:szCs w:val="21"/>
          <w:lang w:val="en-GB"/>
        </w:rPr>
        <w:t xml:space="preserve"> </w:t>
      </w:r>
      <w:r>
        <w:rPr>
          <w:rFonts w:ascii="Times New Roman" w:hAnsi="Times New Roman" w:cs="Times New Roman"/>
          <w:b/>
          <w:sz w:val="21"/>
          <w:szCs w:val="21"/>
        </w:rPr>
        <w:t>Table 6</w:t>
      </w:r>
      <w:r>
        <w:rPr>
          <w:rFonts w:ascii="Times New Roman" w:hAnsi="Times New Roman" w:cs="Times New Roman"/>
          <w:sz w:val="21"/>
          <w:szCs w:val="21"/>
        </w:rPr>
        <w:t xml:space="preserve"> Network and direct comparison results for </w:t>
      </w:r>
      <w:r>
        <w:rPr>
          <w:rFonts w:ascii="Times New Roman" w:hAnsi="Times New Roman" w:eastAsia="宋体" w:cs="Times New Roman"/>
          <w:sz w:val="21"/>
          <w:szCs w:val="21"/>
        </w:rPr>
        <w:t>length of hospital stay</w:t>
      </w:r>
    </w:p>
    <w:p>
      <w:pPr>
        <w:pStyle w:val="9"/>
        <w:widowControl/>
        <w:suppressAutoHyphens/>
        <w:rPr>
          <w:rFonts w:ascii="Times New Roman" w:hAnsi="Times New Roman" w:cs="Times New Roman"/>
          <w:bCs/>
          <w:sz w:val="21"/>
          <w:szCs w:val="21"/>
        </w:rPr>
      </w:pPr>
      <w:r>
        <w:rPr>
          <w:rFonts w:ascii="Times New Roman" w:hAnsi="Times New Roman" w:cs="Times New Roman"/>
          <w:b/>
          <w:sz w:val="21"/>
          <w:szCs w:val="21"/>
        </w:rPr>
        <w:t xml:space="preserve">Note: </w:t>
      </w:r>
      <w:r>
        <w:rPr>
          <w:rFonts w:ascii="Times New Roman" w:hAnsi="Times New Roman" w:cs="Times New Roman"/>
          <w:sz w:val="21"/>
          <w:szCs w:val="21"/>
        </w:rPr>
        <w:t>Comparisons between perioperative fluid therapy should be read from left to right, and the results are all comparisons between treatments defined on the top left and treatments defined on the bottom right. The table is divided into lower left and upper right sections with perioperative fluid therapy as the dividing line. The lower left part represents the network comparison results, and the upper right part represents the direct comparison results. For comparison results, when mean different (MD) &lt;0, tended to define treatment on the left, when MD &gt;0, treatment tends to be defined to the lower right. Significant results are in bold and underline, and "/" means that the results are not available. HES: hydroxyethyl starch.</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7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 mortality</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8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 transfuse red blood cell</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9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 transfuse fresh frozen plasma</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10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 transfuse platelet</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11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 urinary output at 24h after surgery</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12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 postoperative chest tube output over the first 24h following surgery</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13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 xml:space="preserve">for </w:t>
      </w:r>
      <w:r>
        <w:rPr>
          <w:rFonts w:ascii="Times New Roman" w:hAnsi="Times New Roman" w:eastAsia="宋体" w:cs="Times New Roman"/>
          <w:sz w:val="21"/>
          <w:szCs w:val="21"/>
        </w:rPr>
        <w:t>length of ICU stay</w:t>
      </w:r>
    </w:p>
    <w:p>
      <w:pPr>
        <w:pStyle w:val="9"/>
        <w:widowControl/>
        <w:suppressAutoHyphens/>
        <w:rPr>
          <w:rFonts w:ascii="Times New Roman" w:hAnsi="Times New Roman" w:cs="Times New Roman"/>
          <w:bCs/>
          <w:sz w:val="21"/>
          <w:szCs w:val="21"/>
        </w:rPr>
      </w:pPr>
      <w:r>
        <w:rPr>
          <w:rFonts w:ascii="Times New Roman" w:hAnsi="Times New Roman" w:cs="Times New Roman"/>
          <w:b/>
          <w:sz w:val="21"/>
          <w:szCs w:val="21"/>
        </w:rPr>
        <w:t xml:space="preserve">Supplementary Table 14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 xml:space="preserve">for </w:t>
      </w:r>
      <w:r>
        <w:rPr>
          <w:rFonts w:ascii="Times New Roman" w:hAnsi="Times New Roman" w:eastAsia="宋体" w:cs="Times New Roman"/>
          <w:sz w:val="21"/>
          <w:szCs w:val="21"/>
        </w:rPr>
        <w:t>length of hospital stay</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1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mortality</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2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transfuse red blood cell</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3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transfuse fresh frozen plasma</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4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transfuse platelet</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5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urinary output at 24h after surgery</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6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postoperative chest tube output over the first 24h following surgery</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7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 xml:space="preserve">for </w:t>
      </w:r>
      <w:r>
        <w:rPr>
          <w:rFonts w:ascii="Times New Roman" w:hAnsi="Times New Roman" w:eastAsia="宋体" w:cs="Times New Roman"/>
          <w:sz w:val="21"/>
          <w:szCs w:val="21"/>
        </w:rPr>
        <w:t>length of ICU stay</w:t>
      </w:r>
    </w:p>
    <w:p>
      <w:pPr>
        <w:pStyle w:val="9"/>
        <w:widowControl/>
        <w:suppressAutoHyphens/>
        <w:rPr>
          <w:rFonts w:ascii="Times New Roman" w:hAnsi="Times New Roman" w:cs="Times New Roman"/>
          <w:b/>
          <w:sz w:val="21"/>
          <w:szCs w:val="21"/>
        </w:rPr>
      </w:pPr>
      <w:r>
        <w:rPr>
          <w:rFonts w:ascii="Times New Roman" w:hAnsi="Times New Roman" w:cs="Times New Roman"/>
          <w:b/>
          <w:sz w:val="21"/>
          <w:szCs w:val="21"/>
        </w:rPr>
        <w:t xml:space="preserve">Supplementary Figure 8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 xml:space="preserve">for </w:t>
      </w:r>
      <w:r>
        <w:rPr>
          <w:rFonts w:ascii="Times New Roman" w:hAnsi="Times New Roman" w:eastAsia="宋体" w:cs="Times New Roman"/>
          <w:sz w:val="21"/>
          <w:szCs w:val="21"/>
        </w:rPr>
        <w:t>length of hospital stay</w:t>
      </w:r>
    </w:p>
    <w:p>
      <w:pPr>
        <w:widowControl/>
        <w:jc w:val="left"/>
        <w:rPr>
          <w:rFonts w:ascii="Times New Roman" w:hAnsi="Times New Roman" w:cs="Times New Roman"/>
          <w:b/>
          <w:szCs w:val="21"/>
        </w:rPr>
      </w:pPr>
      <w:r>
        <w:rPr>
          <w:rFonts w:ascii="Times New Roman" w:hAnsi="Times New Roman" w:cs="Times New Roman"/>
          <w:b/>
          <w:szCs w:val="21"/>
        </w:rPr>
        <w:br w:type="page"/>
      </w:r>
    </w:p>
    <w:p>
      <w:pPr>
        <w:widowControl/>
        <w:jc w:val="left"/>
        <w:rPr>
          <w:rFonts w:ascii="Times New Roman" w:hAnsi="Times New Roman" w:cs="Times New Roman"/>
          <w:b/>
          <w:szCs w:val="21"/>
        </w:rPr>
      </w:pPr>
      <w:r>
        <w:rPr>
          <w:rFonts w:ascii="Times New Roman" w:hAnsi="Times New Roman" w:cs="Times New Roman"/>
          <w:b/>
          <w:szCs w:val="21"/>
        </w:rPr>
        <w:t>Supplementary Method 1</w:t>
      </w:r>
      <w:r>
        <w:rPr>
          <w:rFonts w:ascii="Times New Roman" w:hAnsi="Times New Roman" w:cs="Times New Roman"/>
          <w:szCs w:val="21"/>
        </w:rPr>
        <w:t xml:space="preserve"> Search strategy</w:t>
      </w:r>
    </w:p>
    <w:p>
      <w:pPr>
        <w:rPr>
          <w:rFonts w:ascii="Times New Roman" w:hAnsi="Times New Roman" w:cs="Times New Roman"/>
          <w:b/>
          <w:szCs w:val="21"/>
        </w:rPr>
      </w:pPr>
      <w:r>
        <w:rPr>
          <w:rFonts w:ascii="Times New Roman" w:hAnsi="Times New Roman" w:cs="Times New Roman"/>
          <w:b/>
          <w:szCs w:val="21"/>
        </w:rPr>
        <w:t>1. Ovid MEDLINE(R) ALL 1946 to February 15, 2023</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Thoracic Surgery.mp.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Thoracic Surgical Procedures.mp.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Cardiac Surgical Procedures.mp.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exp heart surgery</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Cardiac Surgery.mp.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Coronary Artery Bypass.mp.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(heart OR cardiac).ti,ab.</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#1 OR #2 OR #3 OR #4 OR #5 OR #6 OR #7</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Plasma Volume.mp.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Fluid Therapy.mp.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Colloids.mp.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Rehydration Solutions.mp.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Isotonic Solutions.mp.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Serum.mp.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Plasma.mp.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Plasma Substitutes.mp.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Albumin.mp.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Serum Albumin.mp.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Hydroxyethyl Starch Derivatives.mp.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Hetastarch.mp.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HAES-steril.mp.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Hydroxyethyl Starch.mp.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Ringer Lactate.mp.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Hartmanns Solution.mp.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Priming.mp.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Prime.mp.</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(colloid* OR hydrocolloid* OR crystalloid* OR albumin* OR albumen* OR plasma OR starch* OR dextran* OR gelofus* OR hemaccel* OR haemaccel* OR serum OR hetastarch OR isotonic OR ringer* OR gelatin* OR gentran* OR pentastarch* OR pentaspan* OR hartman OR sodium OR potassium OR saline OR prime OR priming OR Hetastarch OR Ringer).ti,ab.</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((Isotonic adj1 saline adj1 solution*) OR (Blood adj1 substitut*) OR (blood adj1 expan*) OR (plasma adj1 volume adj1 expan*) OR (volume adj1 expan*)).ti,ab.</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#9 OR #10 OR #11 OR #12 OR #13 OR #14 OR #15 OR #16 OR #17 OR #18 OR #19 OR #20 OR #21 OR #22 OR #23 OR #24 OR #25 OR #26 OR #27 OR #28</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#8 AND #29</w:t>
      </w:r>
    </w:p>
    <w:p>
      <w:pPr>
        <w:pStyle w:val="8"/>
        <w:numPr>
          <w:ilvl w:val="0"/>
          <w:numId w:val="1"/>
        </w:numPr>
        <w:ind w:firstLineChars="0"/>
        <w:rPr>
          <w:rFonts w:ascii="Times New Roman" w:hAnsi="Times New Roman" w:cs="Times New Roman"/>
          <w:szCs w:val="21"/>
        </w:rPr>
      </w:pPr>
      <w:r>
        <w:rPr>
          <w:rFonts w:ascii="Times New Roman" w:hAnsi="Times New Roman" w:cs="Times New Roman"/>
          <w:szCs w:val="21"/>
        </w:rPr>
        <w:t>Limit #30 to (english language and humans and randomized controlled trial)</w:t>
      </w:r>
    </w:p>
    <w:p>
      <w:pPr>
        <w:pStyle w:val="8"/>
        <w:numPr>
          <w:ilvl w:val="0"/>
          <w:numId w:val="2"/>
        </w:numPr>
        <w:ind w:firstLineChars="0"/>
        <w:rPr>
          <w:rFonts w:ascii="Times New Roman" w:hAnsi="Times New Roman" w:cs="Times New Roman"/>
          <w:szCs w:val="21"/>
        </w:rPr>
      </w:pPr>
      <w:r>
        <w:rPr>
          <w:rFonts w:ascii="Times New Roman" w:hAnsi="Times New Roman" w:cs="Times New Roman"/>
          <w:szCs w:val="21"/>
        </w:rPr>
        <w:br w:type="page"/>
      </w:r>
    </w:p>
    <w:p>
      <w:pPr>
        <w:rPr>
          <w:rFonts w:ascii="Times New Roman" w:hAnsi="Times New Roman" w:cs="Times New Roman"/>
          <w:b/>
          <w:szCs w:val="21"/>
        </w:rPr>
      </w:pPr>
      <w:r>
        <w:rPr>
          <w:rFonts w:ascii="Times New Roman" w:hAnsi="Times New Roman" w:cs="Times New Roman"/>
          <w:b/>
          <w:szCs w:val="21"/>
        </w:rPr>
        <w:t>2. Embase &lt;1974 to February 15, 2023&gt;</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‘Thoracic Surgery’/exp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‘Thoracic Surgical Procedures’/exp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‘Cardiac Surgical Procedures’/exp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‘Heart surgery’/exp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‘Cardiac Surgery’/exp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‘Coronary Artery Bypass’/exp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(heart OR cardiac):ti,ab</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#1 OR #2 OR #3 OR #4 OR #5 OR #6 OR #7</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‘Plasma Volume’/exp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‘Fluid Therapy’/exp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‘Colloids’/exp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‘Rehydration Solutions’/exp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‘Isotonic Solutions’/exp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‘Serum’/exp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‘Plasma’/exp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‘Plasma Substitutes’/exp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‘Albumin’/exp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‘Serum Albumin’/exp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‘Hydroxyethyl Starch Derivatives’/exp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‘Hetastarch’/exp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‘HAES-steril’/exp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‘Hydroxyethyl Starch’/exp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‘Ringer Lactate’/exp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‘Hartmanns Solution’/exp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‘Priming’/exp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‘Prime’/exp</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(colloid* OR hydrocolloid* OR crystalloid* OR albumin* OR albumen* OR plasma OR starch* OR dextran* OR gelofus* OR hemaccel* OR haemaccel* OR serum OR hetastarch OR isotonic OR ringer* OR gelatin* OR gentran* OR pentastarch* OR pentaspan* OR hartman OR sodium OR potassium OR saline OR prime OR priming OR Hetastarch OR Ringer):ti,ab</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#9 OR #10 OR #11 OR #12 OR #13 OR #14 OR #15 OR #16 OR #17 OR #18 OR #19 OR #20 OR #21 OR #22 OR #23 OR #24 OR #25 OR #26 OR #27</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#8 AND #28</w:t>
      </w:r>
    </w:p>
    <w:p>
      <w:pPr>
        <w:pStyle w:val="8"/>
        <w:numPr>
          <w:ilvl w:val="0"/>
          <w:numId w:val="3"/>
        </w:numPr>
        <w:ind w:firstLineChars="0"/>
        <w:rPr>
          <w:rFonts w:ascii="Times New Roman" w:hAnsi="Times New Roman" w:cs="Times New Roman"/>
          <w:szCs w:val="21"/>
        </w:rPr>
      </w:pPr>
      <w:r>
        <w:rPr>
          <w:rFonts w:ascii="Times New Roman" w:hAnsi="Times New Roman" w:cs="Times New Roman"/>
          <w:szCs w:val="21"/>
        </w:rPr>
        <w:t>#29 AND [randomized controlled trial]/lim AND [english]/lim AND [humans]/lim AND ([embase]/lim OR [embase classic]/lim) AND [article]/lim</w:t>
      </w:r>
    </w:p>
    <w:p>
      <w:pPr>
        <w:rPr>
          <w:rFonts w:ascii="Times New Roman" w:hAnsi="Times New Roman" w:cs="Times New Roman"/>
          <w:szCs w:val="21"/>
        </w:rPr>
      </w:pPr>
      <w:r>
        <w:rPr>
          <w:rFonts w:ascii="Times New Roman" w:hAnsi="Times New Roman" w:cs="Times New Roman"/>
          <w:szCs w:val="21"/>
        </w:rPr>
        <w:br w:type="page"/>
      </w:r>
    </w:p>
    <w:p>
      <w:pPr>
        <w:rPr>
          <w:rFonts w:ascii="Times New Roman" w:hAnsi="Times New Roman" w:cs="Times New Roman"/>
          <w:b/>
          <w:szCs w:val="21"/>
        </w:rPr>
      </w:pPr>
      <w:r>
        <w:rPr>
          <w:rFonts w:ascii="Times New Roman" w:hAnsi="Times New Roman" w:cs="Times New Roman"/>
          <w:b/>
          <w:szCs w:val="21"/>
        </w:rPr>
        <w:t>3. Cochrane Central Register of Controlled Trials &lt;</w:t>
      </w:r>
      <w:r>
        <w:rPr>
          <w:rFonts w:ascii="Times New Roman" w:hAnsi="Times New Roman" w:cs="Times New Roman"/>
          <w:szCs w:val="21"/>
        </w:rPr>
        <w:t xml:space="preserve"> </w:t>
      </w:r>
      <w:r>
        <w:rPr>
          <w:rFonts w:ascii="Times New Roman" w:hAnsi="Times New Roman" w:cs="Times New Roman"/>
          <w:b/>
          <w:szCs w:val="21"/>
        </w:rPr>
        <w:t>February 15, 2023&gt;</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[Thoracic Surgery]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[Thoracic Surgical Procedures]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[Thoracic Surgery, Video-Assisted]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[Cardiac Surgical Procedures]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[Thoracic Surgery]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[Coronary Artery Bypass]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(Heart or Cardiac):ti,ab</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#1 or #2 or #3 or #4 or #5 or #6 or #7</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[Plasma Volume]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[Fluid Therapy]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[Colloids]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[Hetastarch]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[Hydroxyethyl Starch]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[Rehydration Solutions]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[Isotonic Solutions]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[Serum]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[Plasma]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[Plasma Substitutes]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[Albumins]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[Serum Albumin]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MeSH descriptor: [Hartmanns Solution] explode all trees</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(colloid* or hydrocolloid* or crystalloid* or albumin* or albumen* or plasma or starch* or dextran* or gelofus* OR hemaccel* or haemaccel* or serum or hetastarch or isotonic or ringer* or gelatin* or gentran* or pentastarch* or pentaspan* or hartman or sodium or potassium or saline or priming or prime):ti,ab</w:t>
      </w:r>
    </w:p>
    <w:p>
      <w:pPr>
        <w:pStyle w:val="8"/>
        <w:numPr>
          <w:ilvl w:val="0"/>
          <w:numId w:val="4"/>
        </w:numPr>
        <w:ind w:firstLineChars="0"/>
        <w:rPr>
          <w:rFonts w:ascii="Times New Roman" w:hAnsi="Times New Roman" w:cs="Times New Roman"/>
          <w:szCs w:val="21"/>
        </w:rPr>
      </w:pPr>
      <w:r>
        <w:rPr>
          <w:rFonts w:ascii="Times New Roman" w:hAnsi="Times New Roman" w:cs="Times New Roman"/>
          <w:szCs w:val="21"/>
        </w:rPr>
        <w:t>#9 or #10 or #11 or #12 or #13 or #14 or #15 or #16 or #17 or #18 or #19 or #20 or #22</w:t>
      </w:r>
    </w:p>
    <w:p>
      <w:pPr>
        <w:pStyle w:val="8"/>
        <w:widowControl/>
        <w:numPr>
          <w:ilvl w:val="0"/>
          <w:numId w:val="4"/>
        </w:numPr>
        <w:ind w:firstLineChars="0"/>
        <w:jc w:val="left"/>
        <w:rPr>
          <w:rFonts w:ascii="Times New Roman" w:hAnsi="Times New Roman" w:cs="Times New Roman"/>
          <w:szCs w:val="21"/>
        </w:rPr>
      </w:pPr>
      <w:r>
        <w:rPr>
          <w:rFonts w:ascii="Times New Roman" w:hAnsi="Times New Roman" w:cs="Times New Roman"/>
          <w:szCs w:val="21"/>
        </w:rPr>
        <w:t>#8 and #23 in Trials</w:t>
      </w:r>
    </w:p>
    <w:p>
      <w:pPr>
        <w:rPr>
          <w:rFonts w:ascii="Times New Roman" w:hAnsi="Times New Roman" w:cs="Times New Roman"/>
          <w:szCs w:val="21"/>
        </w:rPr>
      </w:pPr>
    </w:p>
    <w:p>
      <w:pPr>
        <w:pStyle w:val="8"/>
        <w:widowControl/>
        <w:ind w:firstLine="0" w:firstLineChars="0"/>
        <w:jc w:val="left"/>
        <w:rPr>
          <w:rFonts w:ascii="Times New Roman" w:hAnsi="Times New Roman" w:cs="Times New Roman"/>
          <w:szCs w:val="21"/>
        </w:rPr>
        <w:sectPr>
          <w:pgSz w:w="11906" w:h="16838"/>
          <w:pgMar w:top="1440" w:right="1800" w:bottom="1440" w:left="1800" w:header="851" w:footer="992" w:gutter="0"/>
          <w:cols w:space="425" w:num="1"/>
          <w:docGrid w:type="lines" w:linePitch="312" w:charSpace="0"/>
        </w:sectPr>
      </w:pPr>
    </w:p>
    <w:p>
      <w:pPr>
        <w:pStyle w:val="9"/>
        <w:widowControl/>
        <w:suppressAutoHyphens/>
        <w:rPr>
          <w:rFonts w:ascii="Times New Roman" w:hAnsi="Times New Roman" w:cs="Times New Roman"/>
          <w:bCs/>
          <w:sz w:val="21"/>
          <w:szCs w:val="21"/>
        </w:rPr>
      </w:pPr>
      <w:r>
        <w:rPr>
          <w:rFonts w:ascii="Times New Roman" w:hAnsi="Times New Roman" w:cs="Times New Roman"/>
          <w:b/>
          <w:sz w:val="21"/>
          <w:szCs w:val="21"/>
        </w:rPr>
        <w:t>Supplementary Table 1</w:t>
      </w:r>
      <w:r>
        <w:rPr>
          <w:rFonts w:ascii="Times New Roman" w:hAnsi="Times New Roman" w:cs="Times New Roman"/>
          <w:bCs/>
          <w:sz w:val="21"/>
          <w:szCs w:val="21"/>
        </w:rPr>
        <w:t xml:space="preserve"> Risk of bias for included studies</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19"/>
        <w:gridCol w:w="788"/>
        <w:gridCol w:w="1712"/>
        <w:gridCol w:w="1709"/>
        <w:gridCol w:w="1973"/>
        <w:gridCol w:w="1826"/>
        <w:gridCol w:w="1828"/>
        <w:gridCol w:w="1687"/>
        <w:gridCol w:w="143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tcBorders>
              <w:top w:val="single" w:color="auto" w:sz="4" w:space="0"/>
              <w:bottom w:val="single" w:color="auto" w:sz="4" w:space="0"/>
            </w:tcBorders>
            <w:shd w:val="clear" w:color="auto" w:fill="auto"/>
            <w:vAlign w:val="center"/>
          </w:tcPr>
          <w:p>
            <w:pPr>
              <w:widowControl/>
              <w:jc w:val="left"/>
              <w:rPr>
                <w:rFonts w:ascii="Times New Roman" w:hAnsi="Times New Roman" w:eastAsia="宋体" w:cs="Times New Roman"/>
                <w:b/>
                <w:kern w:val="0"/>
                <w:szCs w:val="21"/>
              </w:rPr>
            </w:pPr>
            <w:r>
              <w:rPr>
                <w:rFonts w:ascii="Times New Roman" w:hAnsi="Times New Roman" w:eastAsia="宋体" w:cs="Times New Roman"/>
                <w:b/>
                <w:kern w:val="0"/>
                <w:szCs w:val="21"/>
              </w:rPr>
              <w:t>Study</w:t>
            </w:r>
          </w:p>
        </w:tc>
        <w:tc>
          <w:tcPr>
            <w:tcW w:w="278" w:type="pct"/>
            <w:tcBorders>
              <w:top w:val="single" w:color="auto" w:sz="4" w:space="0"/>
              <w:bottom w:val="single" w:color="auto" w:sz="4" w:space="0"/>
            </w:tcBorders>
            <w:shd w:val="clear" w:color="auto" w:fill="auto"/>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Year</w:t>
            </w:r>
          </w:p>
        </w:tc>
        <w:tc>
          <w:tcPr>
            <w:tcW w:w="604" w:type="pct"/>
            <w:tcBorders>
              <w:top w:val="single" w:color="auto" w:sz="4" w:space="0"/>
              <w:bottom w:val="single" w:color="auto" w:sz="4" w:space="0"/>
            </w:tcBorders>
            <w:shd w:val="clear" w:color="auto" w:fill="auto"/>
            <w:vAlign w:val="center"/>
          </w:tcPr>
          <w:p>
            <w:pPr>
              <w:jc w:val="center"/>
              <w:rPr>
                <w:rFonts w:ascii="Times New Roman" w:hAnsi="Times New Roman" w:eastAsia="等线" w:cs="Times New Roman"/>
                <w:b/>
                <w:szCs w:val="21"/>
              </w:rPr>
            </w:pPr>
            <w:r>
              <w:rPr>
                <w:rFonts w:ascii="Times New Roman" w:hAnsi="Times New Roman" w:eastAsia="等线" w:cs="Times New Roman"/>
                <w:b/>
                <w:szCs w:val="21"/>
              </w:rPr>
              <w:t>Random sequence generation</w:t>
            </w:r>
          </w:p>
          <w:p>
            <w:pPr>
              <w:jc w:val="center"/>
              <w:rPr>
                <w:rFonts w:ascii="Times New Roman" w:hAnsi="Times New Roman" w:eastAsia="等线" w:cs="Times New Roman"/>
                <w:b/>
                <w:szCs w:val="21"/>
              </w:rPr>
            </w:pPr>
            <w:r>
              <w:rPr>
                <w:rFonts w:ascii="Times New Roman" w:hAnsi="Times New Roman" w:eastAsia="等线" w:cs="Times New Roman"/>
                <w:b/>
                <w:szCs w:val="21"/>
              </w:rPr>
              <w:t>(Selection bias)</w:t>
            </w:r>
          </w:p>
        </w:tc>
        <w:tc>
          <w:tcPr>
            <w:tcW w:w="603" w:type="pct"/>
            <w:tcBorders>
              <w:top w:val="single" w:color="auto" w:sz="4" w:space="0"/>
              <w:bottom w:val="single" w:color="auto" w:sz="4" w:space="0"/>
            </w:tcBorders>
            <w:shd w:val="clear" w:color="auto" w:fill="auto"/>
            <w:vAlign w:val="center"/>
          </w:tcPr>
          <w:p>
            <w:pPr>
              <w:jc w:val="center"/>
              <w:rPr>
                <w:rFonts w:ascii="Times New Roman" w:hAnsi="Times New Roman" w:eastAsia="等线" w:cs="Times New Roman"/>
                <w:b/>
                <w:szCs w:val="21"/>
              </w:rPr>
            </w:pPr>
            <w:r>
              <w:rPr>
                <w:rFonts w:ascii="Times New Roman" w:hAnsi="Times New Roman" w:eastAsia="等线" w:cs="Times New Roman"/>
                <w:b/>
                <w:szCs w:val="21"/>
              </w:rPr>
              <w:t>Allocation concealment</w:t>
            </w:r>
          </w:p>
          <w:p>
            <w:pPr>
              <w:jc w:val="center"/>
              <w:rPr>
                <w:rFonts w:ascii="Times New Roman" w:hAnsi="Times New Roman" w:eastAsia="等线" w:cs="Times New Roman"/>
                <w:b/>
                <w:szCs w:val="21"/>
              </w:rPr>
            </w:pPr>
            <w:r>
              <w:rPr>
                <w:rFonts w:ascii="Times New Roman" w:hAnsi="Times New Roman" w:eastAsia="等线" w:cs="Times New Roman"/>
                <w:b/>
                <w:szCs w:val="21"/>
              </w:rPr>
              <w:t>(Selection bias)</w:t>
            </w:r>
          </w:p>
        </w:tc>
        <w:tc>
          <w:tcPr>
            <w:tcW w:w="696" w:type="pct"/>
            <w:tcBorders>
              <w:top w:val="single" w:color="auto" w:sz="4" w:space="0"/>
              <w:bottom w:val="single" w:color="auto" w:sz="4" w:space="0"/>
            </w:tcBorders>
            <w:shd w:val="clear" w:color="auto" w:fill="auto"/>
            <w:vAlign w:val="center"/>
          </w:tcPr>
          <w:p>
            <w:pPr>
              <w:jc w:val="center"/>
              <w:rPr>
                <w:rFonts w:ascii="Times New Roman" w:hAnsi="Times New Roman" w:eastAsia="等线" w:cs="Times New Roman"/>
                <w:b/>
                <w:szCs w:val="21"/>
              </w:rPr>
            </w:pPr>
            <w:r>
              <w:rPr>
                <w:rFonts w:ascii="Times New Roman" w:hAnsi="Times New Roman" w:eastAsia="等线" w:cs="Times New Roman"/>
                <w:b/>
                <w:szCs w:val="21"/>
              </w:rPr>
              <w:t>Blinding of participants and personnel</w:t>
            </w:r>
          </w:p>
          <w:p>
            <w:pPr>
              <w:jc w:val="center"/>
              <w:rPr>
                <w:rFonts w:ascii="Times New Roman" w:hAnsi="Times New Roman" w:eastAsia="等线" w:cs="Times New Roman"/>
                <w:b/>
                <w:szCs w:val="21"/>
              </w:rPr>
            </w:pPr>
            <w:r>
              <w:rPr>
                <w:rFonts w:ascii="Times New Roman" w:hAnsi="Times New Roman" w:eastAsia="等线" w:cs="Times New Roman"/>
                <w:b/>
                <w:szCs w:val="21"/>
              </w:rPr>
              <w:t>(Performance bias)</w:t>
            </w:r>
          </w:p>
        </w:tc>
        <w:tc>
          <w:tcPr>
            <w:tcW w:w="644" w:type="pct"/>
            <w:tcBorders>
              <w:top w:val="single" w:color="auto" w:sz="4" w:space="0"/>
              <w:bottom w:val="single" w:color="auto" w:sz="4" w:space="0"/>
            </w:tcBorders>
            <w:shd w:val="clear" w:color="auto" w:fill="auto"/>
            <w:vAlign w:val="center"/>
          </w:tcPr>
          <w:p>
            <w:pPr>
              <w:jc w:val="center"/>
              <w:rPr>
                <w:rFonts w:ascii="Times New Roman" w:hAnsi="Times New Roman" w:eastAsia="等线" w:cs="Times New Roman"/>
                <w:b/>
                <w:szCs w:val="21"/>
              </w:rPr>
            </w:pPr>
            <w:r>
              <w:rPr>
                <w:rFonts w:ascii="Times New Roman" w:hAnsi="Times New Roman" w:eastAsia="等线" w:cs="Times New Roman"/>
                <w:b/>
                <w:szCs w:val="21"/>
              </w:rPr>
              <w:t>Blinding of outcome assessment</w:t>
            </w:r>
          </w:p>
          <w:p>
            <w:pPr>
              <w:jc w:val="center"/>
              <w:rPr>
                <w:rFonts w:ascii="Times New Roman" w:hAnsi="Times New Roman" w:eastAsia="等线" w:cs="Times New Roman"/>
                <w:b/>
                <w:szCs w:val="21"/>
              </w:rPr>
            </w:pPr>
            <w:r>
              <w:rPr>
                <w:rFonts w:ascii="Times New Roman" w:hAnsi="Times New Roman" w:eastAsia="等线" w:cs="Times New Roman"/>
                <w:b/>
                <w:szCs w:val="21"/>
              </w:rPr>
              <w:t>(Detection bias)</w:t>
            </w:r>
          </w:p>
        </w:tc>
        <w:tc>
          <w:tcPr>
            <w:tcW w:w="645" w:type="pct"/>
            <w:tcBorders>
              <w:top w:val="single" w:color="auto" w:sz="4" w:space="0"/>
              <w:bottom w:val="single" w:color="auto" w:sz="4" w:space="0"/>
            </w:tcBorders>
            <w:shd w:val="clear" w:color="auto" w:fill="auto"/>
            <w:vAlign w:val="center"/>
          </w:tcPr>
          <w:p>
            <w:pPr>
              <w:jc w:val="center"/>
              <w:rPr>
                <w:rFonts w:ascii="Times New Roman" w:hAnsi="Times New Roman" w:eastAsia="等线" w:cs="Times New Roman"/>
                <w:b/>
                <w:szCs w:val="21"/>
              </w:rPr>
            </w:pPr>
            <w:r>
              <w:rPr>
                <w:rFonts w:ascii="Times New Roman" w:hAnsi="Times New Roman" w:eastAsia="等线" w:cs="Times New Roman"/>
                <w:b/>
                <w:szCs w:val="21"/>
              </w:rPr>
              <w:t>Selective reporting (Reporting bias)</w:t>
            </w:r>
          </w:p>
        </w:tc>
        <w:tc>
          <w:tcPr>
            <w:tcW w:w="595" w:type="pct"/>
            <w:tcBorders>
              <w:top w:val="single" w:color="auto" w:sz="4" w:space="0"/>
              <w:bottom w:val="single" w:color="auto" w:sz="4" w:space="0"/>
            </w:tcBorders>
            <w:shd w:val="clear" w:color="auto" w:fill="auto"/>
            <w:vAlign w:val="center"/>
          </w:tcPr>
          <w:p>
            <w:pPr>
              <w:jc w:val="center"/>
              <w:rPr>
                <w:rFonts w:ascii="Times New Roman" w:hAnsi="Times New Roman" w:eastAsia="等线" w:cs="Times New Roman"/>
                <w:b/>
                <w:szCs w:val="21"/>
              </w:rPr>
            </w:pPr>
            <w:r>
              <w:rPr>
                <w:rFonts w:ascii="Times New Roman" w:hAnsi="Times New Roman" w:eastAsia="等线" w:cs="Times New Roman"/>
                <w:b/>
                <w:szCs w:val="21"/>
              </w:rPr>
              <w:t>Incomplete outcome data (Attrition bias)</w:t>
            </w:r>
          </w:p>
        </w:tc>
        <w:tc>
          <w:tcPr>
            <w:tcW w:w="505" w:type="pct"/>
            <w:tcBorders>
              <w:top w:val="single" w:color="auto" w:sz="4" w:space="0"/>
              <w:bottom w:val="single" w:color="auto" w:sz="4" w:space="0"/>
            </w:tcBorders>
            <w:shd w:val="clear" w:color="auto" w:fill="auto"/>
            <w:vAlign w:val="center"/>
          </w:tcPr>
          <w:p>
            <w:pPr>
              <w:jc w:val="center"/>
              <w:rPr>
                <w:rFonts w:ascii="Times New Roman" w:hAnsi="Times New Roman" w:eastAsia="等线" w:cs="Times New Roman"/>
                <w:b/>
                <w:szCs w:val="21"/>
              </w:rPr>
            </w:pPr>
            <w:r>
              <w:rPr>
                <w:rFonts w:ascii="Times New Roman" w:hAnsi="Times New Roman" w:eastAsia="等线" w:cs="Times New Roman"/>
                <w:b/>
                <w:szCs w:val="21"/>
              </w:rPr>
              <w:t>Other bias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tcBorders>
              <w:top w:val="single" w:color="auto" w:sz="4" w:space="0"/>
            </w:tcBorders>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Alavi</w:t>
            </w:r>
          </w:p>
        </w:tc>
        <w:tc>
          <w:tcPr>
            <w:tcW w:w="278" w:type="pct"/>
            <w:tcBorders>
              <w:top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2012</w:t>
            </w:r>
          </w:p>
        </w:tc>
        <w:tc>
          <w:tcPr>
            <w:tcW w:w="604" w:type="pct"/>
            <w:tcBorders>
              <w:top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tcBorders>
              <w:top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tcBorders>
              <w:top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tcBorders>
              <w:top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tcBorders>
              <w:top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tcBorders>
              <w:top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High Risk</w:t>
            </w:r>
          </w:p>
        </w:tc>
        <w:tc>
          <w:tcPr>
            <w:tcW w:w="505" w:type="pct"/>
            <w:tcBorders>
              <w:top w:val="single" w:color="auto" w:sz="4" w:space="0"/>
            </w:tcBorders>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Belcher</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1983</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Boom</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2013</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Diehl</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1982</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Duncan</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2020</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Huet</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2000</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Kasper</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2003</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Kuitunen</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2007</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Lee</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2021</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Linden</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2005</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Mazhar</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1997</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Munsch</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1988</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Niemi</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2008</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Niemi</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2006</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Öztürk a</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2014</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Öztürk b</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2014</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Schramko</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2009</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High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Schramko</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2010</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High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Schramko</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2010</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High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30" w:type="pct"/>
            <w:shd w:val="clear" w:color="auto" w:fill="auto"/>
            <w:vAlign w:val="center"/>
          </w:tcPr>
          <w:p>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t>Skhirtladze</w:t>
            </w:r>
          </w:p>
        </w:tc>
        <w:tc>
          <w:tcPr>
            <w:tcW w:w="278"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2013</w:t>
            </w:r>
          </w:p>
        </w:tc>
        <w:tc>
          <w:tcPr>
            <w:tcW w:w="60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03"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9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4"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64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Unclear</w:t>
            </w:r>
          </w:p>
        </w:tc>
        <w:tc>
          <w:tcPr>
            <w:tcW w:w="59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c>
          <w:tcPr>
            <w:tcW w:w="505"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Low Risk</w:t>
            </w:r>
          </w:p>
        </w:tc>
      </w:tr>
    </w:tbl>
    <w:p>
      <w:pPr>
        <w:pStyle w:val="9"/>
        <w:widowControl/>
        <w:suppressAutoHyphens/>
        <w:rPr>
          <w:rFonts w:ascii="Times New Roman" w:hAnsi="Times New Roman" w:cs="Times New Roman"/>
          <w:bCs/>
          <w:sz w:val="21"/>
          <w:szCs w:val="21"/>
        </w:rPr>
      </w:pPr>
    </w:p>
    <w:p>
      <w:pPr>
        <w:pStyle w:val="9"/>
        <w:widowControl/>
        <w:suppressAutoHyphens/>
        <w:rPr>
          <w:rFonts w:ascii="Times New Roman" w:hAnsi="Times New Roman" w:cs="Times New Roman"/>
          <w:bCs/>
          <w:sz w:val="21"/>
          <w:szCs w:val="21"/>
        </w:rPr>
        <w:sectPr>
          <w:pgSz w:w="16838" w:h="11906" w:orient="landscape"/>
          <w:pgMar w:top="1800" w:right="1440" w:bottom="1800" w:left="1440" w:header="851" w:footer="992" w:gutter="0"/>
          <w:cols w:space="425" w:num="1"/>
          <w:docGrid w:type="lines" w:linePitch="312" w:charSpace="0"/>
        </w:sectPr>
      </w:pPr>
    </w:p>
    <w:p>
      <w:pPr>
        <w:rPr>
          <w:rFonts w:ascii="Times New Roman" w:hAnsi="Times New Roman" w:eastAsia="宋体" w:cs="Times New Roman"/>
          <w:kern w:val="0"/>
          <w:szCs w:val="21"/>
        </w:rPr>
      </w:pPr>
      <w:r>
        <w:rPr>
          <w:rFonts w:ascii="Times New Roman" w:hAnsi="Times New Roman" w:cs="Times New Roman"/>
          <w:b/>
          <w:szCs w:val="21"/>
        </w:rPr>
        <w:t>Supplementary</w:t>
      </w:r>
      <w:r>
        <w:rPr>
          <w:rFonts w:ascii="Times New Roman" w:hAnsi="Times New Roman" w:eastAsia="宋体" w:cs="Times New Roman"/>
          <w:b/>
          <w:bCs/>
          <w:szCs w:val="21"/>
          <w:lang w:val="en-GB"/>
        </w:rPr>
        <w:t xml:space="preserve"> </w:t>
      </w:r>
      <w:r>
        <w:rPr>
          <w:rFonts w:ascii="Times New Roman" w:hAnsi="Times New Roman" w:cs="Times New Roman"/>
          <w:b/>
          <w:bCs/>
          <w:szCs w:val="21"/>
        </w:rPr>
        <w:t xml:space="preserve">Table 2 </w:t>
      </w:r>
      <w:r>
        <w:rPr>
          <w:rFonts w:ascii="Times New Roman" w:hAnsi="Times New Roman" w:cs="Times New Roman"/>
          <w:szCs w:val="21"/>
        </w:rPr>
        <w:t xml:space="preserve">Network and direct comparison results for </w:t>
      </w:r>
      <w:r>
        <w:rPr>
          <w:rFonts w:ascii="Times New Roman" w:hAnsi="Times New Roman" w:eastAsia="宋体" w:cs="Times New Roman"/>
          <w:kern w:val="0"/>
          <w:szCs w:val="21"/>
        </w:rPr>
        <w:t>transfuse fresh frozen plasma</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1"/>
        <w:gridCol w:w="2021"/>
        <w:gridCol w:w="2022"/>
        <w:gridCol w:w="2022"/>
        <w:gridCol w:w="2022"/>
        <w:gridCol w:w="2022"/>
        <w:gridCol w:w="2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3"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3% Gelatin</w:t>
            </w:r>
          </w:p>
        </w:tc>
        <w:tc>
          <w:tcPr>
            <w:tcW w:w="713"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713"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713"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0.34 (0.11, 1.02)</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721"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0.79 (0.03, 18.06)</w:t>
            </w:r>
          </w:p>
        </w:tc>
        <w:tc>
          <w:tcPr>
            <w:tcW w:w="713"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4% Albumin</w:t>
            </w:r>
          </w:p>
        </w:tc>
        <w:tc>
          <w:tcPr>
            <w:tcW w:w="713"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713"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713"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szCs w:val="21"/>
              </w:rPr>
              <w:t>0.33 (0.01, 7.58)</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0.33 (0.01, 7.58)</w:t>
            </w:r>
          </w:p>
        </w:tc>
        <w:tc>
          <w:tcPr>
            <w:tcW w:w="72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3"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cs="Times New Roman"/>
                <w:b/>
                <w:bCs/>
                <w:szCs w:val="21"/>
                <w:u w:val="single"/>
              </w:rPr>
              <w:t>0.21 (0.07, 0.69)</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0.27 (0.01, 5.15)</w:t>
            </w:r>
          </w:p>
        </w:tc>
        <w:tc>
          <w:tcPr>
            <w:tcW w:w="713"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4% Gelatin</w:t>
            </w:r>
          </w:p>
        </w:tc>
        <w:tc>
          <w:tcPr>
            <w:tcW w:w="713"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1.00 (0.02, 47.38)</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0.95 (0.72, 1.25)</w:t>
            </w:r>
          </w:p>
        </w:tc>
        <w:tc>
          <w:tcPr>
            <w:tcW w:w="72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1.00 (0.02, 47.38)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0.63 (0.17, 2.43)</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0.81 (0.04, 16.87)</w:t>
            </w:r>
          </w:p>
        </w:tc>
        <w:tc>
          <w:tcPr>
            <w:tcW w:w="713"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cs="Times New Roman"/>
                <w:b/>
                <w:bCs/>
                <w:szCs w:val="21"/>
                <w:u w:val="single"/>
              </w:rPr>
              <w:t>3.00 (1.22, 7.34)</w:t>
            </w:r>
          </w:p>
        </w:tc>
        <w:tc>
          <w:tcPr>
            <w:tcW w:w="713"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5% Albumin</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0.57 (0.26, 1.24)</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721"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0.34 (0.11, 1.02)</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0.44 (0.02, 8.22)</w:t>
            </w:r>
          </w:p>
        </w:tc>
        <w:tc>
          <w:tcPr>
            <w:tcW w:w="713"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cs="Times New Roman"/>
                <w:b/>
                <w:bCs/>
                <w:szCs w:val="21"/>
                <w:u w:val="single"/>
              </w:rPr>
              <w:t>1.62 (1.04, 2.50)</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0.54 (0.25, 1.18)</w:t>
            </w:r>
          </w:p>
        </w:tc>
        <w:tc>
          <w:tcPr>
            <w:tcW w:w="713"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6% HES 130/0.4</w:t>
            </w:r>
          </w:p>
        </w:tc>
        <w:tc>
          <w:tcPr>
            <w:tcW w:w="713"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cs="Times New Roman"/>
                <w:b/>
                <w:bCs/>
                <w:szCs w:val="21"/>
                <w:u w:val="single"/>
              </w:rPr>
              <w:t>0.58 (0.41, 0.82)</w:t>
            </w:r>
          </w:p>
        </w:tc>
        <w:tc>
          <w:tcPr>
            <w:tcW w:w="72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1.00 (0.02, 47.38)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3"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cs="Times New Roman"/>
                <w:b/>
                <w:bCs/>
                <w:szCs w:val="21"/>
                <w:u w:val="single"/>
              </w:rPr>
              <w:t>0.20 (0.06, 0.63)</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0.26 (0.01, 4.82)</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0.95 (0.72, 1.24)</w:t>
            </w:r>
          </w:p>
        </w:tc>
        <w:tc>
          <w:tcPr>
            <w:tcW w:w="713"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cs="Times New Roman"/>
                <w:b/>
                <w:bCs/>
                <w:szCs w:val="21"/>
                <w:u w:val="single"/>
              </w:rPr>
              <w:t>0.32 (0.13, 0.74)</w:t>
            </w:r>
          </w:p>
        </w:tc>
        <w:tc>
          <w:tcPr>
            <w:tcW w:w="713"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cs="Times New Roman"/>
                <w:b/>
                <w:bCs/>
                <w:szCs w:val="21"/>
                <w:u w:val="single"/>
              </w:rPr>
              <w:t>0.59 (0.42, 0.83)</w:t>
            </w:r>
          </w:p>
        </w:tc>
        <w:tc>
          <w:tcPr>
            <w:tcW w:w="713"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6% HES 200/0.5</w:t>
            </w:r>
          </w:p>
        </w:tc>
        <w:tc>
          <w:tcPr>
            <w:tcW w:w="721"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0.27 (0.01, 9.11)</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0.34 (0.00, 29.26)</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1.27 (0.04, 36.19)</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0.42 (0.01, 13.22)</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0.79 (0.03, 22.38)</w:t>
            </w:r>
          </w:p>
        </w:tc>
        <w:tc>
          <w:tcPr>
            <w:tcW w:w="71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1.34 (0.05, 38.19)</w:t>
            </w:r>
          </w:p>
        </w:tc>
        <w:tc>
          <w:tcPr>
            <w:tcW w:w="721"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Ringer's solution</w:t>
            </w:r>
          </w:p>
        </w:tc>
      </w:tr>
    </w:tbl>
    <w:p>
      <w:pPr>
        <w:rPr>
          <w:rFonts w:ascii="Times New Roman" w:hAnsi="Times New Roman" w:cs="Times New Roman"/>
          <w:szCs w:val="21"/>
        </w:rPr>
      </w:pPr>
      <w:r>
        <w:rPr>
          <w:rFonts w:ascii="Times New Roman" w:hAnsi="Times New Roman" w:cs="Times New Roman"/>
          <w:b/>
          <w:bCs/>
          <w:szCs w:val="21"/>
        </w:rPr>
        <w:t xml:space="preserve">Note: </w:t>
      </w:r>
      <w:r>
        <w:rPr>
          <w:rFonts w:ascii="Times New Roman" w:hAnsi="Times New Roman" w:cs="Times New Roman"/>
          <w:szCs w:val="21"/>
        </w:rPr>
        <w:t xml:space="preserve">Comparisons between </w:t>
      </w:r>
      <w:r>
        <w:rPr>
          <w:rFonts w:ascii="Times New Roman" w:hAnsi="Times New Roman" w:eastAsia="等线" w:cs="Times New Roman"/>
          <w:szCs w:val="21"/>
        </w:rPr>
        <w:t>perioperative fluid therapy</w:t>
      </w:r>
      <w:r>
        <w:rPr>
          <w:rFonts w:ascii="Times New Roman" w:hAnsi="Times New Roman" w:cs="Times New Roman"/>
          <w:szCs w:val="21"/>
        </w:rPr>
        <w:t xml:space="preserve"> should be read from left to right, and the results are all comparisons between treatments defined on the top left and treatments defined on the bottom right. The table is divided into lower left and upper right sections with perioperative fluid therapy as the dividing line. The lower left part represents the network comparison results, and the upper right part represents the direct comparison results. For comparison results, when relative risk (RR) &lt;1, tended to define treatment on the left, when RR &gt;1, treatment tends to be defined to the lower right. Significant results are in bold and underline, and "/" means that the results are not available. HES: hydroxyethyl starch.</w:t>
      </w:r>
    </w:p>
    <w:p>
      <w:pPr>
        <w:rPr>
          <w:rFonts w:ascii="Times New Roman" w:hAnsi="Times New Roman" w:cs="Times New Roman"/>
          <w:szCs w:val="21"/>
        </w:rPr>
        <w:sectPr>
          <w:pgSz w:w="16838" w:h="11906" w:orient="landscape"/>
          <w:pgMar w:top="1800" w:right="1440" w:bottom="1800" w:left="1440" w:header="851" w:footer="992" w:gutter="0"/>
          <w:cols w:space="425" w:num="1"/>
          <w:docGrid w:type="lines" w:linePitch="312" w:charSpace="0"/>
        </w:sectPr>
      </w:pPr>
    </w:p>
    <w:p>
      <w:pPr>
        <w:rPr>
          <w:rFonts w:ascii="Times New Roman" w:hAnsi="Times New Roman" w:cs="Times New Roman"/>
          <w:b/>
          <w:bCs/>
          <w:szCs w:val="21"/>
        </w:rPr>
      </w:pPr>
      <w:r>
        <w:rPr>
          <w:rFonts w:ascii="Times New Roman" w:hAnsi="Times New Roman" w:cs="Times New Roman"/>
          <w:b/>
          <w:szCs w:val="21"/>
        </w:rPr>
        <w:t>Supplementary</w:t>
      </w:r>
      <w:r>
        <w:rPr>
          <w:rFonts w:ascii="Times New Roman" w:hAnsi="Times New Roman" w:eastAsia="宋体" w:cs="Times New Roman"/>
          <w:b/>
          <w:bCs/>
          <w:szCs w:val="21"/>
          <w:lang w:val="en-GB"/>
        </w:rPr>
        <w:t xml:space="preserve"> </w:t>
      </w:r>
      <w:r>
        <w:rPr>
          <w:rFonts w:ascii="Times New Roman" w:hAnsi="Times New Roman" w:cs="Times New Roman"/>
          <w:b/>
          <w:bCs/>
          <w:szCs w:val="21"/>
        </w:rPr>
        <w:t xml:space="preserve">Table 3 </w:t>
      </w:r>
      <w:r>
        <w:rPr>
          <w:rFonts w:ascii="Times New Roman" w:hAnsi="Times New Roman" w:cs="Times New Roman"/>
          <w:szCs w:val="21"/>
        </w:rPr>
        <w:t xml:space="preserve">Network and direct comparison results for </w:t>
      </w:r>
      <w:r>
        <w:rPr>
          <w:rFonts w:ascii="Times New Roman" w:hAnsi="Times New Roman" w:eastAsia="宋体" w:cs="Times New Roman"/>
          <w:kern w:val="0"/>
          <w:szCs w:val="21"/>
        </w:rPr>
        <w:t>transfuse platelet</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1857"/>
        <w:gridCol w:w="1826"/>
        <w:gridCol w:w="1858"/>
        <w:gridCol w:w="2286"/>
        <w:gridCol w:w="2286"/>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99"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3% Gelatin</w:t>
            </w:r>
          </w:p>
        </w:tc>
        <w:tc>
          <w:tcPr>
            <w:tcW w:w="661"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624"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661"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0.35 (0.10, 1.27)</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831"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99"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1.76 (0.07, 44.25)</w:t>
            </w:r>
          </w:p>
        </w:tc>
        <w:tc>
          <w:tcPr>
            <w:tcW w:w="661"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4% Albumin</w:t>
            </w:r>
          </w:p>
        </w:tc>
        <w:tc>
          <w:tcPr>
            <w:tcW w:w="624"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661"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0.20 (0.01, 3.85)</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0.20 (0.01, 3.85)</w:t>
            </w:r>
          </w:p>
        </w:tc>
        <w:tc>
          <w:tcPr>
            <w:tcW w:w="83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99"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0.12 (0.00, 3.45)</w:t>
            </w:r>
          </w:p>
        </w:tc>
        <w:tc>
          <w:tcPr>
            <w:tcW w:w="66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0.07 (0.00, 4.92)</w:t>
            </w:r>
          </w:p>
        </w:tc>
        <w:tc>
          <w:tcPr>
            <w:tcW w:w="624"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4% Gelatin</w:t>
            </w:r>
          </w:p>
        </w:tc>
        <w:tc>
          <w:tcPr>
            <w:tcW w:w="661"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3.00 (0.13, 68.26)</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831"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99"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0.39 (0.09, 1.59)</w:t>
            </w:r>
          </w:p>
        </w:tc>
        <w:tc>
          <w:tcPr>
            <w:tcW w:w="66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0.22 (0.01, 4.47)</w:t>
            </w:r>
          </w:p>
        </w:tc>
        <w:tc>
          <w:tcPr>
            <w:tcW w:w="624"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3.30 (0.14, 79.11)</w:t>
            </w:r>
          </w:p>
        </w:tc>
        <w:tc>
          <w:tcPr>
            <w:tcW w:w="661"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5% Albumin</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0.92 (0.51, 1.66)</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831"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99"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0.35 (0.10, 1.27)</w:t>
            </w:r>
          </w:p>
        </w:tc>
        <w:tc>
          <w:tcPr>
            <w:tcW w:w="66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0.20 (0.01, 3.84)</w:t>
            </w:r>
          </w:p>
        </w:tc>
        <w:tc>
          <w:tcPr>
            <w:tcW w:w="624"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3.00 (0.13, 68.19)</w:t>
            </w:r>
          </w:p>
        </w:tc>
        <w:tc>
          <w:tcPr>
            <w:tcW w:w="66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0.91 (0.51, 1.63)</w:t>
            </w:r>
          </w:p>
        </w:tc>
        <w:tc>
          <w:tcPr>
            <w:tcW w:w="812"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6% HES 130/0.4</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1.00 (0.16, 6.20)</w:t>
            </w:r>
          </w:p>
        </w:tc>
        <w:tc>
          <w:tcPr>
            <w:tcW w:w="83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0.33 (0.04, 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99"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0.35 (0.05, 2.76)</w:t>
            </w:r>
          </w:p>
        </w:tc>
        <w:tc>
          <w:tcPr>
            <w:tcW w:w="66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0.20 (0.01, 3.84)</w:t>
            </w:r>
          </w:p>
        </w:tc>
        <w:tc>
          <w:tcPr>
            <w:tcW w:w="624"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3.00 (0.09, 100.78)</w:t>
            </w:r>
          </w:p>
        </w:tc>
        <w:tc>
          <w:tcPr>
            <w:tcW w:w="66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0.91 (0.16, 5.04)</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1.00 (0.20, 5.00)</w:t>
            </w:r>
          </w:p>
        </w:tc>
        <w:tc>
          <w:tcPr>
            <w:tcW w:w="812"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6% HES 200/0.5</w:t>
            </w:r>
          </w:p>
        </w:tc>
        <w:tc>
          <w:tcPr>
            <w:tcW w:w="831"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99"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0.12 (0.00, 3.45)</w:t>
            </w:r>
          </w:p>
        </w:tc>
        <w:tc>
          <w:tcPr>
            <w:tcW w:w="66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0.07 (0.00, 4.92)</w:t>
            </w:r>
          </w:p>
        </w:tc>
        <w:tc>
          <w:tcPr>
            <w:tcW w:w="624"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1.00 (0.12, 8.62)</w:t>
            </w:r>
          </w:p>
        </w:tc>
        <w:tc>
          <w:tcPr>
            <w:tcW w:w="66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0.30 (0.01, 7.28)</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0.33 (0.01, 7.59)</w:t>
            </w:r>
          </w:p>
        </w:tc>
        <w:tc>
          <w:tcPr>
            <w:tcW w:w="812"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cs="Times New Roman"/>
                <w:szCs w:val="21"/>
              </w:rPr>
              <w:t>0.33 (0.01, 11.21)</w:t>
            </w:r>
          </w:p>
        </w:tc>
        <w:tc>
          <w:tcPr>
            <w:tcW w:w="831"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Ringer's solution</w:t>
            </w:r>
          </w:p>
        </w:tc>
      </w:tr>
    </w:tbl>
    <w:p>
      <w:pPr>
        <w:rPr>
          <w:rFonts w:ascii="Times New Roman" w:hAnsi="Times New Roman" w:cs="Times New Roman"/>
          <w:b/>
          <w:bCs/>
          <w:szCs w:val="21"/>
        </w:rPr>
      </w:pPr>
      <w:r>
        <w:rPr>
          <w:rFonts w:ascii="Times New Roman" w:hAnsi="Times New Roman" w:cs="Times New Roman"/>
          <w:b/>
          <w:bCs/>
          <w:szCs w:val="21"/>
        </w:rPr>
        <w:t xml:space="preserve">Note: </w:t>
      </w:r>
      <w:r>
        <w:rPr>
          <w:rFonts w:ascii="Times New Roman" w:hAnsi="Times New Roman" w:cs="Times New Roman"/>
          <w:szCs w:val="21"/>
        </w:rPr>
        <w:t xml:space="preserve">Comparisons between </w:t>
      </w:r>
      <w:r>
        <w:rPr>
          <w:rFonts w:ascii="Times New Roman" w:hAnsi="Times New Roman" w:eastAsia="等线" w:cs="Times New Roman"/>
          <w:szCs w:val="21"/>
        </w:rPr>
        <w:t>perioperative fluid therapy</w:t>
      </w:r>
      <w:r>
        <w:rPr>
          <w:rFonts w:ascii="Times New Roman" w:hAnsi="Times New Roman" w:cs="Times New Roman"/>
          <w:szCs w:val="21"/>
        </w:rPr>
        <w:t xml:space="preserve"> should be read from left to right, and the results are all comparisons between treatments defined on the top left and treatments defined on the bottom right. The table is divided into lower left and upper right sections with perioperative fluid therapy as the dividing line. The lower left part represents the network comparison results, and the upper right part represents the direct comparison results. For comparison results, when relative risk (RR) &lt;1, tended to define treatment on the left, when RR &gt;1, treatment tends to be defined to the lower right. Significant results are in bold and underline, and "/" means that the results are not available. HES: hydroxyethyl starch.</w:t>
      </w:r>
    </w:p>
    <w:p>
      <w:pPr>
        <w:pStyle w:val="9"/>
        <w:widowControl/>
        <w:suppressAutoHyphens/>
        <w:rPr>
          <w:rFonts w:ascii="Times New Roman" w:hAnsi="Times New Roman" w:cs="Times New Roman"/>
          <w:b/>
          <w:sz w:val="21"/>
          <w:szCs w:val="21"/>
        </w:rPr>
        <w:sectPr>
          <w:pgSz w:w="16838" w:h="11906" w:orient="landscape"/>
          <w:pgMar w:top="1800" w:right="1440" w:bottom="1800" w:left="1440" w:header="851" w:footer="992" w:gutter="0"/>
          <w:cols w:space="425" w:num="1"/>
          <w:docGrid w:type="lines" w:linePitch="312" w:charSpace="0"/>
        </w:sectPr>
      </w:pPr>
    </w:p>
    <w:p>
      <w:pPr>
        <w:rPr>
          <w:rFonts w:ascii="Times New Roman" w:hAnsi="Times New Roman" w:cs="Times New Roman"/>
          <w:b/>
          <w:bCs/>
          <w:szCs w:val="21"/>
        </w:rPr>
      </w:pPr>
      <w:r>
        <w:rPr>
          <w:rFonts w:ascii="Times New Roman" w:hAnsi="Times New Roman" w:cs="Times New Roman"/>
          <w:b/>
          <w:szCs w:val="21"/>
        </w:rPr>
        <w:t>Supplementary</w:t>
      </w:r>
      <w:r>
        <w:rPr>
          <w:rFonts w:ascii="Times New Roman" w:hAnsi="Times New Roman" w:eastAsia="宋体" w:cs="Times New Roman"/>
          <w:b/>
          <w:bCs/>
          <w:szCs w:val="21"/>
          <w:lang w:val="en-GB"/>
        </w:rPr>
        <w:t xml:space="preserve"> </w:t>
      </w:r>
      <w:r>
        <w:rPr>
          <w:rFonts w:ascii="Times New Roman" w:hAnsi="Times New Roman" w:cs="Times New Roman"/>
          <w:b/>
          <w:bCs/>
          <w:szCs w:val="21"/>
        </w:rPr>
        <w:t xml:space="preserve">Table 4 </w:t>
      </w:r>
      <w:r>
        <w:rPr>
          <w:rFonts w:ascii="Times New Roman" w:hAnsi="Times New Roman" w:cs="Times New Roman"/>
          <w:szCs w:val="21"/>
        </w:rPr>
        <w:t xml:space="preserve">Network and direct comparison results for </w:t>
      </w:r>
      <w:r>
        <w:rPr>
          <w:rFonts w:ascii="Times New Roman" w:hAnsi="Times New Roman" w:eastAsia="宋体" w:cs="Times New Roman"/>
          <w:kern w:val="0"/>
          <w:szCs w:val="21"/>
        </w:rPr>
        <w:t>postoperative chest tube output over the first 24h following surgery</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5"/>
        <w:gridCol w:w="1985"/>
        <w:gridCol w:w="1985"/>
        <w:gridCol w:w="1985"/>
        <w:gridCol w:w="1784"/>
        <w:gridCol w:w="236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43"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4% Albumin</w:t>
            </w:r>
          </w:p>
        </w:tc>
        <w:tc>
          <w:tcPr>
            <w:tcW w:w="704" w:type="pct"/>
            <w:shd w:val="clear" w:color="auto" w:fill="auto"/>
            <w:noWrap/>
            <w:vAlign w:val="center"/>
          </w:tcPr>
          <w:p>
            <w:pPr>
              <w:widowControl/>
              <w:jc w:val="center"/>
              <w:rPr>
                <w:rFonts w:ascii="Times New Roman" w:hAnsi="Times New Roman" w:cs="Times New Roman"/>
                <w:b/>
                <w:bCs/>
                <w:szCs w:val="21"/>
                <w:u w:val="single"/>
              </w:rPr>
            </w:pPr>
            <w:r>
              <w:rPr>
                <w:rFonts w:ascii="Times New Roman" w:hAnsi="Times New Roman" w:cs="Times New Roman"/>
                <w:b/>
                <w:bCs/>
                <w:szCs w:val="21"/>
                <w:u w:val="single"/>
              </w:rPr>
              <w:t>-230</w:t>
            </w:r>
          </w:p>
          <w:p>
            <w:pPr>
              <w:widowControl/>
              <w:jc w:val="center"/>
              <w:rPr>
                <w:rFonts w:ascii="Times New Roman" w:hAnsi="Times New Roman" w:eastAsia="宋体" w:cs="Times New Roman"/>
                <w:b/>
                <w:bCs/>
                <w:kern w:val="0"/>
                <w:szCs w:val="21"/>
                <w:u w:val="single"/>
              </w:rPr>
            </w:pPr>
            <w:r>
              <w:rPr>
                <w:rFonts w:ascii="Times New Roman" w:hAnsi="Times New Roman" w:cs="Times New Roman"/>
                <w:b/>
                <w:bCs/>
                <w:szCs w:val="21"/>
                <w:u w:val="single"/>
              </w:rPr>
              <w:t xml:space="preserve"> (-451.85, -8.15)</w:t>
            </w:r>
          </w:p>
        </w:tc>
        <w:tc>
          <w:tcPr>
            <w:tcW w:w="704"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704"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607" w:type="pct"/>
            <w:shd w:val="clear" w:color="auto" w:fill="auto"/>
            <w:noWrap/>
            <w:vAlign w:val="center"/>
          </w:tcPr>
          <w:p>
            <w:pPr>
              <w:widowControl/>
              <w:jc w:val="center"/>
              <w:rPr>
                <w:rFonts w:ascii="Times New Roman" w:hAnsi="Times New Roman" w:cs="Times New Roman"/>
                <w:b/>
                <w:szCs w:val="21"/>
                <w:u w:val="single"/>
              </w:rPr>
            </w:pPr>
            <w:r>
              <w:rPr>
                <w:rFonts w:ascii="Times New Roman" w:hAnsi="Times New Roman" w:cs="Times New Roman"/>
                <w:b/>
                <w:szCs w:val="21"/>
                <w:u w:val="single"/>
              </w:rPr>
              <w:t>108.86</w:t>
            </w:r>
          </w:p>
          <w:p>
            <w:pPr>
              <w:widowControl/>
              <w:jc w:val="center"/>
              <w:rPr>
                <w:rFonts w:ascii="Times New Roman" w:hAnsi="Times New Roman" w:eastAsia="宋体" w:cs="Times New Roman"/>
                <w:kern w:val="0"/>
                <w:szCs w:val="21"/>
              </w:rPr>
            </w:pPr>
            <w:r>
              <w:rPr>
                <w:rFonts w:ascii="Times New Roman" w:hAnsi="Times New Roman" w:cs="Times New Roman"/>
                <w:b/>
                <w:szCs w:val="21"/>
                <w:u w:val="single"/>
              </w:rPr>
              <w:t xml:space="preserve"> (41.01, 176.71)</w:t>
            </w:r>
          </w:p>
        </w:tc>
        <w:tc>
          <w:tcPr>
            <w:tcW w:w="836"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-49.26</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(-225.17, 126.65)</w:t>
            </w:r>
          </w:p>
        </w:tc>
        <w:tc>
          <w:tcPr>
            <w:tcW w:w="703"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43"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10.58</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(-76.29, 97.46)</w:t>
            </w:r>
          </w:p>
        </w:tc>
        <w:tc>
          <w:tcPr>
            <w:tcW w:w="704"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4% Gelatin</w:t>
            </w:r>
          </w:p>
        </w:tc>
        <w:tc>
          <w:tcPr>
            <w:tcW w:w="704"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704"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607"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7.88</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(-102.87, 118.63)</w:t>
            </w:r>
          </w:p>
        </w:tc>
        <w:tc>
          <w:tcPr>
            <w:tcW w:w="836" w:type="pct"/>
            <w:shd w:val="clear" w:color="auto" w:fill="auto"/>
            <w:noWrap/>
            <w:vAlign w:val="center"/>
          </w:tcPr>
          <w:p>
            <w:pPr>
              <w:widowControl/>
              <w:jc w:val="center"/>
              <w:rPr>
                <w:rFonts w:ascii="Times New Roman" w:hAnsi="Times New Roman" w:cs="Times New Roman"/>
                <w:b/>
                <w:bCs/>
                <w:szCs w:val="21"/>
                <w:u w:val="single"/>
              </w:rPr>
            </w:pPr>
            <w:r>
              <w:rPr>
                <w:rFonts w:ascii="Times New Roman" w:hAnsi="Times New Roman" w:cs="Times New Roman"/>
                <w:b/>
                <w:bCs/>
                <w:szCs w:val="21"/>
                <w:u w:val="single"/>
              </w:rPr>
              <w:t>-67.25</w:t>
            </w:r>
          </w:p>
          <w:p>
            <w:pPr>
              <w:widowControl/>
              <w:jc w:val="center"/>
              <w:rPr>
                <w:rFonts w:ascii="Times New Roman" w:hAnsi="Times New Roman" w:eastAsia="宋体" w:cs="Times New Roman"/>
                <w:b/>
                <w:bCs/>
                <w:kern w:val="0"/>
                <w:szCs w:val="21"/>
                <w:u w:val="single"/>
              </w:rPr>
            </w:pPr>
            <w:r>
              <w:rPr>
                <w:rFonts w:ascii="Times New Roman" w:hAnsi="Times New Roman" w:cs="Times New Roman"/>
                <w:b/>
                <w:bCs/>
                <w:szCs w:val="21"/>
                <w:u w:val="single"/>
              </w:rPr>
              <w:t xml:space="preserve"> (-129.61, -4.9</w:t>
            </w:r>
            <w:r>
              <w:rPr>
                <w:rFonts w:hint="eastAsia" w:ascii="Times New Roman" w:hAnsi="Times New Roman" w:cs="Times New Roman"/>
                <w:b/>
                <w:bCs/>
                <w:szCs w:val="21"/>
                <w:u w:val="single"/>
                <w:lang w:val="en-US" w:eastAsia="zh-CN"/>
              </w:rPr>
              <w:t>0</w:t>
            </w:r>
            <w:r>
              <w:rPr>
                <w:rFonts w:ascii="Times New Roman" w:hAnsi="Times New Roman" w:cs="Times New Roman"/>
                <w:b/>
                <w:bCs/>
                <w:szCs w:val="21"/>
                <w:u w:val="single"/>
              </w:rPr>
              <w:t>)</w:t>
            </w:r>
          </w:p>
        </w:tc>
        <w:tc>
          <w:tcPr>
            <w:tcW w:w="703"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178</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(-21.59, 377.59)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43"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-10.83</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(-114.32, 92.67)</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-21.41</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(-145.88, 103.06)</w:t>
            </w:r>
          </w:p>
        </w:tc>
        <w:tc>
          <w:tcPr>
            <w:tcW w:w="704"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5% Albumin</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-142.00</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(-301.53, 17.53)</w:t>
            </w:r>
          </w:p>
        </w:tc>
        <w:tc>
          <w:tcPr>
            <w:tcW w:w="607"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96.07</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(-17.38, 209.52)</w:t>
            </w:r>
          </w:p>
        </w:tc>
        <w:tc>
          <w:tcPr>
            <w:tcW w:w="83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703" w:type="pct"/>
            <w:shd w:val="clear" w:color="auto" w:fill="auto"/>
            <w:noWrap/>
            <w:vAlign w:val="center"/>
          </w:tcPr>
          <w:p>
            <w:pPr>
              <w:widowControl/>
              <w:jc w:val="center"/>
              <w:rPr>
                <w:rFonts w:ascii="Times New Roman" w:hAnsi="Times New Roman" w:cs="Times New Roman"/>
                <w:b/>
                <w:bCs/>
                <w:szCs w:val="21"/>
                <w:u w:val="single"/>
              </w:rPr>
            </w:pPr>
            <w:r>
              <w:rPr>
                <w:rFonts w:ascii="Times New Roman" w:hAnsi="Times New Roman" w:cs="Times New Roman"/>
                <w:b/>
                <w:bCs/>
                <w:szCs w:val="21"/>
                <w:u w:val="single"/>
              </w:rPr>
              <w:t>165</w:t>
            </w:r>
          </w:p>
          <w:p>
            <w:pPr>
              <w:widowControl/>
              <w:jc w:val="center"/>
              <w:rPr>
                <w:rFonts w:ascii="Times New Roman" w:hAnsi="Times New Roman" w:eastAsia="宋体" w:cs="Times New Roman"/>
                <w:b/>
                <w:bCs/>
                <w:kern w:val="0"/>
                <w:szCs w:val="21"/>
                <w:u w:val="single"/>
              </w:rPr>
            </w:pPr>
            <w:r>
              <w:rPr>
                <w:rFonts w:ascii="Times New Roman" w:hAnsi="Times New Roman" w:cs="Times New Roman"/>
                <w:b/>
                <w:bCs/>
                <w:szCs w:val="21"/>
                <w:u w:val="single"/>
              </w:rPr>
              <w:t xml:space="preserve"> (123.12, 206.88)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43"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-8.89</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(-154.33, 136.55)</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-19.48</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(-176.88, 137.92)</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1.93</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(-143.46, 147.33)</w:t>
            </w:r>
          </w:p>
        </w:tc>
        <w:tc>
          <w:tcPr>
            <w:tcW w:w="704"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6% HES</w:t>
            </w:r>
          </w:p>
        </w:tc>
        <w:tc>
          <w:tcPr>
            <w:tcW w:w="607"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836"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703"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-34</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(-158.15, 90.15)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43"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51.45</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(-31.22, 134.12)</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40.87</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(-51.40, 133.14)</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62.28</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(-40.16, 164.71)</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60.34</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(-85.86, 206.54)</w:t>
            </w:r>
          </w:p>
        </w:tc>
        <w:tc>
          <w:tcPr>
            <w:tcW w:w="607"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6% HES 130/0.4</w:t>
            </w:r>
          </w:p>
        </w:tc>
        <w:tc>
          <w:tcPr>
            <w:tcW w:w="836"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0.00</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(-86.11, 86.11)</w:t>
            </w:r>
          </w:p>
        </w:tc>
        <w:tc>
          <w:tcPr>
            <w:tcW w:w="703"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30</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(-4.88, 64.88)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43"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-8.46</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(-101.34, 84.43)</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-19.04</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(-114.50, 76.41)</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2.37</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(-128.31, 133.05)</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0.44</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(-161.61, 162.48)</w:t>
            </w:r>
          </w:p>
        </w:tc>
        <w:tc>
          <w:tcPr>
            <w:tcW w:w="607"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-59.91</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(-159.08, 39.27)</w:t>
            </w:r>
          </w:p>
        </w:tc>
        <w:tc>
          <w:tcPr>
            <w:tcW w:w="836"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6% HES 200/0.5</w:t>
            </w:r>
          </w:p>
        </w:tc>
        <w:tc>
          <w:tcPr>
            <w:tcW w:w="703"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43"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83.24</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(-28.05, 194.53)</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72.65</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(-49.14, 194.45)</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94.06</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(-20.37, 208.49)</w:t>
            </w:r>
          </w:p>
        </w:tc>
        <w:tc>
          <w:tcPr>
            <w:tcW w:w="704"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92.13</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(-47.98, 232.25)</w:t>
            </w:r>
          </w:p>
        </w:tc>
        <w:tc>
          <w:tcPr>
            <w:tcW w:w="607"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31.79</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(-70.18, 133.75)</w:t>
            </w:r>
          </w:p>
        </w:tc>
        <w:tc>
          <w:tcPr>
            <w:tcW w:w="836" w:type="pct"/>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91.70</w:t>
            </w:r>
          </w:p>
          <w:p>
            <w:pPr>
              <w:widowControl/>
              <w:jc w:val="center"/>
              <w:rPr>
                <w:rFonts w:ascii="Times New Roman" w:hAnsi="Times New Roman" w:eastAsia="宋体" w:cs="Times New Roman"/>
                <w:kern w:val="0"/>
                <w:szCs w:val="21"/>
              </w:rPr>
            </w:pPr>
            <w:r>
              <w:rPr>
                <w:rFonts w:ascii="Times New Roman" w:hAnsi="Times New Roman" w:cs="Times New Roman"/>
                <w:szCs w:val="21"/>
              </w:rPr>
              <w:t xml:space="preserve"> (-38.11, 221.50)</w:t>
            </w:r>
          </w:p>
        </w:tc>
        <w:tc>
          <w:tcPr>
            <w:tcW w:w="703" w:type="pct"/>
            <w:shd w:val="clear" w:color="000000" w:fill="00B050"/>
            <w:noWrap/>
            <w:vAlign w:val="center"/>
          </w:tcPr>
          <w:p>
            <w:pPr>
              <w:widowControl/>
              <w:jc w:val="center"/>
              <w:rPr>
                <w:rFonts w:ascii="Times New Roman" w:hAnsi="Times New Roman" w:eastAsia="宋体" w:cs="Times New Roman"/>
                <w:b/>
                <w:bCs/>
                <w:kern w:val="0"/>
                <w:szCs w:val="21"/>
              </w:rPr>
            </w:pPr>
            <w:r>
              <w:rPr>
                <w:rFonts w:ascii="Times New Roman" w:hAnsi="Times New Roman" w:cs="Times New Roman"/>
                <w:b/>
                <w:bCs/>
                <w:szCs w:val="21"/>
              </w:rPr>
              <w:t>Ringer's solution</w:t>
            </w:r>
          </w:p>
        </w:tc>
      </w:tr>
    </w:tbl>
    <w:p>
      <w:pPr>
        <w:rPr>
          <w:rFonts w:ascii="Times New Roman" w:hAnsi="Times New Roman" w:cs="Times New Roman"/>
          <w:b/>
          <w:bCs/>
          <w:szCs w:val="21"/>
        </w:rPr>
      </w:pPr>
      <w:r>
        <w:rPr>
          <w:rFonts w:ascii="Times New Roman" w:hAnsi="Times New Roman" w:cs="Times New Roman"/>
          <w:b/>
          <w:bCs/>
          <w:szCs w:val="21"/>
        </w:rPr>
        <w:t xml:space="preserve">Note: </w:t>
      </w:r>
      <w:r>
        <w:rPr>
          <w:rFonts w:ascii="Times New Roman" w:hAnsi="Times New Roman" w:cs="Times New Roman"/>
          <w:szCs w:val="21"/>
        </w:rPr>
        <w:t xml:space="preserve">Comparisons between </w:t>
      </w:r>
      <w:r>
        <w:rPr>
          <w:rFonts w:ascii="Times New Roman" w:hAnsi="Times New Roman" w:eastAsia="等线" w:cs="Times New Roman"/>
          <w:szCs w:val="21"/>
        </w:rPr>
        <w:t>perioperative fluid therapy</w:t>
      </w:r>
      <w:r>
        <w:rPr>
          <w:rFonts w:ascii="Times New Roman" w:hAnsi="Times New Roman" w:cs="Times New Roman"/>
          <w:szCs w:val="21"/>
        </w:rPr>
        <w:t xml:space="preserve"> should be read from left to right, and the results are all comparisons between treatments defined on the top left and treatments defined on the bottom right. The table is divided into lower left and upper right sections with perioperative fluid therapy as the dividing line. The lower left part represents the network comparison results, and the upper right part represents the direct comparison results. For comparison results, when mean different (MD) &lt;0, tended to define treatment on the left, when MD &gt;0, treatment tends to be defined to the lower right. Significant results are in bold and underline, and "/" means that the results are not available. HES: hydroxyethyl starch.</w:t>
      </w:r>
    </w:p>
    <w:p>
      <w:pPr>
        <w:rPr>
          <w:rFonts w:ascii="Times New Roman" w:hAnsi="Times New Roman" w:cs="Times New Roman"/>
          <w:b/>
          <w:bCs/>
          <w:szCs w:val="21"/>
        </w:rPr>
        <w:sectPr>
          <w:pgSz w:w="16838" w:h="11906" w:orient="landscape"/>
          <w:pgMar w:top="1800" w:right="1440" w:bottom="1800" w:left="1440" w:header="851" w:footer="992" w:gutter="0"/>
          <w:cols w:space="425" w:num="1"/>
          <w:docGrid w:type="lines" w:linePitch="312" w:charSpace="0"/>
        </w:sectPr>
      </w:pPr>
    </w:p>
    <w:p>
      <w:pPr>
        <w:rPr>
          <w:rFonts w:ascii="Times New Roman" w:hAnsi="Times New Roman" w:cs="Times New Roman"/>
          <w:b/>
          <w:bCs/>
          <w:szCs w:val="21"/>
        </w:rPr>
      </w:pPr>
      <w:r>
        <w:rPr>
          <w:rFonts w:ascii="Times New Roman" w:hAnsi="Times New Roman" w:cs="Times New Roman"/>
          <w:b/>
          <w:szCs w:val="21"/>
        </w:rPr>
        <w:t>Supplementary</w:t>
      </w:r>
      <w:r>
        <w:rPr>
          <w:rFonts w:ascii="Times New Roman" w:hAnsi="Times New Roman" w:eastAsia="宋体" w:cs="Times New Roman"/>
          <w:b/>
          <w:bCs/>
          <w:szCs w:val="21"/>
          <w:lang w:val="en-GB"/>
        </w:rPr>
        <w:t xml:space="preserve"> </w:t>
      </w:r>
      <w:r>
        <w:rPr>
          <w:rFonts w:ascii="Times New Roman" w:hAnsi="Times New Roman" w:cs="Times New Roman"/>
          <w:b/>
          <w:bCs/>
          <w:szCs w:val="21"/>
        </w:rPr>
        <w:t xml:space="preserve">Table 5 </w:t>
      </w:r>
      <w:r>
        <w:rPr>
          <w:rFonts w:ascii="Times New Roman" w:hAnsi="Times New Roman" w:cs="Times New Roman"/>
          <w:szCs w:val="21"/>
        </w:rPr>
        <w:t xml:space="preserve">Network and direct comparison results for </w:t>
      </w:r>
      <w:r>
        <w:rPr>
          <w:rFonts w:ascii="Times New Roman" w:hAnsi="Times New Roman" w:eastAsia="宋体" w:cs="Times New Roman"/>
          <w:szCs w:val="21"/>
        </w:rPr>
        <w:t>length of ICU stay</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1948"/>
        <w:gridCol w:w="2030"/>
        <w:gridCol w:w="2115"/>
        <w:gridCol w:w="2030"/>
        <w:gridCol w:w="2030"/>
        <w:gridCol w:w="2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7"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3% Gelatin</w:t>
            </w:r>
          </w:p>
        </w:tc>
        <w:tc>
          <w:tcPr>
            <w:tcW w:w="687"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716"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746"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716"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eastAsia="宋体" w:cs="Times New Roman"/>
                <w:b/>
                <w:bCs/>
                <w:kern w:val="0"/>
                <w:szCs w:val="21"/>
                <w:u w:val="single"/>
              </w:rPr>
              <w:t>0.79 (0.59, 0.99)</w:t>
            </w:r>
          </w:p>
        </w:tc>
        <w:tc>
          <w:tcPr>
            <w:tcW w:w="716"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731"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7"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0.71 (-1.47, 2.90)</w:t>
            </w:r>
          </w:p>
        </w:tc>
        <w:tc>
          <w:tcPr>
            <w:tcW w:w="687"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4% Gelatin</w:t>
            </w:r>
          </w:p>
        </w:tc>
        <w:tc>
          <w:tcPr>
            <w:tcW w:w="716"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746"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eastAsia="宋体" w:cs="Times New Roman"/>
                <w:b/>
                <w:bCs/>
                <w:kern w:val="0"/>
                <w:szCs w:val="21"/>
                <w:u w:val="single"/>
              </w:rPr>
              <w:t>0.08 (0.05, 0.11)</w:t>
            </w:r>
          </w:p>
        </w:tc>
        <w:tc>
          <w:tcPr>
            <w:tcW w:w="716"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716"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731"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eastAsia="宋体" w:cs="Times New Roman"/>
                <w:b/>
                <w:bCs/>
                <w:kern w:val="0"/>
                <w:szCs w:val="21"/>
                <w:u w:val="single"/>
              </w:rPr>
              <w:t>0.04 (0.01, 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7"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0.83 (-1.36, 3.01)</w:t>
            </w:r>
          </w:p>
        </w:tc>
        <w:tc>
          <w:tcPr>
            <w:tcW w:w="687"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0.12 (-0.07, 0.31)</w:t>
            </w:r>
          </w:p>
        </w:tc>
        <w:tc>
          <w:tcPr>
            <w:tcW w:w="716"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 Albumin</w:t>
            </w:r>
          </w:p>
        </w:tc>
        <w:tc>
          <w:tcPr>
            <w:tcW w:w="74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-0.04 (-0.23, 0.15)</w:t>
            </w:r>
          </w:p>
        </w:tc>
        <w:tc>
          <w:tcPr>
            <w:tcW w:w="71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0.00 (-0.31, 0.31)</w:t>
            </w:r>
          </w:p>
        </w:tc>
        <w:tc>
          <w:tcPr>
            <w:tcW w:w="71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73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0.00 (-0.98, 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7"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0.79 (-1.39, 2.98)</w:t>
            </w:r>
          </w:p>
        </w:tc>
        <w:tc>
          <w:tcPr>
            <w:tcW w:w="687"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eastAsia="宋体" w:cs="Times New Roman"/>
                <w:b/>
                <w:bCs/>
                <w:kern w:val="0"/>
                <w:szCs w:val="21"/>
                <w:u w:val="single"/>
              </w:rPr>
              <w:t>0.08 (0.05, 0.11)</w:t>
            </w:r>
          </w:p>
        </w:tc>
        <w:tc>
          <w:tcPr>
            <w:tcW w:w="71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-0.04 (-0.22, 0.15)</w:t>
            </w:r>
          </w:p>
        </w:tc>
        <w:tc>
          <w:tcPr>
            <w:tcW w:w="746"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6% HES</w:t>
            </w:r>
          </w:p>
        </w:tc>
        <w:tc>
          <w:tcPr>
            <w:tcW w:w="716"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716" w:type="pct"/>
            <w:shd w:val="clear" w:color="auto" w:fill="auto"/>
            <w:noWrap/>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731"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eastAsia="宋体" w:cs="Times New Roman"/>
                <w:b/>
                <w:bCs/>
                <w:kern w:val="0"/>
                <w:szCs w:val="21"/>
                <w:u w:val="single"/>
              </w:rPr>
              <w:t>-0.04 (-0.07, -0.01)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7"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eastAsia="宋体" w:cs="Times New Roman"/>
                <w:b/>
                <w:bCs/>
                <w:kern w:val="0"/>
                <w:szCs w:val="21"/>
                <w:u w:val="single"/>
              </w:rPr>
              <w:t>0.79 (0.59, 0.99)</w:t>
            </w:r>
          </w:p>
        </w:tc>
        <w:tc>
          <w:tcPr>
            <w:tcW w:w="687"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0.08 (-2.10, 2.25)</w:t>
            </w:r>
          </w:p>
        </w:tc>
        <w:tc>
          <w:tcPr>
            <w:tcW w:w="71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-0.04 (-2.22, 2.14)</w:t>
            </w:r>
          </w:p>
        </w:tc>
        <w:tc>
          <w:tcPr>
            <w:tcW w:w="74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-0.00 (-2.18, 2.17)</w:t>
            </w:r>
          </w:p>
        </w:tc>
        <w:tc>
          <w:tcPr>
            <w:tcW w:w="716"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6% HES 130/0.4</w:t>
            </w:r>
          </w:p>
        </w:tc>
        <w:tc>
          <w:tcPr>
            <w:tcW w:w="71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0.10 (-0.16, 0.36)</w:t>
            </w:r>
          </w:p>
        </w:tc>
        <w:tc>
          <w:tcPr>
            <w:tcW w:w="73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0.00 (-2.22, 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7"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eastAsia="宋体" w:cs="Times New Roman"/>
                <w:b/>
                <w:bCs/>
                <w:kern w:val="0"/>
                <w:szCs w:val="21"/>
                <w:u w:val="single"/>
              </w:rPr>
              <w:t>0.89 (0.57, 1.22)</w:t>
            </w:r>
          </w:p>
        </w:tc>
        <w:tc>
          <w:tcPr>
            <w:tcW w:w="687"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0.18 (-2.01, 2.37)</w:t>
            </w:r>
          </w:p>
        </w:tc>
        <w:tc>
          <w:tcPr>
            <w:tcW w:w="71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0.06 (-2.13, 2.25)</w:t>
            </w:r>
          </w:p>
        </w:tc>
        <w:tc>
          <w:tcPr>
            <w:tcW w:w="74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0.10 (-2.09, 2.29)</w:t>
            </w:r>
          </w:p>
        </w:tc>
        <w:tc>
          <w:tcPr>
            <w:tcW w:w="71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0.10 (-0.15, 0.36)</w:t>
            </w:r>
          </w:p>
        </w:tc>
        <w:tc>
          <w:tcPr>
            <w:tcW w:w="716"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6% HES 200/0.5</w:t>
            </w:r>
          </w:p>
        </w:tc>
        <w:tc>
          <w:tcPr>
            <w:tcW w:w="731" w:type="pct"/>
            <w:shd w:val="clear" w:color="auto" w:fill="auto"/>
            <w:noWrap/>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7"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0.75 (-1.43, 2.94)</w:t>
            </w:r>
          </w:p>
        </w:tc>
        <w:tc>
          <w:tcPr>
            <w:tcW w:w="687"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eastAsia="宋体" w:cs="Times New Roman"/>
                <w:b/>
                <w:bCs/>
                <w:kern w:val="0"/>
                <w:szCs w:val="21"/>
                <w:u w:val="single"/>
              </w:rPr>
              <w:t>0.04 (0.01, 0.07)</w:t>
            </w:r>
          </w:p>
        </w:tc>
        <w:tc>
          <w:tcPr>
            <w:tcW w:w="71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-0.08 (-0.27, 0.11)</w:t>
            </w:r>
          </w:p>
        </w:tc>
        <w:tc>
          <w:tcPr>
            <w:tcW w:w="746" w:type="pct"/>
            <w:shd w:val="clear" w:color="auto" w:fill="auto"/>
            <w:noWrap/>
            <w:vAlign w:val="center"/>
          </w:tcPr>
          <w:p>
            <w:pPr>
              <w:widowControl/>
              <w:jc w:val="center"/>
              <w:rPr>
                <w:rFonts w:ascii="Times New Roman" w:hAnsi="Times New Roman" w:eastAsia="宋体" w:cs="Times New Roman"/>
                <w:b/>
                <w:bCs/>
                <w:kern w:val="0"/>
                <w:szCs w:val="21"/>
                <w:u w:val="single"/>
              </w:rPr>
            </w:pPr>
            <w:r>
              <w:rPr>
                <w:rFonts w:ascii="Times New Roman" w:hAnsi="Times New Roman" w:eastAsia="宋体" w:cs="Times New Roman"/>
                <w:b/>
                <w:bCs/>
                <w:kern w:val="0"/>
                <w:szCs w:val="21"/>
                <w:u w:val="single"/>
              </w:rPr>
              <w:t>-0.04 (-0.07, -0.01)</w:t>
            </w:r>
          </w:p>
        </w:tc>
        <w:tc>
          <w:tcPr>
            <w:tcW w:w="71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-0.04 (-2.21, 2.14)</w:t>
            </w:r>
          </w:p>
        </w:tc>
        <w:tc>
          <w:tcPr>
            <w:tcW w:w="71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-0.14 (-2.33, 2.05)</w:t>
            </w:r>
          </w:p>
        </w:tc>
        <w:tc>
          <w:tcPr>
            <w:tcW w:w="731"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Ringer's solution</w:t>
            </w:r>
          </w:p>
        </w:tc>
      </w:tr>
    </w:tbl>
    <w:p>
      <w:pPr>
        <w:rPr>
          <w:rFonts w:ascii="Times New Roman" w:hAnsi="Times New Roman" w:cs="Times New Roman"/>
          <w:b/>
          <w:bCs/>
          <w:szCs w:val="21"/>
        </w:rPr>
      </w:pPr>
      <w:r>
        <w:rPr>
          <w:rFonts w:ascii="Times New Roman" w:hAnsi="Times New Roman" w:cs="Times New Roman"/>
          <w:b/>
          <w:bCs/>
          <w:szCs w:val="21"/>
        </w:rPr>
        <w:t xml:space="preserve">Note: </w:t>
      </w:r>
      <w:r>
        <w:rPr>
          <w:rFonts w:ascii="Times New Roman" w:hAnsi="Times New Roman" w:cs="Times New Roman"/>
          <w:szCs w:val="21"/>
        </w:rPr>
        <w:t xml:space="preserve">Comparisons between </w:t>
      </w:r>
      <w:r>
        <w:rPr>
          <w:rFonts w:ascii="Times New Roman" w:hAnsi="Times New Roman" w:eastAsia="等线" w:cs="Times New Roman"/>
          <w:szCs w:val="21"/>
        </w:rPr>
        <w:t>perioperative fluid therapy</w:t>
      </w:r>
      <w:r>
        <w:rPr>
          <w:rFonts w:ascii="Times New Roman" w:hAnsi="Times New Roman" w:cs="Times New Roman"/>
          <w:szCs w:val="21"/>
        </w:rPr>
        <w:t xml:space="preserve"> should be read from left to right, and the results are all comparisons between treatments defined on the top left and treatments defined on the bottom right. The table is divided into lower left and upper right sections with perioperative fluid therapy as the dividing line. The lower left part represents the network comparison results, and the upper right part represents the direct comparison results. For comparison results, when mean different (MD) &lt;0, tended to define treatment on the left, when MD &gt;0, treatment tends to be defined to the lower right. Significant results are in bold and underline, and "/" means that the results are not available. HES: hydroxyethyl starch.</w:t>
      </w:r>
    </w:p>
    <w:p>
      <w:pPr>
        <w:rPr>
          <w:rFonts w:ascii="Times New Roman" w:hAnsi="Times New Roman" w:cs="Times New Roman"/>
          <w:b/>
          <w:bCs/>
          <w:szCs w:val="21"/>
        </w:rPr>
        <w:sectPr>
          <w:pgSz w:w="16838" w:h="11906" w:orient="landscape"/>
          <w:pgMar w:top="1800" w:right="1440" w:bottom="1800" w:left="1440" w:header="851" w:footer="992" w:gutter="0"/>
          <w:cols w:space="425" w:num="1"/>
          <w:docGrid w:type="lines" w:linePitch="312" w:charSpace="0"/>
        </w:sectPr>
      </w:pPr>
      <w:bookmarkStart w:id="2" w:name="_GoBack"/>
      <w:bookmarkEnd w:id="2"/>
    </w:p>
    <w:p>
      <w:pPr>
        <w:rPr>
          <w:rFonts w:ascii="Times New Roman" w:hAnsi="Times New Roman" w:cs="Times New Roman"/>
          <w:b/>
          <w:bCs/>
          <w:szCs w:val="21"/>
        </w:rPr>
      </w:pPr>
      <w:r>
        <w:rPr>
          <w:rFonts w:ascii="Times New Roman" w:hAnsi="Times New Roman" w:cs="Times New Roman"/>
          <w:b/>
          <w:szCs w:val="21"/>
        </w:rPr>
        <w:t>Supplementary</w:t>
      </w:r>
      <w:r>
        <w:rPr>
          <w:rFonts w:ascii="Times New Roman" w:hAnsi="Times New Roman" w:eastAsia="宋体" w:cs="Times New Roman"/>
          <w:b/>
          <w:bCs/>
          <w:szCs w:val="21"/>
          <w:lang w:val="en-GB"/>
        </w:rPr>
        <w:t xml:space="preserve"> </w:t>
      </w:r>
      <w:r>
        <w:rPr>
          <w:rFonts w:ascii="Times New Roman" w:hAnsi="Times New Roman" w:cs="Times New Roman"/>
          <w:b/>
          <w:bCs/>
          <w:szCs w:val="21"/>
        </w:rPr>
        <w:t xml:space="preserve">Table 6 </w:t>
      </w:r>
      <w:r>
        <w:rPr>
          <w:rFonts w:ascii="Times New Roman" w:hAnsi="Times New Roman" w:cs="Times New Roman"/>
          <w:szCs w:val="21"/>
        </w:rPr>
        <w:t xml:space="preserve">Network and direct comparison results for </w:t>
      </w:r>
      <w:r>
        <w:rPr>
          <w:rFonts w:ascii="Times New Roman" w:hAnsi="Times New Roman" w:eastAsia="宋体" w:cs="Times New Roman"/>
          <w:szCs w:val="21"/>
        </w:rPr>
        <w:t>length of hospital stay</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6"/>
        <w:gridCol w:w="2356"/>
        <w:gridCol w:w="2356"/>
        <w:gridCol w:w="2356"/>
        <w:gridCol w:w="2342"/>
        <w:gridCol w:w="2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831"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3% Gelatin</w:t>
            </w:r>
          </w:p>
        </w:tc>
        <w:tc>
          <w:tcPr>
            <w:tcW w:w="831" w:type="pct"/>
            <w:shd w:val="clear" w:color="auto" w:fill="auto"/>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831" w:type="pct"/>
            <w:shd w:val="clear" w:color="auto" w:fill="auto"/>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83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(-0.70, 2.70)</w:t>
            </w:r>
          </w:p>
        </w:tc>
        <w:tc>
          <w:tcPr>
            <w:tcW w:w="82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849" w:type="pct"/>
            <w:shd w:val="clear" w:color="auto" w:fill="auto"/>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(-2.82, 4.82)</w:t>
            </w:r>
          </w:p>
        </w:tc>
        <w:tc>
          <w:tcPr>
            <w:tcW w:w="831"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5% Albumin</w:t>
            </w:r>
          </w:p>
        </w:tc>
        <w:tc>
          <w:tcPr>
            <w:tcW w:w="83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(-0.07, 2.07)</w:t>
            </w:r>
          </w:p>
        </w:tc>
        <w:tc>
          <w:tcPr>
            <w:tcW w:w="831"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0.00 (-3.42, 3.42)</w:t>
            </w:r>
          </w:p>
        </w:tc>
        <w:tc>
          <w:tcPr>
            <w:tcW w:w="82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w:t>
            </w:r>
          </w:p>
        </w:tc>
        <w:tc>
          <w:tcPr>
            <w:tcW w:w="849"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(-6.70, 8.70)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 (-1.97, 5.96)</w:t>
            </w:r>
          </w:p>
        </w:tc>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(-0.07, 2.07)</w:t>
            </w:r>
          </w:p>
        </w:tc>
        <w:tc>
          <w:tcPr>
            <w:tcW w:w="831"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6% HES</w:t>
            </w:r>
          </w:p>
        </w:tc>
        <w:tc>
          <w:tcPr>
            <w:tcW w:w="831" w:type="pct"/>
            <w:shd w:val="clear" w:color="auto" w:fill="auto"/>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c>
          <w:tcPr>
            <w:tcW w:w="826" w:type="pct"/>
            <w:shd w:val="clear" w:color="auto" w:fill="auto"/>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849" w:type="pct"/>
            <w:shd w:val="clear" w:color="auto" w:fill="auto"/>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(-0.70, 2.70)</w:t>
            </w:r>
          </w:p>
        </w:tc>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0.00 (-3.42, 3.42)</w:t>
            </w:r>
          </w:p>
        </w:tc>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(-4.58, 2.58)</w:t>
            </w:r>
          </w:p>
        </w:tc>
        <w:tc>
          <w:tcPr>
            <w:tcW w:w="831"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6% HES 130/0.4</w:t>
            </w:r>
          </w:p>
        </w:tc>
        <w:tc>
          <w:tcPr>
            <w:tcW w:w="826"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(-3.46, 1.46)</w:t>
            </w:r>
          </w:p>
        </w:tc>
        <w:tc>
          <w:tcPr>
            <w:tcW w:w="849" w:type="pct"/>
            <w:shd w:val="clear" w:color="auto" w:fill="auto"/>
            <w:noWrap/>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(-6.51, 8.51)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-0.00 (-2.99, 2.99)</w:t>
            </w:r>
          </w:p>
        </w:tc>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(-5.21, 3.21)</w:t>
            </w:r>
          </w:p>
        </w:tc>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 (-6.34, 2.35)</w:t>
            </w:r>
          </w:p>
        </w:tc>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(-3.46, 1.46)</w:t>
            </w:r>
          </w:p>
        </w:tc>
        <w:tc>
          <w:tcPr>
            <w:tcW w:w="826"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6% HES 200/0.5</w:t>
            </w:r>
          </w:p>
        </w:tc>
        <w:tc>
          <w:tcPr>
            <w:tcW w:w="849" w:type="pct"/>
            <w:shd w:val="clear" w:color="auto" w:fill="auto"/>
            <w:vAlign w:val="center"/>
          </w:tcPr>
          <w:p>
            <w:pPr>
              <w:widowControl/>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 (-5.70, 9.70)</w:t>
            </w:r>
          </w:p>
        </w:tc>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(-6.70, 8.70)</w:t>
            </w:r>
          </w:p>
        </w:tc>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0.00 (-7.77, 7.77)</w:t>
            </w:r>
          </w:p>
        </w:tc>
        <w:tc>
          <w:tcPr>
            <w:tcW w:w="831"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1.00 (-6.51, 8.51)</w:t>
            </w:r>
          </w:p>
        </w:tc>
        <w:tc>
          <w:tcPr>
            <w:tcW w:w="826" w:type="pct"/>
            <w:shd w:val="clear" w:color="auto" w:fill="auto"/>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2.00 (-5.91, 9.91)</w:t>
            </w:r>
          </w:p>
        </w:tc>
        <w:tc>
          <w:tcPr>
            <w:tcW w:w="849" w:type="pct"/>
            <w:shd w:val="clear" w:color="000000" w:fill="00B050"/>
            <w:vAlign w:val="center"/>
          </w:tcPr>
          <w:p>
            <w:pPr>
              <w:widowControl/>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Ringer's solution</w:t>
            </w:r>
          </w:p>
        </w:tc>
      </w:tr>
    </w:tbl>
    <w:p>
      <w:pPr>
        <w:rPr>
          <w:rFonts w:ascii="Times New Roman" w:hAnsi="Times New Roman" w:cs="Times New Roman"/>
          <w:szCs w:val="21"/>
          <w:lang w:val="en-GB"/>
        </w:rPr>
      </w:pPr>
      <w:r>
        <w:rPr>
          <w:rFonts w:ascii="Times New Roman" w:hAnsi="Times New Roman" w:cs="Times New Roman"/>
          <w:b/>
          <w:bCs/>
          <w:szCs w:val="21"/>
        </w:rPr>
        <w:t xml:space="preserve">Note: </w:t>
      </w:r>
      <w:r>
        <w:rPr>
          <w:rFonts w:ascii="Times New Roman" w:hAnsi="Times New Roman" w:cs="Times New Roman"/>
          <w:szCs w:val="21"/>
        </w:rPr>
        <w:t xml:space="preserve">Comparisons between </w:t>
      </w:r>
      <w:r>
        <w:rPr>
          <w:rFonts w:ascii="Times New Roman" w:hAnsi="Times New Roman" w:eastAsia="等线" w:cs="Times New Roman"/>
          <w:szCs w:val="21"/>
        </w:rPr>
        <w:t>perioperative fluid therapy</w:t>
      </w:r>
      <w:r>
        <w:rPr>
          <w:rFonts w:ascii="Times New Roman" w:hAnsi="Times New Roman" w:cs="Times New Roman"/>
          <w:szCs w:val="21"/>
        </w:rPr>
        <w:t xml:space="preserve"> should be read from left to right, and the results are all comparisons between treatments defined on the top left and treatments defined on the bottom right. The table is divided into lower left and upper right sections with perioperative fluid therapy as the dividing line. The lower left part represents the network comparison results, and the upper right part represents the direct comparison results. For comparison results, when mean different (MD) &lt;0, tended to define treatment on the left, when MD &gt;0, treatment tends to be defined to the lower right. Significant results are in bold and underline, and "/" means that the results are not available. HES: hydroxyethyl starch.</w:t>
      </w:r>
    </w:p>
    <w:p>
      <w:pPr>
        <w:pStyle w:val="9"/>
        <w:widowControl/>
        <w:suppressAutoHyphens/>
        <w:rPr>
          <w:rFonts w:ascii="Times New Roman" w:hAnsi="Times New Roman" w:cs="Times New Roman"/>
          <w:b/>
          <w:sz w:val="21"/>
          <w:szCs w:val="21"/>
        </w:rPr>
        <w:sectPr>
          <w:pgSz w:w="16838" w:h="11906" w:orient="landscape"/>
          <w:pgMar w:top="1800" w:right="1440" w:bottom="1800" w:left="1440" w:header="851" w:footer="992" w:gutter="0"/>
          <w:cols w:space="425" w:num="1"/>
          <w:docGrid w:type="lines" w:linePitch="312" w:charSpace="0"/>
        </w:sectPr>
      </w:pP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7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 mortality</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96"/>
        <w:gridCol w:w="1456"/>
        <w:gridCol w:w="1460"/>
        <w:gridCol w:w="222"/>
        <w:gridCol w:w="1352"/>
        <w:gridCol w:w="1301"/>
        <w:gridCol w:w="222"/>
        <w:gridCol w:w="1361"/>
        <w:gridCol w:w="1301"/>
        <w:gridCol w:w="825"/>
        <w:gridCol w:w="127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8" w:type="pct"/>
            <w:vMerge w:val="restart"/>
            <w:tcBorders>
              <w:top w:val="single" w:color="auto" w:sz="4" w:space="0"/>
            </w:tcBorders>
            <w:shd w:val="clear" w:color="auto" w:fill="auto"/>
            <w:noWrap/>
            <w:vAlign w:val="center"/>
          </w:tcPr>
          <w:p>
            <w:pPr>
              <w:widowControl/>
              <w:rPr>
                <w:rFonts w:ascii="Times New Roman" w:hAnsi="Times New Roman" w:eastAsia="宋体" w:cs="Times New Roman"/>
                <w:b/>
                <w:kern w:val="0"/>
                <w:szCs w:val="21"/>
              </w:rPr>
            </w:pPr>
            <w:r>
              <w:rPr>
                <w:rFonts w:ascii="Times New Roman" w:hAnsi="Times New Roman" w:eastAsia="宋体" w:cs="Times New Roman"/>
                <w:b/>
                <w:kern w:val="0"/>
                <w:szCs w:val="21"/>
              </w:rPr>
              <w:t>Side</w:t>
            </w:r>
          </w:p>
        </w:tc>
        <w:tc>
          <w:tcPr>
            <w:tcW w:w="1029"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Direct</w:t>
            </w:r>
          </w:p>
        </w:tc>
        <w:tc>
          <w:tcPr>
            <w:tcW w:w="78" w:type="pct"/>
            <w:tcBorders>
              <w:top w:val="single" w:color="auto" w:sz="4" w:space="0"/>
              <w:bottom w:val="nil"/>
            </w:tcBorders>
            <w:shd w:val="clear" w:color="auto" w:fill="auto"/>
            <w:noWrap/>
            <w:vAlign w:val="center"/>
          </w:tcPr>
          <w:p>
            <w:pPr>
              <w:widowControl/>
              <w:jc w:val="center"/>
              <w:rPr>
                <w:rFonts w:ascii="Times New Roman" w:hAnsi="Times New Roman" w:eastAsia="Times New Roman" w:cs="Times New Roman"/>
                <w:b/>
                <w:kern w:val="0"/>
                <w:szCs w:val="21"/>
              </w:rPr>
            </w:pPr>
          </w:p>
        </w:tc>
        <w:tc>
          <w:tcPr>
            <w:tcW w:w="935"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Indirect</w:t>
            </w:r>
          </w:p>
        </w:tc>
        <w:tc>
          <w:tcPr>
            <w:tcW w:w="78" w:type="pct"/>
            <w:tcBorders>
              <w:top w:val="single" w:color="auto" w:sz="4" w:space="0"/>
              <w:bottom w:val="nil"/>
            </w:tcBorders>
            <w:shd w:val="clear" w:color="auto" w:fill="auto"/>
            <w:noWrap/>
            <w:vAlign w:val="center"/>
          </w:tcPr>
          <w:p>
            <w:pPr>
              <w:widowControl/>
              <w:jc w:val="center"/>
              <w:rPr>
                <w:rFonts w:ascii="Times New Roman" w:hAnsi="Times New Roman" w:eastAsia="Times New Roman" w:cs="Times New Roman"/>
                <w:b/>
                <w:kern w:val="0"/>
                <w:szCs w:val="21"/>
              </w:rPr>
            </w:pPr>
          </w:p>
        </w:tc>
        <w:tc>
          <w:tcPr>
            <w:tcW w:w="1230" w:type="pct"/>
            <w:gridSpan w:val="3"/>
            <w:tcBorders>
              <w:top w:val="single" w:color="auto" w:sz="4" w:space="0"/>
              <w:bottom w:val="single" w:color="auto" w:sz="4" w:space="0"/>
            </w:tcBorders>
            <w:shd w:val="clear" w:color="auto" w:fill="auto"/>
            <w:noWrap/>
            <w:vAlign w:val="center"/>
          </w:tcPr>
          <w:p>
            <w:pPr>
              <w:widowControl/>
              <w:jc w:val="center"/>
              <w:rPr>
                <w:rFonts w:ascii="Times New Roman" w:hAnsi="Times New Roman" w:eastAsia="Times New Roman" w:cs="Times New Roman"/>
                <w:b/>
                <w:kern w:val="0"/>
                <w:szCs w:val="21"/>
              </w:rPr>
            </w:pPr>
            <w:r>
              <w:rPr>
                <w:rFonts w:ascii="Times New Roman" w:hAnsi="Times New Roman" w:eastAsia="宋体" w:cs="Times New Roman"/>
                <w:b/>
                <w:kern w:val="0"/>
                <w:szCs w:val="21"/>
              </w:rPr>
              <w:t>Difference</w:t>
            </w:r>
          </w:p>
        </w:tc>
        <w:tc>
          <w:tcPr>
            <w:tcW w:w="452" w:type="pct"/>
            <w:vMerge w:val="restart"/>
            <w:tcBorders>
              <w:top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Tau</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8" w:type="pct"/>
            <w:vMerge w:val="continue"/>
            <w:tcBorders>
              <w:bottom w:val="single" w:color="auto" w:sz="4" w:space="0"/>
            </w:tcBorders>
            <w:shd w:val="clear" w:color="auto" w:fill="auto"/>
            <w:noWrap/>
            <w:vAlign w:val="center"/>
          </w:tcPr>
          <w:p>
            <w:pPr>
              <w:widowControl/>
              <w:rPr>
                <w:rFonts w:ascii="Times New Roman" w:hAnsi="Times New Roman" w:eastAsia="宋体" w:cs="Times New Roman"/>
                <w:b/>
                <w:kern w:val="0"/>
                <w:szCs w:val="21"/>
              </w:rPr>
            </w:pPr>
          </w:p>
        </w:tc>
        <w:tc>
          <w:tcPr>
            <w:tcW w:w="514"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14"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78" w:type="pct"/>
            <w:tcBorders>
              <w:top w:val="nil"/>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c>
          <w:tcPr>
            <w:tcW w:w="477"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459"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78" w:type="pct"/>
            <w:tcBorders>
              <w:top w:val="nil"/>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c>
          <w:tcPr>
            <w:tcW w:w="480"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459"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29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P&gt;z</w:t>
            </w:r>
          </w:p>
        </w:tc>
        <w:tc>
          <w:tcPr>
            <w:tcW w:w="452" w:type="pct"/>
            <w:vMerge w:val="continue"/>
            <w:tcBorders>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8" w:type="pct"/>
            <w:tcBorders>
              <w:top w:val="single" w:color="auto" w:sz="4" w:space="0"/>
            </w:tcBorders>
            <w:shd w:val="clear" w:color="auto" w:fill="auto"/>
            <w:noWrap/>
            <w:vAlign w:val="center"/>
          </w:tcPr>
          <w:p>
            <w:pPr>
              <w:widowControl/>
              <w:rPr>
                <w:rFonts w:ascii="Times New Roman" w:hAnsi="Times New Roman" w:cs="Times New Roman"/>
                <w:szCs w:val="21"/>
              </w:rPr>
            </w:pPr>
            <w:r>
              <w:rPr>
                <w:rFonts w:ascii="Times New Roman" w:hAnsi="Times New Roman" w:cs="Times New Roman"/>
                <w:szCs w:val="21"/>
              </w:rPr>
              <w:t>3% Gelatin vs. 6% HES 130/0.4</w:t>
            </w:r>
          </w:p>
        </w:tc>
        <w:tc>
          <w:tcPr>
            <w:tcW w:w="514"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-1.04</w:t>
            </w:r>
          </w:p>
        </w:tc>
        <w:tc>
          <w:tcPr>
            <w:tcW w:w="514"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1.623819</w:t>
            </w:r>
          </w:p>
        </w:tc>
        <w:tc>
          <w:tcPr>
            <w:tcW w:w="78" w:type="pct"/>
            <w:tcBorders>
              <w:top w:val="single" w:color="auto" w:sz="4" w:space="0"/>
            </w:tcBorders>
            <w:shd w:val="clear" w:color="auto" w:fill="auto"/>
            <w:noWrap/>
            <w:vAlign w:val="center"/>
          </w:tcPr>
          <w:p>
            <w:pPr>
              <w:jc w:val="center"/>
              <w:rPr>
                <w:rFonts w:ascii="Times New Roman" w:hAnsi="Times New Roman" w:cs="Times New Roman"/>
                <w:szCs w:val="21"/>
              </w:rPr>
            </w:pPr>
          </w:p>
        </w:tc>
        <w:tc>
          <w:tcPr>
            <w:tcW w:w="477" w:type="pct"/>
            <w:tcBorders>
              <w:top w:val="single" w:color="auto" w:sz="4" w:space="0"/>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-0.7069666</w:t>
            </w:r>
          </w:p>
        </w:tc>
        <w:tc>
          <w:tcPr>
            <w:tcW w:w="459"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37.80761</w:t>
            </w:r>
          </w:p>
        </w:tc>
        <w:tc>
          <w:tcPr>
            <w:tcW w:w="78" w:type="pct"/>
            <w:tcBorders>
              <w:top w:val="single" w:color="auto" w:sz="4" w:space="0"/>
            </w:tcBorders>
            <w:shd w:val="clear" w:color="auto" w:fill="auto"/>
            <w:noWrap/>
            <w:vAlign w:val="center"/>
          </w:tcPr>
          <w:p>
            <w:pPr>
              <w:jc w:val="center"/>
              <w:rPr>
                <w:rFonts w:ascii="Times New Roman" w:hAnsi="Times New Roman" w:cs="Times New Roman"/>
                <w:szCs w:val="21"/>
              </w:rPr>
            </w:pPr>
          </w:p>
        </w:tc>
        <w:tc>
          <w:tcPr>
            <w:tcW w:w="480" w:type="pct"/>
            <w:tcBorders>
              <w:top w:val="single" w:color="auto" w:sz="4" w:space="0"/>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-0.3319265</w:t>
            </w:r>
          </w:p>
        </w:tc>
        <w:tc>
          <w:tcPr>
            <w:tcW w:w="459"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37.84246</w:t>
            </w:r>
          </w:p>
        </w:tc>
        <w:tc>
          <w:tcPr>
            <w:tcW w:w="291"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0.993</w:t>
            </w:r>
          </w:p>
        </w:tc>
        <w:tc>
          <w:tcPr>
            <w:tcW w:w="452"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1.00E-08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8"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5% Albumin vs. 6% HES</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-0.1941365</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1.983565</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-0.0540295</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66.70177</w:t>
            </w:r>
          </w:p>
        </w:tc>
        <w:tc>
          <w:tcPr>
            <w:tcW w:w="78" w:type="pct"/>
            <w:shd w:val="clear" w:color="auto" w:fill="auto"/>
            <w:noWrap/>
            <w:vAlign w:val="center"/>
          </w:tcPr>
          <w:p>
            <w:pPr>
              <w:jc w:val="center"/>
              <w:rPr>
                <w:rFonts w:ascii="Times New Roman" w:hAnsi="Times New Roman" w:cs="Times New Roman"/>
                <w:szCs w:val="21"/>
              </w:rPr>
            </w:pPr>
          </w:p>
        </w:tc>
        <w:tc>
          <w:tcPr>
            <w:tcW w:w="480"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-0.140107</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66.72471</w:t>
            </w:r>
          </w:p>
        </w:tc>
        <w:tc>
          <w:tcPr>
            <w:tcW w:w="29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0.998</w:t>
            </w:r>
          </w:p>
        </w:tc>
        <w:tc>
          <w:tcPr>
            <w:tcW w:w="452"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6.71E-09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8"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5% Albumin vs. 6% HES 130/0.4</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-1.07</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0.9535394</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-1.145095</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53.49636</w:t>
            </w:r>
          </w:p>
        </w:tc>
        <w:tc>
          <w:tcPr>
            <w:tcW w:w="78" w:type="pct"/>
            <w:shd w:val="clear" w:color="auto" w:fill="auto"/>
            <w:noWrap/>
            <w:vAlign w:val="center"/>
          </w:tcPr>
          <w:p>
            <w:pPr>
              <w:jc w:val="center"/>
              <w:rPr>
                <w:rFonts w:ascii="Times New Roman" w:hAnsi="Times New Roman" w:cs="Times New Roman"/>
                <w:szCs w:val="21"/>
              </w:rPr>
            </w:pPr>
          </w:p>
        </w:tc>
        <w:tc>
          <w:tcPr>
            <w:tcW w:w="480"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0.0775041</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53.50728</w:t>
            </w:r>
          </w:p>
        </w:tc>
        <w:tc>
          <w:tcPr>
            <w:tcW w:w="29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0.999</w:t>
            </w:r>
          </w:p>
        </w:tc>
        <w:tc>
          <w:tcPr>
            <w:tcW w:w="452"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1.12E-09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8"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vs. Plasma protein fraction</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1.96E-10</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1.976047</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0.3296259</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200.0951</w:t>
            </w:r>
          </w:p>
        </w:tc>
        <w:tc>
          <w:tcPr>
            <w:tcW w:w="78" w:type="pct"/>
            <w:shd w:val="clear" w:color="auto" w:fill="auto"/>
            <w:noWrap/>
            <w:vAlign w:val="center"/>
          </w:tcPr>
          <w:p>
            <w:pPr>
              <w:jc w:val="center"/>
              <w:rPr>
                <w:rFonts w:ascii="Times New Roman" w:hAnsi="Times New Roman" w:cs="Times New Roman"/>
                <w:szCs w:val="21"/>
              </w:rPr>
            </w:pPr>
          </w:p>
        </w:tc>
        <w:tc>
          <w:tcPr>
            <w:tcW w:w="480"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-0.3296259</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200.0854</w:t>
            </w:r>
          </w:p>
        </w:tc>
        <w:tc>
          <w:tcPr>
            <w:tcW w:w="29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0.999</w:t>
            </w:r>
          </w:p>
        </w:tc>
        <w:tc>
          <w:tcPr>
            <w:tcW w:w="452"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7.59E-11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8"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vs. Ringer's solution</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2.43E-10</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1.987767</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0.3296251</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200.1149</w:t>
            </w:r>
          </w:p>
        </w:tc>
        <w:tc>
          <w:tcPr>
            <w:tcW w:w="78" w:type="pct"/>
            <w:shd w:val="clear" w:color="auto" w:fill="auto"/>
            <w:noWrap/>
            <w:vAlign w:val="center"/>
          </w:tcPr>
          <w:p>
            <w:pPr>
              <w:jc w:val="center"/>
              <w:rPr>
                <w:rFonts w:ascii="Times New Roman" w:hAnsi="Times New Roman" w:cs="Times New Roman"/>
                <w:szCs w:val="21"/>
              </w:rPr>
            </w:pPr>
          </w:p>
        </w:tc>
        <w:tc>
          <w:tcPr>
            <w:tcW w:w="480"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-0.3296251</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200.105</w:t>
            </w:r>
          </w:p>
        </w:tc>
        <w:tc>
          <w:tcPr>
            <w:tcW w:w="29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0.999</w:t>
            </w:r>
          </w:p>
        </w:tc>
        <w:tc>
          <w:tcPr>
            <w:tcW w:w="452"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5.05E-10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8"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130/0.4 vs. 6% HES 200/0.5</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2.48E-02</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1.405406</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2.102488</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141.4833</w:t>
            </w:r>
          </w:p>
        </w:tc>
        <w:tc>
          <w:tcPr>
            <w:tcW w:w="78" w:type="pct"/>
            <w:shd w:val="clear" w:color="auto" w:fill="auto"/>
            <w:noWrap/>
            <w:vAlign w:val="center"/>
          </w:tcPr>
          <w:p>
            <w:pPr>
              <w:jc w:val="center"/>
              <w:rPr>
                <w:rFonts w:ascii="Times New Roman" w:hAnsi="Times New Roman" w:cs="Times New Roman"/>
                <w:szCs w:val="21"/>
              </w:rPr>
            </w:pPr>
          </w:p>
        </w:tc>
        <w:tc>
          <w:tcPr>
            <w:tcW w:w="480"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-2.077657</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141.4763</w:t>
            </w:r>
          </w:p>
        </w:tc>
        <w:tc>
          <w:tcPr>
            <w:tcW w:w="29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0.988</w:t>
            </w:r>
          </w:p>
        </w:tc>
        <w:tc>
          <w:tcPr>
            <w:tcW w:w="452"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4.77E-09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8" w:type="pct"/>
            <w:shd w:val="clear" w:color="auto" w:fill="auto"/>
            <w:noWrap/>
            <w:vAlign w:val="center"/>
          </w:tcPr>
          <w:p>
            <w:pPr>
              <w:widowControl/>
              <w:rPr>
                <w:rFonts w:ascii="Times New Roman" w:hAnsi="Times New Roman" w:cs="Times New Roman"/>
                <w:szCs w:val="21"/>
              </w:rPr>
            </w:pPr>
            <w:r>
              <w:rPr>
                <w:rFonts w:ascii="Times New Roman" w:hAnsi="Times New Roman" w:cs="Times New Roman"/>
                <w:szCs w:val="21"/>
              </w:rPr>
              <w:t>3% Gelatin vs. 6% HES 130/0.4</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-1.04</w:t>
            </w:r>
          </w:p>
        </w:tc>
        <w:tc>
          <w:tcPr>
            <w:tcW w:w="51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1.623819</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-0.7069666</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37.80761</w:t>
            </w:r>
          </w:p>
        </w:tc>
        <w:tc>
          <w:tcPr>
            <w:tcW w:w="78" w:type="pct"/>
            <w:shd w:val="clear" w:color="auto" w:fill="auto"/>
            <w:noWrap/>
            <w:vAlign w:val="center"/>
          </w:tcPr>
          <w:p>
            <w:pPr>
              <w:jc w:val="center"/>
              <w:rPr>
                <w:rFonts w:ascii="Times New Roman" w:hAnsi="Times New Roman" w:cs="Times New Roman"/>
                <w:szCs w:val="21"/>
              </w:rPr>
            </w:pPr>
          </w:p>
        </w:tc>
        <w:tc>
          <w:tcPr>
            <w:tcW w:w="480"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-0.3319265</w:t>
            </w:r>
          </w:p>
        </w:tc>
        <w:tc>
          <w:tcPr>
            <w:tcW w:w="45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37.84246</w:t>
            </w:r>
          </w:p>
        </w:tc>
        <w:tc>
          <w:tcPr>
            <w:tcW w:w="29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0.993</w:t>
            </w:r>
          </w:p>
        </w:tc>
        <w:tc>
          <w:tcPr>
            <w:tcW w:w="452"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1.00E-08</w:t>
            </w:r>
          </w:p>
        </w:tc>
      </w:tr>
    </w:tbl>
    <w:p>
      <w:pPr>
        <w:pStyle w:val="9"/>
        <w:widowControl/>
        <w:suppressAutoHyphens/>
        <w:rPr>
          <w:rFonts w:ascii="Times New Roman" w:hAnsi="Times New Roman" w:cs="Times New Roman"/>
          <w:b/>
          <w:sz w:val="21"/>
          <w:szCs w:val="21"/>
        </w:rPr>
        <w:sectPr>
          <w:pgSz w:w="16838" w:h="11906" w:orient="landscape"/>
          <w:pgMar w:top="1800" w:right="1440" w:bottom="1800" w:left="1440" w:header="851" w:footer="992" w:gutter="0"/>
          <w:cols w:space="425" w:num="1"/>
          <w:docGrid w:type="lines" w:linePitch="312" w:charSpace="0"/>
        </w:sectPr>
      </w:pP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8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 transfuse red blood cell</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99"/>
        <w:gridCol w:w="1381"/>
        <w:gridCol w:w="1381"/>
        <w:gridCol w:w="341"/>
        <w:gridCol w:w="1381"/>
        <w:gridCol w:w="1381"/>
        <w:gridCol w:w="222"/>
        <w:gridCol w:w="1313"/>
        <w:gridCol w:w="1381"/>
        <w:gridCol w:w="1000"/>
        <w:gridCol w:w="99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vMerge w:val="restart"/>
            <w:tcBorders>
              <w:top w:val="single" w:color="auto" w:sz="4" w:space="0"/>
            </w:tcBorders>
            <w:shd w:val="clear" w:color="auto" w:fill="auto"/>
            <w:noWrap/>
            <w:vAlign w:val="center"/>
          </w:tcPr>
          <w:p>
            <w:pPr>
              <w:widowControl/>
              <w:jc w:val="left"/>
              <w:rPr>
                <w:rFonts w:ascii="Times New Roman" w:hAnsi="Times New Roman" w:eastAsia="宋体" w:cs="Times New Roman"/>
                <w:b/>
                <w:kern w:val="0"/>
                <w:szCs w:val="21"/>
              </w:rPr>
            </w:pPr>
            <w:r>
              <w:rPr>
                <w:rFonts w:ascii="Times New Roman" w:hAnsi="Times New Roman" w:eastAsia="宋体" w:cs="Times New Roman"/>
                <w:b/>
                <w:kern w:val="0"/>
                <w:szCs w:val="21"/>
              </w:rPr>
              <w:t>Side</w:t>
            </w:r>
          </w:p>
        </w:tc>
        <w:tc>
          <w:tcPr>
            <w:tcW w:w="1002"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Direct</w:t>
            </w:r>
          </w:p>
        </w:tc>
        <w:tc>
          <w:tcPr>
            <w:tcW w:w="134" w:type="pct"/>
            <w:tcBorders>
              <w:top w:val="single" w:color="auto" w:sz="4" w:space="0"/>
              <w:bottom w:val="nil"/>
            </w:tcBorders>
            <w:shd w:val="clear" w:color="auto" w:fill="auto"/>
            <w:noWrap/>
            <w:vAlign w:val="center"/>
          </w:tcPr>
          <w:p>
            <w:pPr>
              <w:widowControl/>
              <w:jc w:val="center"/>
              <w:rPr>
                <w:rFonts w:ascii="Times New Roman" w:hAnsi="Times New Roman" w:eastAsia="Times New Roman" w:cs="Times New Roman"/>
                <w:b/>
                <w:kern w:val="0"/>
                <w:szCs w:val="21"/>
              </w:rPr>
            </w:pPr>
          </w:p>
        </w:tc>
        <w:tc>
          <w:tcPr>
            <w:tcW w:w="1001"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Indirect</w:t>
            </w:r>
          </w:p>
        </w:tc>
        <w:tc>
          <w:tcPr>
            <w:tcW w:w="78" w:type="pct"/>
            <w:tcBorders>
              <w:top w:val="single" w:color="auto" w:sz="4" w:space="0"/>
              <w:bottom w:val="nil"/>
            </w:tcBorders>
            <w:shd w:val="clear" w:color="auto" w:fill="auto"/>
            <w:noWrap/>
            <w:vAlign w:val="center"/>
          </w:tcPr>
          <w:p>
            <w:pPr>
              <w:widowControl/>
              <w:jc w:val="center"/>
              <w:rPr>
                <w:rFonts w:ascii="Times New Roman" w:hAnsi="Times New Roman" w:eastAsia="Times New Roman" w:cs="Times New Roman"/>
                <w:b/>
                <w:kern w:val="0"/>
                <w:szCs w:val="21"/>
              </w:rPr>
            </w:pPr>
          </w:p>
        </w:tc>
        <w:tc>
          <w:tcPr>
            <w:tcW w:w="1343" w:type="pct"/>
            <w:gridSpan w:val="3"/>
            <w:tcBorders>
              <w:top w:val="single" w:color="auto" w:sz="4" w:space="0"/>
              <w:bottom w:val="single" w:color="auto" w:sz="4" w:space="0"/>
            </w:tcBorders>
            <w:shd w:val="clear" w:color="auto" w:fill="auto"/>
            <w:noWrap/>
            <w:vAlign w:val="center"/>
          </w:tcPr>
          <w:p>
            <w:pPr>
              <w:widowControl/>
              <w:jc w:val="center"/>
              <w:rPr>
                <w:rFonts w:ascii="Times New Roman" w:hAnsi="Times New Roman" w:eastAsia="Times New Roman" w:cs="Times New Roman"/>
                <w:b/>
                <w:kern w:val="0"/>
                <w:szCs w:val="21"/>
              </w:rPr>
            </w:pPr>
            <w:r>
              <w:rPr>
                <w:rFonts w:ascii="Times New Roman" w:hAnsi="Times New Roman" w:eastAsia="宋体" w:cs="Times New Roman"/>
                <w:b/>
                <w:kern w:val="0"/>
                <w:szCs w:val="21"/>
              </w:rPr>
              <w:t>Difference</w:t>
            </w:r>
          </w:p>
        </w:tc>
        <w:tc>
          <w:tcPr>
            <w:tcW w:w="366" w:type="pct"/>
            <w:vMerge w:val="restart"/>
            <w:tcBorders>
              <w:top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Tau</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vMerge w:val="continue"/>
            <w:tcBorders>
              <w:bottom w:val="single" w:color="auto" w:sz="4" w:space="0"/>
            </w:tcBorders>
            <w:shd w:val="clear" w:color="auto" w:fill="auto"/>
            <w:noWrap/>
            <w:vAlign w:val="center"/>
          </w:tcPr>
          <w:p>
            <w:pPr>
              <w:widowControl/>
              <w:jc w:val="center"/>
              <w:rPr>
                <w:rFonts w:ascii="Times New Roman" w:hAnsi="Times New Roman" w:eastAsia="宋体" w:cs="Times New Roman"/>
                <w:kern w:val="0"/>
                <w:szCs w:val="21"/>
              </w:rPr>
            </w:pPr>
          </w:p>
        </w:tc>
        <w:tc>
          <w:tcPr>
            <w:tcW w:w="50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0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134" w:type="pct"/>
            <w:tcBorders>
              <w:top w:val="nil"/>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c>
          <w:tcPr>
            <w:tcW w:w="50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0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78" w:type="pct"/>
            <w:tcBorders>
              <w:top w:val="nil"/>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c>
          <w:tcPr>
            <w:tcW w:w="477"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0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366"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P&gt;z</w:t>
            </w:r>
          </w:p>
        </w:tc>
        <w:tc>
          <w:tcPr>
            <w:tcW w:w="366" w:type="pct"/>
            <w:vMerge w:val="continue"/>
            <w:tcBorders>
              <w:bottom w:val="single" w:color="auto" w:sz="4" w:space="0"/>
            </w:tcBorders>
            <w:shd w:val="clear" w:color="auto" w:fill="auto"/>
            <w:noWrap/>
            <w:vAlign w:val="center"/>
          </w:tcPr>
          <w:p>
            <w:pPr>
              <w:widowControl/>
              <w:jc w:val="center"/>
              <w:rPr>
                <w:rFonts w:ascii="Times New Roman" w:hAnsi="Times New Roman" w:eastAsia="宋体" w:cs="Times New Roman"/>
                <w:kern w:val="0"/>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tcBorders>
              <w:top w:val="single" w:color="auto" w:sz="4" w:space="0"/>
            </w:tcBorders>
            <w:shd w:val="clear" w:color="auto" w:fill="auto"/>
            <w:noWrap/>
            <w:vAlign w:val="center"/>
          </w:tcPr>
          <w:p>
            <w:pPr>
              <w:widowControl/>
              <w:jc w:val="left"/>
              <w:rPr>
                <w:rFonts w:ascii="Times New Roman" w:hAnsi="Times New Roman" w:cs="Times New Roman"/>
                <w:szCs w:val="21"/>
              </w:rPr>
            </w:pPr>
            <w:r>
              <w:rPr>
                <w:rFonts w:ascii="Times New Roman" w:hAnsi="Times New Roman" w:cs="Times New Roman"/>
                <w:szCs w:val="21"/>
              </w:rPr>
              <w:t>3% Gelatin vs. 6% HES 130/0.4</w:t>
            </w:r>
          </w:p>
        </w:tc>
        <w:tc>
          <w:tcPr>
            <w:tcW w:w="501"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0.194156</w:t>
            </w:r>
          </w:p>
        </w:tc>
        <w:tc>
          <w:tcPr>
            <w:tcW w:w="501"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0.242806</w:t>
            </w:r>
          </w:p>
        </w:tc>
        <w:tc>
          <w:tcPr>
            <w:tcW w:w="134" w:type="pct"/>
            <w:tcBorders>
              <w:top w:val="single" w:color="auto" w:sz="4" w:space="0"/>
            </w:tcBorders>
            <w:shd w:val="clear" w:color="auto" w:fill="auto"/>
            <w:noWrap/>
            <w:vAlign w:val="center"/>
          </w:tcPr>
          <w:p>
            <w:pPr>
              <w:jc w:val="center"/>
              <w:rPr>
                <w:rFonts w:ascii="Times New Roman" w:hAnsi="Times New Roman" w:cs="Times New Roman"/>
                <w:szCs w:val="21"/>
              </w:rPr>
            </w:pPr>
          </w:p>
        </w:tc>
        <w:tc>
          <w:tcPr>
            <w:tcW w:w="501" w:type="pct"/>
            <w:tcBorders>
              <w:top w:val="single" w:color="auto" w:sz="4" w:space="0"/>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-0.26912</w:t>
            </w:r>
          </w:p>
        </w:tc>
        <w:tc>
          <w:tcPr>
            <w:tcW w:w="501"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40.82975</w:t>
            </w:r>
          </w:p>
        </w:tc>
        <w:tc>
          <w:tcPr>
            <w:tcW w:w="78" w:type="pct"/>
            <w:tcBorders>
              <w:top w:val="single" w:color="auto" w:sz="4" w:space="0"/>
            </w:tcBorders>
            <w:shd w:val="clear" w:color="auto" w:fill="auto"/>
            <w:noWrap/>
            <w:vAlign w:val="center"/>
          </w:tcPr>
          <w:p>
            <w:pPr>
              <w:jc w:val="center"/>
              <w:rPr>
                <w:rFonts w:ascii="Times New Roman" w:hAnsi="Times New Roman" w:cs="Times New Roman"/>
                <w:szCs w:val="21"/>
              </w:rPr>
            </w:pPr>
          </w:p>
        </w:tc>
        <w:tc>
          <w:tcPr>
            <w:tcW w:w="477" w:type="pct"/>
            <w:tcBorders>
              <w:top w:val="single" w:color="auto" w:sz="4" w:space="0"/>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0.463279</w:t>
            </w:r>
          </w:p>
        </w:tc>
        <w:tc>
          <w:tcPr>
            <w:tcW w:w="501"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40.83047</w:t>
            </w:r>
          </w:p>
        </w:tc>
        <w:tc>
          <w:tcPr>
            <w:tcW w:w="366"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0.991</w:t>
            </w:r>
          </w:p>
        </w:tc>
        <w:tc>
          <w:tcPr>
            <w:tcW w:w="366"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1.68E-09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4% Albumin vs. 4% Gelatin</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-0.22313</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0.56273</w:t>
            </w:r>
          </w:p>
        </w:tc>
        <w:tc>
          <w:tcPr>
            <w:tcW w:w="134" w:type="pct"/>
            <w:shd w:val="clear" w:color="auto" w:fill="auto"/>
            <w:noWrap/>
            <w:vAlign w:val="center"/>
          </w:tcPr>
          <w:p>
            <w:pPr>
              <w:jc w:val="center"/>
              <w:rPr>
                <w:rFonts w:ascii="Times New Roman" w:hAnsi="Times New Roman" w:cs="Times New Roman"/>
                <w:szCs w:val="21"/>
              </w:rPr>
            </w:pPr>
          </w:p>
        </w:tc>
        <w:tc>
          <w:tcPr>
            <w:tcW w:w="50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-0.97013</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1.348162</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0.747009</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1.494732</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0.617</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5.40E-09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4% Albumin vs. 6% HES 200/0.5</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-0.51081</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0.632454</w:t>
            </w:r>
          </w:p>
        </w:tc>
        <w:tc>
          <w:tcPr>
            <w:tcW w:w="134" w:type="pct"/>
            <w:shd w:val="clear" w:color="auto" w:fill="auto"/>
            <w:noWrap/>
            <w:vAlign w:val="center"/>
          </w:tcPr>
          <w:p>
            <w:pPr>
              <w:jc w:val="center"/>
              <w:rPr>
                <w:rFonts w:ascii="Times New Roman" w:hAnsi="Times New Roman" w:cs="Times New Roman"/>
                <w:szCs w:val="21"/>
              </w:rPr>
            </w:pPr>
          </w:p>
        </w:tc>
        <w:tc>
          <w:tcPr>
            <w:tcW w:w="50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0.236331</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1.252015</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-0.74714</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1.494732</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0.617</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7.09E-09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4% Gelatin vs. 6% HES 130/0.4</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-0.69312</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0.785275</w:t>
            </w:r>
          </w:p>
        </w:tc>
        <w:tc>
          <w:tcPr>
            <w:tcW w:w="134" w:type="pct"/>
            <w:shd w:val="clear" w:color="auto" w:fill="auto"/>
            <w:noWrap/>
            <w:vAlign w:val="center"/>
          </w:tcPr>
          <w:p>
            <w:pPr>
              <w:jc w:val="center"/>
              <w:rPr>
                <w:rFonts w:ascii="Times New Roman" w:hAnsi="Times New Roman" w:cs="Times New Roman"/>
                <w:szCs w:val="21"/>
              </w:rPr>
            </w:pPr>
          </w:p>
        </w:tc>
        <w:tc>
          <w:tcPr>
            <w:tcW w:w="50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-0.65024</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0.452653</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-0.04288</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0.906398</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0.962</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1.45E-08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4% Gelatin vs. 6% HES 200/0.5</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0.018443</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0.315466</w:t>
            </w:r>
          </w:p>
        </w:tc>
        <w:tc>
          <w:tcPr>
            <w:tcW w:w="134" w:type="pct"/>
            <w:shd w:val="clear" w:color="auto" w:fill="auto"/>
            <w:noWrap/>
            <w:vAlign w:val="center"/>
          </w:tcPr>
          <w:p>
            <w:pPr>
              <w:jc w:val="center"/>
              <w:rPr>
                <w:rFonts w:ascii="Times New Roman" w:hAnsi="Times New Roman" w:cs="Times New Roman"/>
                <w:szCs w:val="21"/>
              </w:rPr>
            </w:pPr>
          </w:p>
        </w:tc>
        <w:tc>
          <w:tcPr>
            <w:tcW w:w="50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-0.02431</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0.849705</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0.042757</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0.906378</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0.962</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4.43E-09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4% Gelatin vs. Ringer's solution</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-0.28767</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0.670818</w:t>
            </w:r>
          </w:p>
        </w:tc>
        <w:tc>
          <w:tcPr>
            <w:tcW w:w="134" w:type="pct"/>
            <w:shd w:val="clear" w:color="auto" w:fill="auto"/>
            <w:noWrap/>
            <w:vAlign w:val="center"/>
          </w:tcPr>
          <w:p>
            <w:pPr>
              <w:jc w:val="center"/>
              <w:rPr>
                <w:rFonts w:ascii="Times New Roman" w:hAnsi="Times New Roman" w:cs="Times New Roman"/>
                <w:szCs w:val="21"/>
              </w:rPr>
            </w:pPr>
          </w:p>
        </w:tc>
        <w:tc>
          <w:tcPr>
            <w:tcW w:w="50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-0.20198</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1.73286</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-0.08568</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1.812759</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0.962</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1.02E-07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5% Albumin vs. 6% HES 130/0.4</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0.239464</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0.240618</w:t>
            </w:r>
          </w:p>
        </w:tc>
        <w:tc>
          <w:tcPr>
            <w:tcW w:w="134" w:type="pct"/>
            <w:shd w:val="clear" w:color="auto" w:fill="auto"/>
            <w:noWrap/>
            <w:vAlign w:val="center"/>
          </w:tcPr>
          <w:p>
            <w:pPr>
              <w:jc w:val="center"/>
              <w:rPr>
                <w:rFonts w:ascii="Times New Roman" w:hAnsi="Times New Roman" w:cs="Times New Roman"/>
                <w:szCs w:val="21"/>
              </w:rPr>
            </w:pPr>
          </w:p>
        </w:tc>
        <w:tc>
          <w:tcPr>
            <w:tcW w:w="50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0.154125</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1.796419</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0.085339</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1.81247</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0.962</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2.31E-09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5% Albumin vs. 6% HES 200/0.5</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0.816667</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0.386702</w:t>
            </w:r>
          </w:p>
        </w:tc>
        <w:tc>
          <w:tcPr>
            <w:tcW w:w="134" w:type="pct"/>
            <w:shd w:val="clear" w:color="auto" w:fill="auto"/>
            <w:noWrap/>
            <w:vAlign w:val="center"/>
          </w:tcPr>
          <w:p>
            <w:pPr>
              <w:jc w:val="center"/>
              <w:rPr>
                <w:rFonts w:ascii="Times New Roman" w:hAnsi="Times New Roman" w:cs="Times New Roman"/>
                <w:szCs w:val="21"/>
              </w:rPr>
            </w:pPr>
          </w:p>
        </w:tc>
        <w:tc>
          <w:tcPr>
            <w:tcW w:w="50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1.183302</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0.715264</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-0.36663</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0.869333</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0.673</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1.58E-07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6% HES 130/0.4 vs. 6% HES 200/0.5</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0.754202</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0.388055</w:t>
            </w:r>
          </w:p>
        </w:tc>
        <w:tc>
          <w:tcPr>
            <w:tcW w:w="134" w:type="pct"/>
            <w:shd w:val="clear" w:color="auto" w:fill="auto"/>
            <w:noWrap/>
            <w:vAlign w:val="center"/>
          </w:tcPr>
          <w:p>
            <w:pPr>
              <w:jc w:val="center"/>
              <w:rPr>
                <w:rFonts w:ascii="Times New Roman" w:hAnsi="Times New Roman" w:cs="Times New Roman"/>
                <w:szCs w:val="21"/>
              </w:rPr>
            </w:pPr>
          </w:p>
        </w:tc>
        <w:tc>
          <w:tcPr>
            <w:tcW w:w="50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0.486547</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0.644159</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0.267656</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0.810728</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0.741</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1.67E-08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76"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6% HES 130/0.4 vs. Ringer's solution</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4.05E-01</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0.83666</w:t>
            </w:r>
          </w:p>
        </w:tc>
        <w:tc>
          <w:tcPr>
            <w:tcW w:w="134" w:type="pct"/>
            <w:shd w:val="clear" w:color="auto" w:fill="auto"/>
            <w:noWrap/>
            <w:vAlign w:val="center"/>
          </w:tcPr>
          <w:p>
            <w:pPr>
              <w:jc w:val="center"/>
              <w:rPr>
                <w:rFonts w:ascii="Times New Roman" w:hAnsi="Times New Roman" w:cs="Times New Roman"/>
                <w:szCs w:val="21"/>
              </w:rPr>
            </w:pPr>
          </w:p>
        </w:tc>
        <w:tc>
          <w:tcPr>
            <w:tcW w:w="50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0.319638</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1.500966</w:t>
            </w:r>
          </w:p>
        </w:tc>
        <w:tc>
          <w:tcPr>
            <w:tcW w:w="78" w:type="pct"/>
            <w:shd w:val="clear" w:color="auto" w:fill="auto"/>
            <w:noWrap/>
            <w:vAlign w:val="center"/>
          </w:tcPr>
          <w:p>
            <w:pPr>
              <w:jc w:val="center"/>
              <w:rPr>
                <w:rFonts w:ascii="Times New Roman" w:hAnsi="Times New Roman" w:cs="Times New Roman"/>
                <w:szCs w:val="21"/>
              </w:rPr>
            </w:pPr>
          </w:p>
        </w:tc>
        <w:tc>
          <w:tcPr>
            <w:tcW w:w="47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0.085827</w:t>
            </w:r>
          </w:p>
        </w:tc>
        <w:tc>
          <w:tcPr>
            <w:tcW w:w="50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1.812797</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0.962</w:t>
            </w:r>
          </w:p>
        </w:tc>
        <w:tc>
          <w:tcPr>
            <w:tcW w:w="3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6.79E-08</w:t>
            </w:r>
          </w:p>
        </w:tc>
      </w:tr>
    </w:tbl>
    <w:p>
      <w:pPr>
        <w:pStyle w:val="9"/>
        <w:widowControl/>
        <w:suppressAutoHyphens/>
        <w:rPr>
          <w:rFonts w:ascii="Times New Roman" w:hAnsi="Times New Roman" w:cs="Times New Roman"/>
          <w:b/>
          <w:sz w:val="21"/>
          <w:szCs w:val="21"/>
        </w:rPr>
        <w:sectPr>
          <w:pgSz w:w="16838" w:h="11906" w:orient="landscape"/>
          <w:pgMar w:top="1800" w:right="1440" w:bottom="1800" w:left="1440" w:header="851" w:footer="992" w:gutter="0"/>
          <w:cols w:space="425" w:num="1"/>
          <w:docGrid w:type="lines" w:linePitch="312" w:charSpace="0"/>
        </w:sectPr>
      </w:pP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9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 transfuse fresh frozen plasma</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49"/>
        <w:gridCol w:w="1332"/>
        <w:gridCol w:w="1333"/>
        <w:gridCol w:w="222"/>
        <w:gridCol w:w="1208"/>
        <w:gridCol w:w="1335"/>
        <w:gridCol w:w="222"/>
        <w:gridCol w:w="1483"/>
        <w:gridCol w:w="1333"/>
        <w:gridCol w:w="836"/>
        <w:gridCol w:w="132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2" w:type="pct"/>
            <w:vMerge w:val="restart"/>
            <w:shd w:val="clear" w:color="auto" w:fill="auto"/>
            <w:noWrap/>
            <w:vAlign w:val="center"/>
          </w:tcPr>
          <w:p>
            <w:pPr>
              <w:widowControl/>
              <w:jc w:val="left"/>
              <w:rPr>
                <w:rFonts w:ascii="Times New Roman" w:hAnsi="Times New Roman" w:eastAsia="宋体" w:cs="Times New Roman"/>
                <w:b/>
                <w:kern w:val="0"/>
                <w:szCs w:val="21"/>
              </w:rPr>
            </w:pPr>
            <w:r>
              <w:rPr>
                <w:rFonts w:ascii="Times New Roman" w:hAnsi="Times New Roman" w:eastAsia="宋体" w:cs="Times New Roman"/>
                <w:b/>
                <w:kern w:val="0"/>
                <w:szCs w:val="21"/>
              </w:rPr>
              <w:t>Side</w:t>
            </w:r>
          </w:p>
        </w:tc>
        <w:tc>
          <w:tcPr>
            <w:tcW w:w="940"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Direct</w:t>
            </w:r>
          </w:p>
        </w:tc>
        <w:tc>
          <w:tcPr>
            <w:tcW w:w="78" w:type="pct"/>
            <w:shd w:val="clear" w:color="auto" w:fill="auto"/>
            <w:noWrap/>
            <w:vAlign w:val="center"/>
          </w:tcPr>
          <w:p>
            <w:pPr>
              <w:widowControl/>
              <w:jc w:val="center"/>
              <w:rPr>
                <w:rFonts w:ascii="Times New Roman" w:hAnsi="Times New Roman" w:eastAsia="Times New Roman" w:cs="Times New Roman"/>
                <w:b/>
                <w:kern w:val="0"/>
                <w:szCs w:val="21"/>
              </w:rPr>
            </w:pPr>
          </w:p>
        </w:tc>
        <w:tc>
          <w:tcPr>
            <w:tcW w:w="897"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Indirect</w:t>
            </w:r>
          </w:p>
        </w:tc>
        <w:tc>
          <w:tcPr>
            <w:tcW w:w="78" w:type="pct"/>
            <w:shd w:val="clear" w:color="auto" w:fill="auto"/>
            <w:noWrap/>
            <w:vAlign w:val="center"/>
          </w:tcPr>
          <w:p>
            <w:pPr>
              <w:widowControl/>
              <w:jc w:val="center"/>
              <w:rPr>
                <w:rFonts w:ascii="Times New Roman" w:hAnsi="Times New Roman" w:eastAsia="Times New Roman" w:cs="Times New Roman"/>
                <w:b/>
                <w:kern w:val="0"/>
                <w:szCs w:val="21"/>
              </w:rPr>
            </w:pPr>
          </w:p>
        </w:tc>
        <w:tc>
          <w:tcPr>
            <w:tcW w:w="1288" w:type="pct"/>
            <w:gridSpan w:val="3"/>
            <w:tcBorders>
              <w:top w:val="single" w:color="auto" w:sz="4" w:space="0"/>
              <w:bottom w:val="single" w:color="auto" w:sz="4" w:space="0"/>
            </w:tcBorders>
            <w:shd w:val="clear" w:color="auto" w:fill="auto"/>
            <w:noWrap/>
            <w:vAlign w:val="center"/>
          </w:tcPr>
          <w:p>
            <w:pPr>
              <w:widowControl/>
              <w:jc w:val="center"/>
              <w:rPr>
                <w:rFonts w:ascii="Times New Roman" w:hAnsi="Times New Roman" w:eastAsia="Times New Roman" w:cs="Times New Roman"/>
                <w:b/>
                <w:kern w:val="0"/>
                <w:szCs w:val="21"/>
              </w:rPr>
            </w:pPr>
            <w:r>
              <w:rPr>
                <w:rFonts w:ascii="Times New Roman" w:hAnsi="Times New Roman" w:eastAsia="宋体" w:cs="Times New Roman"/>
                <w:b/>
                <w:kern w:val="0"/>
                <w:szCs w:val="21"/>
              </w:rPr>
              <w:t>Difference</w:t>
            </w:r>
          </w:p>
        </w:tc>
        <w:tc>
          <w:tcPr>
            <w:tcW w:w="466" w:type="pct"/>
            <w:vMerge w:val="restart"/>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Tau</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2" w:type="pct"/>
            <w:vMerge w:val="continue"/>
            <w:tcBorders>
              <w:bottom w:val="single" w:color="auto" w:sz="4" w:space="0"/>
            </w:tcBorders>
            <w:shd w:val="clear" w:color="auto" w:fill="auto"/>
            <w:noWrap/>
            <w:vAlign w:val="center"/>
          </w:tcPr>
          <w:p>
            <w:pPr>
              <w:widowControl/>
              <w:jc w:val="left"/>
              <w:rPr>
                <w:rFonts w:ascii="Times New Roman" w:hAnsi="Times New Roman" w:eastAsia="宋体" w:cs="Times New Roman"/>
                <w:b/>
                <w:kern w:val="0"/>
                <w:szCs w:val="21"/>
              </w:rPr>
            </w:pPr>
          </w:p>
        </w:tc>
        <w:tc>
          <w:tcPr>
            <w:tcW w:w="470"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470"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78" w:type="pct"/>
            <w:tcBorders>
              <w:bottom w:val="single" w:color="auto" w:sz="4" w:space="0"/>
            </w:tcBorders>
            <w:shd w:val="clear" w:color="auto" w:fill="auto"/>
            <w:vAlign w:val="center"/>
          </w:tcPr>
          <w:p>
            <w:pPr>
              <w:widowControl/>
              <w:jc w:val="center"/>
              <w:rPr>
                <w:rFonts w:ascii="Times New Roman" w:hAnsi="Times New Roman" w:eastAsia="宋体" w:cs="Times New Roman"/>
                <w:b/>
                <w:kern w:val="0"/>
                <w:szCs w:val="21"/>
              </w:rPr>
            </w:pPr>
          </w:p>
        </w:tc>
        <w:tc>
          <w:tcPr>
            <w:tcW w:w="426"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470"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78" w:type="pct"/>
            <w:tcBorders>
              <w:bottom w:val="single" w:color="auto" w:sz="4" w:space="0"/>
            </w:tcBorders>
            <w:shd w:val="clear" w:color="auto" w:fill="auto"/>
            <w:vAlign w:val="center"/>
          </w:tcPr>
          <w:p>
            <w:pPr>
              <w:widowControl/>
              <w:jc w:val="center"/>
              <w:rPr>
                <w:rFonts w:ascii="Times New Roman" w:hAnsi="Times New Roman" w:eastAsia="宋体" w:cs="Times New Roman"/>
                <w:b/>
                <w:kern w:val="0"/>
                <w:szCs w:val="21"/>
              </w:rPr>
            </w:pPr>
          </w:p>
        </w:tc>
        <w:tc>
          <w:tcPr>
            <w:tcW w:w="523"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470"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295"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P&gt;z</w:t>
            </w:r>
          </w:p>
        </w:tc>
        <w:tc>
          <w:tcPr>
            <w:tcW w:w="466" w:type="pct"/>
            <w:vMerge w:val="continue"/>
            <w:tcBorders>
              <w:bottom w:val="single" w:color="auto" w:sz="4" w:space="0"/>
            </w:tcBorders>
            <w:shd w:val="clear" w:color="auto" w:fill="auto"/>
            <w:noWrap/>
            <w:vAlign w:val="center"/>
          </w:tcPr>
          <w:p>
            <w:pPr>
              <w:widowControl/>
              <w:jc w:val="center"/>
              <w:rPr>
                <w:rFonts w:ascii="Times New Roman" w:hAnsi="Times New Roman" w:eastAsia="宋体" w:cs="Times New Roman"/>
                <w:kern w:val="0"/>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2" w:type="pct"/>
            <w:tcBorders>
              <w:top w:val="single" w:color="auto" w:sz="4" w:space="0"/>
              <w:bottom w:val="nil"/>
            </w:tcBorders>
            <w:shd w:val="clear" w:color="auto" w:fill="auto"/>
            <w:noWrap/>
            <w:vAlign w:val="center"/>
          </w:tcPr>
          <w:p>
            <w:pPr>
              <w:widowControl/>
              <w:rPr>
                <w:rFonts w:ascii="Times New Roman" w:hAnsi="Times New Roman" w:cs="Times New Roman"/>
                <w:szCs w:val="21"/>
              </w:rPr>
            </w:pPr>
            <w:r>
              <w:rPr>
                <w:rFonts w:ascii="Times New Roman" w:hAnsi="Times New Roman" w:cs="Times New Roman"/>
                <w:szCs w:val="21"/>
              </w:rPr>
              <w:t>3% Gelatin vs. 6% HES 130/0.4</w:t>
            </w:r>
          </w:p>
        </w:tc>
        <w:tc>
          <w:tcPr>
            <w:tcW w:w="470"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1.072226</w:t>
            </w:r>
          </w:p>
        </w:tc>
        <w:tc>
          <w:tcPr>
            <w:tcW w:w="470"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0.5572954</w:t>
            </w:r>
          </w:p>
        </w:tc>
        <w:tc>
          <w:tcPr>
            <w:tcW w:w="78"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p>
        </w:tc>
        <w:tc>
          <w:tcPr>
            <w:tcW w:w="426" w:type="pct"/>
            <w:tcBorders>
              <w:top w:val="single" w:color="auto" w:sz="4" w:space="0"/>
              <w:bottom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0.1836902</w:t>
            </w:r>
          </w:p>
        </w:tc>
        <w:tc>
          <w:tcPr>
            <w:tcW w:w="470"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40.8093</w:t>
            </w:r>
          </w:p>
        </w:tc>
        <w:tc>
          <w:tcPr>
            <w:tcW w:w="78"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p>
        </w:tc>
        <w:tc>
          <w:tcPr>
            <w:tcW w:w="523" w:type="pct"/>
            <w:tcBorders>
              <w:top w:val="single" w:color="auto" w:sz="4" w:space="0"/>
              <w:bottom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0.8885354</w:t>
            </w:r>
          </w:p>
        </w:tc>
        <w:tc>
          <w:tcPr>
            <w:tcW w:w="470"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40.8131</w:t>
            </w:r>
          </w:p>
        </w:tc>
        <w:tc>
          <w:tcPr>
            <w:tcW w:w="295"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0.983</w:t>
            </w:r>
          </w:p>
        </w:tc>
        <w:tc>
          <w:tcPr>
            <w:tcW w:w="466"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2.67E-07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2" w:type="pct"/>
            <w:tcBorders>
              <w:top w:val="nil"/>
            </w:tcBorders>
            <w:shd w:val="clear" w:color="auto" w:fill="auto"/>
            <w:noWrap/>
            <w:vAlign w:val="center"/>
          </w:tcPr>
          <w:p>
            <w:pPr>
              <w:rPr>
                <w:rFonts w:ascii="Times New Roman" w:hAnsi="Times New Roman" w:cs="Times New Roman"/>
                <w:szCs w:val="21"/>
              </w:rPr>
            </w:pPr>
            <w:r>
              <w:rPr>
                <w:rFonts w:ascii="Times New Roman" w:hAnsi="Times New Roman" w:cs="Times New Roman"/>
                <w:szCs w:val="21"/>
              </w:rPr>
              <w:t>4% Albumin vs. 6% HES 130/0.4</w:t>
            </w:r>
          </w:p>
        </w:tc>
        <w:tc>
          <w:tcPr>
            <w:tcW w:w="470"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1.098713</w:t>
            </w:r>
          </w:p>
        </w:tc>
        <w:tc>
          <w:tcPr>
            <w:tcW w:w="470"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1.594143</w:t>
            </w:r>
          </w:p>
        </w:tc>
        <w:tc>
          <w:tcPr>
            <w:tcW w:w="78" w:type="pct"/>
            <w:tcBorders>
              <w:top w:val="nil"/>
            </w:tcBorders>
            <w:shd w:val="clear" w:color="auto" w:fill="auto"/>
            <w:noWrap/>
            <w:vAlign w:val="center"/>
          </w:tcPr>
          <w:p>
            <w:pPr>
              <w:jc w:val="center"/>
              <w:rPr>
                <w:rFonts w:ascii="Times New Roman" w:hAnsi="Times New Roman" w:cs="Times New Roman"/>
                <w:szCs w:val="21"/>
              </w:rPr>
            </w:pPr>
          </w:p>
        </w:tc>
        <w:tc>
          <w:tcPr>
            <w:tcW w:w="426" w:type="pct"/>
            <w:tcBorders>
              <w:top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0.001712</w:t>
            </w:r>
          </w:p>
        </w:tc>
        <w:tc>
          <w:tcPr>
            <w:tcW w:w="470"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2.254714</w:t>
            </w:r>
          </w:p>
        </w:tc>
        <w:tc>
          <w:tcPr>
            <w:tcW w:w="78" w:type="pct"/>
            <w:tcBorders>
              <w:top w:val="nil"/>
            </w:tcBorders>
            <w:shd w:val="clear" w:color="auto" w:fill="auto"/>
            <w:noWrap/>
            <w:vAlign w:val="center"/>
          </w:tcPr>
          <w:p>
            <w:pPr>
              <w:jc w:val="center"/>
              <w:rPr>
                <w:rFonts w:ascii="Times New Roman" w:hAnsi="Times New Roman" w:cs="Times New Roman"/>
                <w:szCs w:val="21"/>
              </w:rPr>
            </w:pPr>
          </w:p>
        </w:tc>
        <w:tc>
          <w:tcPr>
            <w:tcW w:w="523" w:type="pct"/>
            <w:tcBorders>
              <w:top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1.097001</w:t>
            </w:r>
          </w:p>
        </w:tc>
        <w:tc>
          <w:tcPr>
            <w:tcW w:w="470"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2.227016</w:t>
            </w:r>
          </w:p>
        </w:tc>
        <w:tc>
          <w:tcPr>
            <w:tcW w:w="295"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0.622</w:t>
            </w:r>
          </w:p>
        </w:tc>
        <w:tc>
          <w:tcPr>
            <w:tcW w:w="466"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7.11E-09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2"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Albumin vs. 6% HES 200/0.5</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1.098607</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1.594143</w:t>
            </w:r>
          </w:p>
        </w:tc>
        <w:tc>
          <w:tcPr>
            <w:tcW w:w="78" w:type="pct"/>
            <w:shd w:val="clear" w:color="auto" w:fill="auto"/>
            <w:noWrap/>
            <w:vAlign w:val="center"/>
          </w:tcPr>
          <w:p>
            <w:pPr>
              <w:jc w:val="center"/>
              <w:rPr>
                <w:rFonts w:ascii="Times New Roman" w:hAnsi="Times New Roman" w:cs="Times New Roman"/>
                <w:szCs w:val="21"/>
              </w:rPr>
            </w:pPr>
          </w:p>
        </w:tc>
        <w:tc>
          <w:tcPr>
            <w:tcW w:w="42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2.195672</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2.254723</w:t>
            </w:r>
          </w:p>
        </w:tc>
        <w:tc>
          <w:tcPr>
            <w:tcW w:w="78" w:type="pct"/>
            <w:shd w:val="clear" w:color="auto" w:fill="auto"/>
            <w:noWrap/>
            <w:vAlign w:val="center"/>
          </w:tcPr>
          <w:p>
            <w:pPr>
              <w:jc w:val="center"/>
              <w:rPr>
                <w:rFonts w:ascii="Times New Roman" w:hAnsi="Times New Roman" w:cs="Times New Roman"/>
                <w:szCs w:val="21"/>
              </w:rPr>
            </w:pPr>
          </w:p>
        </w:tc>
        <w:tc>
          <w:tcPr>
            <w:tcW w:w="5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-1.097065</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2.22702</w:t>
            </w:r>
          </w:p>
        </w:tc>
        <w:tc>
          <w:tcPr>
            <w:tcW w:w="29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0.622</w:t>
            </w:r>
          </w:p>
        </w:tc>
        <w:tc>
          <w:tcPr>
            <w:tcW w:w="4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1.36E-08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2"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Gelatin vs. 6% HES 130/0.4</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0.0002549</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1.968407</w:t>
            </w:r>
          </w:p>
        </w:tc>
        <w:tc>
          <w:tcPr>
            <w:tcW w:w="78" w:type="pct"/>
            <w:shd w:val="clear" w:color="auto" w:fill="auto"/>
            <w:noWrap/>
            <w:vAlign w:val="center"/>
          </w:tcPr>
          <w:p>
            <w:pPr>
              <w:jc w:val="center"/>
              <w:rPr>
                <w:rFonts w:ascii="Times New Roman" w:hAnsi="Times New Roman" w:cs="Times New Roman"/>
                <w:szCs w:val="21"/>
              </w:rPr>
            </w:pPr>
          </w:p>
        </w:tc>
        <w:tc>
          <w:tcPr>
            <w:tcW w:w="42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-0.487109</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0.224378</w:t>
            </w:r>
          </w:p>
        </w:tc>
        <w:tc>
          <w:tcPr>
            <w:tcW w:w="78" w:type="pct"/>
            <w:shd w:val="clear" w:color="auto" w:fill="auto"/>
            <w:noWrap/>
            <w:vAlign w:val="center"/>
          </w:tcPr>
          <w:p>
            <w:pPr>
              <w:jc w:val="center"/>
              <w:rPr>
                <w:rFonts w:ascii="Times New Roman" w:hAnsi="Times New Roman" w:cs="Times New Roman"/>
                <w:szCs w:val="21"/>
              </w:rPr>
            </w:pPr>
          </w:p>
        </w:tc>
        <w:tc>
          <w:tcPr>
            <w:tcW w:w="5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0.4873637</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1.981156</w:t>
            </w:r>
          </w:p>
        </w:tc>
        <w:tc>
          <w:tcPr>
            <w:tcW w:w="29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0.806</w:t>
            </w:r>
          </w:p>
        </w:tc>
        <w:tc>
          <w:tcPr>
            <w:tcW w:w="4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3.42E-07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2"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Gelatin vs. 6% HES 200/0.5</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0.0512946</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0.1389181</w:t>
            </w:r>
          </w:p>
        </w:tc>
        <w:tc>
          <w:tcPr>
            <w:tcW w:w="78" w:type="pct"/>
            <w:shd w:val="clear" w:color="auto" w:fill="auto"/>
            <w:noWrap/>
            <w:vAlign w:val="center"/>
          </w:tcPr>
          <w:p>
            <w:pPr>
              <w:jc w:val="center"/>
              <w:rPr>
                <w:rFonts w:ascii="Times New Roman" w:hAnsi="Times New Roman" w:cs="Times New Roman"/>
                <w:szCs w:val="21"/>
              </w:rPr>
            </w:pPr>
          </w:p>
        </w:tc>
        <w:tc>
          <w:tcPr>
            <w:tcW w:w="42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0.5390808</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1.975901</w:t>
            </w:r>
          </w:p>
        </w:tc>
        <w:tc>
          <w:tcPr>
            <w:tcW w:w="78" w:type="pct"/>
            <w:shd w:val="clear" w:color="auto" w:fill="auto"/>
            <w:noWrap/>
            <w:vAlign w:val="center"/>
          </w:tcPr>
          <w:p>
            <w:pPr>
              <w:jc w:val="center"/>
              <w:rPr>
                <w:rFonts w:ascii="Times New Roman" w:hAnsi="Times New Roman" w:cs="Times New Roman"/>
                <w:szCs w:val="21"/>
              </w:rPr>
            </w:pPr>
          </w:p>
        </w:tc>
        <w:tc>
          <w:tcPr>
            <w:tcW w:w="5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-0.487786</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1.980779</w:t>
            </w:r>
          </w:p>
        </w:tc>
        <w:tc>
          <w:tcPr>
            <w:tcW w:w="29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0.805</w:t>
            </w:r>
          </w:p>
        </w:tc>
        <w:tc>
          <w:tcPr>
            <w:tcW w:w="4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1.84E-07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2"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Gelatin vs. Ringer's solution</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0.0002076</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1.968407</w:t>
            </w:r>
          </w:p>
        </w:tc>
        <w:tc>
          <w:tcPr>
            <w:tcW w:w="78" w:type="pct"/>
            <w:shd w:val="clear" w:color="auto" w:fill="auto"/>
            <w:noWrap/>
            <w:vAlign w:val="center"/>
          </w:tcPr>
          <w:p>
            <w:pPr>
              <w:jc w:val="center"/>
              <w:rPr>
                <w:rFonts w:ascii="Times New Roman" w:hAnsi="Times New Roman" w:cs="Times New Roman"/>
                <w:szCs w:val="21"/>
              </w:rPr>
            </w:pPr>
          </w:p>
        </w:tc>
        <w:tc>
          <w:tcPr>
            <w:tcW w:w="42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-0.974846</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3.43846</w:t>
            </w:r>
          </w:p>
        </w:tc>
        <w:tc>
          <w:tcPr>
            <w:tcW w:w="78" w:type="pct"/>
            <w:shd w:val="clear" w:color="auto" w:fill="auto"/>
            <w:noWrap/>
            <w:vAlign w:val="center"/>
          </w:tcPr>
          <w:p>
            <w:pPr>
              <w:jc w:val="center"/>
              <w:rPr>
                <w:rFonts w:ascii="Times New Roman" w:hAnsi="Times New Roman" w:cs="Times New Roman"/>
                <w:szCs w:val="21"/>
              </w:rPr>
            </w:pPr>
          </w:p>
        </w:tc>
        <w:tc>
          <w:tcPr>
            <w:tcW w:w="5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0.9750535</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3.961739</w:t>
            </w:r>
          </w:p>
        </w:tc>
        <w:tc>
          <w:tcPr>
            <w:tcW w:w="29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0.806</w:t>
            </w:r>
          </w:p>
        </w:tc>
        <w:tc>
          <w:tcPr>
            <w:tcW w:w="4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2.71E-06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2"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5% Albumin vs. 6% HES 130/0.4</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0.616539</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0.3994603</w:t>
            </w:r>
          </w:p>
        </w:tc>
        <w:tc>
          <w:tcPr>
            <w:tcW w:w="78" w:type="pct"/>
            <w:shd w:val="clear" w:color="auto" w:fill="auto"/>
            <w:noWrap/>
            <w:vAlign w:val="center"/>
          </w:tcPr>
          <w:p>
            <w:pPr>
              <w:jc w:val="center"/>
              <w:rPr>
                <w:rFonts w:ascii="Times New Roman" w:hAnsi="Times New Roman" w:cs="Times New Roman"/>
                <w:szCs w:val="21"/>
              </w:rPr>
            </w:pPr>
          </w:p>
        </w:tc>
        <w:tc>
          <w:tcPr>
            <w:tcW w:w="42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1.52756</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141.4357</w:t>
            </w:r>
          </w:p>
        </w:tc>
        <w:tc>
          <w:tcPr>
            <w:tcW w:w="78" w:type="pct"/>
            <w:shd w:val="clear" w:color="auto" w:fill="auto"/>
            <w:noWrap/>
            <w:vAlign w:val="center"/>
          </w:tcPr>
          <w:p>
            <w:pPr>
              <w:jc w:val="center"/>
              <w:rPr>
                <w:rFonts w:ascii="Times New Roman" w:hAnsi="Times New Roman" w:cs="Times New Roman"/>
                <w:szCs w:val="21"/>
              </w:rPr>
            </w:pPr>
          </w:p>
        </w:tc>
        <w:tc>
          <w:tcPr>
            <w:tcW w:w="5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-0.911021</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141.4374</w:t>
            </w:r>
          </w:p>
        </w:tc>
        <w:tc>
          <w:tcPr>
            <w:tcW w:w="29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0.995</w:t>
            </w:r>
          </w:p>
        </w:tc>
        <w:tc>
          <w:tcPr>
            <w:tcW w:w="4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4.37E-07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2"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130/0.4 vs. 6% HES 200/0.5</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0.5384152</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0.1762032</w:t>
            </w:r>
          </w:p>
        </w:tc>
        <w:tc>
          <w:tcPr>
            <w:tcW w:w="78" w:type="pct"/>
            <w:shd w:val="clear" w:color="auto" w:fill="auto"/>
            <w:noWrap/>
            <w:vAlign w:val="center"/>
          </w:tcPr>
          <w:p>
            <w:pPr>
              <w:jc w:val="center"/>
              <w:rPr>
                <w:rFonts w:ascii="Times New Roman" w:hAnsi="Times New Roman" w:cs="Times New Roman"/>
                <w:szCs w:val="21"/>
              </w:rPr>
            </w:pPr>
          </w:p>
        </w:tc>
        <w:tc>
          <w:tcPr>
            <w:tcW w:w="42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0.0503013</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1.972445</w:t>
            </w:r>
          </w:p>
        </w:tc>
        <w:tc>
          <w:tcPr>
            <w:tcW w:w="78" w:type="pct"/>
            <w:shd w:val="clear" w:color="auto" w:fill="auto"/>
            <w:noWrap/>
            <w:vAlign w:val="center"/>
          </w:tcPr>
          <w:p>
            <w:pPr>
              <w:jc w:val="center"/>
              <w:rPr>
                <w:rFonts w:ascii="Times New Roman" w:hAnsi="Times New Roman" w:cs="Times New Roman"/>
                <w:szCs w:val="21"/>
              </w:rPr>
            </w:pPr>
          </w:p>
        </w:tc>
        <w:tc>
          <w:tcPr>
            <w:tcW w:w="5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0.4881139</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1.980298</w:t>
            </w:r>
          </w:p>
        </w:tc>
        <w:tc>
          <w:tcPr>
            <w:tcW w:w="29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0.805</w:t>
            </w:r>
          </w:p>
        </w:tc>
        <w:tc>
          <w:tcPr>
            <w:tcW w:w="4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1.22E-07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52"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130/0.4 vs. Ringer's solution</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1.23E-12</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1.968502</w:t>
            </w:r>
          </w:p>
        </w:tc>
        <w:tc>
          <w:tcPr>
            <w:tcW w:w="78" w:type="pct"/>
            <w:shd w:val="clear" w:color="auto" w:fill="auto"/>
            <w:noWrap/>
            <w:vAlign w:val="center"/>
          </w:tcPr>
          <w:p>
            <w:pPr>
              <w:jc w:val="center"/>
              <w:rPr>
                <w:rFonts w:ascii="Times New Roman" w:hAnsi="Times New Roman" w:cs="Times New Roman"/>
                <w:szCs w:val="21"/>
              </w:rPr>
            </w:pPr>
          </w:p>
        </w:tc>
        <w:tc>
          <w:tcPr>
            <w:tcW w:w="42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0.9742083</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3.43895</w:t>
            </w:r>
          </w:p>
        </w:tc>
        <w:tc>
          <w:tcPr>
            <w:tcW w:w="78" w:type="pct"/>
            <w:shd w:val="clear" w:color="auto" w:fill="auto"/>
            <w:noWrap/>
            <w:vAlign w:val="center"/>
          </w:tcPr>
          <w:p>
            <w:pPr>
              <w:jc w:val="center"/>
              <w:rPr>
                <w:rFonts w:ascii="Times New Roman" w:hAnsi="Times New Roman" w:cs="Times New Roman"/>
                <w:szCs w:val="21"/>
              </w:rPr>
            </w:pPr>
          </w:p>
        </w:tc>
        <w:tc>
          <w:tcPr>
            <w:tcW w:w="5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-0.974208</w:t>
            </w:r>
          </w:p>
        </w:tc>
        <w:tc>
          <w:tcPr>
            <w:tcW w:w="47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3.962497</w:t>
            </w:r>
          </w:p>
        </w:tc>
        <w:tc>
          <w:tcPr>
            <w:tcW w:w="29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0.806</w:t>
            </w:r>
          </w:p>
        </w:tc>
        <w:tc>
          <w:tcPr>
            <w:tcW w:w="466"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1.05E-08</w:t>
            </w:r>
          </w:p>
        </w:tc>
      </w:tr>
    </w:tbl>
    <w:p>
      <w:pPr>
        <w:pStyle w:val="9"/>
        <w:widowControl/>
        <w:suppressAutoHyphens/>
        <w:rPr>
          <w:rFonts w:ascii="Times New Roman" w:hAnsi="Times New Roman" w:cs="Times New Roman"/>
          <w:b/>
          <w:sz w:val="21"/>
          <w:szCs w:val="21"/>
        </w:rPr>
        <w:sectPr>
          <w:pgSz w:w="16838" w:h="11906" w:orient="landscape"/>
          <w:pgMar w:top="1800" w:right="1440" w:bottom="1800" w:left="1440" w:header="851" w:footer="992" w:gutter="0"/>
          <w:cols w:space="425" w:num="1"/>
          <w:docGrid w:type="lines" w:linePitch="312" w:charSpace="0"/>
        </w:sectPr>
      </w:pP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10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 transfuse platelet</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99"/>
        <w:gridCol w:w="1435"/>
        <w:gridCol w:w="1351"/>
        <w:gridCol w:w="222"/>
        <w:gridCol w:w="1244"/>
        <w:gridCol w:w="1351"/>
        <w:gridCol w:w="222"/>
        <w:gridCol w:w="1418"/>
        <w:gridCol w:w="1351"/>
        <w:gridCol w:w="852"/>
        <w:gridCol w:w="132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5" w:type="pct"/>
            <w:vMerge w:val="restart"/>
            <w:shd w:val="clear" w:color="auto" w:fill="auto"/>
            <w:noWrap/>
            <w:vAlign w:val="center"/>
          </w:tcPr>
          <w:p>
            <w:pPr>
              <w:widowControl/>
              <w:jc w:val="left"/>
              <w:rPr>
                <w:rFonts w:ascii="Times New Roman" w:hAnsi="Times New Roman" w:eastAsia="宋体" w:cs="Times New Roman"/>
                <w:b/>
                <w:kern w:val="0"/>
                <w:szCs w:val="21"/>
              </w:rPr>
            </w:pPr>
            <w:r>
              <w:rPr>
                <w:rFonts w:ascii="Times New Roman" w:hAnsi="Times New Roman" w:eastAsia="宋体" w:cs="Times New Roman"/>
                <w:b/>
                <w:kern w:val="0"/>
                <w:szCs w:val="21"/>
              </w:rPr>
              <w:t>Side</w:t>
            </w:r>
          </w:p>
        </w:tc>
        <w:tc>
          <w:tcPr>
            <w:tcW w:w="1152"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Direct</w:t>
            </w:r>
          </w:p>
        </w:tc>
        <w:tc>
          <w:tcPr>
            <w:tcW w:w="125" w:type="pct"/>
            <w:shd w:val="clear" w:color="auto" w:fill="auto"/>
            <w:noWrap/>
            <w:vAlign w:val="center"/>
          </w:tcPr>
          <w:p>
            <w:pPr>
              <w:widowControl/>
              <w:jc w:val="center"/>
              <w:rPr>
                <w:rFonts w:ascii="Times New Roman" w:hAnsi="Times New Roman" w:eastAsia="Times New Roman" w:cs="Times New Roman"/>
                <w:b/>
                <w:kern w:val="0"/>
                <w:szCs w:val="21"/>
              </w:rPr>
            </w:pPr>
          </w:p>
        </w:tc>
        <w:tc>
          <w:tcPr>
            <w:tcW w:w="1122"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Indirect</w:t>
            </w:r>
          </w:p>
        </w:tc>
        <w:tc>
          <w:tcPr>
            <w:tcW w:w="124" w:type="pct"/>
            <w:shd w:val="clear" w:color="auto" w:fill="auto"/>
            <w:noWrap/>
            <w:vAlign w:val="center"/>
          </w:tcPr>
          <w:p>
            <w:pPr>
              <w:widowControl/>
              <w:jc w:val="center"/>
              <w:rPr>
                <w:rFonts w:ascii="Times New Roman" w:hAnsi="Times New Roman" w:eastAsia="Times New Roman" w:cs="Times New Roman"/>
                <w:b/>
                <w:kern w:val="0"/>
                <w:szCs w:val="21"/>
              </w:rPr>
            </w:pPr>
          </w:p>
        </w:tc>
        <w:tc>
          <w:tcPr>
            <w:tcW w:w="1569" w:type="pct"/>
            <w:gridSpan w:val="3"/>
            <w:tcBorders>
              <w:top w:val="single" w:color="auto" w:sz="4" w:space="0"/>
              <w:bottom w:val="single" w:color="auto" w:sz="4" w:space="0"/>
            </w:tcBorders>
            <w:shd w:val="clear" w:color="auto" w:fill="auto"/>
            <w:noWrap/>
            <w:vAlign w:val="center"/>
          </w:tcPr>
          <w:p>
            <w:pPr>
              <w:widowControl/>
              <w:jc w:val="center"/>
              <w:rPr>
                <w:rFonts w:ascii="Times New Roman" w:hAnsi="Times New Roman" w:eastAsia="Times New Roman" w:cs="Times New Roman"/>
                <w:b/>
                <w:kern w:val="0"/>
                <w:szCs w:val="21"/>
              </w:rPr>
            </w:pPr>
            <w:r>
              <w:rPr>
                <w:rFonts w:ascii="Times New Roman" w:hAnsi="Times New Roman" w:eastAsia="宋体" w:cs="Times New Roman"/>
                <w:b/>
                <w:kern w:val="0"/>
                <w:szCs w:val="21"/>
              </w:rPr>
              <w:t>Difference</w:t>
            </w:r>
          </w:p>
        </w:tc>
        <w:tc>
          <w:tcPr>
            <w:tcW w:w="553" w:type="pct"/>
            <w:vMerge w:val="restart"/>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Tau</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5" w:type="pct"/>
            <w:vMerge w:val="continue"/>
            <w:tcBorders>
              <w:bottom w:val="single" w:color="auto" w:sz="4" w:space="0"/>
            </w:tcBorders>
            <w:shd w:val="clear" w:color="auto" w:fill="auto"/>
            <w:noWrap/>
            <w:vAlign w:val="center"/>
          </w:tcPr>
          <w:p>
            <w:pPr>
              <w:widowControl/>
              <w:jc w:val="center"/>
              <w:rPr>
                <w:rFonts w:ascii="Times New Roman" w:hAnsi="Times New Roman" w:eastAsia="宋体" w:cs="Times New Roman"/>
                <w:kern w:val="0"/>
                <w:szCs w:val="21"/>
              </w:rPr>
            </w:pPr>
          </w:p>
        </w:tc>
        <w:tc>
          <w:tcPr>
            <w:tcW w:w="59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6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125" w:type="pct"/>
            <w:tcBorders>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c>
          <w:tcPr>
            <w:tcW w:w="56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6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124" w:type="pct"/>
            <w:tcBorders>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c>
          <w:tcPr>
            <w:tcW w:w="623"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6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385"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P&gt;z</w:t>
            </w:r>
          </w:p>
        </w:tc>
        <w:tc>
          <w:tcPr>
            <w:tcW w:w="553" w:type="pct"/>
            <w:vMerge w:val="continue"/>
            <w:tcBorders>
              <w:bottom w:val="single" w:color="auto" w:sz="4" w:space="0"/>
            </w:tcBorders>
            <w:shd w:val="clear" w:color="auto" w:fill="auto"/>
            <w:noWrap/>
            <w:vAlign w:val="center"/>
          </w:tcPr>
          <w:p>
            <w:pPr>
              <w:widowControl/>
              <w:jc w:val="center"/>
              <w:rPr>
                <w:rFonts w:ascii="Times New Roman" w:hAnsi="Times New Roman" w:eastAsia="宋体" w:cs="Times New Roman"/>
                <w:kern w:val="0"/>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5" w:type="pct"/>
            <w:tcBorders>
              <w:top w:val="single" w:color="auto" w:sz="4" w:space="0"/>
              <w:bottom w:val="nil"/>
            </w:tcBorders>
            <w:shd w:val="clear" w:color="auto" w:fill="auto"/>
            <w:noWrap/>
            <w:vAlign w:val="center"/>
          </w:tcPr>
          <w:p>
            <w:pPr>
              <w:widowControl/>
              <w:rPr>
                <w:rFonts w:ascii="Times New Roman" w:hAnsi="Times New Roman" w:cs="Times New Roman"/>
                <w:szCs w:val="21"/>
              </w:rPr>
            </w:pPr>
            <w:r>
              <w:rPr>
                <w:rFonts w:ascii="Times New Roman" w:hAnsi="Times New Roman" w:cs="Times New Roman"/>
                <w:szCs w:val="21"/>
              </w:rPr>
              <w:t>3% Gelatin vs. 6% HES 130/0.4</w:t>
            </w:r>
          </w:p>
        </w:tc>
        <w:tc>
          <w:tcPr>
            <w:tcW w:w="591"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1.041454</w:t>
            </w:r>
          </w:p>
        </w:tc>
        <w:tc>
          <w:tcPr>
            <w:tcW w:w="561"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0.654219</w:t>
            </w:r>
          </w:p>
        </w:tc>
        <w:tc>
          <w:tcPr>
            <w:tcW w:w="125"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p>
        </w:tc>
        <w:tc>
          <w:tcPr>
            <w:tcW w:w="561" w:type="pct"/>
            <w:tcBorders>
              <w:top w:val="single" w:color="auto" w:sz="4" w:space="0"/>
              <w:bottom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0.175052</w:t>
            </w:r>
          </w:p>
        </w:tc>
        <w:tc>
          <w:tcPr>
            <w:tcW w:w="561"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49.99762</w:t>
            </w:r>
          </w:p>
        </w:tc>
        <w:tc>
          <w:tcPr>
            <w:tcW w:w="124"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p>
        </w:tc>
        <w:tc>
          <w:tcPr>
            <w:tcW w:w="623" w:type="pct"/>
            <w:tcBorders>
              <w:top w:val="single" w:color="auto" w:sz="4" w:space="0"/>
              <w:bottom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0.866402</w:t>
            </w:r>
          </w:p>
        </w:tc>
        <w:tc>
          <w:tcPr>
            <w:tcW w:w="561"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50.0019</w:t>
            </w:r>
          </w:p>
        </w:tc>
        <w:tc>
          <w:tcPr>
            <w:tcW w:w="385"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0.986</w:t>
            </w:r>
          </w:p>
        </w:tc>
        <w:tc>
          <w:tcPr>
            <w:tcW w:w="553"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1.26E-09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5" w:type="pct"/>
            <w:tcBorders>
              <w:top w:val="nil"/>
            </w:tcBorders>
            <w:shd w:val="clear" w:color="auto" w:fill="auto"/>
            <w:noWrap/>
            <w:vAlign w:val="center"/>
          </w:tcPr>
          <w:p>
            <w:pPr>
              <w:rPr>
                <w:rFonts w:ascii="Times New Roman" w:hAnsi="Times New Roman" w:cs="Times New Roman"/>
                <w:szCs w:val="21"/>
              </w:rPr>
            </w:pPr>
            <w:r>
              <w:rPr>
                <w:rFonts w:ascii="Times New Roman" w:hAnsi="Times New Roman" w:cs="Times New Roman"/>
                <w:szCs w:val="21"/>
              </w:rPr>
              <w:t>4% Albumin vs. 6% HES 130/0.4</w:t>
            </w:r>
          </w:p>
        </w:tc>
        <w:tc>
          <w:tcPr>
            <w:tcW w:w="591"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1.609438</w:t>
            </w:r>
          </w:p>
        </w:tc>
        <w:tc>
          <w:tcPr>
            <w:tcW w:w="561"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1.50831</w:t>
            </w:r>
          </w:p>
        </w:tc>
        <w:tc>
          <w:tcPr>
            <w:tcW w:w="125" w:type="pct"/>
            <w:tcBorders>
              <w:top w:val="nil"/>
            </w:tcBorders>
            <w:shd w:val="clear" w:color="auto" w:fill="auto"/>
            <w:noWrap/>
            <w:vAlign w:val="center"/>
          </w:tcPr>
          <w:p>
            <w:pPr>
              <w:jc w:val="center"/>
              <w:rPr>
                <w:rFonts w:ascii="Times New Roman" w:hAnsi="Times New Roman" w:cs="Times New Roman"/>
                <w:szCs w:val="21"/>
              </w:rPr>
            </w:pPr>
          </w:p>
        </w:tc>
        <w:tc>
          <w:tcPr>
            <w:tcW w:w="561" w:type="pct"/>
            <w:tcBorders>
              <w:top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0.473124</w:t>
            </w:r>
          </w:p>
        </w:tc>
        <w:tc>
          <w:tcPr>
            <w:tcW w:w="561"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200.0189</w:t>
            </w:r>
          </w:p>
        </w:tc>
        <w:tc>
          <w:tcPr>
            <w:tcW w:w="124" w:type="pct"/>
            <w:tcBorders>
              <w:top w:val="nil"/>
            </w:tcBorders>
            <w:shd w:val="clear" w:color="auto" w:fill="auto"/>
            <w:noWrap/>
            <w:vAlign w:val="center"/>
          </w:tcPr>
          <w:p>
            <w:pPr>
              <w:jc w:val="center"/>
              <w:rPr>
                <w:rFonts w:ascii="Times New Roman" w:hAnsi="Times New Roman" w:cs="Times New Roman"/>
                <w:szCs w:val="21"/>
              </w:rPr>
            </w:pPr>
          </w:p>
        </w:tc>
        <w:tc>
          <w:tcPr>
            <w:tcW w:w="623" w:type="pct"/>
            <w:tcBorders>
              <w:top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1.136314</w:t>
            </w:r>
          </w:p>
        </w:tc>
        <w:tc>
          <w:tcPr>
            <w:tcW w:w="561"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200.0359</w:t>
            </w:r>
          </w:p>
        </w:tc>
        <w:tc>
          <w:tcPr>
            <w:tcW w:w="385"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0.995</w:t>
            </w:r>
          </w:p>
        </w:tc>
        <w:tc>
          <w:tcPr>
            <w:tcW w:w="553"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6.08E-10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5"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Albumin vs. 6% HES 200/0.5</w:t>
            </w:r>
          </w:p>
        </w:tc>
        <w:tc>
          <w:tcPr>
            <w:tcW w:w="59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1.609328</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1.80959</w:t>
            </w:r>
          </w:p>
        </w:tc>
        <w:tc>
          <w:tcPr>
            <w:tcW w:w="125" w:type="pct"/>
            <w:shd w:val="clear" w:color="auto" w:fill="auto"/>
            <w:noWrap/>
            <w:vAlign w:val="center"/>
          </w:tcPr>
          <w:p>
            <w:pPr>
              <w:jc w:val="center"/>
              <w:rPr>
                <w:rFonts w:ascii="Times New Roman" w:hAnsi="Times New Roman" w:cs="Times New Roman"/>
                <w:szCs w:val="21"/>
              </w:rPr>
            </w:pPr>
          </w:p>
        </w:tc>
        <w:tc>
          <w:tcPr>
            <w:tcW w:w="56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1.598655</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7262.511</w:t>
            </w:r>
          </w:p>
        </w:tc>
        <w:tc>
          <w:tcPr>
            <w:tcW w:w="124" w:type="pct"/>
            <w:shd w:val="clear" w:color="auto" w:fill="auto"/>
            <w:noWrap/>
            <w:vAlign w:val="center"/>
          </w:tcPr>
          <w:p>
            <w:pPr>
              <w:jc w:val="center"/>
              <w:rPr>
                <w:rFonts w:ascii="Times New Roman" w:hAnsi="Times New Roman" w:cs="Times New Roman"/>
                <w:szCs w:val="21"/>
              </w:rPr>
            </w:pPr>
          </w:p>
        </w:tc>
        <w:tc>
          <w:tcPr>
            <w:tcW w:w="6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0.010673</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7262.511</w:t>
            </w:r>
          </w:p>
        </w:tc>
        <w:tc>
          <w:tcPr>
            <w:tcW w:w="38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1.000</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0.999995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5"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Gelatin vs. 6% HES 130/0.4</w:t>
            </w:r>
          </w:p>
        </w:tc>
        <w:tc>
          <w:tcPr>
            <w:tcW w:w="59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-1.09861</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1.594261</w:t>
            </w:r>
          </w:p>
        </w:tc>
        <w:tc>
          <w:tcPr>
            <w:tcW w:w="125" w:type="pct"/>
            <w:shd w:val="clear" w:color="auto" w:fill="auto"/>
            <w:noWrap/>
            <w:vAlign w:val="center"/>
          </w:tcPr>
          <w:p>
            <w:pPr>
              <w:jc w:val="center"/>
              <w:rPr>
                <w:rFonts w:ascii="Times New Roman" w:hAnsi="Times New Roman" w:cs="Times New Roman"/>
                <w:szCs w:val="21"/>
              </w:rPr>
            </w:pPr>
          </w:p>
        </w:tc>
        <w:tc>
          <w:tcPr>
            <w:tcW w:w="56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3.181406</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200.0139</w:t>
            </w:r>
          </w:p>
        </w:tc>
        <w:tc>
          <w:tcPr>
            <w:tcW w:w="124" w:type="pct"/>
            <w:shd w:val="clear" w:color="auto" w:fill="auto"/>
            <w:noWrap/>
            <w:vAlign w:val="center"/>
          </w:tcPr>
          <w:p>
            <w:pPr>
              <w:jc w:val="center"/>
              <w:rPr>
                <w:rFonts w:ascii="Times New Roman" w:hAnsi="Times New Roman" w:cs="Times New Roman"/>
                <w:szCs w:val="21"/>
              </w:rPr>
            </w:pPr>
          </w:p>
        </w:tc>
        <w:tc>
          <w:tcPr>
            <w:tcW w:w="6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-4.28002</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200.0329</w:t>
            </w:r>
          </w:p>
        </w:tc>
        <w:tc>
          <w:tcPr>
            <w:tcW w:w="38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0.983</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4.73E-09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5"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5% Albumin vs. 6% HES 130/0.4</w:t>
            </w:r>
          </w:p>
        </w:tc>
        <w:tc>
          <w:tcPr>
            <w:tcW w:w="59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0.09469</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0.296989</w:t>
            </w:r>
          </w:p>
        </w:tc>
        <w:tc>
          <w:tcPr>
            <w:tcW w:w="125" w:type="pct"/>
            <w:shd w:val="clear" w:color="auto" w:fill="auto"/>
            <w:noWrap/>
            <w:vAlign w:val="center"/>
          </w:tcPr>
          <w:p>
            <w:pPr>
              <w:jc w:val="center"/>
              <w:rPr>
                <w:rFonts w:ascii="Times New Roman" w:hAnsi="Times New Roman" w:cs="Times New Roman"/>
                <w:szCs w:val="21"/>
              </w:rPr>
            </w:pPr>
          </w:p>
        </w:tc>
        <w:tc>
          <w:tcPr>
            <w:tcW w:w="56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1.98809</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141.3429</w:t>
            </w:r>
          </w:p>
        </w:tc>
        <w:tc>
          <w:tcPr>
            <w:tcW w:w="124" w:type="pct"/>
            <w:shd w:val="clear" w:color="auto" w:fill="auto"/>
            <w:noWrap/>
            <w:vAlign w:val="center"/>
          </w:tcPr>
          <w:p>
            <w:pPr>
              <w:jc w:val="center"/>
              <w:rPr>
                <w:rFonts w:ascii="Times New Roman" w:hAnsi="Times New Roman" w:cs="Times New Roman"/>
                <w:szCs w:val="21"/>
              </w:rPr>
            </w:pPr>
          </w:p>
        </w:tc>
        <w:tc>
          <w:tcPr>
            <w:tcW w:w="6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-1.8934</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141.3439</w:t>
            </w:r>
          </w:p>
        </w:tc>
        <w:tc>
          <w:tcPr>
            <w:tcW w:w="38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0.989</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7.71E-09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5"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130/0.4 vs. 6% HES 200/0.5</w:t>
            </w:r>
          </w:p>
        </w:tc>
        <w:tc>
          <w:tcPr>
            <w:tcW w:w="59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1.80E-12</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0.821584</w:t>
            </w:r>
          </w:p>
        </w:tc>
        <w:tc>
          <w:tcPr>
            <w:tcW w:w="125" w:type="pct"/>
            <w:shd w:val="clear" w:color="auto" w:fill="auto"/>
            <w:noWrap/>
            <w:vAlign w:val="center"/>
          </w:tcPr>
          <w:p>
            <w:pPr>
              <w:jc w:val="center"/>
              <w:rPr>
                <w:rFonts w:ascii="Times New Roman" w:hAnsi="Times New Roman" w:cs="Times New Roman"/>
                <w:szCs w:val="21"/>
              </w:rPr>
            </w:pPr>
          </w:p>
        </w:tc>
        <w:tc>
          <w:tcPr>
            <w:tcW w:w="56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1.136313</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199.8268</w:t>
            </w:r>
          </w:p>
        </w:tc>
        <w:tc>
          <w:tcPr>
            <w:tcW w:w="124" w:type="pct"/>
            <w:shd w:val="clear" w:color="auto" w:fill="auto"/>
            <w:noWrap/>
            <w:vAlign w:val="center"/>
          </w:tcPr>
          <w:p>
            <w:pPr>
              <w:jc w:val="center"/>
              <w:rPr>
                <w:rFonts w:ascii="Times New Roman" w:hAnsi="Times New Roman" w:cs="Times New Roman"/>
                <w:szCs w:val="21"/>
              </w:rPr>
            </w:pPr>
          </w:p>
        </w:tc>
        <w:tc>
          <w:tcPr>
            <w:tcW w:w="6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-1.13631</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199.8285</w:t>
            </w:r>
          </w:p>
        </w:tc>
        <w:tc>
          <w:tcPr>
            <w:tcW w:w="38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0.995</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2.31E-09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5"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130/0.4 vs. Ringer's solution</w:t>
            </w:r>
          </w:p>
        </w:tc>
        <w:tc>
          <w:tcPr>
            <w:tcW w:w="59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1.098612</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1.594261</w:t>
            </w:r>
          </w:p>
        </w:tc>
        <w:tc>
          <w:tcPr>
            <w:tcW w:w="125" w:type="pct"/>
            <w:shd w:val="clear" w:color="auto" w:fill="auto"/>
            <w:noWrap/>
            <w:vAlign w:val="center"/>
          </w:tcPr>
          <w:p>
            <w:pPr>
              <w:jc w:val="center"/>
              <w:rPr>
                <w:rFonts w:ascii="Times New Roman" w:hAnsi="Times New Roman" w:cs="Times New Roman"/>
                <w:szCs w:val="21"/>
              </w:rPr>
            </w:pPr>
          </w:p>
        </w:tc>
        <w:tc>
          <w:tcPr>
            <w:tcW w:w="56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-3.18141</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200.0632</w:t>
            </w:r>
          </w:p>
        </w:tc>
        <w:tc>
          <w:tcPr>
            <w:tcW w:w="124" w:type="pct"/>
            <w:shd w:val="clear" w:color="auto" w:fill="auto"/>
            <w:noWrap/>
            <w:vAlign w:val="center"/>
          </w:tcPr>
          <w:p>
            <w:pPr>
              <w:jc w:val="center"/>
              <w:rPr>
                <w:rFonts w:ascii="Times New Roman" w:hAnsi="Times New Roman" w:cs="Times New Roman"/>
                <w:szCs w:val="21"/>
              </w:rPr>
            </w:pPr>
          </w:p>
        </w:tc>
        <w:tc>
          <w:tcPr>
            <w:tcW w:w="623"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4.280019</w:t>
            </w:r>
          </w:p>
        </w:tc>
        <w:tc>
          <w:tcPr>
            <w:tcW w:w="56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200.0762</w:t>
            </w:r>
          </w:p>
        </w:tc>
        <w:tc>
          <w:tcPr>
            <w:tcW w:w="38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0.983</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2.33E-10</w:t>
            </w:r>
          </w:p>
        </w:tc>
      </w:tr>
    </w:tbl>
    <w:p>
      <w:pPr>
        <w:pStyle w:val="9"/>
        <w:widowControl/>
        <w:suppressAutoHyphens/>
        <w:rPr>
          <w:rFonts w:ascii="Times New Roman" w:hAnsi="Times New Roman" w:cs="Times New Roman"/>
          <w:b/>
          <w:sz w:val="21"/>
          <w:szCs w:val="21"/>
        </w:rPr>
        <w:sectPr>
          <w:pgSz w:w="16838" w:h="11906" w:orient="landscape"/>
          <w:pgMar w:top="1800" w:right="1440" w:bottom="1800" w:left="1440" w:header="851" w:footer="992" w:gutter="0"/>
          <w:cols w:space="425" w:num="1"/>
          <w:docGrid w:type="lines" w:linePitch="312" w:charSpace="0"/>
        </w:sectPr>
      </w:pP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11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 urinary output at 24h after surgery</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32"/>
        <w:gridCol w:w="1386"/>
        <w:gridCol w:w="1278"/>
        <w:gridCol w:w="222"/>
        <w:gridCol w:w="1225"/>
        <w:gridCol w:w="1279"/>
        <w:gridCol w:w="222"/>
        <w:gridCol w:w="1287"/>
        <w:gridCol w:w="1279"/>
        <w:gridCol w:w="822"/>
        <w:gridCol w:w="124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vMerge w:val="restart"/>
            <w:shd w:val="clear" w:color="auto" w:fill="auto"/>
            <w:noWrap/>
            <w:vAlign w:val="center"/>
          </w:tcPr>
          <w:p>
            <w:pPr>
              <w:widowControl/>
              <w:jc w:val="left"/>
              <w:rPr>
                <w:rFonts w:ascii="Times New Roman" w:hAnsi="Times New Roman" w:eastAsia="宋体" w:cs="Times New Roman"/>
                <w:b/>
                <w:kern w:val="0"/>
                <w:szCs w:val="21"/>
              </w:rPr>
            </w:pPr>
            <w:r>
              <w:rPr>
                <w:rFonts w:ascii="Times New Roman" w:hAnsi="Times New Roman" w:eastAsia="宋体" w:cs="Times New Roman"/>
                <w:b/>
                <w:kern w:val="0"/>
                <w:szCs w:val="21"/>
              </w:rPr>
              <w:t>Side</w:t>
            </w:r>
          </w:p>
        </w:tc>
        <w:tc>
          <w:tcPr>
            <w:tcW w:w="940"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Direct</w:t>
            </w:r>
          </w:p>
        </w:tc>
        <w:tc>
          <w:tcPr>
            <w:tcW w:w="78" w:type="pct"/>
            <w:shd w:val="clear" w:color="auto" w:fill="auto"/>
            <w:noWrap/>
            <w:vAlign w:val="center"/>
          </w:tcPr>
          <w:p>
            <w:pPr>
              <w:widowControl/>
              <w:jc w:val="center"/>
              <w:rPr>
                <w:rFonts w:ascii="Times New Roman" w:hAnsi="Times New Roman" w:eastAsia="Times New Roman" w:cs="Times New Roman"/>
                <w:b/>
                <w:kern w:val="0"/>
                <w:szCs w:val="21"/>
              </w:rPr>
            </w:pPr>
          </w:p>
        </w:tc>
        <w:tc>
          <w:tcPr>
            <w:tcW w:w="883"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Indirect</w:t>
            </w:r>
          </w:p>
        </w:tc>
        <w:tc>
          <w:tcPr>
            <w:tcW w:w="78" w:type="pct"/>
            <w:shd w:val="clear" w:color="auto" w:fill="auto"/>
            <w:noWrap/>
            <w:vAlign w:val="center"/>
          </w:tcPr>
          <w:p>
            <w:pPr>
              <w:widowControl/>
              <w:jc w:val="center"/>
              <w:rPr>
                <w:rFonts w:ascii="Times New Roman" w:hAnsi="Times New Roman" w:eastAsia="Times New Roman" w:cs="Times New Roman"/>
                <w:b/>
                <w:kern w:val="0"/>
                <w:szCs w:val="21"/>
              </w:rPr>
            </w:pPr>
          </w:p>
        </w:tc>
        <w:tc>
          <w:tcPr>
            <w:tcW w:w="1195" w:type="pct"/>
            <w:gridSpan w:val="3"/>
            <w:tcBorders>
              <w:top w:val="single" w:color="auto" w:sz="4" w:space="0"/>
              <w:bottom w:val="single" w:color="auto" w:sz="4" w:space="0"/>
            </w:tcBorders>
            <w:shd w:val="clear" w:color="auto" w:fill="auto"/>
            <w:noWrap/>
            <w:vAlign w:val="center"/>
          </w:tcPr>
          <w:p>
            <w:pPr>
              <w:widowControl/>
              <w:jc w:val="center"/>
              <w:rPr>
                <w:rFonts w:ascii="Times New Roman" w:hAnsi="Times New Roman" w:eastAsia="Times New Roman" w:cs="Times New Roman"/>
                <w:b/>
                <w:kern w:val="0"/>
                <w:szCs w:val="21"/>
              </w:rPr>
            </w:pPr>
            <w:r>
              <w:rPr>
                <w:rFonts w:ascii="Times New Roman" w:hAnsi="Times New Roman" w:eastAsia="宋体" w:cs="Times New Roman"/>
                <w:b/>
                <w:kern w:val="0"/>
                <w:szCs w:val="21"/>
              </w:rPr>
              <w:t>Difference</w:t>
            </w:r>
          </w:p>
        </w:tc>
        <w:tc>
          <w:tcPr>
            <w:tcW w:w="438" w:type="pct"/>
            <w:vMerge w:val="restart"/>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Tau</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vMerge w:val="continue"/>
            <w:tcBorders>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c>
          <w:tcPr>
            <w:tcW w:w="489"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45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78" w:type="pct"/>
            <w:tcBorders>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c>
          <w:tcPr>
            <w:tcW w:w="432"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45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78" w:type="pct"/>
            <w:tcBorders>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c>
          <w:tcPr>
            <w:tcW w:w="454"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45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290"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P&gt;z</w:t>
            </w:r>
          </w:p>
        </w:tc>
        <w:tc>
          <w:tcPr>
            <w:tcW w:w="438" w:type="pct"/>
            <w:vMerge w:val="continue"/>
            <w:tcBorders>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tcBorders>
              <w:top w:val="single" w:color="auto" w:sz="4" w:space="0"/>
              <w:bottom w:val="nil"/>
            </w:tcBorders>
            <w:shd w:val="clear" w:color="auto" w:fill="auto"/>
            <w:noWrap/>
            <w:vAlign w:val="center"/>
          </w:tcPr>
          <w:p>
            <w:pPr>
              <w:widowControl/>
              <w:rPr>
                <w:rFonts w:ascii="Times New Roman" w:hAnsi="Times New Roman" w:cs="Times New Roman"/>
                <w:szCs w:val="21"/>
              </w:rPr>
            </w:pPr>
            <w:r>
              <w:rPr>
                <w:rFonts w:ascii="Times New Roman" w:hAnsi="Times New Roman" w:cs="Times New Roman"/>
                <w:szCs w:val="21"/>
              </w:rPr>
              <w:t>4% Albumin vs. 4% Gelatin</w:t>
            </w:r>
          </w:p>
        </w:tc>
        <w:tc>
          <w:tcPr>
            <w:tcW w:w="489" w:type="pct"/>
            <w:tcBorders>
              <w:top w:val="single" w:color="auto" w:sz="4" w:space="0"/>
              <w:bottom w:val="nil"/>
            </w:tcBorders>
            <w:shd w:val="clear" w:color="auto" w:fill="auto"/>
            <w:noWrap/>
            <w:vAlign w:val="center"/>
          </w:tcPr>
          <w:p>
            <w:pPr>
              <w:widowControl/>
              <w:jc w:val="center"/>
              <w:rPr>
                <w:rFonts w:ascii="Times New Roman" w:hAnsi="Times New Roman" w:cs="Times New Roman"/>
                <w:szCs w:val="21"/>
              </w:rPr>
            </w:pPr>
            <w:r>
              <w:rPr>
                <w:rFonts w:ascii="Times New Roman" w:hAnsi="Times New Roman" w:cs="Times New Roman"/>
                <w:szCs w:val="21"/>
              </w:rPr>
              <w:t>-236.3244</w:t>
            </w:r>
          </w:p>
        </w:tc>
        <w:tc>
          <w:tcPr>
            <w:tcW w:w="451"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485.7059</w:t>
            </w:r>
          </w:p>
        </w:tc>
        <w:tc>
          <w:tcPr>
            <w:tcW w:w="78"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p>
        </w:tc>
        <w:tc>
          <w:tcPr>
            <w:tcW w:w="432" w:type="pct"/>
            <w:tcBorders>
              <w:top w:val="single" w:color="auto" w:sz="4" w:space="0"/>
              <w:bottom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70.7211</w:t>
            </w:r>
          </w:p>
        </w:tc>
        <w:tc>
          <w:tcPr>
            <w:tcW w:w="451"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177.0708</w:t>
            </w:r>
          </w:p>
        </w:tc>
        <w:tc>
          <w:tcPr>
            <w:tcW w:w="78"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p>
        </w:tc>
        <w:tc>
          <w:tcPr>
            <w:tcW w:w="454" w:type="pct"/>
            <w:tcBorders>
              <w:top w:val="single" w:color="auto" w:sz="4" w:space="0"/>
              <w:bottom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-307.0455</w:t>
            </w:r>
          </w:p>
        </w:tc>
        <w:tc>
          <w:tcPr>
            <w:tcW w:w="451"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517.6442</w:t>
            </w:r>
          </w:p>
        </w:tc>
        <w:tc>
          <w:tcPr>
            <w:tcW w:w="290"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0.553</w:t>
            </w:r>
          </w:p>
        </w:tc>
        <w:tc>
          <w:tcPr>
            <w:tcW w:w="438"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413.142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tcBorders>
              <w:top w:val="nil"/>
            </w:tcBorders>
            <w:shd w:val="clear" w:color="auto" w:fill="auto"/>
            <w:noWrap/>
            <w:vAlign w:val="center"/>
          </w:tcPr>
          <w:p>
            <w:pPr>
              <w:rPr>
                <w:rFonts w:ascii="Times New Roman" w:hAnsi="Times New Roman" w:cs="Times New Roman"/>
                <w:szCs w:val="21"/>
              </w:rPr>
            </w:pPr>
            <w:r>
              <w:rPr>
                <w:rFonts w:ascii="Times New Roman" w:hAnsi="Times New Roman" w:cs="Times New Roman"/>
                <w:szCs w:val="21"/>
              </w:rPr>
              <w:t>4% Albumin vs. 6% HES 130/0.4</w:t>
            </w:r>
          </w:p>
        </w:tc>
        <w:tc>
          <w:tcPr>
            <w:tcW w:w="489"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944.0253</w:t>
            </w:r>
          </w:p>
        </w:tc>
        <w:tc>
          <w:tcPr>
            <w:tcW w:w="451"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226.0533</w:t>
            </w:r>
          </w:p>
        </w:tc>
        <w:tc>
          <w:tcPr>
            <w:tcW w:w="78" w:type="pct"/>
            <w:tcBorders>
              <w:top w:val="nil"/>
            </w:tcBorders>
            <w:shd w:val="clear" w:color="auto" w:fill="auto"/>
            <w:noWrap/>
            <w:vAlign w:val="center"/>
          </w:tcPr>
          <w:p>
            <w:pPr>
              <w:jc w:val="center"/>
              <w:rPr>
                <w:rFonts w:ascii="Times New Roman" w:hAnsi="Times New Roman" w:cs="Times New Roman"/>
                <w:szCs w:val="21"/>
              </w:rPr>
            </w:pPr>
          </w:p>
        </w:tc>
        <w:tc>
          <w:tcPr>
            <w:tcW w:w="432" w:type="pct"/>
            <w:tcBorders>
              <w:top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-82.96633</w:t>
            </w:r>
          </w:p>
        </w:tc>
        <w:tc>
          <w:tcPr>
            <w:tcW w:w="451"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147.4457</w:t>
            </w:r>
          </w:p>
        </w:tc>
        <w:tc>
          <w:tcPr>
            <w:tcW w:w="78" w:type="pct"/>
            <w:tcBorders>
              <w:top w:val="nil"/>
            </w:tcBorders>
            <w:shd w:val="clear" w:color="auto" w:fill="auto"/>
            <w:noWrap/>
            <w:vAlign w:val="center"/>
          </w:tcPr>
          <w:p>
            <w:pPr>
              <w:jc w:val="center"/>
              <w:rPr>
                <w:rFonts w:ascii="Times New Roman" w:hAnsi="Times New Roman" w:cs="Times New Roman"/>
                <w:szCs w:val="21"/>
              </w:rPr>
            </w:pPr>
          </w:p>
        </w:tc>
        <w:tc>
          <w:tcPr>
            <w:tcW w:w="454" w:type="pct"/>
            <w:tcBorders>
              <w:top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1026.992</w:t>
            </w:r>
          </w:p>
        </w:tc>
        <w:tc>
          <w:tcPr>
            <w:tcW w:w="451"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268.7722</w:t>
            </w:r>
          </w:p>
        </w:tc>
        <w:tc>
          <w:tcPr>
            <w:tcW w:w="290"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0.000*</w:t>
            </w:r>
          </w:p>
        </w:tc>
        <w:tc>
          <w:tcPr>
            <w:tcW w:w="438"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280.7974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Albumin vs. 6% HES 200/0.5</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901.8974</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223.5678</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-16.89571</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227.713</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918.7931</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315.8094</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0.004*</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327.6606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Gelatin vs. 6% HES 130/0.4</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-21.42245</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286.3013</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382.0835</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298.0613</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-403.5059</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415.1397</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0.331</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412.1221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Gelatin vs. 6% HES 200/0.5</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482.3164</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326.9281</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345.2224</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310.4206</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137.0939</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451.0108</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0.761</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420.587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Gelatin vs. Hypertonic saline solution</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2032.5</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458.891</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1952.195</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859.6801</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80.30514</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939.2841</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0.932</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420.5863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Gelatin vs. Ringer's solution</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-355.625</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365.423</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-179.6263</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343.9272</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-175.9987</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493.9109</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0.722</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417.2055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5% Albumin vs. 6% HES 130/0.4</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25.40087</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395.9782</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1100.14</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679.1108</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-1074.74</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787.7244</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0.172</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393.1304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5% Albumin vs. Ringer's solution</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226.6295</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373.2531</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-1414.049</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717.6803</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1640.678</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810.3932</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0.043*</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370.081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vs. Hyperosmolar sodium lactate</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236.2901</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441.5961</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-79.04658</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961.7442</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315.3366</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1040.298</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0.762</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419.6873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vs. Plasma protein fraction</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-34.99999</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420.2483</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-350.3366</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952.131</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315.3366</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1040.298</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0.762</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419.6873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vs. Ringer's solution</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-837.0324</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450.8215</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27.52544</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375.791</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-864.5578</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588.8156</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0.142</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393.3179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130/0.4 vs. 6% HES 200/0.5</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9.567407</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263.0266</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639.9582</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348.7869</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-630.3908</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435.6371</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0.148</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400.8304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7"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130/0.4 vs. Ringer's solution</w:t>
            </w:r>
          </w:p>
        </w:tc>
        <w:tc>
          <w:tcPr>
            <w:tcW w:w="489"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-112.6366</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249.6304</w:t>
            </w:r>
          </w:p>
        </w:tc>
        <w:tc>
          <w:tcPr>
            <w:tcW w:w="78" w:type="pct"/>
            <w:shd w:val="clear" w:color="auto" w:fill="auto"/>
            <w:noWrap/>
            <w:vAlign w:val="center"/>
          </w:tcPr>
          <w:p>
            <w:pPr>
              <w:jc w:val="center"/>
              <w:rPr>
                <w:rFonts w:ascii="Times New Roman" w:hAnsi="Times New Roman" w:cs="Times New Roman"/>
                <w:szCs w:val="21"/>
              </w:rPr>
            </w:pPr>
          </w:p>
        </w:tc>
        <w:tc>
          <w:tcPr>
            <w:tcW w:w="432"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-1179.272</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392.9105</w:t>
            </w:r>
          </w:p>
        </w:tc>
        <w:tc>
          <w:tcPr>
            <w:tcW w:w="78" w:type="pct"/>
            <w:shd w:val="clear" w:color="auto" w:fill="auto"/>
            <w:noWrap/>
            <w:vAlign w:val="center"/>
          </w:tcPr>
          <w:p>
            <w:pPr>
              <w:jc w:val="center"/>
              <w:rPr>
                <w:rFonts w:ascii="Times New Roman" w:hAnsi="Times New Roman" w:cs="Times New Roman"/>
                <w:szCs w:val="21"/>
              </w:rPr>
            </w:pPr>
          </w:p>
        </w:tc>
        <w:tc>
          <w:tcPr>
            <w:tcW w:w="45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1066.636</w:t>
            </w:r>
          </w:p>
        </w:tc>
        <w:tc>
          <w:tcPr>
            <w:tcW w:w="45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467.7133</w:t>
            </w:r>
          </w:p>
        </w:tc>
        <w:tc>
          <w:tcPr>
            <w:tcW w:w="2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0.023*</w:t>
            </w:r>
          </w:p>
        </w:tc>
        <w:tc>
          <w:tcPr>
            <w:tcW w:w="438"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362.2957</w:t>
            </w:r>
          </w:p>
        </w:tc>
      </w:tr>
    </w:tbl>
    <w:p>
      <w:pPr>
        <w:pStyle w:val="9"/>
        <w:widowControl/>
        <w:suppressAutoHyphens/>
        <w:rPr>
          <w:rFonts w:ascii="Times New Roman" w:hAnsi="Times New Roman" w:eastAsia="宋体" w:cs="Times New Roman"/>
          <w:kern w:val="0"/>
          <w:sz w:val="21"/>
          <w:szCs w:val="21"/>
        </w:rPr>
      </w:pPr>
      <w:r>
        <w:rPr>
          <w:rFonts w:ascii="Times New Roman" w:hAnsi="Times New Roman" w:eastAsia="宋体" w:cs="Times New Roman"/>
          <w:b/>
          <w:kern w:val="0"/>
          <w:sz w:val="21"/>
          <w:szCs w:val="21"/>
        </w:rPr>
        <w:t>Note:</w:t>
      </w:r>
      <w:r>
        <w:rPr>
          <w:rFonts w:ascii="Times New Roman" w:hAnsi="Times New Roman" w:eastAsia="宋体" w:cs="Times New Roman"/>
          <w:kern w:val="0"/>
          <w:sz w:val="21"/>
          <w:szCs w:val="21"/>
        </w:rPr>
        <w:t xml:space="preserve"> * i</w:t>
      </w:r>
      <w:r>
        <w:rPr>
          <w:rFonts w:ascii="Times New Roman" w:hAnsi="Times New Roman" w:cs="Times New Roman"/>
          <w:bCs/>
          <w:sz w:val="21"/>
          <w:szCs w:val="21"/>
        </w:rPr>
        <w:t>ndicated an inconsistency in this comparison.</w:t>
      </w:r>
    </w:p>
    <w:p>
      <w:pPr>
        <w:pStyle w:val="9"/>
        <w:widowControl/>
        <w:suppressAutoHyphens/>
        <w:rPr>
          <w:rFonts w:ascii="Times New Roman" w:hAnsi="Times New Roman" w:cs="Times New Roman"/>
          <w:b/>
          <w:sz w:val="21"/>
          <w:szCs w:val="21"/>
        </w:rPr>
        <w:sectPr>
          <w:pgSz w:w="16838" w:h="11906" w:orient="landscape"/>
          <w:pgMar w:top="1800" w:right="1440" w:bottom="1800" w:left="1440" w:header="851" w:footer="992" w:gutter="0"/>
          <w:cols w:space="425" w:num="1"/>
          <w:docGrid w:type="lines" w:linePitch="312" w:charSpace="0"/>
        </w:sectPr>
      </w:pP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12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for</w:t>
      </w:r>
      <w:bookmarkStart w:id="0" w:name="OLE_LINK1"/>
      <w:bookmarkStart w:id="1" w:name="OLE_LINK2"/>
      <w:r>
        <w:rPr>
          <w:rFonts w:ascii="Times New Roman" w:hAnsi="Times New Roman" w:eastAsia="宋体" w:cs="Times New Roman"/>
          <w:kern w:val="0"/>
          <w:sz w:val="21"/>
          <w:szCs w:val="21"/>
        </w:rPr>
        <w:t xml:space="preserve"> postoperative chest tube output over the first 24h following surgery</w:t>
      </w:r>
    </w:p>
    <w:bookmarkEnd w:id="0"/>
    <w:bookmarkEnd w:id="1"/>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99"/>
        <w:gridCol w:w="1443"/>
        <w:gridCol w:w="1332"/>
        <w:gridCol w:w="222"/>
        <w:gridCol w:w="1330"/>
        <w:gridCol w:w="1332"/>
        <w:gridCol w:w="222"/>
        <w:gridCol w:w="1393"/>
        <w:gridCol w:w="1333"/>
        <w:gridCol w:w="840"/>
        <w:gridCol w:w="132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vMerge w:val="restart"/>
            <w:tcBorders>
              <w:top w:val="single" w:color="auto" w:sz="4" w:space="0"/>
            </w:tcBorders>
            <w:shd w:val="clear" w:color="auto" w:fill="auto"/>
            <w:noWrap/>
            <w:vAlign w:val="center"/>
          </w:tcPr>
          <w:p>
            <w:pPr>
              <w:widowControl/>
              <w:rPr>
                <w:rFonts w:ascii="Times New Roman" w:hAnsi="Times New Roman" w:eastAsia="宋体" w:cs="Times New Roman"/>
                <w:b/>
                <w:kern w:val="0"/>
                <w:szCs w:val="21"/>
              </w:rPr>
            </w:pPr>
            <w:r>
              <w:rPr>
                <w:rFonts w:ascii="Times New Roman" w:hAnsi="Times New Roman" w:eastAsia="宋体" w:cs="Times New Roman"/>
                <w:b/>
                <w:kern w:val="0"/>
                <w:szCs w:val="21"/>
              </w:rPr>
              <w:t>Side</w:t>
            </w:r>
          </w:p>
        </w:tc>
        <w:tc>
          <w:tcPr>
            <w:tcW w:w="1149"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Direct</w:t>
            </w:r>
          </w:p>
        </w:tc>
        <w:tc>
          <w:tcPr>
            <w:tcW w:w="123" w:type="pct"/>
            <w:tcBorders>
              <w:top w:val="single" w:color="auto" w:sz="4" w:space="0"/>
              <w:bottom w:val="nil"/>
            </w:tcBorders>
            <w:shd w:val="clear" w:color="auto" w:fill="auto"/>
            <w:noWrap/>
            <w:vAlign w:val="center"/>
          </w:tcPr>
          <w:p>
            <w:pPr>
              <w:widowControl/>
              <w:jc w:val="center"/>
              <w:rPr>
                <w:rFonts w:ascii="Times New Roman" w:hAnsi="Times New Roman" w:eastAsia="Times New Roman" w:cs="Times New Roman"/>
                <w:b/>
                <w:kern w:val="0"/>
                <w:szCs w:val="21"/>
              </w:rPr>
            </w:pPr>
          </w:p>
        </w:tc>
        <w:tc>
          <w:tcPr>
            <w:tcW w:w="1149"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Indirect</w:t>
            </w:r>
          </w:p>
        </w:tc>
        <w:tc>
          <w:tcPr>
            <w:tcW w:w="123" w:type="pct"/>
            <w:tcBorders>
              <w:top w:val="single" w:color="auto" w:sz="4" w:space="0"/>
              <w:bottom w:val="nil"/>
            </w:tcBorders>
            <w:shd w:val="clear" w:color="auto" w:fill="auto"/>
            <w:noWrap/>
            <w:vAlign w:val="center"/>
          </w:tcPr>
          <w:p>
            <w:pPr>
              <w:widowControl/>
              <w:jc w:val="center"/>
              <w:rPr>
                <w:rFonts w:ascii="Times New Roman" w:hAnsi="Times New Roman" w:eastAsia="Times New Roman" w:cs="Times New Roman"/>
                <w:b/>
                <w:kern w:val="0"/>
                <w:szCs w:val="21"/>
              </w:rPr>
            </w:pPr>
          </w:p>
        </w:tc>
        <w:tc>
          <w:tcPr>
            <w:tcW w:w="1552" w:type="pct"/>
            <w:gridSpan w:val="3"/>
            <w:tcBorders>
              <w:top w:val="single" w:color="auto" w:sz="4" w:space="0"/>
              <w:bottom w:val="single" w:color="auto" w:sz="4" w:space="0"/>
            </w:tcBorders>
            <w:shd w:val="clear" w:color="auto" w:fill="auto"/>
            <w:noWrap/>
            <w:vAlign w:val="center"/>
          </w:tcPr>
          <w:p>
            <w:pPr>
              <w:widowControl/>
              <w:jc w:val="center"/>
              <w:rPr>
                <w:rFonts w:ascii="Times New Roman" w:hAnsi="Times New Roman" w:eastAsia="Times New Roman" w:cs="Times New Roman"/>
                <w:b/>
                <w:kern w:val="0"/>
                <w:szCs w:val="21"/>
              </w:rPr>
            </w:pPr>
            <w:r>
              <w:rPr>
                <w:rFonts w:ascii="Times New Roman" w:hAnsi="Times New Roman" w:eastAsia="宋体" w:cs="Times New Roman"/>
                <w:b/>
                <w:kern w:val="0"/>
                <w:szCs w:val="21"/>
              </w:rPr>
              <w:t>Difference</w:t>
            </w:r>
          </w:p>
        </w:tc>
        <w:tc>
          <w:tcPr>
            <w:tcW w:w="553" w:type="pct"/>
            <w:vMerge w:val="restart"/>
            <w:tcBorders>
              <w:top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Tau</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vMerge w:val="continue"/>
            <w:tcBorders>
              <w:bottom w:val="single" w:color="auto" w:sz="4" w:space="0"/>
            </w:tcBorders>
            <w:shd w:val="clear" w:color="auto" w:fill="auto"/>
            <w:noWrap/>
            <w:vAlign w:val="center"/>
          </w:tcPr>
          <w:p>
            <w:pPr>
              <w:widowControl/>
              <w:rPr>
                <w:rFonts w:ascii="Times New Roman" w:hAnsi="Times New Roman" w:eastAsia="宋体" w:cs="Times New Roman"/>
                <w:b/>
                <w:kern w:val="0"/>
                <w:szCs w:val="21"/>
              </w:rPr>
            </w:pPr>
          </w:p>
        </w:tc>
        <w:tc>
          <w:tcPr>
            <w:tcW w:w="594"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55"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123" w:type="pct"/>
            <w:tcBorders>
              <w:top w:val="nil"/>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c>
          <w:tcPr>
            <w:tcW w:w="594"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55"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123" w:type="pct"/>
            <w:tcBorders>
              <w:top w:val="nil"/>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c>
          <w:tcPr>
            <w:tcW w:w="616"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55"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38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P&gt;z</w:t>
            </w:r>
          </w:p>
        </w:tc>
        <w:tc>
          <w:tcPr>
            <w:tcW w:w="553" w:type="pct"/>
            <w:vMerge w:val="continue"/>
            <w:tcBorders>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tcBorders>
              <w:top w:val="single" w:color="auto" w:sz="4" w:space="0"/>
            </w:tcBorders>
            <w:shd w:val="clear" w:color="auto" w:fill="auto"/>
            <w:noWrap/>
            <w:vAlign w:val="center"/>
          </w:tcPr>
          <w:p>
            <w:pPr>
              <w:widowControl/>
              <w:rPr>
                <w:rFonts w:ascii="Times New Roman" w:hAnsi="Times New Roman" w:cs="Times New Roman"/>
                <w:szCs w:val="21"/>
              </w:rPr>
            </w:pPr>
            <w:r>
              <w:rPr>
                <w:rFonts w:ascii="Times New Roman" w:hAnsi="Times New Roman" w:cs="Times New Roman"/>
                <w:szCs w:val="21"/>
              </w:rPr>
              <w:t>4% Albumin vs. 4% Gelatin</w:t>
            </w:r>
          </w:p>
        </w:tc>
        <w:tc>
          <w:tcPr>
            <w:tcW w:w="594"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260.8314</w:t>
            </w:r>
          </w:p>
        </w:tc>
        <w:tc>
          <w:tcPr>
            <w:tcW w:w="555"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119.1226</w:t>
            </w:r>
          </w:p>
        </w:tc>
        <w:tc>
          <w:tcPr>
            <w:tcW w:w="123" w:type="pct"/>
            <w:tcBorders>
              <w:top w:val="single" w:color="auto" w:sz="4" w:space="0"/>
            </w:tcBorders>
            <w:shd w:val="clear" w:color="auto" w:fill="auto"/>
            <w:noWrap/>
            <w:vAlign w:val="center"/>
          </w:tcPr>
          <w:p>
            <w:pPr>
              <w:jc w:val="center"/>
              <w:rPr>
                <w:rFonts w:ascii="Times New Roman" w:hAnsi="Times New Roman" w:cs="Times New Roman"/>
                <w:szCs w:val="21"/>
              </w:rPr>
            </w:pPr>
          </w:p>
        </w:tc>
        <w:tc>
          <w:tcPr>
            <w:tcW w:w="594" w:type="pct"/>
            <w:tcBorders>
              <w:top w:val="single" w:color="auto" w:sz="4" w:space="0"/>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-52.01498</w:t>
            </w:r>
          </w:p>
        </w:tc>
        <w:tc>
          <w:tcPr>
            <w:tcW w:w="555"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42.02702</w:t>
            </w:r>
          </w:p>
        </w:tc>
        <w:tc>
          <w:tcPr>
            <w:tcW w:w="123" w:type="pct"/>
            <w:tcBorders>
              <w:top w:val="single" w:color="auto" w:sz="4" w:space="0"/>
            </w:tcBorders>
            <w:shd w:val="clear" w:color="auto" w:fill="auto"/>
            <w:noWrap/>
            <w:vAlign w:val="center"/>
          </w:tcPr>
          <w:p>
            <w:pPr>
              <w:jc w:val="center"/>
              <w:rPr>
                <w:rFonts w:ascii="Times New Roman" w:hAnsi="Times New Roman" w:cs="Times New Roman"/>
                <w:szCs w:val="21"/>
              </w:rPr>
            </w:pPr>
          </w:p>
        </w:tc>
        <w:tc>
          <w:tcPr>
            <w:tcW w:w="616" w:type="pct"/>
            <w:tcBorders>
              <w:top w:val="single" w:color="auto" w:sz="4" w:space="0"/>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312.8464</w:t>
            </w:r>
          </w:p>
        </w:tc>
        <w:tc>
          <w:tcPr>
            <w:tcW w:w="555"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126.6628</w:t>
            </w:r>
          </w:p>
        </w:tc>
        <w:tc>
          <w:tcPr>
            <w:tcW w:w="381"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0.014*</w:t>
            </w:r>
          </w:p>
        </w:tc>
        <w:tc>
          <w:tcPr>
            <w:tcW w:w="553"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55.89644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Albumin vs. 6% HES 130/0.4</w:t>
            </w:r>
          </w:p>
        </w:tc>
        <w:tc>
          <w:tcPr>
            <w:tcW w:w="59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-118.6627</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58.3276</w:t>
            </w:r>
          </w:p>
        </w:tc>
        <w:tc>
          <w:tcPr>
            <w:tcW w:w="123" w:type="pct"/>
            <w:shd w:val="clear" w:color="auto" w:fill="auto"/>
            <w:noWrap/>
            <w:vAlign w:val="center"/>
          </w:tcPr>
          <w:p>
            <w:pPr>
              <w:jc w:val="center"/>
              <w:rPr>
                <w:rFonts w:ascii="Times New Roman" w:hAnsi="Times New Roman" w:cs="Times New Roman"/>
                <w:szCs w:val="21"/>
              </w:rPr>
            </w:pPr>
          </w:p>
        </w:tc>
        <w:tc>
          <w:tcPr>
            <w:tcW w:w="59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-0.3706845</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53.10556</w:t>
            </w:r>
          </w:p>
        </w:tc>
        <w:tc>
          <w:tcPr>
            <w:tcW w:w="123" w:type="pct"/>
            <w:shd w:val="clear" w:color="auto" w:fill="auto"/>
            <w:noWrap/>
            <w:vAlign w:val="center"/>
          </w:tcPr>
          <w:p>
            <w:pPr>
              <w:jc w:val="center"/>
              <w:rPr>
                <w:rFonts w:ascii="Times New Roman" w:hAnsi="Times New Roman" w:cs="Times New Roman"/>
                <w:szCs w:val="21"/>
              </w:rPr>
            </w:pPr>
          </w:p>
        </w:tc>
        <w:tc>
          <w:tcPr>
            <w:tcW w:w="61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-118.292</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78.11934</w:t>
            </w:r>
          </w:p>
        </w:tc>
        <w:tc>
          <w:tcPr>
            <w:tcW w:w="38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0.130</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66.3534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Albumin vs. 6% HES 200/0.5</w:t>
            </w:r>
          </w:p>
        </w:tc>
        <w:tc>
          <w:tcPr>
            <w:tcW w:w="59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-11.59502</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58.4245</w:t>
            </w:r>
          </w:p>
        </w:tc>
        <w:tc>
          <w:tcPr>
            <w:tcW w:w="123" w:type="pct"/>
            <w:shd w:val="clear" w:color="auto" w:fill="auto"/>
            <w:noWrap/>
            <w:vAlign w:val="center"/>
          </w:tcPr>
          <w:p>
            <w:pPr>
              <w:jc w:val="center"/>
              <w:rPr>
                <w:rFonts w:ascii="Times New Roman" w:hAnsi="Times New Roman" w:cs="Times New Roman"/>
                <w:szCs w:val="21"/>
              </w:rPr>
            </w:pPr>
          </w:p>
        </w:tc>
        <w:tc>
          <w:tcPr>
            <w:tcW w:w="59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50.47388</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78.10275</w:t>
            </w:r>
          </w:p>
        </w:tc>
        <w:tc>
          <w:tcPr>
            <w:tcW w:w="123" w:type="pct"/>
            <w:shd w:val="clear" w:color="auto" w:fill="auto"/>
            <w:noWrap/>
            <w:vAlign w:val="center"/>
          </w:tcPr>
          <w:p>
            <w:pPr>
              <w:jc w:val="center"/>
              <w:rPr>
                <w:rFonts w:ascii="Times New Roman" w:hAnsi="Times New Roman" w:cs="Times New Roman"/>
                <w:szCs w:val="21"/>
              </w:rPr>
            </w:pPr>
          </w:p>
        </w:tc>
        <w:tc>
          <w:tcPr>
            <w:tcW w:w="61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-62.0689</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96.84139</w:t>
            </w:r>
          </w:p>
        </w:tc>
        <w:tc>
          <w:tcPr>
            <w:tcW w:w="38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0.522</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68.96685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Gelatin vs. 6% HES 130/0.4</w:t>
            </w:r>
          </w:p>
        </w:tc>
        <w:tc>
          <w:tcPr>
            <w:tcW w:w="59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-21.10284</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64.57125</w:t>
            </w:r>
          </w:p>
        </w:tc>
        <w:tc>
          <w:tcPr>
            <w:tcW w:w="123" w:type="pct"/>
            <w:shd w:val="clear" w:color="auto" w:fill="auto"/>
            <w:noWrap/>
            <w:vAlign w:val="center"/>
          </w:tcPr>
          <w:p>
            <w:pPr>
              <w:jc w:val="center"/>
              <w:rPr>
                <w:rFonts w:ascii="Times New Roman" w:hAnsi="Times New Roman" w:cs="Times New Roman"/>
                <w:szCs w:val="21"/>
              </w:rPr>
            </w:pPr>
          </w:p>
        </w:tc>
        <w:tc>
          <w:tcPr>
            <w:tcW w:w="59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-69.84532</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77.98327</w:t>
            </w:r>
          </w:p>
        </w:tc>
        <w:tc>
          <w:tcPr>
            <w:tcW w:w="123" w:type="pct"/>
            <w:shd w:val="clear" w:color="auto" w:fill="auto"/>
            <w:noWrap/>
            <w:vAlign w:val="center"/>
          </w:tcPr>
          <w:p>
            <w:pPr>
              <w:jc w:val="center"/>
              <w:rPr>
                <w:rFonts w:ascii="Times New Roman" w:hAnsi="Times New Roman" w:cs="Times New Roman"/>
                <w:szCs w:val="21"/>
              </w:rPr>
            </w:pPr>
          </w:p>
        </w:tc>
        <w:tc>
          <w:tcPr>
            <w:tcW w:w="61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48.74248</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103.5699</w:t>
            </w:r>
          </w:p>
        </w:tc>
        <w:tc>
          <w:tcPr>
            <w:tcW w:w="38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0.638</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75.25443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Gelatin vs. 6% HES 200/0.5</w:t>
            </w:r>
          </w:p>
        </w:tc>
        <w:tc>
          <w:tcPr>
            <w:tcW w:w="59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81.30602</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60.47199</w:t>
            </w:r>
          </w:p>
        </w:tc>
        <w:tc>
          <w:tcPr>
            <w:tcW w:w="123" w:type="pct"/>
            <w:shd w:val="clear" w:color="auto" w:fill="auto"/>
            <w:noWrap/>
            <w:vAlign w:val="center"/>
          </w:tcPr>
          <w:p>
            <w:pPr>
              <w:jc w:val="center"/>
              <w:rPr>
                <w:rFonts w:ascii="Times New Roman" w:hAnsi="Times New Roman" w:cs="Times New Roman"/>
                <w:szCs w:val="21"/>
              </w:rPr>
            </w:pPr>
          </w:p>
        </w:tc>
        <w:tc>
          <w:tcPr>
            <w:tcW w:w="59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-63.55246</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69.38266</w:t>
            </w:r>
          </w:p>
        </w:tc>
        <w:tc>
          <w:tcPr>
            <w:tcW w:w="123" w:type="pct"/>
            <w:shd w:val="clear" w:color="auto" w:fill="auto"/>
            <w:noWrap/>
            <w:vAlign w:val="center"/>
          </w:tcPr>
          <w:p>
            <w:pPr>
              <w:jc w:val="center"/>
              <w:rPr>
                <w:rFonts w:ascii="Times New Roman" w:hAnsi="Times New Roman" w:cs="Times New Roman"/>
                <w:szCs w:val="21"/>
              </w:rPr>
            </w:pPr>
          </w:p>
        </w:tc>
        <w:tc>
          <w:tcPr>
            <w:tcW w:w="61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144.8585</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91.73364</w:t>
            </w:r>
          </w:p>
        </w:tc>
        <w:tc>
          <w:tcPr>
            <w:tcW w:w="38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0.114</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62.39994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4% Gelatin vs. 6% HES 200/0.5</w:t>
            </w:r>
          </w:p>
        </w:tc>
        <w:tc>
          <w:tcPr>
            <w:tcW w:w="59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-149.8374</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101.3502</w:t>
            </w:r>
          </w:p>
        </w:tc>
        <w:tc>
          <w:tcPr>
            <w:tcW w:w="123" w:type="pct"/>
            <w:shd w:val="clear" w:color="auto" w:fill="auto"/>
            <w:noWrap/>
            <w:vAlign w:val="center"/>
          </w:tcPr>
          <w:p>
            <w:pPr>
              <w:jc w:val="center"/>
              <w:rPr>
                <w:rFonts w:ascii="Times New Roman" w:hAnsi="Times New Roman" w:cs="Times New Roman"/>
                <w:szCs w:val="21"/>
              </w:rPr>
            </w:pPr>
          </w:p>
        </w:tc>
        <w:tc>
          <w:tcPr>
            <w:tcW w:w="59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-31.1755</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74.94677</w:t>
            </w:r>
          </w:p>
        </w:tc>
        <w:tc>
          <w:tcPr>
            <w:tcW w:w="123" w:type="pct"/>
            <w:shd w:val="clear" w:color="auto" w:fill="auto"/>
            <w:noWrap/>
            <w:vAlign w:val="center"/>
          </w:tcPr>
          <w:p>
            <w:pPr>
              <w:jc w:val="center"/>
              <w:rPr>
                <w:rFonts w:ascii="Times New Roman" w:hAnsi="Times New Roman" w:cs="Times New Roman"/>
                <w:szCs w:val="21"/>
              </w:rPr>
            </w:pPr>
          </w:p>
        </w:tc>
        <w:tc>
          <w:tcPr>
            <w:tcW w:w="61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-118.6619</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123.4484</w:t>
            </w:r>
          </w:p>
        </w:tc>
        <w:tc>
          <w:tcPr>
            <w:tcW w:w="38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0.336</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69.63986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5% Albumin vs. 6% HES</w:t>
            </w:r>
          </w:p>
        </w:tc>
        <w:tc>
          <w:tcPr>
            <w:tcW w:w="59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123.3236</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96.54365</w:t>
            </w:r>
          </w:p>
        </w:tc>
        <w:tc>
          <w:tcPr>
            <w:tcW w:w="123" w:type="pct"/>
            <w:shd w:val="clear" w:color="auto" w:fill="auto"/>
            <w:noWrap/>
            <w:vAlign w:val="center"/>
          </w:tcPr>
          <w:p>
            <w:pPr>
              <w:jc w:val="center"/>
              <w:rPr>
                <w:rFonts w:ascii="Times New Roman" w:hAnsi="Times New Roman" w:cs="Times New Roman"/>
                <w:szCs w:val="21"/>
              </w:rPr>
            </w:pPr>
          </w:p>
        </w:tc>
        <w:tc>
          <w:tcPr>
            <w:tcW w:w="59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-116.9914</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87.5065</w:t>
            </w:r>
          </w:p>
        </w:tc>
        <w:tc>
          <w:tcPr>
            <w:tcW w:w="123" w:type="pct"/>
            <w:shd w:val="clear" w:color="auto" w:fill="auto"/>
            <w:noWrap/>
            <w:vAlign w:val="center"/>
          </w:tcPr>
          <w:p>
            <w:pPr>
              <w:jc w:val="center"/>
              <w:rPr>
                <w:rFonts w:ascii="Times New Roman" w:hAnsi="Times New Roman" w:cs="Times New Roman"/>
                <w:szCs w:val="21"/>
              </w:rPr>
            </w:pPr>
          </w:p>
        </w:tc>
        <w:tc>
          <w:tcPr>
            <w:tcW w:w="61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240.3149</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126.9506</w:t>
            </w:r>
          </w:p>
        </w:tc>
        <w:tc>
          <w:tcPr>
            <w:tcW w:w="38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0.058</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57.60013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5% Albumin vs. 6% HES 130/0.4</w:t>
            </w:r>
          </w:p>
        </w:tc>
        <w:tc>
          <w:tcPr>
            <w:tcW w:w="59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-94.56001</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60.75265</w:t>
            </w:r>
          </w:p>
        </w:tc>
        <w:tc>
          <w:tcPr>
            <w:tcW w:w="123" w:type="pct"/>
            <w:shd w:val="clear" w:color="auto" w:fill="auto"/>
            <w:noWrap/>
            <w:vAlign w:val="center"/>
          </w:tcPr>
          <w:p>
            <w:pPr>
              <w:jc w:val="center"/>
              <w:rPr>
                <w:rFonts w:ascii="Times New Roman" w:hAnsi="Times New Roman" w:cs="Times New Roman"/>
                <w:szCs w:val="21"/>
              </w:rPr>
            </w:pPr>
          </w:p>
        </w:tc>
        <w:tc>
          <w:tcPr>
            <w:tcW w:w="59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20.981</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98.4141</w:t>
            </w:r>
          </w:p>
        </w:tc>
        <w:tc>
          <w:tcPr>
            <w:tcW w:w="123" w:type="pct"/>
            <w:shd w:val="clear" w:color="auto" w:fill="auto"/>
            <w:noWrap/>
            <w:vAlign w:val="center"/>
          </w:tcPr>
          <w:p>
            <w:pPr>
              <w:jc w:val="center"/>
              <w:rPr>
                <w:rFonts w:ascii="Times New Roman" w:hAnsi="Times New Roman" w:cs="Times New Roman"/>
                <w:szCs w:val="21"/>
              </w:rPr>
            </w:pPr>
          </w:p>
        </w:tc>
        <w:tc>
          <w:tcPr>
            <w:tcW w:w="61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-115.541</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116.622</w:t>
            </w:r>
          </w:p>
        </w:tc>
        <w:tc>
          <w:tcPr>
            <w:tcW w:w="38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0.322</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70.64145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5% Albumin vs. Ringer's solution</w:t>
            </w:r>
          </w:p>
        </w:tc>
        <w:tc>
          <w:tcPr>
            <w:tcW w:w="59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-163.2404</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61.98951</w:t>
            </w:r>
          </w:p>
        </w:tc>
        <w:tc>
          <w:tcPr>
            <w:tcW w:w="123" w:type="pct"/>
            <w:shd w:val="clear" w:color="auto" w:fill="auto"/>
            <w:noWrap/>
            <w:vAlign w:val="center"/>
          </w:tcPr>
          <w:p>
            <w:pPr>
              <w:jc w:val="center"/>
              <w:rPr>
                <w:rFonts w:ascii="Times New Roman" w:hAnsi="Times New Roman" w:cs="Times New Roman"/>
                <w:szCs w:val="21"/>
              </w:rPr>
            </w:pPr>
          </w:p>
        </w:tc>
        <w:tc>
          <w:tcPr>
            <w:tcW w:w="59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16.38831</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85.50089</w:t>
            </w:r>
          </w:p>
        </w:tc>
        <w:tc>
          <w:tcPr>
            <w:tcW w:w="123" w:type="pct"/>
            <w:shd w:val="clear" w:color="auto" w:fill="auto"/>
            <w:noWrap/>
            <w:vAlign w:val="center"/>
          </w:tcPr>
          <w:p>
            <w:pPr>
              <w:jc w:val="center"/>
              <w:rPr>
                <w:rFonts w:ascii="Times New Roman" w:hAnsi="Times New Roman" w:cs="Times New Roman"/>
                <w:szCs w:val="21"/>
              </w:rPr>
            </w:pPr>
          </w:p>
        </w:tc>
        <w:tc>
          <w:tcPr>
            <w:tcW w:w="61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-179.6287</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105.5564</w:t>
            </w:r>
          </w:p>
        </w:tc>
        <w:tc>
          <w:tcPr>
            <w:tcW w:w="38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0.089</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58.23509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vs. Ringer's solution</w:t>
            </w:r>
          </w:p>
        </w:tc>
        <w:tc>
          <w:tcPr>
            <w:tcW w:w="59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34.08764</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79.32968</w:t>
            </w:r>
          </w:p>
        </w:tc>
        <w:tc>
          <w:tcPr>
            <w:tcW w:w="123" w:type="pct"/>
            <w:shd w:val="clear" w:color="auto" w:fill="auto"/>
            <w:noWrap/>
            <w:vAlign w:val="center"/>
          </w:tcPr>
          <w:p>
            <w:pPr>
              <w:jc w:val="center"/>
              <w:rPr>
                <w:rFonts w:ascii="Times New Roman" w:hAnsi="Times New Roman" w:cs="Times New Roman"/>
                <w:szCs w:val="21"/>
              </w:rPr>
            </w:pPr>
          </w:p>
        </w:tc>
        <w:tc>
          <w:tcPr>
            <w:tcW w:w="59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-288.3166</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101.507</w:t>
            </w:r>
          </w:p>
        </w:tc>
        <w:tc>
          <w:tcPr>
            <w:tcW w:w="123" w:type="pct"/>
            <w:shd w:val="clear" w:color="auto" w:fill="auto"/>
            <w:noWrap/>
            <w:vAlign w:val="center"/>
          </w:tcPr>
          <w:p>
            <w:pPr>
              <w:jc w:val="center"/>
              <w:rPr>
                <w:rFonts w:ascii="Times New Roman" w:hAnsi="Times New Roman" w:cs="Times New Roman"/>
                <w:szCs w:val="21"/>
              </w:rPr>
            </w:pPr>
          </w:p>
        </w:tc>
        <w:tc>
          <w:tcPr>
            <w:tcW w:w="61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322.4042</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132.5177</w:t>
            </w:r>
          </w:p>
        </w:tc>
        <w:tc>
          <w:tcPr>
            <w:tcW w:w="38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0.015*</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50.20412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130/0.4 vs. 6% HES 200/0.5</w:t>
            </w:r>
          </w:p>
        </w:tc>
        <w:tc>
          <w:tcPr>
            <w:tcW w:w="59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-1.29E-11</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65.15618</w:t>
            </w:r>
          </w:p>
        </w:tc>
        <w:tc>
          <w:tcPr>
            <w:tcW w:w="123" w:type="pct"/>
            <w:shd w:val="clear" w:color="auto" w:fill="auto"/>
            <w:noWrap/>
            <w:vAlign w:val="center"/>
          </w:tcPr>
          <w:p>
            <w:pPr>
              <w:jc w:val="center"/>
              <w:rPr>
                <w:rFonts w:ascii="Times New Roman" w:hAnsi="Times New Roman" w:cs="Times New Roman"/>
                <w:szCs w:val="21"/>
              </w:rPr>
            </w:pPr>
          </w:p>
        </w:tc>
        <w:tc>
          <w:tcPr>
            <w:tcW w:w="59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140.1419</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76.07137</w:t>
            </w:r>
          </w:p>
        </w:tc>
        <w:tc>
          <w:tcPr>
            <w:tcW w:w="123" w:type="pct"/>
            <w:shd w:val="clear" w:color="auto" w:fill="auto"/>
            <w:noWrap/>
            <w:vAlign w:val="center"/>
          </w:tcPr>
          <w:p>
            <w:pPr>
              <w:jc w:val="center"/>
              <w:rPr>
                <w:rFonts w:ascii="Times New Roman" w:hAnsi="Times New Roman" w:cs="Times New Roman"/>
                <w:szCs w:val="21"/>
              </w:rPr>
            </w:pPr>
          </w:p>
        </w:tc>
        <w:tc>
          <w:tcPr>
            <w:tcW w:w="61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-140.1419</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100.1608</w:t>
            </w:r>
          </w:p>
        </w:tc>
        <w:tc>
          <w:tcPr>
            <w:tcW w:w="38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0.162</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68.15141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1" w:type="pct"/>
            <w:shd w:val="clear" w:color="auto" w:fill="auto"/>
            <w:noWrap/>
            <w:vAlign w:val="center"/>
          </w:tcPr>
          <w:p>
            <w:pPr>
              <w:rPr>
                <w:rFonts w:ascii="Times New Roman" w:hAnsi="Times New Roman" w:cs="Times New Roman"/>
                <w:szCs w:val="21"/>
              </w:rPr>
            </w:pPr>
            <w:r>
              <w:rPr>
                <w:rFonts w:ascii="Times New Roman" w:hAnsi="Times New Roman" w:cs="Times New Roman"/>
                <w:szCs w:val="21"/>
              </w:rPr>
              <w:t>6% HES 130/0.4 vs. Ringer's solution</w:t>
            </w:r>
          </w:p>
        </w:tc>
        <w:tc>
          <w:tcPr>
            <w:tcW w:w="594"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-28.62396</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62.13476</w:t>
            </w:r>
          </w:p>
        </w:tc>
        <w:tc>
          <w:tcPr>
            <w:tcW w:w="123" w:type="pct"/>
            <w:shd w:val="clear" w:color="auto" w:fill="auto"/>
            <w:noWrap/>
            <w:vAlign w:val="center"/>
          </w:tcPr>
          <w:p>
            <w:pPr>
              <w:jc w:val="center"/>
              <w:rPr>
                <w:rFonts w:ascii="Times New Roman" w:hAnsi="Times New Roman" w:cs="Times New Roman"/>
                <w:szCs w:val="21"/>
              </w:rPr>
            </w:pPr>
          </w:p>
        </w:tc>
        <w:tc>
          <w:tcPr>
            <w:tcW w:w="594"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-43.06058</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107.4309</w:t>
            </w:r>
          </w:p>
        </w:tc>
        <w:tc>
          <w:tcPr>
            <w:tcW w:w="123" w:type="pct"/>
            <w:shd w:val="clear" w:color="auto" w:fill="auto"/>
            <w:noWrap/>
            <w:vAlign w:val="center"/>
          </w:tcPr>
          <w:p>
            <w:pPr>
              <w:jc w:val="center"/>
              <w:rPr>
                <w:rFonts w:ascii="Times New Roman" w:hAnsi="Times New Roman" w:cs="Times New Roman"/>
                <w:szCs w:val="21"/>
              </w:rPr>
            </w:pPr>
          </w:p>
        </w:tc>
        <w:tc>
          <w:tcPr>
            <w:tcW w:w="616"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14.43661</w:t>
            </w:r>
          </w:p>
        </w:tc>
        <w:tc>
          <w:tcPr>
            <w:tcW w:w="55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123.7596</w:t>
            </w:r>
          </w:p>
        </w:tc>
        <w:tc>
          <w:tcPr>
            <w:tcW w:w="38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0.907</w:t>
            </w:r>
          </w:p>
        </w:tc>
        <w:tc>
          <w:tcPr>
            <w:tcW w:w="55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74.87098</w:t>
            </w:r>
          </w:p>
        </w:tc>
      </w:tr>
    </w:tbl>
    <w:p>
      <w:pPr>
        <w:pStyle w:val="9"/>
        <w:widowControl/>
        <w:suppressAutoHyphens/>
        <w:rPr>
          <w:rFonts w:ascii="Times New Roman" w:hAnsi="Times New Roman" w:eastAsia="宋体" w:cs="Times New Roman"/>
          <w:kern w:val="0"/>
          <w:sz w:val="21"/>
          <w:szCs w:val="21"/>
        </w:rPr>
      </w:pPr>
      <w:r>
        <w:rPr>
          <w:rFonts w:ascii="Times New Roman" w:hAnsi="Times New Roman" w:eastAsia="宋体" w:cs="Times New Roman"/>
          <w:b/>
          <w:kern w:val="0"/>
          <w:sz w:val="21"/>
          <w:szCs w:val="21"/>
        </w:rPr>
        <w:t>Note:</w:t>
      </w:r>
      <w:r>
        <w:rPr>
          <w:rFonts w:ascii="Times New Roman" w:hAnsi="Times New Roman" w:eastAsia="宋体" w:cs="Times New Roman"/>
          <w:kern w:val="0"/>
          <w:sz w:val="21"/>
          <w:szCs w:val="21"/>
        </w:rPr>
        <w:t xml:space="preserve"> * i</w:t>
      </w:r>
      <w:r>
        <w:rPr>
          <w:rFonts w:ascii="Times New Roman" w:hAnsi="Times New Roman" w:cs="Times New Roman"/>
          <w:bCs/>
          <w:sz w:val="21"/>
          <w:szCs w:val="21"/>
        </w:rPr>
        <w:t>ndicated an inconsistency in this comparison.</w:t>
      </w:r>
    </w:p>
    <w:p>
      <w:pPr>
        <w:pStyle w:val="9"/>
        <w:widowControl/>
        <w:suppressAutoHyphens/>
        <w:rPr>
          <w:rFonts w:ascii="Times New Roman" w:hAnsi="Times New Roman" w:cs="Times New Roman"/>
          <w:b/>
          <w:sz w:val="21"/>
          <w:szCs w:val="21"/>
        </w:rPr>
        <w:sectPr>
          <w:pgSz w:w="16838" w:h="11906" w:orient="landscape"/>
          <w:pgMar w:top="1800" w:right="1440" w:bottom="1800" w:left="1440" w:header="851" w:footer="992" w:gutter="0"/>
          <w:cols w:space="425" w:num="1"/>
          <w:docGrid w:type="lines" w:linePitch="312" w:charSpace="0"/>
        </w:sectPr>
      </w:pPr>
    </w:p>
    <w:p>
      <w:pPr>
        <w:pStyle w:val="9"/>
        <w:widowControl/>
        <w:suppressAutoHyphens/>
        <w:rPr>
          <w:rFonts w:ascii="Times New Roman" w:hAnsi="Times New Roman" w:eastAsia="宋体" w:cs="Times New Roman"/>
          <w:sz w:val="21"/>
          <w:szCs w:val="21"/>
        </w:rPr>
      </w:pPr>
      <w:r>
        <w:rPr>
          <w:rFonts w:ascii="Times New Roman" w:hAnsi="Times New Roman" w:cs="Times New Roman"/>
          <w:b/>
          <w:sz w:val="21"/>
          <w:szCs w:val="21"/>
        </w:rPr>
        <w:t xml:space="preserve">Supplementary Table 13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 xml:space="preserve">for </w:t>
      </w:r>
      <w:r>
        <w:rPr>
          <w:rFonts w:ascii="Times New Roman" w:hAnsi="Times New Roman" w:eastAsia="宋体" w:cs="Times New Roman"/>
          <w:sz w:val="21"/>
          <w:szCs w:val="21"/>
        </w:rPr>
        <w:t>length of ICU stay</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52"/>
        <w:gridCol w:w="1335"/>
        <w:gridCol w:w="1259"/>
        <w:gridCol w:w="252"/>
        <w:gridCol w:w="1335"/>
        <w:gridCol w:w="1259"/>
        <w:gridCol w:w="252"/>
        <w:gridCol w:w="1335"/>
        <w:gridCol w:w="1256"/>
        <w:gridCol w:w="782"/>
        <w:gridCol w:w="125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59" w:type="pct"/>
            <w:vMerge w:val="restart"/>
            <w:tcBorders>
              <w:top w:val="single" w:color="auto" w:sz="4" w:space="0"/>
            </w:tcBorders>
            <w:shd w:val="clear" w:color="auto" w:fill="auto"/>
            <w:noWrap/>
            <w:vAlign w:val="center"/>
          </w:tcPr>
          <w:p>
            <w:pPr>
              <w:widowControl/>
              <w:jc w:val="left"/>
              <w:rPr>
                <w:rFonts w:ascii="Times New Roman" w:hAnsi="Times New Roman" w:eastAsia="宋体" w:cs="Times New Roman"/>
                <w:b/>
                <w:kern w:val="0"/>
                <w:szCs w:val="21"/>
              </w:rPr>
            </w:pPr>
            <w:r>
              <w:rPr>
                <w:rFonts w:ascii="Times New Roman" w:hAnsi="Times New Roman" w:eastAsia="宋体" w:cs="Times New Roman"/>
                <w:b/>
                <w:kern w:val="0"/>
                <w:szCs w:val="21"/>
              </w:rPr>
              <w:t>Side</w:t>
            </w:r>
          </w:p>
        </w:tc>
        <w:tc>
          <w:tcPr>
            <w:tcW w:w="915"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Direct</w:t>
            </w:r>
          </w:p>
        </w:tc>
        <w:tc>
          <w:tcPr>
            <w:tcW w:w="89" w:type="pct"/>
            <w:tcBorders>
              <w:top w:val="single" w:color="auto" w:sz="4" w:space="0"/>
              <w:bottom w:val="nil"/>
            </w:tcBorders>
            <w:shd w:val="clear" w:color="auto" w:fill="auto"/>
            <w:noWrap/>
            <w:vAlign w:val="center"/>
          </w:tcPr>
          <w:p>
            <w:pPr>
              <w:widowControl/>
              <w:jc w:val="center"/>
              <w:rPr>
                <w:rFonts w:ascii="Times New Roman" w:hAnsi="Times New Roman" w:eastAsia="Times New Roman" w:cs="Times New Roman"/>
                <w:b/>
                <w:kern w:val="0"/>
                <w:szCs w:val="21"/>
              </w:rPr>
            </w:pPr>
          </w:p>
        </w:tc>
        <w:tc>
          <w:tcPr>
            <w:tcW w:w="915"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Indirect</w:t>
            </w:r>
          </w:p>
        </w:tc>
        <w:tc>
          <w:tcPr>
            <w:tcW w:w="89" w:type="pct"/>
            <w:tcBorders>
              <w:top w:val="single" w:color="auto" w:sz="4" w:space="0"/>
              <w:bottom w:val="nil"/>
            </w:tcBorders>
            <w:shd w:val="clear" w:color="auto" w:fill="auto"/>
            <w:noWrap/>
            <w:vAlign w:val="center"/>
          </w:tcPr>
          <w:p>
            <w:pPr>
              <w:widowControl/>
              <w:jc w:val="center"/>
              <w:rPr>
                <w:rFonts w:ascii="Times New Roman" w:hAnsi="Times New Roman" w:eastAsia="Times New Roman" w:cs="Times New Roman"/>
                <w:b/>
                <w:kern w:val="0"/>
                <w:szCs w:val="21"/>
              </w:rPr>
            </w:pPr>
          </w:p>
        </w:tc>
        <w:tc>
          <w:tcPr>
            <w:tcW w:w="1190" w:type="pct"/>
            <w:gridSpan w:val="3"/>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Difference</w:t>
            </w:r>
          </w:p>
        </w:tc>
        <w:tc>
          <w:tcPr>
            <w:tcW w:w="443" w:type="pct"/>
            <w:vMerge w:val="restart"/>
            <w:tcBorders>
              <w:top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Tau</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59" w:type="pct"/>
            <w:vMerge w:val="continue"/>
            <w:tcBorders>
              <w:bottom w:val="single" w:color="auto" w:sz="4" w:space="0"/>
            </w:tcBorders>
            <w:shd w:val="clear" w:color="auto" w:fill="auto"/>
            <w:noWrap/>
            <w:vAlign w:val="center"/>
          </w:tcPr>
          <w:p>
            <w:pPr>
              <w:widowControl/>
              <w:jc w:val="left"/>
              <w:rPr>
                <w:rFonts w:ascii="Times New Roman" w:hAnsi="Times New Roman" w:eastAsia="宋体" w:cs="Times New Roman"/>
                <w:b/>
                <w:kern w:val="0"/>
                <w:szCs w:val="21"/>
              </w:rPr>
            </w:pPr>
          </w:p>
        </w:tc>
        <w:tc>
          <w:tcPr>
            <w:tcW w:w="471" w:type="pct"/>
            <w:tcBorders>
              <w:top w:val="nil"/>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32" w:type="pct"/>
            <w:gridSpan w:val="2"/>
            <w:tcBorders>
              <w:top w:val="nil"/>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471" w:type="pct"/>
            <w:tcBorders>
              <w:top w:val="nil"/>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32" w:type="pct"/>
            <w:gridSpan w:val="2"/>
            <w:tcBorders>
              <w:top w:val="nil"/>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471"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443"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275"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P&gt;z</w:t>
            </w:r>
          </w:p>
        </w:tc>
        <w:tc>
          <w:tcPr>
            <w:tcW w:w="443" w:type="pct"/>
            <w:vMerge w:val="continue"/>
            <w:tcBorders>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59" w:type="pct"/>
            <w:tcBorders>
              <w:top w:val="single" w:color="auto" w:sz="4" w:space="0"/>
            </w:tcBorders>
            <w:shd w:val="clear" w:color="auto" w:fill="auto"/>
            <w:noWrap/>
            <w:vAlign w:val="center"/>
          </w:tcPr>
          <w:p>
            <w:pPr>
              <w:widowControl/>
              <w:jc w:val="left"/>
              <w:rPr>
                <w:rFonts w:ascii="Times New Roman" w:hAnsi="Times New Roman" w:cs="Times New Roman"/>
                <w:szCs w:val="21"/>
              </w:rPr>
            </w:pPr>
            <w:r>
              <w:rPr>
                <w:rFonts w:ascii="Times New Roman" w:hAnsi="Times New Roman" w:cs="Times New Roman"/>
                <w:szCs w:val="21"/>
              </w:rPr>
              <w:t>3% Gelatin vs. 6% HES 130/0.4</w:t>
            </w:r>
          </w:p>
        </w:tc>
        <w:tc>
          <w:tcPr>
            <w:tcW w:w="471"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-0.79</w:t>
            </w:r>
          </w:p>
        </w:tc>
        <w:tc>
          <w:tcPr>
            <w:tcW w:w="443"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0.1022401</w:t>
            </w:r>
          </w:p>
        </w:tc>
        <w:tc>
          <w:tcPr>
            <w:tcW w:w="89" w:type="pct"/>
            <w:tcBorders>
              <w:top w:val="single" w:color="auto" w:sz="4" w:space="0"/>
            </w:tcBorders>
            <w:shd w:val="clear" w:color="auto" w:fill="auto"/>
            <w:noWrap/>
            <w:vAlign w:val="center"/>
          </w:tcPr>
          <w:p>
            <w:pPr>
              <w:jc w:val="center"/>
              <w:rPr>
                <w:rFonts w:ascii="Times New Roman" w:hAnsi="Times New Roman" w:cs="Times New Roman"/>
                <w:szCs w:val="21"/>
              </w:rPr>
            </w:pPr>
          </w:p>
        </w:tc>
        <w:tc>
          <w:tcPr>
            <w:tcW w:w="471" w:type="pct"/>
            <w:tcBorders>
              <w:top w:val="single" w:color="auto" w:sz="4" w:space="0"/>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0.0034097</w:t>
            </w:r>
          </w:p>
        </w:tc>
        <w:tc>
          <w:tcPr>
            <w:tcW w:w="443"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1.10749</w:t>
            </w:r>
          </w:p>
        </w:tc>
        <w:tc>
          <w:tcPr>
            <w:tcW w:w="89" w:type="pct"/>
            <w:tcBorders>
              <w:top w:val="single" w:color="auto" w:sz="4" w:space="0"/>
            </w:tcBorders>
            <w:shd w:val="clear" w:color="auto" w:fill="auto"/>
            <w:noWrap/>
            <w:vAlign w:val="center"/>
          </w:tcPr>
          <w:p>
            <w:pPr>
              <w:jc w:val="center"/>
              <w:rPr>
                <w:rFonts w:ascii="Times New Roman" w:hAnsi="Times New Roman" w:cs="Times New Roman"/>
                <w:szCs w:val="21"/>
              </w:rPr>
            </w:pPr>
          </w:p>
        </w:tc>
        <w:tc>
          <w:tcPr>
            <w:tcW w:w="471" w:type="pct"/>
            <w:tcBorders>
              <w:top w:val="single" w:color="auto" w:sz="4" w:space="0"/>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-0.7934097</w:t>
            </w:r>
          </w:p>
        </w:tc>
        <w:tc>
          <w:tcPr>
            <w:tcW w:w="443"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1.112199</w:t>
            </w:r>
          </w:p>
        </w:tc>
        <w:tc>
          <w:tcPr>
            <w:tcW w:w="275"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0.476</w:t>
            </w:r>
          </w:p>
        </w:tc>
        <w:tc>
          <w:tcPr>
            <w:tcW w:w="443" w:type="pct"/>
            <w:tcBorders>
              <w:top w:val="single" w:color="auto" w:sz="4" w:space="0"/>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3.57E-06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5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4% Gelatin vs. 6% HES</w:t>
            </w:r>
          </w:p>
        </w:tc>
        <w:tc>
          <w:tcPr>
            <w:tcW w:w="47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-0.08</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0.0138977</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0.0800228</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1.023359</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-0.1600228</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1.023485</w:t>
            </w:r>
          </w:p>
        </w:tc>
        <w:tc>
          <w:tcPr>
            <w:tcW w:w="27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0.876</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5.93E-07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5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4% Gelatin vs. Ringer's solution</w:t>
            </w:r>
          </w:p>
        </w:tc>
        <w:tc>
          <w:tcPr>
            <w:tcW w:w="47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-0.0400001</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0.0143102</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-0.2000595</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1.021678</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0.1600594</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1.02E+00</w:t>
            </w:r>
          </w:p>
        </w:tc>
        <w:tc>
          <w:tcPr>
            <w:tcW w:w="27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0.876</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1.05E-07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5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5% Albumin vs. 6% HES</w:t>
            </w:r>
          </w:p>
        </w:tc>
        <w:tc>
          <w:tcPr>
            <w:tcW w:w="47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0.0399997</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0.0968789</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-0.0400006</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0.5016827</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0.0800003</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5.11E-01</w:t>
            </w:r>
          </w:p>
        </w:tc>
        <w:tc>
          <w:tcPr>
            <w:tcW w:w="27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0.876</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7.75E-07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5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5% Albumin vs. 6% HES 130/0.4</w:t>
            </w:r>
          </w:p>
        </w:tc>
        <w:tc>
          <w:tcPr>
            <w:tcW w:w="47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-0.0002573</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1.139524</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0.1596019</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1.35766</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-0.1598592</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1.02E+00</w:t>
            </w:r>
          </w:p>
        </w:tc>
        <w:tc>
          <w:tcPr>
            <w:tcW w:w="27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0.876</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0.0000588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5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5% Albumin vs. Ringer's solution</w:t>
            </w:r>
          </w:p>
        </w:tc>
        <w:tc>
          <w:tcPr>
            <w:tcW w:w="47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-0.0000107</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0.5013348</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0.08</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0.0980929</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-0.0800108</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5.11E-01</w:t>
            </w:r>
          </w:p>
        </w:tc>
        <w:tc>
          <w:tcPr>
            <w:tcW w:w="27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0.876</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6.40E-06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5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6% HES vs. Ringer's solution</w:t>
            </w:r>
          </w:p>
        </w:tc>
        <w:tc>
          <w:tcPr>
            <w:tcW w:w="47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0.04</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0.015383</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-0.040021</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0.5106759</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0.0800209</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0.5109076</w:t>
            </w:r>
          </w:p>
        </w:tc>
        <w:tc>
          <w:tcPr>
            <w:tcW w:w="27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0.876</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1.02E-06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5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6% HES 130/0.4 vs. 6% HES 200/0.5</w:t>
            </w:r>
          </w:p>
        </w:tc>
        <w:tc>
          <w:tcPr>
            <w:tcW w:w="47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-0.1006526</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0.1303215</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1.479345</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141.1109</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-1.579998</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1.41E+02</w:t>
            </w:r>
          </w:p>
        </w:tc>
        <w:tc>
          <w:tcPr>
            <w:tcW w:w="27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0.991</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8.88E-08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5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6% HES 130/0.4 vs. Ringer's solution</w:t>
            </w:r>
          </w:p>
        </w:tc>
        <w:tc>
          <w:tcPr>
            <w:tcW w:w="471"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0.0002064</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1.134397</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0.1603625</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1.359041</w:t>
            </w:r>
          </w:p>
        </w:tc>
        <w:tc>
          <w:tcPr>
            <w:tcW w:w="89" w:type="pct"/>
            <w:shd w:val="clear" w:color="auto" w:fill="auto"/>
            <w:noWrap/>
            <w:vAlign w:val="center"/>
          </w:tcPr>
          <w:p>
            <w:pPr>
              <w:jc w:val="center"/>
              <w:rPr>
                <w:rFonts w:ascii="Times New Roman" w:hAnsi="Times New Roman" w:cs="Times New Roman"/>
                <w:szCs w:val="21"/>
              </w:rPr>
            </w:pPr>
          </w:p>
        </w:tc>
        <w:tc>
          <w:tcPr>
            <w:tcW w:w="471"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-0.160156</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1.02E+00</w:t>
            </w:r>
          </w:p>
        </w:tc>
        <w:tc>
          <w:tcPr>
            <w:tcW w:w="275"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0.876</w:t>
            </w:r>
          </w:p>
        </w:tc>
        <w:tc>
          <w:tcPr>
            <w:tcW w:w="443"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4.05E-07</w:t>
            </w:r>
          </w:p>
        </w:tc>
      </w:tr>
    </w:tbl>
    <w:p>
      <w:pPr>
        <w:pStyle w:val="9"/>
        <w:widowControl/>
        <w:suppressAutoHyphens/>
        <w:rPr>
          <w:rFonts w:ascii="Times New Roman" w:hAnsi="Times New Roman" w:cs="Times New Roman"/>
          <w:b/>
          <w:sz w:val="21"/>
          <w:szCs w:val="21"/>
        </w:rPr>
        <w:sectPr>
          <w:pgSz w:w="16838" w:h="11906" w:orient="landscape"/>
          <w:pgMar w:top="1800" w:right="1440" w:bottom="1800" w:left="1440" w:header="851" w:footer="992" w:gutter="0"/>
          <w:cols w:space="425" w:num="1"/>
          <w:docGrid w:type="lines" w:linePitch="312" w:charSpace="0"/>
        </w:sectPr>
      </w:pP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Table 14 </w:t>
      </w:r>
      <w:r>
        <w:rPr>
          <w:rFonts w:ascii="Times New Roman" w:hAnsi="Times New Roman" w:cs="Times New Roman"/>
          <w:sz w:val="21"/>
          <w:szCs w:val="21"/>
        </w:rPr>
        <w:t>Test</w:t>
      </w:r>
      <w:r>
        <w:rPr>
          <w:rFonts w:ascii="Times New Roman" w:hAnsi="Times New Roman" w:cs="Times New Roman"/>
          <w:bCs/>
          <w:sz w:val="21"/>
          <w:szCs w:val="21"/>
        </w:rPr>
        <w:t xml:space="preserve"> inconsistency </w:t>
      </w:r>
      <w:r>
        <w:rPr>
          <w:rFonts w:ascii="Times New Roman" w:hAnsi="Times New Roman" w:eastAsia="宋体" w:cs="Times New Roman"/>
          <w:kern w:val="0"/>
          <w:sz w:val="21"/>
          <w:szCs w:val="21"/>
        </w:rPr>
        <w:t xml:space="preserve">for </w:t>
      </w:r>
      <w:r>
        <w:rPr>
          <w:rFonts w:ascii="Times New Roman" w:hAnsi="Times New Roman" w:eastAsia="宋体" w:cs="Times New Roman"/>
          <w:sz w:val="21"/>
          <w:szCs w:val="21"/>
        </w:rPr>
        <w:t>length of hospital stay</w:t>
      </w:r>
    </w:p>
    <w:tbl>
      <w:tblPr>
        <w:tblStyle w:val="5"/>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99"/>
        <w:gridCol w:w="1378"/>
        <w:gridCol w:w="1378"/>
        <w:gridCol w:w="222"/>
        <w:gridCol w:w="1281"/>
        <w:gridCol w:w="1378"/>
        <w:gridCol w:w="222"/>
        <w:gridCol w:w="1281"/>
        <w:gridCol w:w="1379"/>
        <w:gridCol w:w="877"/>
        <w:gridCol w:w="137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9" w:type="pct"/>
            <w:vMerge w:val="restart"/>
            <w:shd w:val="clear" w:color="auto" w:fill="auto"/>
            <w:noWrap/>
            <w:vAlign w:val="center"/>
          </w:tcPr>
          <w:p>
            <w:pPr>
              <w:widowControl/>
              <w:jc w:val="left"/>
              <w:rPr>
                <w:rFonts w:ascii="Times New Roman" w:hAnsi="Times New Roman" w:eastAsia="宋体" w:cs="Times New Roman"/>
                <w:b/>
                <w:kern w:val="0"/>
                <w:szCs w:val="21"/>
              </w:rPr>
            </w:pPr>
            <w:r>
              <w:rPr>
                <w:rFonts w:ascii="Times New Roman" w:hAnsi="Times New Roman" w:eastAsia="宋体" w:cs="Times New Roman"/>
                <w:b/>
                <w:kern w:val="0"/>
                <w:szCs w:val="21"/>
              </w:rPr>
              <w:t>Side</w:t>
            </w:r>
          </w:p>
        </w:tc>
        <w:tc>
          <w:tcPr>
            <w:tcW w:w="1134"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Direct</w:t>
            </w:r>
          </w:p>
        </w:tc>
        <w:tc>
          <w:tcPr>
            <w:tcW w:w="125" w:type="pct"/>
            <w:shd w:val="clear" w:color="auto" w:fill="auto"/>
            <w:noWrap/>
            <w:vAlign w:val="center"/>
          </w:tcPr>
          <w:p>
            <w:pPr>
              <w:widowControl/>
              <w:jc w:val="center"/>
              <w:rPr>
                <w:rFonts w:ascii="Times New Roman" w:hAnsi="Times New Roman" w:eastAsia="Times New Roman" w:cs="Times New Roman"/>
                <w:b/>
                <w:kern w:val="0"/>
                <w:szCs w:val="21"/>
              </w:rPr>
            </w:pPr>
          </w:p>
        </w:tc>
        <w:tc>
          <w:tcPr>
            <w:tcW w:w="1134" w:type="pct"/>
            <w:gridSpan w:val="2"/>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Indirect</w:t>
            </w:r>
          </w:p>
        </w:tc>
        <w:tc>
          <w:tcPr>
            <w:tcW w:w="125" w:type="pct"/>
            <w:shd w:val="clear" w:color="auto" w:fill="auto"/>
            <w:noWrap/>
            <w:vAlign w:val="center"/>
          </w:tcPr>
          <w:p>
            <w:pPr>
              <w:widowControl/>
              <w:jc w:val="center"/>
              <w:rPr>
                <w:rFonts w:ascii="Times New Roman" w:hAnsi="Times New Roman" w:eastAsia="Times New Roman" w:cs="Times New Roman"/>
                <w:b/>
                <w:kern w:val="0"/>
                <w:szCs w:val="21"/>
              </w:rPr>
            </w:pPr>
          </w:p>
        </w:tc>
        <w:tc>
          <w:tcPr>
            <w:tcW w:w="1524" w:type="pct"/>
            <w:gridSpan w:val="3"/>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Difference</w:t>
            </w:r>
          </w:p>
        </w:tc>
        <w:tc>
          <w:tcPr>
            <w:tcW w:w="567" w:type="pct"/>
            <w:vMerge w:val="restart"/>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Tau</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9" w:type="pct"/>
            <w:vMerge w:val="continue"/>
            <w:tcBorders>
              <w:bottom w:val="single" w:color="auto" w:sz="4" w:space="0"/>
            </w:tcBorders>
            <w:shd w:val="clear" w:color="auto" w:fill="auto"/>
            <w:noWrap/>
            <w:vAlign w:val="center"/>
          </w:tcPr>
          <w:p>
            <w:pPr>
              <w:widowControl/>
              <w:jc w:val="left"/>
              <w:rPr>
                <w:rFonts w:ascii="Times New Roman" w:hAnsi="Times New Roman" w:eastAsia="宋体" w:cs="Times New Roman"/>
                <w:b/>
                <w:kern w:val="0"/>
                <w:szCs w:val="21"/>
              </w:rPr>
            </w:pPr>
          </w:p>
        </w:tc>
        <w:tc>
          <w:tcPr>
            <w:tcW w:w="567"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67"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125" w:type="pct"/>
            <w:tcBorders>
              <w:bottom w:val="single" w:color="auto" w:sz="4" w:space="0"/>
            </w:tcBorders>
            <w:shd w:val="clear" w:color="auto" w:fill="auto"/>
            <w:vAlign w:val="center"/>
          </w:tcPr>
          <w:p>
            <w:pPr>
              <w:widowControl/>
              <w:jc w:val="center"/>
              <w:rPr>
                <w:rFonts w:ascii="Times New Roman" w:hAnsi="Times New Roman" w:eastAsia="宋体" w:cs="Times New Roman"/>
                <w:b/>
                <w:kern w:val="0"/>
                <w:szCs w:val="21"/>
              </w:rPr>
            </w:pPr>
          </w:p>
        </w:tc>
        <w:tc>
          <w:tcPr>
            <w:tcW w:w="567"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67"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125" w:type="pct"/>
            <w:tcBorders>
              <w:bottom w:val="single" w:color="auto" w:sz="4" w:space="0"/>
            </w:tcBorders>
            <w:shd w:val="clear" w:color="auto" w:fill="auto"/>
            <w:vAlign w:val="center"/>
          </w:tcPr>
          <w:p>
            <w:pPr>
              <w:widowControl/>
              <w:jc w:val="center"/>
              <w:rPr>
                <w:rFonts w:ascii="Times New Roman" w:hAnsi="Times New Roman" w:eastAsia="宋体" w:cs="Times New Roman"/>
                <w:b/>
                <w:kern w:val="0"/>
                <w:szCs w:val="21"/>
              </w:rPr>
            </w:pPr>
          </w:p>
        </w:tc>
        <w:tc>
          <w:tcPr>
            <w:tcW w:w="567"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Coef.</w:t>
            </w:r>
          </w:p>
        </w:tc>
        <w:tc>
          <w:tcPr>
            <w:tcW w:w="567"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Std. Err.</w:t>
            </w:r>
          </w:p>
        </w:tc>
        <w:tc>
          <w:tcPr>
            <w:tcW w:w="390" w:type="pct"/>
            <w:tcBorders>
              <w:top w:val="single" w:color="auto" w:sz="4" w:space="0"/>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r>
              <w:rPr>
                <w:rFonts w:ascii="Times New Roman" w:hAnsi="Times New Roman" w:eastAsia="宋体" w:cs="Times New Roman"/>
                <w:b/>
                <w:kern w:val="0"/>
                <w:szCs w:val="21"/>
              </w:rPr>
              <w:t>P&gt;z</w:t>
            </w:r>
          </w:p>
        </w:tc>
        <w:tc>
          <w:tcPr>
            <w:tcW w:w="567" w:type="pct"/>
            <w:vMerge w:val="continue"/>
            <w:tcBorders>
              <w:bottom w:val="single" w:color="auto" w:sz="4" w:space="0"/>
            </w:tcBorders>
            <w:shd w:val="clear" w:color="auto" w:fill="auto"/>
            <w:noWrap/>
            <w:vAlign w:val="center"/>
          </w:tcPr>
          <w:p>
            <w:pPr>
              <w:widowControl/>
              <w:jc w:val="center"/>
              <w:rPr>
                <w:rFonts w:ascii="Times New Roman" w:hAnsi="Times New Roman" w:eastAsia="宋体" w:cs="Times New Roman"/>
                <w:b/>
                <w:kern w:val="0"/>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9" w:type="pct"/>
            <w:tcBorders>
              <w:top w:val="single" w:color="auto" w:sz="4" w:space="0"/>
              <w:bottom w:val="nil"/>
            </w:tcBorders>
            <w:shd w:val="clear" w:color="auto" w:fill="auto"/>
            <w:noWrap/>
            <w:vAlign w:val="center"/>
          </w:tcPr>
          <w:p>
            <w:pPr>
              <w:widowControl/>
              <w:jc w:val="left"/>
              <w:rPr>
                <w:rFonts w:ascii="Times New Roman" w:hAnsi="Times New Roman" w:cs="Times New Roman"/>
                <w:szCs w:val="21"/>
              </w:rPr>
            </w:pPr>
            <w:r>
              <w:rPr>
                <w:rFonts w:ascii="Times New Roman" w:hAnsi="Times New Roman" w:cs="Times New Roman"/>
                <w:szCs w:val="21"/>
              </w:rPr>
              <w:t>3% Gelatin vs. 6% HES 130/0.4</w:t>
            </w:r>
          </w:p>
        </w:tc>
        <w:tc>
          <w:tcPr>
            <w:tcW w:w="567"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w:t>
            </w:r>
          </w:p>
        </w:tc>
        <w:tc>
          <w:tcPr>
            <w:tcW w:w="567"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0.865293</w:t>
            </w:r>
          </w:p>
        </w:tc>
        <w:tc>
          <w:tcPr>
            <w:tcW w:w="125"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p>
        </w:tc>
        <w:tc>
          <w:tcPr>
            <w:tcW w:w="567" w:type="pct"/>
            <w:tcBorders>
              <w:top w:val="single" w:color="auto" w:sz="4" w:space="0"/>
              <w:bottom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-5.67E-07</w:t>
            </w:r>
          </w:p>
        </w:tc>
        <w:tc>
          <w:tcPr>
            <w:tcW w:w="567"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57.73122</w:t>
            </w:r>
          </w:p>
        </w:tc>
        <w:tc>
          <w:tcPr>
            <w:tcW w:w="125"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p>
        </w:tc>
        <w:tc>
          <w:tcPr>
            <w:tcW w:w="567" w:type="pct"/>
            <w:tcBorders>
              <w:top w:val="single" w:color="auto" w:sz="4" w:space="0"/>
              <w:bottom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w:t>
            </w:r>
          </w:p>
        </w:tc>
        <w:tc>
          <w:tcPr>
            <w:tcW w:w="567"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57.7377</w:t>
            </w:r>
          </w:p>
        </w:tc>
        <w:tc>
          <w:tcPr>
            <w:tcW w:w="390"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0.986</w:t>
            </w:r>
          </w:p>
        </w:tc>
        <w:tc>
          <w:tcPr>
            <w:tcW w:w="567" w:type="pct"/>
            <w:tcBorders>
              <w:top w:val="single" w:color="auto" w:sz="4" w:space="0"/>
              <w:bottom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5.98E-06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9" w:type="pct"/>
            <w:tcBorders>
              <w:top w:val="nil"/>
            </w:tcBorders>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5% Albumin vs. 6% HES</w:t>
            </w:r>
          </w:p>
        </w:tc>
        <w:tc>
          <w:tcPr>
            <w:tcW w:w="567"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-0.99999</w:t>
            </w:r>
          </w:p>
        </w:tc>
        <w:tc>
          <w:tcPr>
            <w:tcW w:w="567"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0.547879</w:t>
            </w:r>
          </w:p>
        </w:tc>
        <w:tc>
          <w:tcPr>
            <w:tcW w:w="125" w:type="pct"/>
            <w:tcBorders>
              <w:top w:val="nil"/>
            </w:tcBorders>
            <w:shd w:val="clear" w:color="auto" w:fill="auto"/>
            <w:noWrap/>
            <w:vAlign w:val="center"/>
          </w:tcPr>
          <w:p>
            <w:pPr>
              <w:jc w:val="center"/>
              <w:rPr>
                <w:rFonts w:ascii="Times New Roman" w:hAnsi="Times New Roman" w:cs="Times New Roman"/>
                <w:szCs w:val="21"/>
              </w:rPr>
            </w:pPr>
          </w:p>
        </w:tc>
        <w:tc>
          <w:tcPr>
            <w:tcW w:w="567" w:type="pct"/>
            <w:tcBorders>
              <w:top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0.9986092</w:t>
            </w:r>
          </w:p>
        </w:tc>
        <w:tc>
          <w:tcPr>
            <w:tcW w:w="567"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199.8512</w:t>
            </w:r>
          </w:p>
        </w:tc>
        <w:tc>
          <w:tcPr>
            <w:tcW w:w="125" w:type="pct"/>
            <w:tcBorders>
              <w:top w:val="nil"/>
            </w:tcBorders>
            <w:shd w:val="clear" w:color="auto" w:fill="auto"/>
            <w:noWrap/>
            <w:vAlign w:val="center"/>
          </w:tcPr>
          <w:p>
            <w:pPr>
              <w:jc w:val="center"/>
              <w:rPr>
                <w:rFonts w:ascii="Times New Roman" w:hAnsi="Times New Roman" w:cs="Times New Roman"/>
                <w:szCs w:val="21"/>
              </w:rPr>
            </w:pPr>
          </w:p>
        </w:tc>
        <w:tc>
          <w:tcPr>
            <w:tcW w:w="567" w:type="pct"/>
            <w:tcBorders>
              <w:top w:val="nil"/>
            </w:tcBorders>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-1.9986</w:t>
            </w:r>
          </w:p>
        </w:tc>
        <w:tc>
          <w:tcPr>
            <w:tcW w:w="567"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199.8505</w:t>
            </w:r>
          </w:p>
        </w:tc>
        <w:tc>
          <w:tcPr>
            <w:tcW w:w="390"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0.992</w:t>
            </w:r>
          </w:p>
        </w:tc>
        <w:tc>
          <w:tcPr>
            <w:tcW w:w="567" w:type="pct"/>
            <w:tcBorders>
              <w:top w:val="nil"/>
            </w:tcBorders>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0.001217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5% Albumin vs. 6% HES 130/0.4</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-4E-05</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1.745144</w:t>
            </w:r>
          </w:p>
        </w:tc>
        <w:tc>
          <w:tcPr>
            <w:tcW w:w="125" w:type="pct"/>
            <w:shd w:val="clear" w:color="auto" w:fill="auto"/>
            <w:noWrap/>
            <w:vAlign w:val="center"/>
          </w:tcPr>
          <w:p>
            <w:pPr>
              <w:jc w:val="center"/>
              <w:rPr>
                <w:rFonts w:ascii="Times New Roman" w:hAnsi="Times New Roman" w:cs="Times New Roman"/>
                <w:szCs w:val="21"/>
              </w:rPr>
            </w:pPr>
          </w:p>
        </w:tc>
        <w:tc>
          <w:tcPr>
            <w:tcW w:w="56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-1.199849</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128.2539</w:t>
            </w:r>
          </w:p>
        </w:tc>
        <w:tc>
          <w:tcPr>
            <w:tcW w:w="125" w:type="pct"/>
            <w:shd w:val="clear" w:color="auto" w:fill="auto"/>
            <w:noWrap/>
            <w:vAlign w:val="center"/>
          </w:tcPr>
          <w:p>
            <w:pPr>
              <w:jc w:val="center"/>
              <w:rPr>
                <w:rFonts w:ascii="Times New Roman" w:hAnsi="Times New Roman" w:cs="Times New Roman"/>
                <w:szCs w:val="21"/>
              </w:rPr>
            </w:pPr>
          </w:p>
        </w:tc>
        <w:tc>
          <w:tcPr>
            <w:tcW w:w="56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1.199809</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128.2759</w:t>
            </w:r>
          </w:p>
        </w:tc>
        <w:tc>
          <w:tcPr>
            <w:tcW w:w="3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0.993</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0.000128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5% Albumin vs. Ringer's solution</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-1.00013</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3.926706</w:t>
            </w:r>
          </w:p>
        </w:tc>
        <w:tc>
          <w:tcPr>
            <w:tcW w:w="125" w:type="pct"/>
            <w:shd w:val="clear" w:color="auto" w:fill="auto"/>
            <w:noWrap/>
            <w:vAlign w:val="center"/>
          </w:tcPr>
          <w:p>
            <w:pPr>
              <w:jc w:val="center"/>
              <w:rPr>
                <w:rFonts w:ascii="Times New Roman" w:hAnsi="Times New Roman" w:cs="Times New Roman"/>
                <w:szCs w:val="21"/>
              </w:rPr>
            </w:pPr>
          </w:p>
        </w:tc>
        <w:tc>
          <w:tcPr>
            <w:tcW w:w="56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-2.998953</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1293.229</w:t>
            </w:r>
          </w:p>
        </w:tc>
        <w:tc>
          <w:tcPr>
            <w:tcW w:w="125" w:type="pct"/>
            <w:shd w:val="clear" w:color="auto" w:fill="auto"/>
            <w:noWrap/>
            <w:vAlign w:val="center"/>
          </w:tcPr>
          <w:p>
            <w:pPr>
              <w:jc w:val="center"/>
              <w:rPr>
                <w:rFonts w:ascii="Times New Roman" w:hAnsi="Times New Roman" w:cs="Times New Roman"/>
                <w:szCs w:val="21"/>
              </w:rPr>
            </w:pPr>
          </w:p>
        </w:tc>
        <w:tc>
          <w:tcPr>
            <w:tcW w:w="56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1.998822</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1293.229</w:t>
            </w:r>
          </w:p>
        </w:tc>
        <w:tc>
          <w:tcPr>
            <w:tcW w:w="3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0.999</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0.000853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6% HES 130/0.4 vs. 6% HES 200/0.5</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1.000057</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1.253753</w:t>
            </w:r>
          </w:p>
        </w:tc>
        <w:tc>
          <w:tcPr>
            <w:tcW w:w="125" w:type="pct"/>
            <w:shd w:val="clear" w:color="auto" w:fill="auto"/>
            <w:noWrap/>
            <w:vAlign w:val="center"/>
          </w:tcPr>
          <w:p>
            <w:pPr>
              <w:jc w:val="center"/>
              <w:rPr>
                <w:rFonts w:ascii="Times New Roman" w:hAnsi="Times New Roman" w:cs="Times New Roman"/>
                <w:szCs w:val="21"/>
              </w:rPr>
            </w:pPr>
          </w:p>
        </w:tc>
        <w:tc>
          <w:tcPr>
            <w:tcW w:w="56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2.999411</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200.0708</w:t>
            </w:r>
          </w:p>
        </w:tc>
        <w:tc>
          <w:tcPr>
            <w:tcW w:w="125" w:type="pct"/>
            <w:shd w:val="clear" w:color="auto" w:fill="auto"/>
            <w:noWrap/>
            <w:vAlign w:val="center"/>
          </w:tcPr>
          <w:p>
            <w:pPr>
              <w:jc w:val="center"/>
              <w:rPr>
                <w:rFonts w:ascii="Times New Roman" w:hAnsi="Times New Roman" w:cs="Times New Roman"/>
                <w:szCs w:val="21"/>
              </w:rPr>
            </w:pPr>
          </w:p>
        </w:tc>
        <w:tc>
          <w:tcPr>
            <w:tcW w:w="56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-1.99935</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200.0668</w:t>
            </w:r>
          </w:p>
        </w:tc>
        <w:tc>
          <w:tcPr>
            <w:tcW w:w="3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0.992</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0.000704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9" w:type="pct"/>
            <w:shd w:val="clear" w:color="auto" w:fill="auto"/>
            <w:noWrap/>
            <w:vAlign w:val="center"/>
          </w:tcPr>
          <w:p>
            <w:pPr>
              <w:jc w:val="left"/>
              <w:rPr>
                <w:rFonts w:ascii="Times New Roman" w:hAnsi="Times New Roman" w:cs="Times New Roman"/>
                <w:szCs w:val="21"/>
              </w:rPr>
            </w:pPr>
            <w:r>
              <w:rPr>
                <w:rFonts w:ascii="Times New Roman" w:hAnsi="Times New Roman" w:cs="Times New Roman"/>
                <w:szCs w:val="21"/>
              </w:rPr>
              <w:t>6% HES 130/0.4 vs. Ringer's solution</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-0.99995</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3.833661</w:t>
            </w:r>
          </w:p>
        </w:tc>
        <w:tc>
          <w:tcPr>
            <w:tcW w:w="125" w:type="pct"/>
            <w:shd w:val="clear" w:color="auto" w:fill="auto"/>
            <w:noWrap/>
            <w:vAlign w:val="center"/>
          </w:tcPr>
          <w:p>
            <w:pPr>
              <w:jc w:val="center"/>
              <w:rPr>
                <w:rFonts w:ascii="Times New Roman" w:hAnsi="Times New Roman" w:cs="Times New Roman"/>
                <w:szCs w:val="21"/>
              </w:rPr>
            </w:pPr>
          </w:p>
        </w:tc>
        <w:tc>
          <w:tcPr>
            <w:tcW w:w="56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0.9998196</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1610.041</w:t>
            </w:r>
          </w:p>
        </w:tc>
        <w:tc>
          <w:tcPr>
            <w:tcW w:w="125" w:type="pct"/>
            <w:shd w:val="clear" w:color="auto" w:fill="auto"/>
            <w:noWrap/>
            <w:vAlign w:val="center"/>
          </w:tcPr>
          <w:p>
            <w:pPr>
              <w:jc w:val="center"/>
              <w:rPr>
                <w:rFonts w:ascii="Times New Roman" w:hAnsi="Times New Roman" w:cs="Times New Roman"/>
                <w:szCs w:val="21"/>
              </w:rPr>
            </w:pPr>
          </w:p>
        </w:tc>
        <w:tc>
          <w:tcPr>
            <w:tcW w:w="567" w:type="pct"/>
            <w:shd w:val="clear" w:color="auto" w:fill="auto"/>
            <w:noWrap/>
            <w:vAlign w:val="center"/>
          </w:tcPr>
          <w:p>
            <w:pPr>
              <w:jc w:val="center"/>
              <w:rPr>
                <w:rFonts w:ascii="Times New Roman" w:hAnsi="Times New Roman" w:eastAsia="宋体" w:cs="Times New Roman"/>
                <w:szCs w:val="21"/>
              </w:rPr>
            </w:pPr>
            <w:r>
              <w:rPr>
                <w:rFonts w:ascii="Times New Roman" w:hAnsi="Times New Roman" w:cs="Times New Roman"/>
                <w:szCs w:val="21"/>
              </w:rPr>
              <w:t>-1.99977</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1610.032</w:t>
            </w:r>
          </w:p>
        </w:tc>
        <w:tc>
          <w:tcPr>
            <w:tcW w:w="390"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0.999</w:t>
            </w:r>
          </w:p>
        </w:tc>
        <w:tc>
          <w:tcPr>
            <w:tcW w:w="567" w:type="pct"/>
            <w:shd w:val="clear" w:color="auto" w:fill="auto"/>
            <w:noWrap/>
            <w:vAlign w:val="center"/>
          </w:tcPr>
          <w:p>
            <w:pPr>
              <w:jc w:val="center"/>
              <w:rPr>
                <w:rFonts w:ascii="Times New Roman" w:hAnsi="Times New Roman" w:cs="Times New Roman"/>
                <w:szCs w:val="21"/>
              </w:rPr>
            </w:pPr>
            <w:r>
              <w:rPr>
                <w:rFonts w:ascii="Times New Roman" w:hAnsi="Times New Roman" w:cs="Times New Roman"/>
                <w:szCs w:val="21"/>
              </w:rPr>
              <w:t>0.001336</w:t>
            </w:r>
          </w:p>
        </w:tc>
      </w:tr>
    </w:tbl>
    <w:p>
      <w:pPr>
        <w:pStyle w:val="9"/>
        <w:widowControl/>
        <w:suppressAutoHyphens/>
        <w:rPr>
          <w:rFonts w:ascii="Times New Roman" w:hAnsi="Times New Roman" w:cs="Times New Roman"/>
          <w:bCs/>
          <w:sz w:val="21"/>
          <w:szCs w:val="21"/>
        </w:rPr>
        <w:sectPr>
          <w:pgSz w:w="16838" w:h="11906" w:orient="landscape"/>
          <w:pgMar w:top="1800" w:right="1440" w:bottom="1800" w:left="1440" w:header="851" w:footer="992" w:gutter="0"/>
          <w:cols w:space="425" w:num="1"/>
          <w:docGrid w:type="lines" w:linePitch="312" w:charSpace="0"/>
        </w:sectPr>
      </w:pP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1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mortality</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sz w:val="21"/>
          <w:szCs w:val="21"/>
        </w:rPr>
        <w:drawing>
          <wp:inline distT="0" distB="0" distL="0" distR="0">
            <wp:extent cx="5274310" cy="37826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3782695"/>
                    </a:xfrm>
                    <a:prstGeom prst="rect">
                      <a:avLst/>
                    </a:prstGeom>
                  </pic:spPr>
                </pic:pic>
              </a:graphicData>
            </a:graphic>
          </wp:inline>
        </w:drawing>
      </w:r>
    </w:p>
    <w:p>
      <w:pPr>
        <w:pStyle w:val="9"/>
        <w:widowControl/>
        <w:suppressAutoHyphens/>
        <w:rPr>
          <w:rFonts w:ascii="Times New Roman" w:hAnsi="Times New Roman" w:cs="Times New Roman"/>
          <w:b/>
          <w:sz w:val="21"/>
          <w:szCs w:val="21"/>
        </w:rPr>
      </w:pPr>
      <w:r>
        <w:rPr>
          <w:rFonts w:ascii="Times New Roman" w:hAnsi="Times New Roman" w:cs="Times New Roman"/>
          <w:b/>
          <w:sz w:val="21"/>
          <w:szCs w:val="21"/>
        </w:rPr>
        <w:br w:type="page"/>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2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transfuse red blood cell</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sz w:val="21"/>
          <w:szCs w:val="21"/>
        </w:rPr>
        <w:drawing>
          <wp:inline distT="0" distB="0" distL="0" distR="0">
            <wp:extent cx="5274310" cy="376237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5"/>
                    <a:stretch>
                      <a:fillRect/>
                    </a:stretch>
                  </pic:blipFill>
                  <pic:spPr>
                    <a:xfrm>
                      <a:off x="0" y="0"/>
                      <a:ext cx="5274310" cy="3762375"/>
                    </a:xfrm>
                    <a:prstGeom prst="rect">
                      <a:avLst/>
                    </a:prstGeom>
                  </pic:spPr>
                </pic:pic>
              </a:graphicData>
            </a:graphic>
          </wp:inline>
        </w:drawing>
      </w:r>
    </w:p>
    <w:p>
      <w:pPr>
        <w:pStyle w:val="9"/>
        <w:widowControl/>
        <w:suppressAutoHyphens/>
        <w:rPr>
          <w:rFonts w:ascii="Times New Roman" w:hAnsi="Times New Roman" w:cs="Times New Roman"/>
          <w:b/>
          <w:sz w:val="21"/>
          <w:szCs w:val="21"/>
        </w:rPr>
      </w:pPr>
      <w:r>
        <w:rPr>
          <w:rFonts w:ascii="Times New Roman" w:hAnsi="Times New Roman" w:cs="Times New Roman"/>
          <w:b/>
          <w:sz w:val="21"/>
          <w:szCs w:val="21"/>
        </w:rPr>
        <w:br w:type="page"/>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3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transfuse fresh frozen plasma</w:t>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sz w:val="21"/>
          <w:szCs w:val="21"/>
        </w:rPr>
        <w:drawing>
          <wp:inline distT="0" distB="0" distL="0" distR="0">
            <wp:extent cx="5274310" cy="374840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
                    <a:stretch>
                      <a:fillRect/>
                    </a:stretch>
                  </pic:blipFill>
                  <pic:spPr>
                    <a:xfrm>
                      <a:off x="0" y="0"/>
                      <a:ext cx="5274310" cy="3748405"/>
                    </a:xfrm>
                    <a:prstGeom prst="rect">
                      <a:avLst/>
                    </a:prstGeom>
                  </pic:spPr>
                </pic:pic>
              </a:graphicData>
            </a:graphic>
          </wp:inline>
        </w:drawing>
      </w:r>
    </w:p>
    <w:p>
      <w:pPr>
        <w:pStyle w:val="9"/>
        <w:widowControl/>
        <w:suppressAutoHyphens/>
        <w:rPr>
          <w:rFonts w:ascii="Times New Roman" w:hAnsi="Times New Roman" w:cs="Times New Roman"/>
          <w:b/>
          <w:sz w:val="21"/>
          <w:szCs w:val="21"/>
        </w:rPr>
      </w:pPr>
      <w:r>
        <w:rPr>
          <w:rFonts w:ascii="Times New Roman" w:hAnsi="Times New Roman" w:cs="Times New Roman"/>
          <w:b/>
          <w:sz w:val="21"/>
          <w:szCs w:val="21"/>
        </w:rPr>
        <w:br w:type="page"/>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4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transfuse platelet</w:t>
      </w:r>
    </w:p>
    <w:p>
      <w:pPr>
        <w:pStyle w:val="9"/>
        <w:widowControl/>
        <w:suppressAutoHyphens/>
        <w:rPr>
          <w:rFonts w:ascii="Times New Roman" w:hAnsi="Times New Roman" w:cs="Times New Roman"/>
          <w:b/>
          <w:sz w:val="21"/>
          <w:szCs w:val="21"/>
        </w:rPr>
      </w:pPr>
      <w:r>
        <w:rPr>
          <w:rFonts w:ascii="Times New Roman" w:hAnsi="Times New Roman" w:cs="Times New Roman"/>
          <w:sz w:val="21"/>
          <w:szCs w:val="21"/>
        </w:rPr>
        <w:drawing>
          <wp:inline distT="0" distB="0" distL="0" distR="0">
            <wp:extent cx="5274310" cy="37814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74310" cy="3781425"/>
                    </a:xfrm>
                    <a:prstGeom prst="rect">
                      <a:avLst/>
                    </a:prstGeom>
                  </pic:spPr>
                </pic:pic>
              </a:graphicData>
            </a:graphic>
          </wp:inline>
        </w:drawing>
      </w:r>
    </w:p>
    <w:p>
      <w:pPr>
        <w:pStyle w:val="9"/>
        <w:widowControl/>
        <w:suppressAutoHyphens/>
        <w:rPr>
          <w:rFonts w:ascii="Times New Roman" w:hAnsi="Times New Roman" w:cs="Times New Roman"/>
          <w:b/>
          <w:sz w:val="21"/>
          <w:szCs w:val="21"/>
        </w:rPr>
        <w:sectPr>
          <w:pgSz w:w="11906" w:h="16838"/>
          <w:pgMar w:top="1440" w:right="1800" w:bottom="1440" w:left="1800" w:header="851" w:footer="992" w:gutter="0"/>
          <w:cols w:space="425" w:num="1"/>
          <w:docGrid w:type="lines" w:linePitch="312" w:charSpace="0"/>
        </w:sectPr>
      </w:pP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5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urinary output at 24h after surgery</w:t>
      </w:r>
    </w:p>
    <w:p>
      <w:pPr>
        <w:pStyle w:val="9"/>
        <w:widowControl/>
        <w:suppressAutoHyphens/>
        <w:rPr>
          <w:rFonts w:ascii="Times New Roman" w:hAnsi="Times New Roman" w:cs="Times New Roman"/>
          <w:b/>
          <w:sz w:val="21"/>
          <w:szCs w:val="21"/>
        </w:rPr>
      </w:pPr>
      <w:r>
        <w:rPr>
          <w:rFonts w:ascii="Times New Roman" w:hAnsi="Times New Roman" w:cs="Times New Roman"/>
          <w:sz w:val="21"/>
          <w:szCs w:val="21"/>
        </w:rPr>
        <w:drawing>
          <wp:inline distT="0" distB="0" distL="0" distR="0">
            <wp:extent cx="5274310" cy="380619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a:stretch>
                      <a:fillRect/>
                    </a:stretch>
                  </pic:blipFill>
                  <pic:spPr>
                    <a:xfrm>
                      <a:off x="0" y="0"/>
                      <a:ext cx="5274310" cy="3806190"/>
                    </a:xfrm>
                    <a:prstGeom prst="rect">
                      <a:avLst/>
                    </a:prstGeom>
                  </pic:spPr>
                </pic:pic>
              </a:graphicData>
            </a:graphic>
          </wp:inline>
        </w:drawing>
      </w:r>
    </w:p>
    <w:p>
      <w:pPr>
        <w:pStyle w:val="9"/>
        <w:widowControl/>
        <w:suppressAutoHyphens/>
        <w:rPr>
          <w:rFonts w:ascii="Times New Roman" w:hAnsi="Times New Roman" w:cs="Times New Roman"/>
          <w:b/>
          <w:sz w:val="21"/>
          <w:szCs w:val="21"/>
        </w:rPr>
      </w:pPr>
      <w:r>
        <w:rPr>
          <w:rFonts w:ascii="Times New Roman" w:hAnsi="Times New Roman" w:cs="Times New Roman"/>
          <w:b/>
          <w:sz w:val="21"/>
          <w:szCs w:val="21"/>
        </w:rPr>
        <w:br w:type="page"/>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6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for postoperative chest tube output over the first 24h following surgery</w:t>
      </w:r>
    </w:p>
    <w:p>
      <w:pPr>
        <w:pStyle w:val="9"/>
        <w:widowControl/>
        <w:suppressAutoHyphens/>
        <w:rPr>
          <w:rFonts w:ascii="Times New Roman" w:hAnsi="Times New Roman" w:cs="Times New Roman"/>
          <w:b/>
          <w:sz w:val="21"/>
          <w:szCs w:val="21"/>
        </w:rPr>
      </w:pPr>
      <w:r>
        <w:rPr>
          <w:rFonts w:ascii="Times New Roman" w:hAnsi="Times New Roman" w:cs="Times New Roman"/>
          <w:sz w:val="21"/>
          <w:szCs w:val="21"/>
        </w:rPr>
        <w:drawing>
          <wp:inline distT="0" distB="0" distL="0" distR="0">
            <wp:extent cx="5274310" cy="38068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5274310" cy="3806825"/>
                    </a:xfrm>
                    <a:prstGeom prst="rect">
                      <a:avLst/>
                    </a:prstGeom>
                  </pic:spPr>
                </pic:pic>
              </a:graphicData>
            </a:graphic>
          </wp:inline>
        </w:drawing>
      </w:r>
    </w:p>
    <w:p>
      <w:pPr>
        <w:pStyle w:val="9"/>
        <w:widowControl/>
        <w:suppressAutoHyphens/>
        <w:rPr>
          <w:rFonts w:ascii="Times New Roman" w:hAnsi="Times New Roman" w:cs="Times New Roman"/>
          <w:b/>
          <w:sz w:val="21"/>
          <w:szCs w:val="21"/>
        </w:rPr>
      </w:pPr>
      <w:r>
        <w:rPr>
          <w:rFonts w:ascii="Times New Roman" w:hAnsi="Times New Roman" w:cs="Times New Roman"/>
          <w:b/>
          <w:sz w:val="21"/>
          <w:szCs w:val="21"/>
        </w:rPr>
        <w:br w:type="page"/>
      </w:r>
    </w:p>
    <w:p>
      <w:pPr>
        <w:pStyle w:val="9"/>
        <w:widowControl/>
        <w:suppressAutoHyphens/>
        <w:rPr>
          <w:rFonts w:ascii="Times New Roman" w:hAnsi="Times New Roman" w:eastAsia="宋体" w:cs="Times New Roman"/>
          <w:kern w:val="0"/>
          <w:sz w:val="21"/>
          <w:szCs w:val="21"/>
        </w:rPr>
      </w:pPr>
      <w:r>
        <w:rPr>
          <w:rFonts w:ascii="Times New Roman" w:hAnsi="Times New Roman" w:cs="Times New Roman"/>
          <w:b/>
          <w:sz w:val="21"/>
          <w:szCs w:val="21"/>
        </w:rPr>
        <w:t xml:space="preserve">Supplementary Figure 7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 xml:space="preserve">for </w:t>
      </w:r>
      <w:r>
        <w:rPr>
          <w:rFonts w:ascii="Times New Roman" w:hAnsi="Times New Roman" w:eastAsia="宋体" w:cs="Times New Roman"/>
          <w:sz w:val="21"/>
          <w:szCs w:val="21"/>
        </w:rPr>
        <w:t>length of ICU stay</w:t>
      </w:r>
    </w:p>
    <w:p>
      <w:pPr>
        <w:pStyle w:val="9"/>
        <w:widowControl/>
        <w:suppressAutoHyphens/>
        <w:rPr>
          <w:rFonts w:ascii="Times New Roman" w:hAnsi="Times New Roman" w:cs="Times New Roman"/>
          <w:b/>
          <w:sz w:val="21"/>
          <w:szCs w:val="21"/>
        </w:rPr>
      </w:pPr>
      <w:r>
        <w:rPr>
          <w:rFonts w:ascii="Times New Roman" w:hAnsi="Times New Roman" w:cs="Times New Roman"/>
          <w:sz w:val="21"/>
          <w:szCs w:val="21"/>
        </w:rPr>
        <w:drawing>
          <wp:inline distT="0" distB="0" distL="0" distR="0">
            <wp:extent cx="5274310" cy="37731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74310" cy="3773170"/>
                    </a:xfrm>
                    <a:prstGeom prst="rect">
                      <a:avLst/>
                    </a:prstGeom>
                  </pic:spPr>
                </pic:pic>
              </a:graphicData>
            </a:graphic>
          </wp:inline>
        </w:drawing>
      </w:r>
    </w:p>
    <w:p>
      <w:pPr>
        <w:pStyle w:val="9"/>
        <w:widowControl/>
        <w:suppressAutoHyphens/>
        <w:rPr>
          <w:rFonts w:ascii="Times New Roman" w:hAnsi="Times New Roman" w:cs="Times New Roman"/>
          <w:b/>
          <w:sz w:val="21"/>
          <w:szCs w:val="21"/>
        </w:rPr>
      </w:pPr>
      <w:r>
        <w:rPr>
          <w:rFonts w:ascii="Times New Roman" w:hAnsi="Times New Roman" w:cs="Times New Roman"/>
          <w:b/>
          <w:sz w:val="21"/>
          <w:szCs w:val="21"/>
        </w:rPr>
        <w:br w:type="page"/>
      </w:r>
    </w:p>
    <w:p>
      <w:pPr>
        <w:pStyle w:val="9"/>
        <w:widowControl/>
        <w:suppressAutoHyphens/>
        <w:rPr>
          <w:rFonts w:ascii="Times New Roman" w:hAnsi="Times New Roman" w:cs="Times New Roman"/>
          <w:b/>
          <w:sz w:val="21"/>
          <w:szCs w:val="21"/>
        </w:rPr>
      </w:pPr>
      <w:r>
        <w:rPr>
          <w:rFonts w:ascii="Times New Roman" w:hAnsi="Times New Roman" w:cs="Times New Roman"/>
          <w:b/>
          <w:sz w:val="21"/>
          <w:szCs w:val="21"/>
        </w:rPr>
        <w:t xml:space="preserve">Supplementary Figure 8 </w:t>
      </w:r>
      <w:r>
        <w:rPr>
          <w:rFonts w:ascii="Times New Roman" w:hAnsi="Times New Roman" w:cs="Times New Roman"/>
          <w:bCs/>
          <w:sz w:val="21"/>
          <w:szCs w:val="21"/>
        </w:rPr>
        <w:t xml:space="preserve">Funnel plot </w:t>
      </w:r>
      <w:r>
        <w:rPr>
          <w:rFonts w:ascii="Times New Roman" w:hAnsi="Times New Roman" w:eastAsia="宋体" w:cs="Times New Roman"/>
          <w:kern w:val="0"/>
          <w:sz w:val="21"/>
          <w:szCs w:val="21"/>
        </w:rPr>
        <w:t xml:space="preserve">for </w:t>
      </w:r>
      <w:r>
        <w:rPr>
          <w:rFonts w:ascii="Times New Roman" w:hAnsi="Times New Roman" w:eastAsia="宋体" w:cs="Times New Roman"/>
          <w:sz w:val="21"/>
          <w:szCs w:val="21"/>
        </w:rPr>
        <w:t>length of hospital stay</w:t>
      </w:r>
    </w:p>
    <w:p>
      <w:pPr>
        <w:pStyle w:val="9"/>
        <w:widowControl/>
        <w:suppressAutoHyphens/>
        <w:rPr>
          <w:rFonts w:ascii="Times New Roman" w:hAnsi="Times New Roman" w:cs="Times New Roman"/>
          <w:bCs/>
          <w:sz w:val="21"/>
          <w:szCs w:val="21"/>
        </w:rPr>
      </w:pPr>
      <w:r>
        <w:rPr>
          <w:rFonts w:ascii="Times New Roman" w:hAnsi="Times New Roman" w:cs="Times New Roman"/>
          <w:sz w:val="21"/>
          <w:szCs w:val="21"/>
        </w:rPr>
        <w:drawing>
          <wp:inline distT="0" distB="0" distL="0" distR="0">
            <wp:extent cx="5274310" cy="37719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74310" cy="377190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4752AD"/>
    <w:multiLevelType w:val="multilevel"/>
    <w:tmpl w:val="374752AD"/>
    <w:lvl w:ilvl="0" w:tentative="0">
      <w:start w:val="1"/>
      <w:numFmt w:val="decimal"/>
      <w:lvlText w:val="#%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F410835"/>
    <w:multiLevelType w:val="multilevel"/>
    <w:tmpl w:val="5F410835"/>
    <w:lvl w:ilvl="0" w:tentative="0">
      <w:start w:val="1"/>
      <w:numFmt w:val="decimal"/>
      <w:lvlText w:val="#%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6592866"/>
    <w:multiLevelType w:val="multilevel"/>
    <w:tmpl w:val="66592866"/>
    <w:lvl w:ilvl="0" w:tentative="0">
      <w:start w:val="1"/>
      <w:numFmt w:val="decimal"/>
      <w:lvlText w:val="#%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87E774A"/>
    <w:multiLevelType w:val="multilevel"/>
    <w:tmpl w:val="687E774A"/>
    <w:lvl w:ilvl="0" w:tentative="0">
      <w:start w:val="1"/>
      <w:numFmt w:val="decimal"/>
      <w:lvlText w:val="#%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MzNzNhNmU2Mzg3ZTJhOGJlY2NjZGNjYjJhZGIyMDgifQ=="/>
  </w:docVars>
  <w:rsids>
    <w:rsidRoot w:val="0001422E"/>
    <w:rsid w:val="0001422E"/>
    <w:rsid w:val="0005776C"/>
    <w:rsid w:val="0008130A"/>
    <w:rsid w:val="00090521"/>
    <w:rsid w:val="00090B58"/>
    <w:rsid w:val="00097747"/>
    <w:rsid w:val="000E39E4"/>
    <w:rsid w:val="000F3A5E"/>
    <w:rsid w:val="00100292"/>
    <w:rsid w:val="001051BC"/>
    <w:rsid w:val="001319D9"/>
    <w:rsid w:val="00132BDC"/>
    <w:rsid w:val="00147E5A"/>
    <w:rsid w:val="001A51A1"/>
    <w:rsid w:val="001B1C6F"/>
    <w:rsid w:val="001D0033"/>
    <w:rsid w:val="001D3331"/>
    <w:rsid w:val="001E6163"/>
    <w:rsid w:val="001F5FB3"/>
    <w:rsid w:val="001F662B"/>
    <w:rsid w:val="00202840"/>
    <w:rsid w:val="002047B8"/>
    <w:rsid w:val="002259C3"/>
    <w:rsid w:val="00230328"/>
    <w:rsid w:val="0024443D"/>
    <w:rsid w:val="002529A2"/>
    <w:rsid w:val="00274BD2"/>
    <w:rsid w:val="00283B29"/>
    <w:rsid w:val="00283F0D"/>
    <w:rsid w:val="00286492"/>
    <w:rsid w:val="002A6735"/>
    <w:rsid w:val="002A6802"/>
    <w:rsid w:val="002C0B3D"/>
    <w:rsid w:val="002C53A6"/>
    <w:rsid w:val="002E69DB"/>
    <w:rsid w:val="00313B57"/>
    <w:rsid w:val="00334804"/>
    <w:rsid w:val="00351662"/>
    <w:rsid w:val="003819E5"/>
    <w:rsid w:val="00393423"/>
    <w:rsid w:val="0039765C"/>
    <w:rsid w:val="003A2C58"/>
    <w:rsid w:val="003B4387"/>
    <w:rsid w:val="003B5B1B"/>
    <w:rsid w:val="003E0666"/>
    <w:rsid w:val="00401300"/>
    <w:rsid w:val="004020EB"/>
    <w:rsid w:val="0040785F"/>
    <w:rsid w:val="00416FD6"/>
    <w:rsid w:val="004361AE"/>
    <w:rsid w:val="0046352D"/>
    <w:rsid w:val="00475FFE"/>
    <w:rsid w:val="004B59C0"/>
    <w:rsid w:val="004B5B38"/>
    <w:rsid w:val="004B7154"/>
    <w:rsid w:val="004D336A"/>
    <w:rsid w:val="004D3DE7"/>
    <w:rsid w:val="004E4DB3"/>
    <w:rsid w:val="005055CA"/>
    <w:rsid w:val="00523D57"/>
    <w:rsid w:val="00534DCE"/>
    <w:rsid w:val="00557D42"/>
    <w:rsid w:val="005611B5"/>
    <w:rsid w:val="00565202"/>
    <w:rsid w:val="005753B4"/>
    <w:rsid w:val="005C5A0D"/>
    <w:rsid w:val="00610CCE"/>
    <w:rsid w:val="00617C18"/>
    <w:rsid w:val="006550A7"/>
    <w:rsid w:val="00656745"/>
    <w:rsid w:val="006643F5"/>
    <w:rsid w:val="00664FF5"/>
    <w:rsid w:val="00672086"/>
    <w:rsid w:val="0067686B"/>
    <w:rsid w:val="00684DEC"/>
    <w:rsid w:val="006B7F8B"/>
    <w:rsid w:val="006C1B7D"/>
    <w:rsid w:val="006C3682"/>
    <w:rsid w:val="006C7CBB"/>
    <w:rsid w:val="006D5B18"/>
    <w:rsid w:val="006F1BCE"/>
    <w:rsid w:val="00721F07"/>
    <w:rsid w:val="0073433A"/>
    <w:rsid w:val="00734AC4"/>
    <w:rsid w:val="007626D4"/>
    <w:rsid w:val="007727E5"/>
    <w:rsid w:val="00794280"/>
    <w:rsid w:val="007D0A11"/>
    <w:rsid w:val="007D2E9D"/>
    <w:rsid w:val="007E198E"/>
    <w:rsid w:val="007F26BE"/>
    <w:rsid w:val="007F7C5E"/>
    <w:rsid w:val="0082741F"/>
    <w:rsid w:val="00832D1E"/>
    <w:rsid w:val="008424B9"/>
    <w:rsid w:val="008630CA"/>
    <w:rsid w:val="00863A3D"/>
    <w:rsid w:val="00885FA4"/>
    <w:rsid w:val="008B35AF"/>
    <w:rsid w:val="008D5192"/>
    <w:rsid w:val="008E1A55"/>
    <w:rsid w:val="008E24E7"/>
    <w:rsid w:val="008F4E82"/>
    <w:rsid w:val="009255EC"/>
    <w:rsid w:val="009326B0"/>
    <w:rsid w:val="00942D68"/>
    <w:rsid w:val="00950BB5"/>
    <w:rsid w:val="0096025D"/>
    <w:rsid w:val="00965E79"/>
    <w:rsid w:val="00971E3C"/>
    <w:rsid w:val="0097609F"/>
    <w:rsid w:val="00980FD7"/>
    <w:rsid w:val="00984E98"/>
    <w:rsid w:val="00993859"/>
    <w:rsid w:val="009B124D"/>
    <w:rsid w:val="009B4076"/>
    <w:rsid w:val="009B6C3C"/>
    <w:rsid w:val="009E4E6D"/>
    <w:rsid w:val="009F12D4"/>
    <w:rsid w:val="009F36DB"/>
    <w:rsid w:val="00A14386"/>
    <w:rsid w:val="00A1754A"/>
    <w:rsid w:val="00A23261"/>
    <w:rsid w:val="00A2501B"/>
    <w:rsid w:val="00A53A03"/>
    <w:rsid w:val="00A62983"/>
    <w:rsid w:val="00A73B5C"/>
    <w:rsid w:val="00A74CCF"/>
    <w:rsid w:val="00A96923"/>
    <w:rsid w:val="00AB1D82"/>
    <w:rsid w:val="00AB5345"/>
    <w:rsid w:val="00AC4EBC"/>
    <w:rsid w:val="00AD6232"/>
    <w:rsid w:val="00B23EA5"/>
    <w:rsid w:val="00B25D2B"/>
    <w:rsid w:val="00B279F3"/>
    <w:rsid w:val="00B61C3B"/>
    <w:rsid w:val="00B62C63"/>
    <w:rsid w:val="00B67749"/>
    <w:rsid w:val="00B745F7"/>
    <w:rsid w:val="00BF6DC2"/>
    <w:rsid w:val="00C0252B"/>
    <w:rsid w:val="00C0285A"/>
    <w:rsid w:val="00C07989"/>
    <w:rsid w:val="00C24C7B"/>
    <w:rsid w:val="00C37CB4"/>
    <w:rsid w:val="00C42257"/>
    <w:rsid w:val="00C5242C"/>
    <w:rsid w:val="00C64D86"/>
    <w:rsid w:val="00C65731"/>
    <w:rsid w:val="00C72A31"/>
    <w:rsid w:val="00C9257F"/>
    <w:rsid w:val="00C946CA"/>
    <w:rsid w:val="00CB3415"/>
    <w:rsid w:val="00CC1C7C"/>
    <w:rsid w:val="00CE0640"/>
    <w:rsid w:val="00CE4EED"/>
    <w:rsid w:val="00D02541"/>
    <w:rsid w:val="00D253DE"/>
    <w:rsid w:val="00D405A3"/>
    <w:rsid w:val="00D43466"/>
    <w:rsid w:val="00D5118D"/>
    <w:rsid w:val="00D56823"/>
    <w:rsid w:val="00D56AB2"/>
    <w:rsid w:val="00D66A52"/>
    <w:rsid w:val="00D704B6"/>
    <w:rsid w:val="00D7331F"/>
    <w:rsid w:val="00D940F1"/>
    <w:rsid w:val="00D948DF"/>
    <w:rsid w:val="00DC28C3"/>
    <w:rsid w:val="00DC3E1A"/>
    <w:rsid w:val="00DD7581"/>
    <w:rsid w:val="00E05DBC"/>
    <w:rsid w:val="00E146EC"/>
    <w:rsid w:val="00E21DB7"/>
    <w:rsid w:val="00E2594D"/>
    <w:rsid w:val="00E3382A"/>
    <w:rsid w:val="00E3467B"/>
    <w:rsid w:val="00E92067"/>
    <w:rsid w:val="00E94947"/>
    <w:rsid w:val="00E97B6E"/>
    <w:rsid w:val="00EA2B41"/>
    <w:rsid w:val="00EB50BC"/>
    <w:rsid w:val="00EB69F4"/>
    <w:rsid w:val="00EE021A"/>
    <w:rsid w:val="00EE4198"/>
    <w:rsid w:val="00F112DB"/>
    <w:rsid w:val="00F31B87"/>
    <w:rsid w:val="00F54AC4"/>
    <w:rsid w:val="00F7697A"/>
    <w:rsid w:val="00F864AC"/>
    <w:rsid w:val="00FA3500"/>
    <w:rsid w:val="00FC2346"/>
    <w:rsid w:val="00FD16D6"/>
    <w:rsid w:val="014C6B51"/>
    <w:rsid w:val="262B1062"/>
    <w:rsid w:val="3679208E"/>
    <w:rsid w:val="6CCB3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3"/>
    <w:unhideWhenUsed/>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paragraph" w:customStyle="1" w:styleId="9">
    <w:name w:val="EndNote Bibliography"/>
    <w:basedOn w:val="1"/>
    <w:link w:val="10"/>
    <w:qFormat/>
    <w:uiPriority w:val="0"/>
    <w:rPr>
      <w:rFonts w:ascii="Calibri" w:hAnsi="Calibri" w:cs="Calibri"/>
      <w:sz w:val="20"/>
      <w:szCs w:val="24"/>
    </w:rPr>
  </w:style>
  <w:style w:type="character" w:customStyle="1" w:styleId="10">
    <w:name w:val="EndNote Bibliography 字符"/>
    <w:basedOn w:val="7"/>
    <w:link w:val="9"/>
    <w:qFormat/>
    <w:uiPriority w:val="0"/>
    <w:rPr>
      <w:rFonts w:ascii="Calibri" w:hAnsi="Calibri" w:cs="Calibri"/>
      <w:sz w:val="20"/>
      <w:szCs w:val="24"/>
    </w:rPr>
  </w:style>
  <w:style w:type="character" w:customStyle="1" w:styleId="11">
    <w:name w:val="批注框文本 字符"/>
    <w:basedOn w:val="7"/>
    <w:link w:val="2"/>
    <w:semiHidden/>
    <w:qFormat/>
    <w:uiPriority w:val="99"/>
    <w:rPr>
      <w:sz w:val="18"/>
      <w:szCs w:val="18"/>
    </w:rPr>
  </w:style>
  <w:style w:type="character" w:customStyle="1" w:styleId="12">
    <w:name w:val="页眉 字符"/>
    <w:basedOn w:val="7"/>
    <w:link w:val="4"/>
    <w:uiPriority w:val="99"/>
    <w:rPr>
      <w:sz w:val="18"/>
      <w:szCs w:val="18"/>
    </w:rPr>
  </w:style>
  <w:style w:type="character" w:customStyle="1" w:styleId="13">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28</Pages>
  <Words>4342</Words>
  <Characters>24018</Characters>
  <Lines>204</Lines>
  <Paragraphs>57</Paragraphs>
  <TotalTime>232</TotalTime>
  <ScaleCrop>false</ScaleCrop>
  <LinksUpToDate>false</LinksUpToDate>
  <CharactersWithSpaces>27026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2023-01-07T02:15:00Z</dcterms:created>
  <dc:creator>ZC</dc:creator>
  <cp:lastModifiedBy>张超</cp:lastModifiedBy>
  <dcterms:modified xsi:type="dcterms:W3CDTF">2024-06-25T08:03:57Z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CBCE1028D4A54F74BBB480FA164F1BBE_12</vt:lpwstr>
  </property>
</Properties>
</file>