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A31E1" w14:textId="77777777" w:rsidR="008502F8" w:rsidRPr="00AB4CC8" w:rsidRDefault="008502F8" w:rsidP="008502F8">
      <w:pPr>
        <w:pStyle w:val="Heading1"/>
        <w:rPr>
          <w:b/>
          <w:bCs/>
          <w:color w:val="auto"/>
          <w:lang w:val="en-GB"/>
        </w:rPr>
      </w:pPr>
      <w:r>
        <w:rPr>
          <w:b/>
          <w:bCs/>
          <w:color w:val="auto"/>
          <w:lang w:val="en-GB"/>
        </w:rPr>
        <w:t>Supplementary tables and charts</w:t>
      </w:r>
    </w:p>
    <w:tbl>
      <w:tblPr>
        <w:tblStyle w:val="TableGrid"/>
        <w:tblpPr w:leftFromText="180" w:rightFromText="180" w:vertAnchor="text" w:horzAnchor="margin" w:tblpY="112"/>
        <w:tblW w:w="10322" w:type="dxa"/>
        <w:tblLook w:val="04A0" w:firstRow="1" w:lastRow="0" w:firstColumn="1" w:lastColumn="0" w:noHBand="0" w:noVBand="1"/>
      </w:tblPr>
      <w:tblGrid>
        <w:gridCol w:w="1745"/>
        <w:gridCol w:w="2305"/>
        <w:gridCol w:w="1469"/>
        <w:gridCol w:w="1518"/>
        <w:gridCol w:w="1644"/>
        <w:gridCol w:w="1641"/>
      </w:tblGrid>
      <w:tr w:rsidR="008502F8" w:rsidRPr="006A3072" w14:paraId="78887B6B" w14:textId="77777777" w:rsidTr="00C428EB">
        <w:trPr>
          <w:trHeight w:val="194"/>
        </w:trPr>
        <w:tc>
          <w:tcPr>
            <w:tcW w:w="10322" w:type="dxa"/>
            <w:gridSpan w:val="6"/>
            <w:shd w:val="clear" w:color="auto" w:fill="A6A6A6" w:themeFill="background1" w:themeFillShade="A6"/>
          </w:tcPr>
          <w:p w14:paraId="129851D8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Table1 Group Comparison:</w:t>
            </w:r>
          </w:p>
        </w:tc>
      </w:tr>
      <w:tr w:rsidR="008502F8" w:rsidRPr="006A3072" w14:paraId="11D79DFE" w14:textId="77777777" w:rsidTr="00C428EB">
        <w:trPr>
          <w:trHeight w:val="378"/>
        </w:trPr>
        <w:tc>
          <w:tcPr>
            <w:tcW w:w="4050" w:type="dxa"/>
            <w:gridSpan w:val="2"/>
            <w:shd w:val="clear" w:color="auto" w:fill="BFBFBF" w:themeFill="background1" w:themeFillShade="BF"/>
          </w:tcPr>
          <w:p w14:paraId="26F3C1AB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Variable</w:t>
            </w:r>
          </w:p>
        </w:tc>
        <w:tc>
          <w:tcPr>
            <w:tcW w:w="1469" w:type="dxa"/>
            <w:shd w:val="clear" w:color="auto" w:fill="BFBFBF" w:themeFill="background1" w:themeFillShade="BF"/>
          </w:tcPr>
          <w:p w14:paraId="70597218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Cases (n = 57)</w:t>
            </w:r>
          </w:p>
        </w:tc>
        <w:tc>
          <w:tcPr>
            <w:tcW w:w="1518" w:type="dxa"/>
            <w:shd w:val="clear" w:color="auto" w:fill="BFBFBF" w:themeFill="background1" w:themeFillShade="BF"/>
          </w:tcPr>
          <w:p w14:paraId="327AECAB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Controls (n = 114)</w:t>
            </w:r>
          </w:p>
        </w:tc>
        <w:tc>
          <w:tcPr>
            <w:tcW w:w="1644" w:type="dxa"/>
            <w:shd w:val="clear" w:color="auto" w:fill="BFBFBF" w:themeFill="background1" w:themeFillShade="BF"/>
          </w:tcPr>
          <w:p w14:paraId="30D62FD1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95% CI of difference</w:t>
            </w:r>
          </w:p>
        </w:tc>
        <w:tc>
          <w:tcPr>
            <w:tcW w:w="1641" w:type="dxa"/>
            <w:shd w:val="clear" w:color="auto" w:fill="BFBFBF" w:themeFill="background1" w:themeFillShade="BF"/>
          </w:tcPr>
          <w:p w14:paraId="23F53AA5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p value</w:t>
            </w:r>
          </w:p>
        </w:tc>
      </w:tr>
      <w:tr w:rsidR="008502F8" w:rsidRPr="006A3072" w14:paraId="210EA8B7" w14:textId="77777777" w:rsidTr="00C428EB">
        <w:trPr>
          <w:trHeight w:val="194"/>
        </w:trPr>
        <w:tc>
          <w:tcPr>
            <w:tcW w:w="4050" w:type="dxa"/>
            <w:gridSpan w:val="2"/>
            <w:shd w:val="clear" w:color="auto" w:fill="D9D9D9" w:themeFill="background1" w:themeFillShade="D9"/>
          </w:tcPr>
          <w:p w14:paraId="17D4C8C8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Age: Years (mean ± SD)</w:t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14:paraId="59275A46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61.9 ± 6.6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55BF236B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53.4 ± 14.4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20BEA09B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-12 to -5.1</w:t>
            </w:r>
          </w:p>
        </w:tc>
        <w:tc>
          <w:tcPr>
            <w:tcW w:w="1641" w:type="dxa"/>
            <w:shd w:val="clear" w:color="auto" w:fill="F2F2F2" w:themeFill="background1" w:themeFillShade="F2"/>
          </w:tcPr>
          <w:p w14:paraId="4C2420E4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&lt;0.001*</w:t>
            </w:r>
          </w:p>
        </w:tc>
      </w:tr>
      <w:tr w:rsidR="008502F8" w:rsidRPr="006A3072" w14:paraId="1343954A" w14:textId="77777777" w:rsidTr="00C428EB">
        <w:trPr>
          <w:trHeight w:val="183"/>
        </w:trPr>
        <w:tc>
          <w:tcPr>
            <w:tcW w:w="4050" w:type="dxa"/>
            <w:gridSpan w:val="2"/>
            <w:shd w:val="clear" w:color="auto" w:fill="D9D9D9" w:themeFill="background1" w:themeFillShade="D9"/>
          </w:tcPr>
          <w:p w14:paraId="4A6B3ECF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Sex: Females (n, %)</w:t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14:paraId="0F556C3C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41 (71.9%)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5B25F5E3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89 (78.1%)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5A56F93A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-7.8% to 20.1%</w:t>
            </w:r>
          </w:p>
        </w:tc>
        <w:tc>
          <w:tcPr>
            <w:tcW w:w="1641" w:type="dxa"/>
            <w:shd w:val="clear" w:color="auto" w:fill="F2F2F2" w:themeFill="background1" w:themeFillShade="F2"/>
          </w:tcPr>
          <w:p w14:paraId="55A41843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0.4</w:t>
            </w:r>
          </w:p>
        </w:tc>
      </w:tr>
      <w:tr w:rsidR="008502F8" w:rsidRPr="006A3072" w14:paraId="0CC39A88" w14:textId="77777777" w:rsidTr="00C428EB">
        <w:trPr>
          <w:trHeight w:val="194"/>
        </w:trPr>
        <w:tc>
          <w:tcPr>
            <w:tcW w:w="4050" w:type="dxa"/>
            <w:gridSpan w:val="2"/>
            <w:shd w:val="clear" w:color="auto" w:fill="D9D9D9" w:themeFill="background1" w:themeFillShade="D9"/>
          </w:tcPr>
          <w:p w14:paraId="22C2EE48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DM (n, %)</w:t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14:paraId="2B3C150D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49 (86%)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3B0065D8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104 (91.2%)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194FEC4F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-5.1% to 15.7%</w:t>
            </w:r>
          </w:p>
        </w:tc>
        <w:tc>
          <w:tcPr>
            <w:tcW w:w="1641" w:type="dxa"/>
            <w:shd w:val="clear" w:color="auto" w:fill="F2F2F2" w:themeFill="background1" w:themeFillShade="F2"/>
          </w:tcPr>
          <w:p w14:paraId="2A294833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0.3</w:t>
            </w:r>
          </w:p>
        </w:tc>
      </w:tr>
      <w:tr w:rsidR="008502F8" w:rsidRPr="006A3072" w14:paraId="4224EEF8" w14:textId="77777777" w:rsidTr="00C428EB">
        <w:trPr>
          <w:trHeight w:val="183"/>
        </w:trPr>
        <w:tc>
          <w:tcPr>
            <w:tcW w:w="4050" w:type="dxa"/>
            <w:gridSpan w:val="2"/>
            <w:shd w:val="clear" w:color="auto" w:fill="D9D9D9" w:themeFill="background1" w:themeFillShade="D9"/>
          </w:tcPr>
          <w:p w14:paraId="470C0A41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HbA1C (mean ± SD)</w:t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14:paraId="33F237F4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8.5 ± 1.2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6E596B65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5.7 ± 1.4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777A0723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-3.2 to -2.4</w:t>
            </w:r>
          </w:p>
        </w:tc>
        <w:tc>
          <w:tcPr>
            <w:tcW w:w="1641" w:type="dxa"/>
            <w:shd w:val="clear" w:color="auto" w:fill="F2F2F2" w:themeFill="background1" w:themeFillShade="F2"/>
          </w:tcPr>
          <w:p w14:paraId="1F70B6E3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&lt;0.001*</w:t>
            </w:r>
          </w:p>
        </w:tc>
      </w:tr>
      <w:tr w:rsidR="008502F8" w:rsidRPr="006A3072" w14:paraId="5687705E" w14:textId="77777777" w:rsidTr="00C428EB">
        <w:trPr>
          <w:trHeight w:val="194"/>
        </w:trPr>
        <w:tc>
          <w:tcPr>
            <w:tcW w:w="4050" w:type="dxa"/>
            <w:gridSpan w:val="2"/>
            <w:shd w:val="clear" w:color="auto" w:fill="D9D9D9" w:themeFill="background1" w:themeFillShade="D9"/>
          </w:tcPr>
          <w:p w14:paraId="1DF06508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NPO Duration (hours) (mean ± SD)</w:t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14:paraId="2A609B94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2 ± 1.6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573D5508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3 ± 1.9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66F3ECB2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0.5 to 1.5</w:t>
            </w:r>
          </w:p>
        </w:tc>
        <w:tc>
          <w:tcPr>
            <w:tcW w:w="1641" w:type="dxa"/>
            <w:shd w:val="clear" w:color="auto" w:fill="F2F2F2" w:themeFill="background1" w:themeFillShade="F2"/>
          </w:tcPr>
          <w:p w14:paraId="36CC4BDF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&lt;0.001</w:t>
            </w:r>
          </w:p>
        </w:tc>
      </w:tr>
      <w:tr w:rsidR="008502F8" w:rsidRPr="006A3072" w14:paraId="7161C03E" w14:textId="77777777" w:rsidTr="00C428EB">
        <w:trPr>
          <w:trHeight w:val="378"/>
        </w:trPr>
        <w:tc>
          <w:tcPr>
            <w:tcW w:w="4050" w:type="dxa"/>
            <w:gridSpan w:val="2"/>
            <w:shd w:val="clear" w:color="auto" w:fill="D9D9D9" w:themeFill="background1" w:themeFillShade="D9"/>
          </w:tcPr>
          <w:p w14:paraId="24EEB57E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Duration of Surgery (hours) (mean ± SD)</w:t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14:paraId="74B57976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6 ±2.1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7101AA23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2 ± 0.6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67E8EDBC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-4.5 to -3.4</w:t>
            </w:r>
          </w:p>
        </w:tc>
        <w:tc>
          <w:tcPr>
            <w:tcW w:w="1641" w:type="dxa"/>
            <w:shd w:val="clear" w:color="auto" w:fill="F2F2F2" w:themeFill="background1" w:themeFillShade="F2"/>
          </w:tcPr>
          <w:p w14:paraId="6DF52A39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&lt;0.001</w:t>
            </w:r>
          </w:p>
        </w:tc>
      </w:tr>
      <w:tr w:rsidR="008502F8" w:rsidRPr="006A3072" w14:paraId="1BD85845" w14:textId="77777777" w:rsidTr="00C428EB">
        <w:trPr>
          <w:trHeight w:val="194"/>
        </w:trPr>
        <w:tc>
          <w:tcPr>
            <w:tcW w:w="4050" w:type="dxa"/>
            <w:gridSpan w:val="2"/>
            <w:shd w:val="clear" w:color="auto" w:fill="D9D9D9" w:themeFill="background1" w:themeFillShade="D9"/>
          </w:tcPr>
          <w:p w14:paraId="4E190E2C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Catecholamines During Surgery (n, %)</w:t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14:paraId="32418D5F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55 (96.5%)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17D931C2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24 (21.1%)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02569474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-84% to -67%</w:t>
            </w:r>
          </w:p>
        </w:tc>
        <w:tc>
          <w:tcPr>
            <w:tcW w:w="1641" w:type="dxa"/>
            <w:shd w:val="clear" w:color="auto" w:fill="F2F2F2" w:themeFill="background1" w:themeFillShade="F2"/>
          </w:tcPr>
          <w:p w14:paraId="4E89E9BA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&lt;0.001</w:t>
            </w:r>
          </w:p>
        </w:tc>
      </w:tr>
      <w:tr w:rsidR="008502F8" w:rsidRPr="006A3072" w14:paraId="4F33401C" w14:textId="77777777" w:rsidTr="00C428EB">
        <w:trPr>
          <w:trHeight w:val="194"/>
        </w:trPr>
        <w:tc>
          <w:tcPr>
            <w:tcW w:w="4050" w:type="dxa"/>
            <w:gridSpan w:val="2"/>
            <w:shd w:val="clear" w:color="auto" w:fill="D9D9D9" w:themeFill="background1" w:themeFillShade="D9"/>
          </w:tcPr>
          <w:p w14:paraId="55BF156C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Insulin During Surgery (n, %)</w:t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14:paraId="1EA5BF95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9 (15.8%)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57B36775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2 (1.8%)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1894D36A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-24% to -4.3%</w:t>
            </w:r>
          </w:p>
        </w:tc>
        <w:tc>
          <w:tcPr>
            <w:tcW w:w="1641" w:type="dxa"/>
            <w:shd w:val="clear" w:color="auto" w:fill="F2F2F2" w:themeFill="background1" w:themeFillShade="F2"/>
          </w:tcPr>
          <w:p w14:paraId="207F502B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0.005</w:t>
            </w:r>
          </w:p>
        </w:tc>
      </w:tr>
      <w:tr w:rsidR="008502F8" w:rsidRPr="006A3072" w14:paraId="31DEDE65" w14:textId="77777777" w:rsidTr="00C428EB">
        <w:trPr>
          <w:trHeight w:val="378"/>
        </w:trPr>
        <w:tc>
          <w:tcPr>
            <w:tcW w:w="4050" w:type="dxa"/>
            <w:gridSpan w:val="2"/>
            <w:shd w:val="clear" w:color="auto" w:fill="D9D9D9" w:themeFill="background1" w:themeFillShade="D9"/>
          </w:tcPr>
          <w:p w14:paraId="7C2F5EBD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Average post-operative RBS (mean ± SD)</w:t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14:paraId="4052806E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338.2 ± 90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3815DAE5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158.5 ± 26.7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397B625A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 xml:space="preserve">-204.1 to -155.4; </w:t>
            </w:r>
          </w:p>
        </w:tc>
        <w:tc>
          <w:tcPr>
            <w:tcW w:w="1641" w:type="dxa"/>
            <w:shd w:val="clear" w:color="auto" w:fill="F2F2F2" w:themeFill="background1" w:themeFillShade="F2"/>
          </w:tcPr>
          <w:p w14:paraId="4D78E465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&lt;0.001</w:t>
            </w:r>
          </w:p>
        </w:tc>
      </w:tr>
      <w:tr w:rsidR="008502F8" w:rsidRPr="006A3072" w14:paraId="6D769A97" w14:textId="77777777" w:rsidTr="006A3072">
        <w:trPr>
          <w:trHeight w:val="803"/>
        </w:trPr>
        <w:tc>
          <w:tcPr>
            <w:tcW w:w="1745" w:type="dxa"/>
            <w:vMerge w:val="restart"/>
            <w:shd w:val="clear" w:color="auto" w:fill="D9D9D9" w:themeFill="background1" w:themeFillShade="D9"/>
          </w:tcPr>
          <w:p w14:paraId="4E068B27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Surgery</w:t>
            </w:r>
          </w:p>
          <w:p w14:paraId="6C15356D" w14:textId="77777777" w:rsidR="008502F8" w:rsidRPr="006A3072" w:rsidRDefault="008502F8" w:rsidP="00C428E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D9D9D9" w:themeFill="background1" w:themeFillShade="D9"/>
            <w:vAlign w:val="center"/>
          </w:tcPr>
          <w:p w14:paraId="04AF83C6" w14:textId="77777777" w:rsidR="008502F8" w:rsidRPr="006A3072" w:rsidRDefault="008502F8" w:rsidP="006A3072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Cardiac</w:t>
            </w:r>
          </w:p>
          <w:p w14:paraId="5C5EE911" w14:textId="77777777" w:rsidR="008502F8" w:rsidRPr="006A3072" w:rsidRDefault="008502F8" w:rsidP="006A3072">
            <w:pPr>
              <w:rPr>
                <w:sz w:val="18"/>
                <w:szCs w:val="18"/>
              </w:rPr>
            </w:pPr>
          </w:p>
        </w:tc>
        <w:tc>
          <w:tcPr>
            <w:tcW w:w="1469" w:type="dxa"/>
            <w:shd w:val="clear" w:color="auto" w:fill="F2F2F2" w:themeFill="background1" w:themeFillShade="F2"/>
          </w:tcPr>
          <w:p w14:paraId="40201C79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  <w:p w14:paraId="2AF12BFE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12 (21.1%)</w:t>
            </w:r>
          </w:p>
          <w:p w14:paraId="0131878B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642991EC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  <w:p w14:paraId="29CFEDF1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20 (17.5%)</w:t>
            </w:r>
          </w:p>
          <w:p w14:paraId="28E80860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68960BD6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  <w:p w14:paraId="5F50FD16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 xml:space="preserve">-9.1% to </w:t>
            </w:r>
            <w:proofErr w:type="gramStart"/>
            <w:r w:rsidRPr="006A3072">
              <w:rPr>
                <w:sz w:val="18"/>
                <w:szCs w:val="18"/>
              </w:rPr>
              <w:t>18%;</w:t>
            </w:r>
            <w:proofErr w:type="gramEnd"/>
            <w:r w:rsidRPr="006A3072">
              <w:rPr>
                <w:sz w:val="18"/>
                <w:szCs w:val="18"/>
              </w:rPr>
              <w:t xml:space="preserve"> </w:t>
            </w:r>
          </w:p>
          <w:p w14:paraId="410A27DC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F2F2F2" w:themeFill="background1" w:themeFillShade="F2"/>
          </w:tcPr>
          <w:p w14:paraId="3DA7E7DB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0.7</w:t>
            </w:r>
          </w:p>
        </w:tc>
      </w:tr>
      <w:tr w:rsidR="008502F8" w:rsidRPr="006A3072" w14:paraId="552271A8" w14:textId="77777777" w:rsidTr="00C428EB">
        <w:trPr>
          <w:trHeight w:val="354"/>
        </w:trPr>
        <w:tc>
          <w:tcPr>
            <w:tcW w:w="1745" w:type="dxa"/>
            <w:vMerge/>
            <w:shd w:val="clear" w:color="auto" w:fill="D9D9D9" w:themeFill="background1" w:themeFillShade="D9"/>
          </w:tcPr>
          <w:p w14:paraId="7A15917B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D9D9D9" w:themeFill="background1" w:themeFillShade="D9"/>
          </w:tcPr>
          <w:p w14:paraId="287B1AD7" w14:textId="77777777" w:rsidR="008502F8" w:rsidRPr="006A3072" w:rsidRDefault="008502F8" w:rsidP="006A3072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Soft Tissue</w:t>
            </w:r>
          </w:p>
          <w:p w14:paraId="15C16706" w14:textId="77777777" w:rsidR="008502F8" w:rsidRPr="006A3072" w:rsidRDefault="008502F8" w:rsidP="006A3072">
            <w:pPr>
              <w:rPr>
                <w:sz w:val="18"/>
                <w:szCs w:val="18"/>
              </w:rPr>
            </w:pPr>
          </w:p>
        </w:tc>
        <w:tc>
          <w:tcPr>
            <w:tcW w:w="1469" w:type="dxa"/>
            <w:shd w:val="clear" w:color="auto" w:fill="F2F2F2" w:themeFill="background1" w:themeFillShade="F2"/>
          </w:tcPr>
          <w:p w14:paraId="379A1E82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20 (35.1%)</w:t>
            </w:r>
          </w:p>
          <w:p w14:paraId="2E912616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116EF110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18 (15.8%)</w:t>
            </w:r>
          </w:p>
          <w:p w14:paraId="6822A8D5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4B3F229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 xml:space="preserve">4.7% to </w:t>
            </w:r>
            <w:proofErr w:type="gramStart"/>
            <w:r w:rsidRPr="006A3072">
              <w:rPr>
                <w:sz w:val="18"/>
                <w:szCs w:val="18"/>
              </w:rPr>
              <w:t>34.4%;</w:t>
            </w:r>
            <w:proofErr w:type="gramEnd"/>
            <w:r w:rsidRPr="006A3072">
              <w:rPr>
                <w:sz w:val="18"/>
                <w:szCs w:val="18"/>
              </w:rPr>
              <w:t xml:space="preserve"> </w:t>
            </w:r>
          </w:p>
          <w:p w14:paraId="565DCF42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F2F2F2" w:themeFill="background1" w:themeFillShade="F2"/>
          </w:tcPr>
          <w:p w14:paraId="67E4F1F0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0.008</w:t>
            </w:r>
          </w:p>
        </w:tc>
      </w:tr>
      <w:tr w:rsidR="008502F8" w:rsidRPr="006A3072" w14:paraId="793AAAA6" w14:textId="77777777" w:rsidTr="006A3072">
        <w:trPr>
          <w:trHeight w:val="492"/>
        </w:trPr>
        <w:tc>
          <w:tcPr>
            <w:tcW w:w="1745" w:type="dxa"/>
            <w:vMerge/>
            <w:shd w:val="clear" w:color="auto" w:fill="D9D9D9" w:themeFill="background1" w:themeFillShade="D9"/>
          </w:tcPr>
          <w:p w14:paraId="256F2255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D9D9D9" w:themeFill="background1" w:themeFillShade="D9"/>
          </w:tcPr>
          <w:p w14:paraId="3384EABA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Trauma/Orthopedic</w:t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14:paraId="0D2D9EDD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8 (14%)</w:t>
            </w:r>
          </w:p>
          <w:p w14:paraId="2A344E17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33A49EF9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32 (28.1%)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4D738F65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 xml:space="preserve">-0.13% to 26.1%, </w:t>
            </w:r>
          </w:p>
        </w:tc>
        <w:tc>
          <w:tcPr>
            <w:tcW w:w="1641" w:type="dxa"/>
            <w:shd w:val="clear" w:color="auto" w:fill="F2F2F2" w:themeFill="background1" w:themeFillShade="F2"/>
          </w:tcPr>
          <w:p w14:paraId="655106D5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0.06</w:t>
            </w:r>
          </w:p>
          <w:p w14:paraId="707FFDDB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</w:tr>
      <w:tr w:rsidR="008502F8" w:rsidRPr="006A3072" w14:paraId="6884DBDF" w14:textId="77777777" w:rsidTr="006A3072">
        <w:trPr>
          <w:trHeight w:val="354"/>
        </w:trPr>
        <w:tc>
          <w:tcPr>
            <w:tcW w:w="1745" w:type="dxa"/>
            <w:vMerge/>
            <w:shd w:val="clear" w:color="auto" w:fill="D9D9D9" w:themeFill="background1" w:themeFillShade="D9"/>
          </w:tcPr>
          <w:p w14:paraId="5AB19851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D9D9D9" w:themeFill="background1" w:themeFillShade="D9"/>
          </w:tcPr>
          <w:p w14:paraId="6A2D388F" w14:textId="77777777" w:rsidR="008502F8" w:rsidRPr="006A3072" w:rsidRDefault="008502F8" w:rsidP="006A3072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Gastrointestinal</w:t>
            </w:r>
          </w:p>
          <w:p w14:paraId="63DFBDAF" w14:textId="77777777" w:rsidR="008502F8" w:rsidRPr="006A3072" w:rsidRDefault="008502F8" w:rsidP="006A3072">
            <w:pPr>
              <w:rPr>
                <w:sz w:val="18"/>
                <w:szCs w:val="18"/>
              </w:rPr>
            </w:pPr>
          </w:p>
        </w:tc>
        <w:tc>
          <w:tcPr>
            <w:tcW w:w="1469" w:type="dxa"/>
            <w:shd w:val="clear" w:color="auto" w:fill="F2F2F2" w:themeFill="background1" w:themeFillShade="F2"/>
          </w:tcPr>
          <w:p w14:paraId="197CC675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10 (17.5%)</w:t>
            </w:r>
          </w:p>
          <w:p w14:paraId="62D62ED9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4DD02B73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27 (23.7%)</w:t>
            </w:r>
          </w:p>
          <w:p w14:paraId="461FB4D7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96982AF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-8.2% to 18.7%</w:t>
            </w:r>
          </w:p>
          <w:p w14:paraId="6FC74099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F2F2F2" w:themeFill="background1" w:themeFillShade="F2"/>
          </w:tcPr>
          <w:p w14:paraId="4A06234B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0.5</w:t>
            </w:r>
          </w:p>
        </w:tc>
      </w:tr>
      <w:tr w:rsidR="008502F8" w:rsidRPr="006A3072" w14:paraId="0EB58CDD" w14:textId="77777777" w:rsidTr="006A3072">
        <w:trPr>
          <w:trHeight w:val="354"/>
        </w:trPr>
        <w:tc>
          <w:tcPr>
            <w:tcW w:w="1745" w:type="dxa"/>
            <w:vMerge/>
            <w:shd w:val="clear" w:color="auto" w:fill="D9D9D9" w:themeFill="background1" w:themeFillShade="D9"/>
          </w:tcPr>
          <w:p w14:paraId="4BF3DBDE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D9D9D9" w:themeFill="background1" w:themeFillShade="D9"/>
          </w:tcPr>
          <w:p w14:paraId="6546B607" w14:textId="77777777" w:rsidR="008502F8" w:rsidRPr="006A3072" w:rsidRDefault="008502F8" w:rsidP="006A3072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Oto-Laryngeal</w:t>
            </w:r>
          </w:p>
          <w:p w14:paraId="64C21756" w14:textId="77777777" w:rsidR="008502F8" w:rsidRPr="006A3072" w:rsidRDefault="008502F8" w:rsidP="006A3072">
            <w:pPr>
              <w:rPr>
                <w:sz w:val="18"/>
                <w:szCs w:val="18"/>
              </w:rPr>
            </w:pPr>
          </w:p>
        </w:tc>
        <w:tc>
          <w:tcPr>
            <w:tcW w:w="1469" w:type="dxa"/>
            <w:shd w:val="clear" w:color="auto" w:fill="F2F2F2" w:themeFill="background1" w:themeFillShade="F2"/>
          </w:tcPr>
          <w:p w14:paraId="0506348F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1 (1.8%)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5A1AFE28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0 (0.0%)</w:t>
            </w:r>
          </w:p>
          <w:p w14:paraId="589524D0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6CB2290F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 xml:space="preserve">-1.8% to </w:t>
            </w:r>
            <w:proofErr w:type="gramStart"/>
            <w:r w:rsidRPr="006A3072">
              <w:rPr>
                <w:sz w:val="18"/>
                <w:szCs w:val="18"/>
              </w:rPr>
              <w:t>9.5%;</w:t>
            </w:r>
            <w:proofErr w:type="gramEnd"/>
            <w:r w:rsidRPr="006A3072">
              <w:rPr>
                <w:sz w:val="18"/>
                <w:szCs w:val="18"/>
              </w:rPr>
              <w:t xml:space="preserve"> </w:t>
            </w:r>
          </w:p>
          <w:p w14:paraId="09DE1B10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F2F2F2" w:themeFill="background1" w:themeFillShade="F2"/>
          </w:tcPr>
          <w:p w14:paraId="28C0FCF8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0.7</w:t>
            </w:r>
          </w:p>
        </w:tc>
      </w:tr>
      <w:tr w:rsidR="008502F8" w:rsidRPr="006A3072" w14:paraId="4F3FEB09" w14:textId="77777777" w:rsidTr="00C428EB">
        <w:trPr>
          <w:trHeight w:val="354"/>
        </w:trPr>
        <w:tc>
          <w:tcPr>
            <w:tcW w:w="1745" w:type="dxa"/>
            <w:vMerge/>
            <w:shd w:val="clear" w:color="auto" w:fill="D9D9D9" w:themeFill="background1" w:themeFillShade="D9"/>
          </w:tcPr>
          <w:p w14:paraId="65E9BACC" w14:textId="77777777" w:rsidR="008502F8" w:rsidRPr="006A3072" w:rsidRDefault="008502F8" w:rsidP="00C428EB">
            <w:pPr>
              <w:rPr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D9D9D9" w:themeFill="background1" w:themeFillShade="D9"/>
          </w:tcPr>
          <w:p w14:paraId="52B00D02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Urology</w:t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14:paraId="46EFEAF4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6 (10.5%)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7D157BB0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17 (14.9%)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3C37021A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8.1% to 14.7%</w:t>
            </w:r>
          </w:p>
        </w:tc>
        <w:tc>
          <w:tcPr>
            <w:tcW w:w="1641" w:type="dxa"/>
            <w:shd w:val="clear" w:color="auto" w:fill="F2F2F2" w:themeFill="background1" w:themeFillShade="F2"/>
          </w:tcPr>
          <w:p w14:paraId="25588054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0.6</w:t>
            </w:r>
          </w:p>
        </w:tc>
      </w:tr>
      <w:tr w:rsidR="008502F8" w:rsidRPr="006A3072" w14:paraId="1CE1263E" w14:textId="77777777" w:rsidTr="00C428EB">
        <w:trPr>
          <w:trHeight w:val="378"/>
        </w:trPr>
        <w:tc>
          <w:tcPr>
            <w:tcW w:w="4050" w:type="dxa"/>
            <w:gridSpan w:val="2"/>
            <w:shd w:val="clear" w:color="auto" w:fill="D9D9D9" w:themeFill="background1" w:themeFillShade="D9"/>
          </w:tcPr>
          <w:p w14:paraId="62288DE9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Poor Glycemic Control (n, %)</w:t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14:paraId="48D91516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54 (94.7%)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4B0AC6FB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31 (27.2%)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77806ACA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-77.6% to -57.5%</w:t>
            </w:r>
          </w:p>
        </w:tc>
        <w:tc>
          <w:tcPr>
            <w:tcW w:w="1641" w:type="dxa"/>
            <w:shd w:val="clear" w:color="auto" w:fill="F2F2F2" w:themeFill="background1" w:themeFillShade="F2"/>
          </w:tcPr>
          <w:p w14:paraId="148DBEE5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sz w:val="18"/>
                <w:szCs w:val="18"/>
              </w:rPr>
              <w:t>&lt;0.001</w:t>
            </w:r>
          </w:p>
        </w:tc>
      </w:tr>
      <w:tr w:rsidR="008502F8" w:rsidRPr="006A3072" w14:paraId="793363E5" w14:textId="77777777" w:rsidTr="00C428EB">
        <w:trPr>
          <w:trHeight w:val="443"/>
        </w:trPr>
        <w:tc>
          <w:tcPr>
            <w:tcW w:w="10322" w:type="dxa"/>
            <w:gridSpan w:val="6"/>
          </w:tcPr>
          <w:p w14:paraId="0484E434" w14:textId="77777777" w:rsidR="008502F8" w:rsidRPr="006A3072" w:rsidRDefault="008502F8" w:rsidP="00C428EB">
            <w:pPr>
              <w:rPr>
                <w:sz w:val="18"/>
                <w:szCs w:val="18"/>
              </w:rPr>
            </w:pPr>
            <w:r w:rsidRPr="006A3072">
              <w:rPr>
                <w:rFonts w:asciiTheme="majorBidi" w:hAnsiTheme="majorBidi" w:cstheme="majorBidi"/>
                <w:sz w:val="18"/>
                <w:szCs w:val="18"/>
              </w:rPr>
              <w:t>*Wilcoxon rank SUM test. DM = diabetes mellitus, HbA1C: Hemoglobin A1C, NPO = nothing per mouth, RBS = random blood sugar, SD = standard deviation, CI = confidence interval.</w:t>
            </w:r>
          </w:p>
        </w:tc>
      </w:tr>
    </w:tbl>
    <w:p w14:paraId="438C538F" w14:textId="77777777" w:rsidR="008502F8" w:rsidRDefault="008502F8" w:rsidP="008502F8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0343BC68" w14:textId="77777777" w:rsidR="006A3072" w:rsidRDefault="006A3072" w:rsidP="008502F8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1625"/>
        <w:gridCol w:w="1979"/>
        <w:gridCol w:w="1767"/>
        <w:gridCol w:w="1647"/>
      </w:tblGrid>
      <w:tr w:rsidR="008502F8" w14:paraId="1BC296E3" w14:textId="77777777" w:rsidTr="00C428EB">
        <w:tc>
          <w:tcPr>
            <w:tcW w:w="9350" w:type="dxa"/>
            <w:gridSpan w:val="5"/>
            <w:shd w:val="clear" w:color="auto" w:fill="A6A6A6" w:themeFill="background1" w:themeFillShade="A6"/>
          </w:tcPr>
          <w:p w14:paraId="796E6917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Table 2 association between poor glycemic control and post-operative DKA</w:t>
            </w:r>
          </w:p>
        </w:tc>
      </w:tr>
      <w:tr w:rsidR="008502F8" w14:paraId="5A8843E5" w14:textId="77777777" w:rsidTr="00C428EB">
        <w:tc>
          <w:tcPr>
            <w:tcW w:w="2332" w:type="dxa"/>
            <w:shd w:val="clear" w:color="auto" w:fill="D9D9D9" w:themeFill="background1" w:themeFillShade="D9"/>
          </w:tcPr>
          <w:p w14:paraId="13233BCA" w14:textId="77777777" w:rsidR="008502F8" w:rsidRDefault="008502F8" w:rsidP="00C428EB">
            <w:pPr>
              <w:rPr>
                <w:rFonts w:cstheme="minorHAnsi"/>
              </w:rPr>
            </w:pPr>
          </w:p>
        </w:tc>
        <w:tc>
          <w:tcPr>
            <w:tcW w:w="1625" w:type="dxa"/>
            <w:shd w:val="clear" w:color="auto" w:fill="D9D9D9" w:themeFill="background1" w:themeFillShade="D9"/>
          </w:tcPr>
          <w:p w14:paraId="49B96623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Case (DKA)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68901791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Control (Not-DKA)</w:t>
            </w:r>
          </w:p>
        </w:tc>
        <w:tc>
          <w:tcPr>
            <w:tcW w:w="1767" w:type="dxa"/>
            <w:shd w:val="clear" w:color="auto" w:fill="D9D9D9" w:themeFill="background1" w:themeFillShade="D9"/>
          </w:tcPr>
          <w:p w14:paraId="7AE5011F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OR (95% CI)</w:t>
            </w:r>
          </w:p>
        </w:tc>
        <w:tc>
          <w:tcPr>
            <w:tcW w:w="1647" w:type="dxa"/>
            <w:shd w:val="clear" w:color="auto" w:fill="D9D9D9" w:themeFill="background1" w:themeFillShade="D9"/>
          </w:tcPr>
          <w:p w14:paraId="3E68EE3C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Level of significance</w:t>
            </w:r>
          </w:p>
        </w:tc>
      </w:tr>
      <w:tr w:rsidR="008502F8" w14:paraId="259E08C7" w14:textId="77777777" w:rsidTr="00C428EB">
        <w:tc>
          <w:tcPr>
            <w:tcW w:w="2332" w:type="dxa"/>
            <w:shd w:val="clear" w:color="auto" w:fill="F2F2F2" w:themeFill="background1" w:themeFillShade="F2"/>
          </w:tcPr>
          <w:p w14:paraId="38A188B3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Exposed (Poor Glycemic Control)</w:t>
            </w:r>
          </w:p>
        </w:tc>
        <w:tc>
          <w:tcPr>
            <w:tcW w:w="1625" w:type="dxa"/>
          </w:tcPr>
          <w:p w14:paraId="28061312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1979" w:type="dxa"/>
          </w:tcPr>
          <w:p w14:paraId="0C165D6D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1767" w:type="dxa"/>
            <w:vMerge w:val="restart"/>
          </w:tcPr>
          <w:p w14:paraId="510AE7CD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48.2 (13.7 to 251.6);</w:t>
            </w:r>
          </w:p>
        </w:tc>
        <w:tc>
          <w:tcPr>
            <w:tcW w:w="1647" w:type="dxa"/>
            <w:vMerge w:val="restart"/>
          </w:tcPr>
          <w:p w14:paraId="2A6B8F12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p &lt; 0.001</w:t>
            </w:r>
          </w:p>
          <w:p w14:paraId="7B5C7915" w14:textId="77777777" w:rsidR="008502F8" w:rsidRDefault="008502F8" w:rsidP="00C428EB">
            <w:pPr>
              <w:rPr>
                <w:rFonts w:cstheme="minorHAnsi"/>
              </w:rPr>
            </w:pPr>
          </w:p>
        </w:tc>
      </w:tr>
      <w:tr w:rsidR="008502F8" w14:paraId="0A773BB7" w14:textId="77777777" w:rsidTr="00C428EB">
        <w:tc>
          <w:tcPr>
            <w:tcW w:w="2332" w:type="dxa"/>
            <w:shd w:val="clear" w:color="auto" w:fill="F2F2F2" w:themeFill="background1" w:themeFillShade="F2"/>
          </w:tcPr>
          <w:p w14:paraId="3AC36E38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Not Exposed (Good Glycemic Control)</w:t>
            </w:r>
          </w:p>
        </w:tc>
        <w:tc>
          <w:tcPr>
            <w:tcW w:w="1625" w:type="dxa"/>
          </w:tcPr>
          <w:p w14:paraId="76682F76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979" w:type="dxa"/>
          </w:tcPr>
          <w:p w14:paraId="15F1A8E6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83</w:t>
            </w:r>
          </w:p>
        </w:tc>
        <w:tc>
          <w:tcPr>
            <w:tcW w:w="1767" w:type="dxa"/>
            <w:vMerge/>
          </w:tcPr>
          <w:p w14:paraId="72E929BD" w14:textId="77777777" w:rsidR="008502F8" w:rsidRDefault="008502F8" w:rsidP="00C428EB">
            <w:pPr>
              <w:rPr>
                <w:rFonts w:cstheme="minorHAnsi"/>
              </w:rPr>
            </w:pPr>
          </w:p>
        </w:tc>
        <w:tc>
          <w:tcPr>
            <w:tcW w:w="1647" w:type="dxa"/>
            <w:vMerge/>
          </w:tcPr>
          <w:p w14:paraId="75F31B9D" w14:textId="77777777" w:rsidR="008502F8" w:rsidRDefault="008502F8" w:rsidP="00C428EB">
            <w:pPr>
              <w:rPr>
                <w:rFonts w:cstheme="minorHAnsi"/>
              </w:rPr>
            </w:pPr>
          </w:p>
        </w:tc>
      </w:tr>
      <w:tr w:rsidR="008502F8" w14:paraId="3359BE58" w14:textId="77777777" w:rsidTr="00C428EB">
        <w:tc>
          <w:tcPr>
            <w:tcW w:w="9350" w:type="dxa"/>
            <w:gridSpan w:val="5"/>
            <w:shd w:val="clear" w:color="auto" w:fill="F2F2F2" w:themeFill="background1" w:themeFillShade="F2"/>
          </w:tcPr>
          <w:p w14:paraId="1B3AA1B1" w14:textId="33075A45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OR odd </w:t>
            </w:r>
            <w:r w:rsidR="006A3072">
              <w:rPr>
                <w:rFonts w:cstheme="minorHAnsi"/>
              </w:rPr>
              <w:t>ratio, DKA</w:t>
            </w:r>
            <w:r>
              <w:rPr>
                <w:rFonts w:cstheme="minorHAnsi"/>
              </w:rPr>
              <w:t xml:space="preserve"> Diabetic </w:t>
            </w:r>
            <w:proofErr w:type="gramStart"/>
            <w:r>
              <w:rPr>
                <w:rFonts w:cstheme="minorHAnsi"/>
              </w:rPr>
              <w:t>ketoacidosis,  CI</w:t>
            </w:r>
            <w:proofErr w:type="gramEnd"/>
            <w:r>
              <w:rPr>
                <w:rFonts w:cstheme="minorHAnsi"/>
              </w:rPr>
              <w:t xml:space="preserve"> confidence interval</w:t>
            </w:r>
          </w:p>
        </w:tc>
      </w:tr>
    </w:tbl>
    <w:p w14:paraId="14E814E8" w14:textId="77777777" w:rsidR="008502F8" w:rsidRDefault="008502F8" w:rsidP="008502F8">
      <w:pPr>
        <w:rPr>
          <w:rFonts w:cstheme="minorHAnsi"/>
        </w:rPr>
      </w:pPr>
    </w:p>
    <w:p w14:paraId="6EBA64AB" w14:textId="77777777" w:rsidR="008502F8" w:rsidRDefault="008502F8" w:rsidP="008502F8">
      <w:pPr>
        <w:rPr>
          <w:rFonts w:cstheme="minorHAnsi"/>
        </w:rPr>
      </w:pPr>
    </w:p>
    <w:p w14:paraId="58B54C70" w14:textId="77777777" w:rsidR="008502F8" w:rsidRDefault="008502F8" w:rsidP="008502F8">
      <w:pPr>
        <w:rPr>
          <w:rFonts w:cstheme="minorHAnsi"/>
        </w:rPr>
      </w:pPr>
    </w:p>
    <w:p w14:paraId="0F73C690" w14:textId="77777777" w:rsidR="008502F8" w:rsidRDefault="008502F8" w:rsidP="008502F8">
      <w:pPr>
        <w:rPr>
          <w:rFonts w:cstheme="minorHAnsi"/>
        </w:rPr>
      </w:pPr>
    </w:p>
    <w:p w14:paraId="619C5F4C" w14:textId="77777777" w:rsidR="008502F8" w:rsidRDefault="008502F8" w:rsidP="008502F8">
      <w:pPr>
        <w:rPr>
          <w:rFonts w:cstheme="minorHAnsi"/>
        </w:rPr>
      </w:pPr>
    </w:p>
    <w:p w14:paraId="02E98D32" w14:textId="77777777" w:rsidR="008502F8" w:rsidRDefault="008502F8" w:rsidP="008502F8">
      <w:pPr>
        <w:rPr>
          <w:rFonts w:cstheme="minorHAnsi"/>
        </w:rPr>
      </w:pPr>
    </w:p>
    <w:p w14:paraId="58EC7641" w14:textId="77777777" w:rsidR="008502F8" w:rsidRDefault="008502F8" w:rsidP="008502F8">
      <w:pPr>
        <w:rPr>
          <w:rFonts w:cstheme="minorHAnsi"/>
        </w:rPr>
      </w:pPr>
    </w:p>
    <w:p w14:paraId="3BCB9194" w14:textId="77777777" w:rsidR="008502F8" w:rsidRDefault="008502F8" w:rsidP="008502F8">
      <w:pPr>
        <w:rPr>
          <w:rFonts w:cstheme="minorHAnsi"/>
        </w:rPr>
      </w:pPr>
    </w:p>
    <w:p w14:paraId="178712F1" w14:textId="77777777" w:rsidR="008502F8" w:rsidRDefault="008502F8" w:rsidP="008502F8">
      <w:pPr>
        <w:rPr>
          <w:rFonts w:cstheme="minorHAnsi"/>
        </w:rPr>
      </w:pPr>
    </w:p>
    <w:p w14:paraId="5ABC667D" w14:textId="77777777" w:rsidR="008502F8" w:rsidRDefault="008502F8" w:rsidP="008502F8">
      <w:pPr>
        <w:rPr>
          <w:rFonts w:cstheme="minorHAnsi"/>
        </w:rPr>
      </w:pPr>
    </w:p>
    <w:p w14:paraId="1737C549" w14:textId="77777777" w:rsidR="008502F8" w:rsidRDefault="008502F8" w:rsidP="008502F8">
      <w:pPr>
        <w:rPr>
          <w:rFonts w:cstheme="minorHAnsi"/>
        </w:rPr>
      </w:pPr>
    </w:p>
    <w:p w14:paraId="5666F59E" w14:textId="77777777" w:rsidR="008502F8" w:rsidRDefault="008502F8" w:rsidP="008502F8">
      <w:pPr>
        <w:rPr>
          <w:rFonts w:cstheme="minorHAnsi"/>
        </w:rPr>
      </w:pPr>
    </w:p>
    <w:p w14:paraId="0C43EDFC" w14:textId="77777777" w:rsidR="008502F8" w:rsidRDefault="008502F8" w:rsidP="008502F8">
      <w:pPr>
        <w:rPr>
          <w:rFonts w:cstheme="minorHAnsi"/>
        </w:rPr>
      </w:pPr>
    </w:p>
    <w:p w14:paraId="15BF77D1" w14:textId="77777777" w:rsidR="008502F8" w:rsidRDefault="008502F8" w:rsidP="008502F8">
      <w:pPr>
        <w:rPr>
          <w:rFonts w:cstheme="minorHAnsi"/>
        </w:rPr>
      </w:pPr>
    </w:p>
    <w:p w14:paraId="3DDE94DC" w14:textId="77777777" w:rsidR="008502F8" w:rsidRDefault="008502F8" w:rsidP="008502F8">
      <w:pPr>
        <w:rPr>
          <w:rFonts w:cstheme="minorHAnsi"/>
        </w:rPr>
      </w:pPr>
    </w:p>
    <w:p w14:paraId="1C4B1AF6" w14:textId="77777777" w:rsidR="008502F8" w:rsidRDefault="008502F8" w:rsidP="008502F8">
      <w:pPr>
        <w:rPr>
          <w:rFonts w:cstheme="minorHAnsi"/>
        </w:rPr>
      </w:pPr>
    </w:p>
    <w:p w14:paraId="069F1990" w14:textId="77777777" w:rsidR="008502F8" w:rsidRDefault="008502F8" w:rsidP="008502F8">
      <w:pPr>
        <w:rPr>
          <w:rFonts w:cstheme="minorHAnsi"/>
        </w:rPr>
      </w:pPr>
    </w:p>
    <w:p w14:paraId="5D5779BE" w14:textId="77777777" w:rsidR="008502F8" w:rsidRDefault="008502F8" w:rsidP="008502F8">
      <w:pPr>
        <w:rPr>
          <w:rFonts w:cstheme="minorHAnsi"/>
        </w:rPr>
      </w:pPr>
    </w:p>
    <w:p w14:paraId="1EB2117F" w14:textId="77777777" w:rsidR="006A3072" w:rsidRDefault="006A3072" w:rsidP="008502F8">
      <w:pPr>
        <w:rPr>
          <w:rFonts w:cstheme="minorHAnsi"/>
        </w:rPr>
      </w:pPr>
    </w:p>
    <w:p w14:paraId="6CBDCA34" w14:textId="77777777" w:rsidR="006A3072" w:rsidRDefault="006A3072" w:rsidP="008502F8">
      <w:pPr>
        <w:rPr>
          <w:rFonts w:cstheme="minorHAnsi"/>
        </w:rPr>
      </w:pPr>
    </w:p>
    <w:p w14:paraId="38DAF206" w14:textId="77777777" w:rsidR="006A3072" w:rsidRDefault="006A3072" w:rsidP="008502F8">
      <w:pPr>
        <w:rPr>
          <w:rFonts w:cstheme="minorHAnsi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95"/>
        <w:gridCol w:w="2075"/>
        <w:gridCol w:w="1178"/>
        <w:gridCol w:w="1695"/>
        <w:gridCol w:w="2557"/>
        <w:gridCol w:w="1560"/>
      </w:tblGrid>
      <w:tr w:rsidR="008502F8" w:rsidRPr="008502F8" w14:paraId="26F1906F" w14:textId="77777777" w:rsidTr="008502F8">
        <w:trPr>
          <w:trHeight w:val="317"/>
        </w:trPr>
        <w:tc>
          <w:tcPr>
            <w:tcW w:w="8500" w:type="dxa"/>
            <w:gridSpan w:val="5"/>
            <w:shd w:val="clear" w:color="auto" w:fill="BFBFBF" w:themeFill="background1" w:themeFillShade="BF"/>
          </w:tcPr>
          <w:p w14:paraId="2676C114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lastRenderedPageBreak/>
              <w:t xml:space="preserve">Table 3 </w:t>
            </w:r>
            <w:r w:rsidRPr="008502F8">
              <w:rPr>
                <w:rFonts w:cstheme="minorHAnsi"/>
                <w:sz w:val="20"/>
                <w:szCs w:val="20"/>
              </w:rPr>
              <w:t>Comparison of Matched cases – controls: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34D9E9F8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</w:tr>
      <w:tr w:rsidR="008502F8" w:rsidRPr="008502F8" w14:paraId="53584514" w14:textId="77777777" w:rsidTr="008502F8">
        <w:trPr>
          <w:trHeight w:val="299"/>
        </w:trPr>
        <w:tc>
          <w:tcPr>
            <w:tcW w:w="3070" w:type="dxa"/>
            <w:gridSpan w:val="2"/>
            <w:shd w:val="clear" w:color="auto" w:fill="F2F2F2" w:themeFill="background1" w:themeFillShade="F2"/>
          </w:tcPr>
          <w:p w14:paraId="1C3EB4CA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Variable</w:t>
            </w:r>
          </w:p>
        </w:tc>
        <w:tc>
          <w:tcPr>
            <w:tcW w:w="1178" w:type="dxa"/>
            <w:shd w:val="clear" w:color="auto" w:fill="F2F2F2" w:themeFill="background1" w:themeFillShade="F2"/>
          </w:tcPr>
          <w:p w14:paraId="2CAA6148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Cases (n = 54)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1F62CDF7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Controls (n = 54)</w:t>
            </w:r>
          </w:p>
        </w:tc>
        <w:tc>
          <w:tcPr>
            <w:tcW w:w="2557" w:type="dxa"/>
            <w:shd w:val="clear" w:color="auto" w:fill="F2F2F2" w:themeFill="background1" w:themeFillShade="F2"/>
          </w:tcPr>
          <w:p w14:paraId="2C844929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95% CI of difference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69F767DC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p value</w:t>
            </w:r>
          </w:p>
        </w:tc>
      </w:tr>
      <w:tr w:rsidR="008502F8" w:rsidRPr="008502F8" w14:paraId="541DB86F" w14:textId="77777777" w:rsidTr="008502F8">
        <w:trPr>
          <w:trHeight w:val="317"/>
        </w:trPr>
        <w:tc>
          <w:tcPr>
            <w:tcW w:w="3070" w:type="dxa"/>
            <w:gridSpan w:val="2"/>
          </w:tcPr>
          <w:p w14:paraId="7C5EE827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Age: Years (mean ± SD)</w:t>
            </w:r>
          </w:p>
        </w:tc>
        <w:tc>
          <w:tcPr>
            <w:tcW w:w="1178" w:type="dxa"/>
          </w:tcPr>
          <w:p w14:paraId="5FFD22D7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61.8 ± 6.7</w:t>
            </w:r>
          </w:p>
        </w:tc>
        <w:tc>
          <w:tcPr>
            <w:tcW w:w="1695" w:type="dxa"/>
          </w:tcPr>
          <w:p w14:paraId="0D2E89EB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61.3 ± 7.2</w:t>
            </w:r>
          </w:p>
        </w:tc>
        <w:tc>
          <w:tcPr>
            <w:tcW w:w="2557" w:type="dxa"/>
          </w:tcPr>
          <w:p w14:paraId="4D6DC0DB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-3.1 to 2.2</w:t>
            </w:r>
          </w:p>
        </w:tc>
        <w:tc>
          <w:tcPr>
            <w:tcW w:w="1560" w:type="dxa"/>
          </w:tcPr>
          <w:p w14:paraId="068C6C27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0.9*</w:t>
            </w:r>
          </w:p>
        </w:tc>
      </w:tr>
      <w:tr w:rsidR="008502F8" w:rsidRPr="008502F8" w14:paraId="30363801" w14:textId="77777777" w:rsidTr="008502F8">
        <w:trPr>
          <w:trHeight w:val="299"/>
        </w:trPr>
        <w:tc>
          <w:tcPr>
            <w:tcW w:w="3070" w:type="dxa"/>
            <w:gridSpan w:val="2"/>
          </w:tcPr>
          <w:p w14:paraId="133950DF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Sex: Females (n, %)</w:t>
            </w:r>
          </w:p>
        </w:tc>
        <w:tc>
          <w:tcPr>
            <w:tcW w:w="1178" w:type="dxa"/>
          </w:tcPr>
          <w:p w14:paraId="18E0269F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41 (75.9%)</w:t>
            </w:r>
          </w:p>
        </w:tc>
        <w:tc>
          <w:tcPr>
            <w:tcW w:w="1695" w:type="dxa"/>
          </w:tcPr>
          <w:p w14:paraId="6A3670A9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41 (75.9%)</w:t>
            </w:r>
          </w:p>
        </w:tc>
        <w:tc>
          <w:tcPr>
            <w:tcW w:w="2557" w:type="dxa"/>
          </w:tcPr>
          <w:p w14:paraId="458CE780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…………………………………</w:t>
            </w:r>
          </w:p>
        </w:tc>
        <w:tc>
          <w:tcPr>
            <w:tcW w:w="1560" w:type="dxa"/>
          </w:tcPr>
          <w:p w14:paraId="4999E6C0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</w:tr>
      <w:tr w:rsidR="008502F8" w:rsidRPr="008502F8" w14:paraId="3DDF8176" w14:textId="77777777" w:rsidTr="008502F8">
        <w:trPr>
          <w:trHeight w:val="317"/>
        </w:trPr>
        <w:tc>
          <w:tcPr>
            <w:tcW w:w="3070" w:type="dxa"/>
            <w:gridSpan w:val="2"/>
          </w:tcPr>
          <w:p w14:paraId="2B0F598D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DM (n, %)</w:t>
            </w:r>
          </w:p>
        </w:tc>
        <w:tc>
          <w:tcPr>
            <w:tcW w:w="1178" w:type="dxa"/>
          </w:tcPr>
          <w:p w14:paraId="06EB523D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47 (87%)</w:t>
            </w:r>
          </w:p>
        </w:tc>
        <w:tc>
          <w:tcPr>
            <w:tcW w:w="1695" w:type="dxa"/>
          </w:tcPr>
          <w:p w14:paraId="0CBEA3BD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51 (94.4%)</w:t>
            </w:r>
          </w:p>
        </w:tc>
        <w:tc>
          <w:tcPr>
            <w:tcW w:w="2557" w:type="dxa"/>
          </w:tcPr>
          <w:p w14:paraId="089C3845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-3.4% to 18.3%</w:t>
            </w:r>
          </w:p>
        </w:tc>
        <w:tc>
          <w:tcPr>
            <w:tcW w:w="1560" w:type="dxa"/>
          </w:tcPr>
          <w:p w14:paraId="6C2761CA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0.2</w:t>
            </w:r>
          </w:p>
        </w:tc>
      </w:tr>
      <w:tr w:rsidR="008502F8" w:rsidRPr="008502F8" w14:paraId="7A776693" w14:textId="77777777" w:rsidTr="008502F8">
        <w:trPr>
          <w:trHeight w:val="299"/>
        </w:trPr>
        <w:tc>
          <w:tcPr>
            <w:tcW w:w="3070" w:type="dxa"/>
            <w:gridSpan w:val="2"/>
          </w:tcPr>
          <w:p w14:paraId="4276681B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HbA1C (mean ± SD)</w:t>
            </w:r>
          </w:p>
        </w:tc>
        <w:tc>
          <w:tcPr>
            <w:tcW w:w="1178" w:type="dxa"/>
          </w:tcPr>
          <w:p w14:paraId="53849E49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8.5 ± 1.2</w:t>
            </w:r>
          </w:p>
        </w:tc>
        <w:tc>
          <w:tcPr>
            <w:tcW w:w="1695" w:type="dxa"/>
          </w:tcPr>
          <w:p w14:paraId="21B9457E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5.6 ± 1.4</w:t>
            </w:r>
          </w:p>
        </w:tc>
        <w:tc>
          <w:tcPr>
            <w:tcW w:w="2557" w:type="dxa"/>
          </w:tcPr>
          <w:p w14:paraId="5BABA69F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 xml:space="preserve">-3.3 to -2.3; </w:t>
            </w:r>
          </w:p>
        </w:tc>
        <w:tc>
          <w:tcPr>
            <w:tcW w:w="1560" w:type="dxa"/>
          </w:tcPr>
          <w:p w14:paraId="63241646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&lt;0.001*</w:t>
            </w:r>
          </w:p>
        </w:tc>
      </w:tr>
      <w:tr w:rsidR="008502F8" w:rsidRPr="008502F8" w14:paraId="75F886E6" w14:textId="77777777" w:rsidTr="008502F8">
        <w:trPr>
          <w:trHeight w:val="634"/>
        </w:trPr>
        <w:tc>
          <w:tcPr>
            <w:tcW w:w="3070" w:type="dxa"/>
            <w:gridSpan w:val="2"/>
          </w:tcPr>
          <w:p w14:paraId="51A70BDD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NPO Duration (hours) (mean ± SD)</w:t>
            </w:r>
          </w:p>
        </w:tc>
        <w:tc>
          <w:tcPr>
            <w:tcW w:w="1178" w:type="dxa"/>
          </w:tcPr>
          <w:p w14:paraId="107EFDDF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2 ± 1.6</w:t>
            </w:r>
          </w:p>
        </w:tc>
        <w:tc>
          <w:tcPr>
            <w:tcW w:w="1695" w:type="dxa"/>
          </w:tcPr>
          <w:p w14:paraId="72DE0CA8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2.9 ± 1.7</w:t>
            </w:r>
          </w:p>
        </w:tc>
        <w:tc>
          <w:tcPr>
            <w:tcW w:w="2557" w:type="dxa"/>
          </w:tcPr>
          <w:p w14:paraId="4B986F28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0.3 to 1.5</w:t>
            </w:r>
          </w:p>
        </w:tc>
        <w:tc>
          <w:tcPr>
            <w:tcW w:w="1560" w:type="dxa"/>
          </w:tcPr>
          <w:p w14:paraId="31ED418D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0.002*</w:t>
            </w:r>
          </w:p>
        </w:tc>
      </w:tr>
      <w:tr w:rsidR="008502F8" w:rsidRPr="008502F8" w14:paraId="5A0AB5C0" w14:textId="77777777" w:rsidTr="008502F8">
        <w:trPr>
          <w:trHeight w:val="616"/>
        </w:trPr>
        <w:tc>
          <w:tcPr>
            <w:tcW w:w="3070" w:type="dxa"/>
            <w:gridSpan w:val="2"/>
          </w:tcPr>
          <w:p w14:paraId="5A5C2D19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Duration of Surgery (hours) (mean ± SD)</w:t>
            </w:r>
          </w:p>
        </w:tc>
        <w:tc>
          <w:tcPr>
            <w:tcW w:w="1178" w:type="dxa"/>
          </w:tcPr>
          <w:p w14:paraId="1D3B088D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5.9 ± 2.1</w:t>
            </w:r>
          </w:p>
        </w:tc>
        <w:tc>
          <w:tcPr>
            <w:tcW w:w="1695" w:type="dxa"/>
          </w:tcPr>
          <w:p w14:paraId="7CC3D559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2 ± 0.3</w:t>
            </w:r>
          </w:p>
        </w:tc>
        <w:tc>
          <w:tcPr>
            <w:tcW w:w="2557" w:type="dxa"/>
          </w:tcPr>
          <w:p w14:paraId="7FDCA626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 xml:space="preserve">-4.5 to -3.3; </w:t>
            </w:r>
          </w:p>
        </w:tc>
        <w:tc>
          <w:tcPr>
            <w:tcW w:w="1560" w:type="dxa"/>
          </w:tcPr>
          <w:p w14:paraId="4EDEF285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&lt;0.001*</w:t>
            </w:r>
          </w:p>
        </w:tc>
      </w:tr>
      <w:tr w:rsidR="008502F8" w:rsidRPr="008502F8" w14:paraId="2A4AF591" w14:textId="77777777" w:rsidTr="008502F8">
        <w:trPr>
          <w:trHeight w:val="634"/>
        </w:trPr>
        <w:tc>
          <w:tcPr>
            <w:tcW w:w="3070" w:type="dxa"/>
            <w:gridSpan w:val="2"/>
          </w:tcPr>
          <w:p w14:paraId="67EB73FE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Catecholamines During Surgery (n, %)</w:t>
            </w:r>
          </w:p>
        </w:tc>
        <w:tc>
          <w:tcPr>
            <w:tcW w:w="1178" w:type="dxa"/>
          </w:tcPr>
          <w:p w14:paraId="4ECDD108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52 (96.3%)</w:t>
            </w:r>
          </w:p>
        </w:tc>
        <w:tc>
          <w:tcPr>
            <w:tcW w:w="1695" w:type="dxa"/>
          </w:tcPr>
          <w:p w14:paraId="48D9001D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6 (11.1%)</w:t>
            </w:r>
          </w:p>
        </w:tc>
        <w:tc>
          <w:tcPr>
            <w:tcW w:w="2557" w:type="dxa"/>
          </w:tcPr>
          <w:p w14:paraId="47E63B11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-95% to -75.4%</w:t>
            </w:r>
          </w:p>
        </w:tc>
        <w:tc>
          <w:tcPr>
            <w:tcW w:w="1560" w:type="dxa"/>
          </w:tcPr>
          <w:p w14:paraId="6674CF8B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&lt;0.001</w:t>
            </w:r>
          </w:p>
        </w:tc>
      </w:tr>
      <w:tr w:rsidR="008502F8" w:rsidRPr="008502F8" w14:paraId="0DC9935A" w14:textId="77777777" w:rsidTr="008502F8">
        <w:trPr>
          <w:trHeight w:val="616"/>
        </w:trPr>
        <w:tc>
          <w:tcPr>
            <w:tcW w:w="3070" w:type="dxa"/>
            <w:gridSpan w:val="2"/>
          </w:tcPr>
          <w:p w14:paraId="18BB8F00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Insulin During Surgery (n, %)</w:t>
            </w:r>
          </w:p>
        </w:tc>
        <w:tc>
          <w:tcPr>
            <w:tcW w:w="1178" w:type="dxa"/>
          </w:tcPr>
          <w:p w14:paraId="6E69A5E0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9 (16.7%)</w:t>
            </w:r>
          </w:p>
        </w:tc>
        <w:tc>
          <w:tcPr>
            <w:tcW w:w="1695" w:type="dxa"/>
          </w:tcPr>
          <w:p w14:paraId="660D6906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1 (1.9%)</w:t>
            </w:r>
          </w:p>
        </w:tc>
        <w:tc>
          <w:tcPr>
            <w:tcW w:w="2557" w:type="dxa"/>
          </w:tcPr>
          <w:p w14:paraId="2B83058A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-25.4% to -4.2%</w:t>
            </w:r>
          </w:p>
        </w:tc>
        <w:tc>
          <w:tcPr>
            <w:tcW w:w="1560" w:type="dxa"/>
          </w:tcPr>
          <w:p w14:paraId="5C784A5C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0.006</w:t>
            </w:r>
          </w:p>
        </w:tc>
      </w:tr>
      <w:tr w:rsidR="008502F8" w:rsidRPr="008502F8" w14:paraId="43D678B2" w14:textId="77777777" w:rsidTr="008502F8">
        <w:trPr>
          <w:trHeight w:val="634"/>
        </w:trPr>
        <w:tc>
          <w:tcPr>
            <w:tcW w:w="3070" w:type="dxa"/>
            <w:gridSpan w:val="2"/>
          </w:tcPr>
          <w:p w14:paraId="092694B4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Average post-operative RBS (mean ± SD)</w:t>
            </w:r>
          </w:p>
        </w:tc>
        <w:tc>
          <w:tcPr>
            <w:tcW w:w="1178" w:type="dxa"/>
          </w:tcPr>
          <w:p w14:paraId="282368ED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336.7 ± 91.5</w:t>
            </w:r>
          </w:p>
        </w:tc>
        <w:tc>
          <w:tcPr>
            <w:tcW w:w="1695" w:type="dxa"/>
          </w:tcPr>
          <w:p w14:paraId="717D1407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161.9 ± 31</w:t>
            </w:r>
          </w:p>
        </w:tc>
        <w:tc>
          <w:tcPr>
            <w:tcW w:w="2557" w:type="dxa"/>
          </w:tcPr>
          <w:p w14:paraId="667638C4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-201 to -148.5</w:t>
            </w:r>
          </w:p>
        </w:tc>
        <w:tc>
          <w:tcPr>
            <w:tcW w:w="1560" w:type="dxa"/>
          </w:tcPr>
          <w:p w14:paraId="606CAA84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&lt;0.001*</w:t>
            </w:r>
          </w:p>
        </w:tc>
      </w:tr>
      <w:tr w:rsidR="008502F8" w:rsidRPr="008502F8" w14:paraId="1651AD22" w14:textId="77777777" w:rsidTr="008502F8">
        <w:trPr>
          <w:trHeight w:val="359"/>
        </w:trPr>
        <w:tc>
          <w:tcPr>
            <w:tcW w:w="995" w:type="dxa"/>
            <w:vMerge w:val="restart"/>
          </w:tcPr>
          <w:p w14:paraId="15E13057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Surgery:</w:t>
            </w:r>
          </w:p>
          <w:p w14:paraId="7B082DC1" w14:textId="77777777" w:rsidR="008502F8" w:rsidRPr="008502F8" w:rsidRDefault="008502F8" w:rsidP="00C428E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14:paraId="03D02F24" w14:textId="77777777" w:rsidR="008502F8" w:rsidRPr="008502F8" w:rsidRDefault="008502F8" w:rsidP="00C428EB">
            <w:pPr>
              <w:jc w:val="right"/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Cardiac</w:t>
            </w:r>
          </w:p>
          <w:p w14:paraId="64AD2C73" w14:textId="77777777" w:rsidR="008502F8" w:rsidRPr="008502F8" w:rsidRDefault="008502F8" w:rsidP="00C428E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8" w:type="dxa"/>
          </w:tcPr>
          <w:p w14:paraId="628F36B4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12(22.2%)</w:t>
            </w:r>
          </w:p>
          <w:p w14:paraId="2B328C0E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4D33C7CE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9 (16.7%)</w:t>
            </w:r>
          </w:p>
        </w:tc>
        <w:tc>
          <w:tcPr>
            <w:tcW w:w="2557" w:type="dxa"/>
          </w:tcPr>
          <w:p w14:paraId="5685180E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 xml:space="preserve">-9.3% to </w:t>
            </w:r>
            <w:proofErr w:type="gramStart"/>
            <w:r w:rsidRPr="008502F8">
              <w:rPr>
                <w:sz w:val="20"/>
                <w:szCs w:val="20"/>
              </w:rPr>
              <w:t>20.4%;</w:t>
            </w:r>
            <w:proofErr w:type="gramEnd"/>
            <w:r w:rsidRPr="008502F8">
              <w:rPr>
                <w:sz w:val="20"/>
                <w:szCs w:val="20"/>
              </w:rPr>
              <w:t xml:space="preserve"> </w:t>
            </w:r>
          </w:p>
          <w:p w14:paraId="4AF8B258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41DEAAF7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0.5</w:t>
            </w:r>
          </w:p>
        </w:tc>
      </w:tr>
      <w:tr w:rsidR="008502F8" w:rsidRPr="008502F8" w14:paraId="416104CD" w14:textId="77777777" w:rsidTr="008502F8">
        <w:trPr>
          <w:trHeight w:val="381"/>
        </w:trPr>
        <w:tc>
          <w:tcPr>
            <w:tcW w:w="995" w:type="dxa"/>
            <w:vMerge/>
          </w:tcPr>
          <w:p w14:paraId="566BBE4D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14:paraId="7E707EB7" w14:textId="77777777" w:rsidR="008502F8" w:rsidRPr="008502F8" w:rsidRDefault="008502F8" w:rsidP="00C428EB">
            <w:pPr>
              <w:jc w:val="right"/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Soft Tissue</w:t>
            </w:r>
          </w:p>
          <w:p w14:paraId="3CBA1E27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</w:tcPr>
          <w:p w14:paraId="4B2398C2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19(35.2%)</w:t>
            </w:r>
          </w:p>
        </w:tc>
        <w:tc>
          <w:tcPr>
            <w:tcW w:w="1695" w:type="dxa"/>
          </w:tcPr>
          <w:p w14:paraId="2FA8151B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8 (14.8%)</w:t>
            </w:r>
          </w:p>
          <w:p w14:paraId="5E3E8359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  <w:p w14:paraId="1F41E5AB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  <w:tc>
          <w:tcPr>
            <w:tcW w:w="2557" w:type="dxa"/>
          </w:tcPr>
          <w:p w14:paraId="3E14A005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4.5% to 36.2%</w:t>
            </w:r>
          </w:p>
        </w:tc>
        <w:tc>
          <w:tcPr>
            <w:tcW w:w="1560" w:type="dxa"/>
          </w:tcPr>
          <w:p w14:paraId="384BC3EC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0.01</w:t>
            </w:r>
          </w:p>
          <w:p w14:paraId="4DA801FC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</w:tr>
      <w:tr w:rsidR="008502F8" w:rsidRPr="008502F8" w14:paraId="3EFC6519" w14:textId="77777777" w:rsidTr="008502F8">
        <w:trPr>
          <w:trHeight w:val="365"/>
        </w:trPr>
        <w:tc>
          <w:tcPr>
            <w:tcW w:w="995" w:type="dxa"/>
            <w:vMerge/>
          </w:tcPr>
          <w:p w14:paraId="420207A9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14:paraId="62ECBA68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Trauma/Orthopedic</w:t>
            </w:r>
          </w:p>
        </w:tc>
        <w:tc>
          <w:tcPr>
            <w:tcW w:w="1178" w:type="dxa"/>
          </w:tcPr>
          <w:p w14:paraId="2EB803B8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7 (13%)</w:t>
            </w:r>
          </w:p>
          <w:p w14:paraId="64737ECF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3DD4CAA7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16 (29.6%)</w:t>
            </w:r>
          </w:p>
        </w:tc>
        <w:tc>
          <w:tcPr>
            <w:tcW w:w="2557" w:type="dxa"/>
          </w:tcPr>
          <w:p w14:paraId="276F4163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-31.8% to -1.5%</w:t>
            </w:r>
          </w:p>
        </w:tc>
        <w:tc>
          <w:tcPr>
            <w:tcW w:w="1560" w:type="dxa"/>
          </w:tcPr>
          <w:p w14:paraId="722C28D6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0.03</w:t>
            </w:r>
          </w:p>
          <w:p w14:paraId="23278A96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</w:tr>
      <w:tr w:rsidR="008502F8" w:rsidRPr="008502F8" w14:paraId="5BA89EFD" w14:textId="77777777" w:rsidTr="008502F8">
        <w:trPr>
          <w:trHeight w:val="365"/>
        </w:trPr>
        <w:tc>
          <w:tcPr>
            <w:tcW w:w="995" w:type="dxa"/>
            <w:vMerge/>
          </w:tcPr>
          <w:p w14:paraId="73BF4A4B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14:paraId="0C9213C3" w14:textId="77777777" w:rsidR="008502F8" w:rsidRPr="008502F8" w:rsidRDefault="008502F8" w:rsidP="00C428EB">
            <w:pPr>
              <w:jc w:val="right"/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Gastrointestinal</w:t>
            </w:r>
          </w:p>
          <w:p w14:paraId="5B0CE4B3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</w:tcPr>
          <w:p w14:paraId="18AE7E19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10 (18.5%)</w:t>
            </w:r>
          </w:p>
        </w:tc>
        <w:tc>
          <w:tcPr>
            <w:tcW w:w="1695" w:type="dxa"/>
          </w:tcPr>
          <w:p w14:paraId="79283B1A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15 (27.8%)</w:t>
            </w:r>
          </w:p>
        </w:tc>
        <w:tc>
          <w:tcPr>
            <w:tcW w:w="2557" w:type="dxa"/>
          </w:tcPr>
          <w:p w14:paraId="1770533A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-25% to 6.6%</w:t>
            </w:r>
          </w:p>
        </w:tc>
        <w:tc>
          <w:tcPr>
            <w:tcW w:w="1560" w:type="dxa"/>
          </w:tcPr>
          <w:p w14:paraId="4B35986F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0.3</w:t>
            </w:r>
          </w:p>
          <w:p w14:paraId="6225B549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</w:tr>
      <w:tr w:rsidR="008502F8" w:rsidRPr="008502F8" w14:paraId="17157B39" w14:textId="77777777" w:rsidTr="008502F8">
        <w:trPr>
          <w:trHeight w:val="365"/>
        </w:trPr>
        <w:tc>
          <w:tcPr>
            <w:tcW w:w="995" w:type="dxa"/>
            <w:vMerge/>
          </w:tcPr>
          <w:p w14:paraId="6EE83835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14:paraId="5DC14376" w14:textId="77777777" w:rsidR="008502F8" w:rsidRPr="008502F8" w:rsidRDefault="008502F8" w:rsidP="00C428EB">
            <w:pPr>
              <w:jc w:val="right"/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Oto-Laryngeal</w:t>
            </w:r>
          </w:p>
        </w:tc>
        <w:tc>
          <w:tcPr>
            <w:tcW w:w="1178" w:type="dxa"/>
          </w:tcPr>
          <w:p w14:paraId="5A45E998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1 (1.9%)</w:t>
            </w:r>
          </w:p>
        </w:tc>
        <w:tc>
          <w:tcPr>
            <w:tcW w:w="1695" w:type="dxa"/>
          </w:tcPr>
          <w:p w14:paraId="471F635B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0 (0.0%)</w:t>
            </w:r>
          </w:p>
        </w:tc>
        <w:tc>
          <w:tcPr>
            <w:tcW w:w="2557" w:type="dxa"/>
          </w:tcPr>
          <w:p w14:paraId="1A336C8F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-1.7% to 5%</w:t>
            </w:r>
          </w:p>
        </w:tc>
        <w:tc>
          <w:tcPr>
            <w:tcW w:w="1560" w:type="dxa"/>
          </w:tcPr>
          <w:p w14:paraId="41D85CE7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0.3</w:t>
            </w:r>
          </w:p>
          <w:p w14:paraId="2470D12D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</w:tr>
      <w:tr w:rsidR="008502F8" w:rsidRPr="008502F8" w14:paraId="2BABF371" w14:textId="77777777" w:rsidTr="008502F8">
        <w:trPr>
          <w:trHeight w:val="365"/>
        </w:trPr>
        <w:tc>
          <w:tcPr>
            <w:tcW w:w="995" w:type="dxa"/>
            <w:vMerge/>
          </w:tcPr>
          <w:p w14:paraId="2E250550" w14:textId="77777777" w:rsidR="008502F8" w:rsidRPr="008502F8" w:rsidRDefault="008502F8" w:rsidP="00C428EB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14:paraId="5D498C1A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Urology</w:t>
            </w:r>
          </w:p>
        </w:tc>
        <w:tc>
          <w:tcPr>
            <w:tcW w:w="1178" w:type="dxa"/>
          </w:tcPr>
          <w:p w14:paraId="6990AA91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5 (9.3%)</w:t>
            </w:r>
          </w:p>
        </w:tc>
        <w:tc>
          <w:tcPr>
            <w:tcW w:w="1695" w:type="dxa"/>
          </w:tcPr>
          <w:p w14:paraId="6DEC76CE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6 (11.1%)</w:t>
            </w:r>
          </w:p>
        </w:tc>
        <w:tc>
          <w:tcPr>
            <w:tcW w:w="2557" w:type="dxa"/>
          </w:tcPr>
          <w:p w14:paraId="2396BFE3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-13.3% to 9.6%</w:t>
            </w:r>
          </w:p>
        </w:tc>
        <w:tc>
          <w:tcPr>
            <w:tcW w:w="1560" w:type="dxa"/>
          </w:tcPr>
          <w:p w14:paraId="694C3577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0.8</w:t>
            </w:r>
          </w:p>
        </w:tc>
      </w:tr>
      <w:tr w:rsidR="008502F8" w:rsidRPr="008502F8" w14:paraId="56ABE0F4" w14:textId="77777777" w:rsidTr="008502F8">
        <w:trPr>
          <w:trHeight w:val="616"/>
        </w:trPr>
        <w:tc>
          <w:tcPr>
            <w:tcW w:w="3070" w:type="dxa"/>
            <w:gridSpan w:val="2"/>
          </w:tcPr>
          <w:p w14:paraId="7EA70E63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Poor Glycemic Control (n, %)</w:t>
            </w:r>
          </w:p>
        </w:tc>
        <w:tc>
          <w:tcPr>
            <w:tcW w:w="1178" w:type="dxa"/>
          </w:tcPr>
          <w:p w14:paraId="69DFF216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9 (16.7%)</w:t>
            </w:r>
          </w:p>
        </w:tc>
        <w:tc>
          <w:tcPr>
            <w:tcW w:w="1695" w:type="dxa"/>
          </w:tcPr>
          <w:p w14:paraId="4F571513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1 (1.9%)</w:t>
            </w:r>
          </w:p>
        </w:tc>
        <w:tc>
          <w:tcPr>
            <w:tcW w:w="2557" w:type="dxa"/>
          </w:tcPr>
          <w:p w14:paraId="5AD066FF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-25.4% to -4.2%</w:t>
            </w:r>
          </w:p>
        </w:tc>
        <w:tc>
          <w:tcPr>
            <w:tcW w:w="1560" w:type="dxa"/>
          </w:tcPr>
          <w:p w14:paraId="080C3076" w14:textId="77777777" w:rsidR="008502F8" w:rsidRPr="008502F8" w:rsidRDefault="008502F8" w:rsidP="00C428EB">
            <w:pPr>
              <w:rPr>
                <w:sz w:val="20"/>
                <w:szCs w:val="20"/>
              </w:rPr>
            </w:pPr>
            <w:r w:rsidRPr="008502F8">
              <w:rPr>
                <w:sz w:val="20"/>
                <w:szCs w:val="20"/>
              </w:rPr>
              <w:t>0.006</w:t>
            </w:r>
          </w:p>
        </w:tc>
      </w:tr>
    </w:tbl>
    <w:p w14:paraId="660870F5" w14:textId="77777777" w:rsidR="008502F8" w:rsidRDefault="008502F8" w:rsidP="008502F8">
      <w:pPr>
        <w:rPr>
          <w:rFonts w:cstheme="minorHAnsi"/>
        </w:rPr>
      </w:pPr>
    </w:p>
    <w:p w14:paraId="7B33ED69" w14:textId="77777777" w:rsidR="006A3072" w:rsidRDefault="006A3072" w:rsidP="008502F8">
      <w:pPr>
        <w:rPr>
          <w:rFonts w:cstheme="minorHAnsi"/>
        </w:rPr>
      </w:pPr>
    </w:p>
    <w:p w14:paraId="1A480A80" w14:textId="77777777" w:rsidR="006A3072" w:rsidRDefault="006A3072" w:rsidP="008502F8">
      <w:pPr>
        <w:rPr>
          <w:rFonts w:cstheme="minorHAnsi"/>
        </w:rPr>
      </w:pPr>
    </w:p>
    <w:p w14:paraId="7DC7C9D2" w14:textId="77777777" w:rsidR="006A3072" w:rsidRDefault="006A3072" w:rsidP="008502F8">
      <w:pPr>
        <w:rPr>
          <w:rFonts w:cstheme="minorHAnsi"/>
        </w:rPr>
      </w:pPr>
    </w:p>
    <w:p w14:paraId="48F223A1" w14:textId="77777777" w:rsidR="006A3072" w:rsidRDefault="006A3072" w:rsidP="008502F8">
      <w:pPr>
        <w:rPr>
          <w:rFonts w:cstheme="minorHAnsi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184"/>
        <w:gridCol w:w="1617"/>
        <w:gridCol w:w="1970"/>
        <w:gridCol w:w="1807"/>
        <w:gridCol w:w="1635"/>
      </w:tblGrid>
      <w:tr w:rsidR="008502F8" w14:paraId="2A22E521" w14:textId="77777777" w:rsidTr="00C428EB">
        <w:tc>
          <w:tcPr>
            <w:tcW w:w="5771" w:type="dxa"/>
            <w:gridSpan w:val="3"/>
            <w:shd w:val="clear" w:color="auto" w:fill="BFBFBF" w:themeFill="background1" w:themeFillShade="BF"/>
          </w:tcPr>
          <w:p w14:paraId="6CE24EA1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Table 4 OR for matched Case – Control:</w:t>
            </w:r>
          </w:p>
        </w:tc>
        <w:tc>
          <w:tcPr>
            <w:tcW w:w="1807" w:type="dxa"/>
            <w:shd w:val="clear" w:color="auto" w:fill="BFBFBF" w:themeFill="background1" w:themeFillShade="BF"/>
          </w:tcPr>
          <w:p w14:paraId="40EF5858" w14:textId="77777777" w:rsidR="008502F8" w:rsidRDefault="008502F8" w:rsidP="00C428EB">
            <w:pPr>
              <w:rPr>
                <w:rFonts w:cstheme="minorHAnsi"/>
              </w:rPr>
            </w:pPr>
          </w:p>
        </w:tc>
        <w:tc>
          <w:tcPr>
            <w:tcW w:w="1635" w:type="dxa"/>
            <w:shd w:val="clear" w:color="auto" w:fill="BFBFBF" w:themeFill="background1" w:themeFillShade="BF"/>
          </w:tcPr>
          <w:p w14:paraId="391D0A5A" w14:textId="77777777" w:rsidR="008502F8" w:rsidRDefault="008502F8" w:rsidP="00C428EB">
            <w:pPr>
              <w:rPr>
                <w:rFonts w:cstheme="minorHAnsi"/>
              </w:rPr>
            </w:pPr>
          </w:p>
        </w:tc>
      </w:tr>
      <w:tr w:rsidR="008502F8" w14:paraId="785B359E" w14:textId="77777777" w:rsidTr="00C428EB">
        <w:tc>
          <w:tcPr>
            <w:tcW w:w="2184" w:type="dxa"/>
            <w:shd w:val="clear" w:color="auto" w:fill="F2F2F2" w:themeFill="background1" w:themeFillShade="F2"/>
          </w:tcPr>
          <w:p w14:paraId="17BCF2F1" w14:textId="77777777" w:rsidR="008502F8" w:rsidRDefault="008502F8" w:rsidP="00C428EB">
            <w:pPr>
              <w:rPr>
                <w:rFonts w:cstheme="minorHAnsi"/>
              </w:rPr>
            </w:pPr>
          </w:p>
        </w:tc>
        <w:tc>
          <w:tcPr>
            <w:tcW w:w="1617" w:type="dxa"/>
            <w:shd w:val="clear" w:color="auto" w:fill="F2F2F2" w:themeFill="background1" w:themeFillShade="F2"/>
          </w:tcPr>
          <w:p w14:paraId="46C0B3C2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Case (DKA)</w:t>
            </w:r>
          </w:p>
        </w:tc>
        <w:tc>
          <w:tcPr>
            <w:tcW w:w="1970" w:type="dxa"/>
            <w:shd w:val="clear" w:color="auto" w:fill="F2F2F2" w:themeFill="background1" w:themeFillShade="F2"/>
          </w:tcPr>
          <w:p w14:paraId="69BCF9C2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Control (Not-DKA)</w:t>
            </w:r>
          </w:p>
        </w:tc>
        <w:tc>
          <w:tcPr>
            <w:tcW w:w="1807" w:type="dxa"/>
            <w:shd w:val="clear" w:color="auto" w:fill="F2F2F2" w:themeFill="background1" w:themeFillShade="F2"/>
          </w:tcPr>
          <w:p w14:paraId="11C670FB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OR (95% CI)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04E8F713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Level of significance</w:t>
            </w:r>
          </w:p>
        </w:tc>
      </w:tr>
      <w:tr w:rsidR="008502F8" w14:paraId="68D72391" w14:textId="77777777" w:rsidTr="00C428EB">
        <w:tc>
          <w:tcPr>
            <w:tcW w:w="2184" w:type="dxa"/>
            <w:shd w:val="clear" w:color="auto" w:fill="F2F2F2" w:themeFill="background1" w:themeFillShade="F2"/>
          </w:tcPr>
          <w:p w14:paraId="5E24E48F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Exposed (Poor Glycemic Control)</w:t>
            </w:r>
          </w:p>
        </w:tc>
        <w:tc>
          <w:tcPr>
            <w:tcW w:w="1617" w:type="dxa"/>
          </w:tcPr>
          <w:p w14:paraId="48612D06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51</w:t>
            </w:r>
          </w:p>
        </w:tc>
        <w:tc>
          <w:tcPr>
            <w:tcW w:w="1970" w:type="dxa"/>
          </w:tcPr>
          <w:p w14:paraId="5309084F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1807" w:type="dxa"/>
            <w:vMerge w:val="restart"/>
          </w:tcPr>
          <w:p w14:paraId="1C90A355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48.6 (12.1 – 267.4),</w:t>
            </w:r>
          </w:p>
        </w:tc>
        <w:tc>
          <w:tcPr>
            <w:tcW w:w="1635" w:type="dxa"/>
            <w:vMerge w:val="restart"/>
          </w:tcPr>
          <w:p w14:paraId="73D6A52E" w14:textId="77777777" w:rsidR="008502F8" w:rsidRPr="009A29D0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p &lt; 0.001</w:t>
            </w:r>
          </w:p>
          <w:p w14:paraId="0C8BC37C" w14:textId="77777777" w:rsidR="008502F8" w:rsidRDefault="008502F8" w:rsidP="00C428EB">
            <w:pPr>
              <w:rPr>
                <w:rFonts w:cstheme="minorHAnsi"/>
              </w:rPr>
            </w:pPr>
          </w:p>
        </w:tc>
      </w:tr>
      <w:tr w:rsidR="008502F8" w14:paraId="517084AC" w14:textId="77777777" w:rsidTr="00C428EB">
        <w:tc>
          <w:tcPr>
            <w:tcW w:w="2184" w:type="dxa"/>
            <w:shd w:val="clear" w:color="auto" w:fill="F2F2F2" w:themeFill="background1" w:themeFillShade="F2"/>
          </w:tcPr>
          <w:p w14:paraId="207C625F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Not Exposed (Good Glycemic Control)</w:t>
            </w:r>
          </w:p>
        </w:tc>
        <w:tc>
          <w:tcPr>
            <w:tcW w:w="1617" w:type="dxa"/>
          </w:tcPr>
          <w:p w14:paraId="5ED6912E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970" w:type="dxa"/>
          </w:tcPr>
          <w:p w14:paraId="688C742A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807" w:type="dxa"/>
            <w:vMerge/>
          </w:tcPr>
          <w:p w14:paraId="6F516305" w14:textId="77777777" w:rsidR="008502F8" w:rsidRDefault="008502F8" w:rsidP="00C428EB">
            <w:pPr>
              <w:rPr>
                <w:rFonts w:cstheme="minorHAnsi"/>
              </w:rPr>
            </w:pPr>
          </w:p>
        </w:tc>
        <w:tc>
          <w:tcPr>
            <w:tcW w:w="1635" w:type="dxa"/>
            <w:vMerge/>
          </w:tcPr>
          <w:p w14:paraId="2050A902" w14:textId="77777777" w:rsidR="008502F8" w:rsidRDefault="008502F8" w:rsidP="00C428EB">
            <w:pPr>
              <w:rPr>
                <w:rFonts w:cstheme="minorHAnsi"/>
              </w:rPr>
            </w:pPr>
          </w:p>
        </w:tc>
      </w:tr>
    </w:tbl>
    <w:p w14:paraId="649E973E" w14:textId="77777777" w:rsidR="008502F8" w:rsidRDefault="008502F8" w:rsidP="008502F8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552"/>
        <w:gridCol w:w="2588"/>
        <w:gridCol w:w="11"/>
      </w:tblGrid>
      <w:tr w:rsidR="008502F8" w14:paraId="7F7F6AC6" w14:textId="77777777" w:rsidTr="00C428EB">
        <w:trPr>
          <w:trHeight w:val="345"/>
        </w:trPr>
        <w:tc>
          <w:tcPr>
            <w:tcW w:w="9115" w:type="dxa"/>
            <w:gridSpan w:val="4"/>
            <w:shd w:val="clear" w:color="auto" w:fill="BFBFBF" w:themeFill="background1" w:themeFillShade="BF"/>
          </w:tcPr>
          <w:p w14:paraId="331D20C8" w14:textId="37BCB383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Table 5 Logistic regression of </w:t>
            </w:r>
            <w:r>
              <w:rPr>
                <w:rFonts w:cstheme="minorHAnsi"/>
              </w:rPr>
              <w:t xml:space="preserve">independent predictors of </w:t>
            </w:r>
            <w:r>
              <w:rPr>
                <w:rFonts w:cstheme="minorHAnsi"/>
              </w:rPr>
              <w:t>post-operative DKA:</w:t>
            </w:r>
          </w:p>
        </w:tc>
      </w:tr>
      <w:tr w:rsidR="008502F8" w14:paraId="3961A444" w14:textId="77777777" w:rsidTr="008502F8">
        <w:trPr>
          <w:gridAfter w:val="1"/>
          <w:wAfter w:w="11" w:type="dxa"/>
          <w:trHeight w:val="326"/>
        </w:trPr>
        <w:tc>
          <w:tcPr>
            <w:tcW w:w="3964" w:type="dxa"/>
            <w:shd w:val="clear" w:color="auto" w:fill="F2F2F2" w:themeFill="background1" w:themeFillShade="F2"/>
          </w:tcPr>
          <w:p w14:paraId="56303121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Variable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1D99AEE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OR (95% CI)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14:paraId="64194B11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P value</w:t>
            </w:r>
          </w:p>
        </w:tc>
      </w:tr>
      <w:tr w:rsidR="008502F8" w14:paraId="02AB1926" w14:textId="77777777" w:rsidTr="008502F8">
        <w:trPr>
          <w:gridAfter w:val="1"/>
          <w:wAfter w:w="11" w:type="dxa"/>
          <w:trHeight w:val="345"/>
        </w:trPr>
        <w:tc>
          <w:tcPr>
            <w:tcW w:w="3964" w:type="dxa"/>
            <w:shd w:val="clear" w:color="auto" w:fill="F2F2F2" w:themeFill="background1" w:themeFillShade="F2"/>
          </w:tcPr>
          <w:p w14:paraId="71E79D6A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HbA1C</w:t>
            </w:r>
          </w:p>
        </w:tc>
        <w:tc>
          <w:tcPr>
            <w:tcW w:w="2552" w:type="dxa"/>
          </w:tcPr>
          <w:p w14:paraId="5D8EEE1B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70.5 (1.8 – 2726)</w:t>
            </w:r>
          </w:p>
        </w:tc>
        <w:tc>
          <w:tcPr>
            <w:tcW w:w="2588" w:type="dxa"/>
          </w:tcPr>
          <w:p w14:paraId="4F5172BA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0.02</w:t>
            </w:r>
          </w:p>
        </w:tc>
      </w:tr>
      <w:tr w:rsidR="008502F8" w14:paraId="1A47CD4C" w14:textId="77777777" w:rsidTr="008502F8">
        <w:trPr>
          <w:gridAfter w:val="1"/>
          <w:wAfter w:w="11" w:type="dxa"/>
          <w:trHeight w:val="326"/>
        </w:trPr>
        <w:tc>
          <w:tcPr>
            <w:tcW w:w="3964" w:type="dxa"/>
            <w:shd w:val="clear" w:color="auto" w:fill="F2F2F2" w:themeFill="background1" w:themeFillShade="F2"/>
          </w:tcPr>
          <w:p w14:paraId="78F07688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Duration of Surgery</w:t>
            </w:r>
          </w:p>
        </w:tc>
        <w:tc>
          <w:tcPr>
            <w:tcW w:w="2552" w:type="dxa"/>
          </w:tcPr>
          <w:p w14:paraId="3C00344C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5.1 (1.2 – 22)</w:t>
            </w:r>
          </w:p>
        </w:tc>
        <w:tc>
          <w:tcPr>
            <w:tcW w:w="2588" w:type="dxa"/>
          </w:tcPr>
          <w:p w14:paraId="6EE31FCC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0.03</w:t>
            </w:r>
          </w:p>
        </w:tc>
      </w:tr>
      <w:tr w:rsidR="008502F8" w14:paraId="0892A088" w14:textId="77777777" w:rsidTr="008502F8">
        <w:trPr>
          <w:gridAfter w:val="1"/>
          <w:wAfter w:w="11" w:type="dxa"/>
          <w:trHeight w:val="345"/>
        </w:trPr>
        <w:tc>
          <w:tcPr>
            <w:tcW w:w="3964" w:type="dxa"/>
            <w:shd w:val="clear" w:color="auto" w:fill="F2F2F2" w:themeFill="background1" w:themeFillShade="F2"/>
          </w:tcPr>
          <w:p w14:paraId="4F9B9D92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NPO Duration</w:t>
            </w:r>
          </w:p>
        </w:tc>
        <w:tc>
          <w:tcPr>
            <w:tcW w:w="2552" w:type="dxa"/>
          </w:tcPr>
          <w:p w14:paraId="1FF8D663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0.5 (0.2 – 1.06)</w:t>
            </w:r>
          </w:p>
        </w:tc>
        <w:tc>
          <w:tcPr>
            <w:tcW w:w="2588" w:type="dxa"/>
          </w:tcPr>
          <w:p w14:paraId="28456078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0.07</w:t>
            </w:r>
          </w:p>
        </w:tc>
      </w:tr>
      <w:tr w:rsidR="008502F8" w14:paraId="3B2F5F5F" w14:textId="77777777" w:rsidTr="008502F8">
        <w:trPr>
          <w:gridAfter w:val="1"/>
          <w:wAfter w:w="11" w:type="dxa"/>
          <w:trHeight w:val="671"/>
        </w:trPr>
        <w:tc>
          <w:tcPr>
            <w:tcW w:w="3964" w:type="dxa"/>
            <w:shd w:val="clear" w:color="auto" w:fill="F2F2F2" w:themeFill="background1" w:themeFillShade="F2"/>
          </w:tcPr>
          <w:p w14:paraId="7C253913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Intra-operative Catecholamines</w:t>
            </w:r>
          </w:p>
        </w:tc>
        <w:tc>
          <w:tcPr>
            <w:tcW w:w="2552" w:type="dxa"/>
          </w:tcPr>
          <w:p w14:paraId="3B0B8C88" w14:textId="77777777" w:rsidR="008502F8" w:rsidRPr="00C50040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10168.4 (1.6 – 6.58*10</w:t>
            </w:r>
            <w:r w:rsidRPr="00C50040"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>)</w:t>
            </w:r>
          </w:p>
        </w:tc>
        <w:tc>
          <w:tcPr>
            <w:tcW w:w="2588" w:type="dxa"/>
          </w:tcPr>
          <w:p w14:paraId="451B1632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0.04</w:t>
            </w:r>
          </w:p>
        </w:tc>
      </w:tr>
      <w:tr w:rsidR="008502F8" w14:paraId="12BD15A4" w14:textId="77777777" w:rsidTr="008502F8">
        <w:trPr>
          <w:gridAfter w:val="1"/>
          <w:wAfter w:w="11" w:type="dxa"/>
          <w:trHeight w:val="345"/>
        </w:trPr>
        <w:tc>
          <w:tcPr>
            <w:tcW w:w="3964" w:type="dxa"/>
            <w:shd w:val="clear" w:color="auto" w:fill="F2F2F2" w:themeFill="background1" w:themeFillShade="F2"/>
          </w:tcPr>
          <w:p w14:paraId="236A85DF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Intra-Operative Insulin</w:t>
            </w:r>
          </w:p>
        </w:tc>
        <w:tc>
          <w:tcPr>
            <w:tcW w:w="2552" w:type="dxa"/>
          </w:tcPr>
          <w:p w14:paraId="489E84FE" w14:textId="77777777" w:rsidR="008502F8" w:rsidRPr="00C50040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1.46*10</w:t>
            </w:r>
            <w:r w:rsidRPr="00C50040"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  <w:vertAlign w:val="superscript"/>
              </w:rPr>
              <w:t xml:space="preserve"> </w:t>
            </w:r>
            <w:r>
              <w:rPr>
                <w:rFonts w:cstheme="minorHAnsi"/>
              </w:rPr>
              <w:t>(10.6 – 2*10</w:t>
            </w:r>
            <w:r w:rsidRPr="00C50040">
              <w:rPr>
                <w:rFonts w:cstheme="minorHAnsi"/>
                <w:vertAlign w:val="superscript"/>
              </w:rPr>
              <w:t>13</w:t>
            </w:r>
            <w:r>
              <w:rPr>
                <w:rFonts w:cstheme="minorHAnsi"/>
              </w:rPr>
              <w:t>)</w:t>
            </w:r>
          </w:p>
        </w:tc>
        <w:tc>
          <w:tcPr>
            <w:tcW w:w="2588" w:type="dxa"/>
          </w:tcPr>
          <w:p w14:paraId="0460DAF8" w14:textId="77777777" w:rsidR="008502F8" w:rsidRDefault="008502F8" w:rsidP="00C428EB">
            <w:pPr>
              <w:rPr>
                <w:rFonts w:cstheme="minorHAnsi"/>
              </w:rPr>
            </w:pPr>
            <w:r>
              <w:rPr>
                <w:rFonts w:cstheme="minorHAnsi"/>
              </w:rPr>
              <w:t>0.02</w:t>
            </w:r>
          </w:p>
        </w:tc>
      </w:tr>
    </w:tbl>
    <w:p w14:paraId="7AF3FB3B" w14:textId="77777777" w:rsidR="008502F8" w:rsidRDefault="008502F8" w:rsidP="008502F8"/>
    <w:p w14:paraId="7CFA11A6" w14:textId="77777777" w:rsidR="008502F8" w:rsidRDefault="008502F8" w:rsidP="008502F8">
      <w:pPr>
        <w:rPr>
          <w:rFonts w:cstheme="minorHAnsi"/>
        </w:rPr>
      </w:pPr>
      <w:r>
        <w:rPr>
          <w:rFonts w:cstheme="minorHAnsi"/>
        </w:rPr>
        <w:t xml:space="preserve">The model was well fitted (Hosmer </w:t>
      </w:r>
      <w:proofErr w:type="spellStart"/>
      <w:r>
        <w:rPr>
          <w:rFonts w:cstheme="minorHAnsi"/>
        </w:rPr>
        <w:t>Lemeshow</w:t>
      </w:r>
      <w:proofErr w:type="spellEnd"/>
      <w:r>
        <w:rPr>
          <w:rFonts w:cstheme="minorHAnsi"/>
        </w:rPr>
        <w:t xml:space="preserve"> p value = 0.99). The model correctly classified 97.2% of cases, with area under the curve for prediction = 99.7%</w:t>
      </w:r>
    </w:p>
    <w:p w14:paraId="2083F9E1" w14:textId="77777777" w:rsidR="008502F8" w:rsidRPr="00AB4CC8" w:rsidRDefault="008502F8" w:rsidP="008502F8">
      <w:pPr>
        <w:rPr>
          <w:rFonts w:cstheme="minorHAnsi"/>
        </w:rPr>
      </w:pPr>
      <w:r>
        <w:rPr>
          <w:rFonts w:cstheme="minorHAnsi"/>
        </w:rPr>
        <w:t>No variable inflation factor (VIF) &gt; 4</w:t>
      </w:r>
    </w:p>
    <w:p w14:paraId="0215E7DC" w14:textId="77777777" w:rsidR="008502F8" w:rsidRDefault="008502F8" w:rsidP="008502F8">
      <w:pPr>
        <w:rPr>
          <w:lang w:val="en-GB"/>
        </w:rPr>
      </w:pPr>
      <w:r w:rsidRPr="005E741F">
        <w:rPr>
          <w:rFonts w:cstheme="minorHAnsi"/>
          <w:noProof/>
        </w:rPr>
        <w:drawing>
          <wp:inline distT="0" distB="0" distL="0" distR="0" wp14:anchorId="0A6F0C93" wp14:editId="61420784">
            <wp:extent cx="3286125" cy="19668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289"/>
                    <a:stretch/>
                  </pic:blipFill>
                  <pic:spPr bwMode="auto">
                    <a:xfrm>
                      <a:off x="0" y="0"/>
                      <a:ext cx="3288874" cy="196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6CA277" w14:textId="77777777" w:rsidR="008502F8" w:rsidRDefault="008502F8" w:rsidP="008502F8">
      <w:pPr>
        <w:rPr>
          <w:lang w:val="en-GB"/>
        </w:rPr>
      </w:pPr>
    </w:p>
    <w:p w14:paraId="6BA163E8" w14:textId="77777777" w:rsidR="008502F8" w:rsidRDefault="008502F8" w:rsidP="008502F8">
      <w:pPr>
        <w:rPr>
          <w:lang w:val="en-GB"/>
        </w:rPr>
      </w:pPr>
    </w:p>
    <w:p w14:paraId="2982A05C" w14:textId="77777777" w:rsidR="008502F8" w:rsidRDefault="008502F8" w:rsidP="008502F8">
      <w:pPr>
        <w:rPr>
          <w:lang w:val="en-GB"/>
        </w:rPr>
      </w:pPr>
    </w:p>
    <w:p w14:paraId="134EC49D" w14:textId="77777777" w:rsidR="008502F8" w:rsidRDefault="008502F8" w:rsidP="008502F8">
      <w:pPr>
        <w:rPr>
          <w:lang w:val="en-GB"/>
        </w:rPr>
      </w:pPr>
    </w:p>
    <w:p w14:paraId="07778791" w14:textId="77777777" w:rsidR="008502F8" w:rsidRDefault="008502F8" w:rsidP="008502F8">
      <w:pPr>
        <w:rPr>
          <w:lang w:val="en-GB"/>
        </w:rPr>
      </w:pPr>
    </w:p>
    <w:p w14:paraId="667E0992" w14:textId="77777777" w:rsidR="008502F8" w:rsidRDefault="008502F8" w:rsidP="008502F8">
      <w:pPr>
        <w:rPr>
          <w:lang w:val="en-GB"/>
        </w:rPr>
      </w:pPr>
    </w:p>
    <w:p w14:paraId="60351088" w14:textId="77777777" w:rsidR="008502F8" w:rsidRDefault="008502F8" w:rsidP="008502F8">
      <w:pPr>
        <w:rPr>
          <w:lang w:val="en-GB"/>
        </w:rPr>
      </w:pPr>
    </w:p>
    <w:p w14:paraId="0CD710E1" w14:textId="77777777" w:rsidR="008502F8" w:rsidRDefault="008502F8" w:rsidP="008502F8">
      <w:pPr>
        <w:rPr>
          <w:lang w:val="en-GB"/>
        </w:rPr>
      </w:pPr>
    </w:p>
    <w:p w14:paraId="2B42F5DC" w14:textId="77777777" w:rsidR="008502F8" w:rsidRDefault="008502F8" w:rsidP="008502F8">
      <w:pPr>
        <w:rPr>
          <w:lang w:val="en-GB"/>
        </w:rPr>
      </w:pPr>
    </w:p>
    <w:p w14:paraId="7776A976" w14:textId="77777777" w:rsidR="008502F8" w:rsidRDefault="008502F8" w:rsidP="008502F8">
      <w:pPr>
        <w:rPr>
          <w:lang w:val="en-GB"/>
        </w:rPr>
      </w:pPr>
    </w:p>
    <w:p w14:paraId="7D9DF0A2" w14:textId="77777777" w:rsidR="008502F8" w:rsidRDefault="008502F8" w:rsidP="008502F8">
      <w:pPr>
        <w:rPr>
          <w:lang w:val="en-GB"/>
        </w:rPr>
      </w:pPr>
    </w:p>
    <w:p w14:paraId="4FD970AF" w14:textId="77777777" w:rsidR="008502F8" w:rsidRPr="00AB4CC8" w:rsidRDefault="008502F8" w:rsidP="008502F8">
      <w:pPr>
        <w:rPr>
          <w:rFonts w:cstheme="minorHAnsi"/>
        </w:rPr>
      </w:pPr>
      <w:r>
        <w:rPr>
          <w:rFonts w:cstheme="minorHAnsi"/>
        </w:rPr>
        <w:t>No multicollinearity of continuous predictors:</w:t>
      </w:r>
    </w:p>
    <w:p w14:paraId="63C4C582" w14:textId="77777777" w:rsidR="008502F8" w:rsidRDefault="008502F8" w:rsidP="008502F8">
      <w:pPr>
        <w:rPr>
          <w:lang w:val="en-GB"/>
        </w:rPr>
      </w:pPr>
      <w:r w:rsidRPr="005E741F"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3D2741EC" wp14:editId="2618D4F3">
            <wp:extent cx="5518565" cy="178067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032"/>
                    <a:stretch/>
                  </pic:blipFill>
                  <pic:spPr bwMode="auto">
                    <a:xfrm>
                      <a:off x="0" y="0"/>
                      <a:ext cx="5526564" cy="17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A0790" w14:textId="77777777" w:rsidR="008502F8" w:rsidRDefault="008502F8" w:rsidP="008502F8">
      <w:pPr>
        <w:rPr>
          <w:lang w:val="en-GB"/>
        </w:rPr>
      </w:pPr>
      <w:r>
        <w:rPr>
          <w:noProof/>
          <w14:ligatures w14:val="none"/>
        </w:rPr>
        <w:lastRenderedPageBreak/>
        <mc:AlternateContent>
          <mc:Choice Requires="cx1">
            <w:drawing>
              <wp:inline distT="0" distB="0" distL="0" distR="0" wp14:anchorId="21AE3C6E" wp14:editId="34510CBF">
                <wp:extent cx="5534025" cy="4076700"/>
                <wp:effectExtent l="0" t="0" r="9525" b="0"/>
                <wp:docPr id="6" name="Char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9A7403-4411-D1CD-0668-3B96503559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6"/>
                  </a:graphicData>
                </a:graphic>
              </wp:inline>
            </w:drawing>
          </mc:Choice>
          <mc:Fallback>
            <w:drawing>
              <wp:inline distT="0" distB="0" distL="0" distR="0" wp14:anchorId="21AE3C6E" wp14:editId="34510CBF">
                <wp:extent cx="5534025" cy="4076700"/>
                <wp:effectExtent l="0" t="0" r="9525" b="0"/>
                <wp:docPr id="6" name="Char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9A7403-4411-D1CD-0668-3B9650355985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hart 6">
                          <a:extLst>
                            <a:ext uri="{FF2B5EF4-FFF2-40B4-BE49-F238E27FC236}">
                              <a16:creationId xmlns:a16="http://schemas.microsoft.com/office/drawing/2014/main" id="{AC9A7403-4411-D1CD-0668-3B9650355985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4025" cy="407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D60D20A" w14:textId="77777777" w:rsidR="008502F8" w:rsidRDefault="008502F8" w:rsidP="008502F8">
      <w:pPr>
        <w:rPr>
          <w:lang w:val="en-GB"/>
        </w:rPr>
      </w:pPr>
    </w:p>
    <w:p w14:paraId="6666A259" w14:textId="77777777" w:rsidR="008502F8" w:rsidRDefault="008502F8" w:rsidP="008502F8">
      <w:pPr>
        <w:pStyle w:val="EndNoteBibliography"/>
        <w:ind w:left="720" w:hanging="720"/>
      </w:pPr>
    </w:p>
    <w:p w14:paraId="5160C6E3" w14:textId="77777777" w:rsidR="009B305A" w:rsidRDefault="009B305A"/>
    <w:sectPr w:rsidR="009B305A" w:rsidSect="008C09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F8"/>
    <w:rsid w:val="00334E99"/>
    <w:rsid w:val="005A6D59"/>
    <w:rsid w:val="00651DAC"/>
    <w:rsid w:val="006A3072"/>
    <w:rsid w:val="00733BD5"/>
    <w:rsid w:val="008502F8"/>
    <w:rsid w:val="008C0975"/>
    <w:rsid w:val="009B305A"/>
    <w:rsid w:val="00B2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84E7F5"/>
  <w15:chartTrackingRefBased/>
  <w15:docId w15:val="{C5CC58AC-C01F-9442-8EE7-6F7CBE6F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2F8"/>
    <w:pPr>
      <w:spacing w:after="160" w:line="259" w:lineRule="auto"/>
    </w:pPr>
    <w:rPr>
      <w:kern w:val="2"/>
      <w:sz w:val="22"/>
      <w:szCs w:val="2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2F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SA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2F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S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2F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val="en-SA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2F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val="en-SA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2F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:sz w:val="24"/>
      <w:szCs w:val="24"/>
      <w:lang w:val="en-SA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2F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4"/>
      <w:szCs w:val="24"/>
      <w:lang w:val="en-SA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2F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4"/>
      <w:szCs w:val="24"/>
      <w:lang w:val="en-SA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2F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4"/>
      <w:szCs w:val="24"/>
      <w:lang w:val="en-SA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2F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4"/>
      <w:szCs w:val="24"/>
      <w:lang w:val="en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2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2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2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2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2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2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A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850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2F8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SA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850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2F8"/>
    <w:pPr>
      <w:spacing w:before="160" w:line="240" w:lineRule="auto"/>
      <w:jc w:val="center"/>
    </w:pPr>
    <w:rPr>
      <w:i/>
      <w:iCs/>
      <w:color w:val="404040" w:themeColor="text1" w:themeTint="BF"/>
      <w:kern w:val="0"/>
      <w:sz w:val="24"/>
      <w:szCs w:val="24"/>
      <w:lang w:val="en-SA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8502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2F8"/>
    <w:pPr>
      <w:spacing w:after="0" w:line="240" w:lineRule="auto"/>
      <w:ind w:left="720"/>
      <w:contextualSpacing/>
    </w:pPr>
    <w:rPr>
      <w:kern w:val="0"/>
      <w:sz w:val="24"/>
      <w:szCs w:val="24"/>
      <w:lang w:val="en-SA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8502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0"/>
      <w:sz w:val="24"/>
      <w:szCs w:val="24"/>
      <w:lang w:val="en-SA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2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2F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02F8"/>
    <w:rPr>
      <w:kern w:val="2"/>
      <w:sz w:val="22"/>
      <w:szCs w:val="2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8502F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502F8"/>
    <w:rPr>
      <w:rFonts w:ascii="Calibri" w:hAnsi="Calibri" w:cs="Calibri"/>
      <w:noProof/>
      <w:kern w:val="2"/>
      <w:sz w:val="22"/>
      <w:szCs w:val="2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4/relationships/chartEx" Target="charts/chartEx1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\Desktop\research\postsurgical%20dka\pos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Sheet1!$A$2:$A$58</cx:f>
        <cx:lvl ptCount="57">
          <cx:pt idx="0">1</cx:pt>
          <cx:pt idx="1">2</cx:pt>
          <cx:pt idx="2">3</cx:pt>
          <cx:pt idx="3">4</cx:pt>
          <cx:pt idx="4">5</cx:pt>
          <cx:pt idx="5">6</cx:pt>
          <cx:pt idx="6">7</cx:pt>
          <cx:pt idx="7">8</cx:pt>
          <cx:pt idx="8">9</cx:pt>
          <cx:pt idx="9">10</cx:pt>
          <cx:pt idx="10">11</cx:pt>
          <cx:pt idx="11">12</cx:pt>
          <cx:pt idx="12">13</cx:pt>
          <cx:pt idx="13">14</cx:pt>
          <cx:pt idx="14">15</cx:pt>
          <cx:pt idx="15">16</cx:pt>
          <cx:pt idx="16">17</cx:pt>
          <cx:pt idx="17">18</cx:pt>
          <cx:pt idx="18">19</cx:pt>
          <cx:pt idx="19">20</cx:pt>
          <cx:pt idx="20">21</cx:pt>
          <cx:pt idx="21">22</cx:pt>
          <cx:pt idx="22">23</cx:pt>
          <cx:pt idx="23">24</cx:pt>
          <cx:pt idx="24">25</cx:pt>
          <cx:pt idx="25">26</cx:pt>
          <cx:pt idx="26">27</cx:pt>
          <cx:pt idx="27">28</cx:pt>
          <cx:pt idx="28">29</cx:pt>
          <cx:pt idx="29">30</cx:pt>
          <cx:pt idx="30">31</cx:pt>
          <cx:pt idx="31">32</cx:pt>
          <cx:pt idx="32">33</cx:pt>
          <cx:pt idx="33">34</cx:pt>
          <cx:pt idx="34">35</cx:pt>
          <cx:pt idx="35">36</cx:pt>
          <cx:pt idx="36">37</cx:pt>
          <cx:pt idx="37">38</cx:pt>
          <cx:pt idx="38">39</cx:pt>
          <cx:pt idx="39">40</cx:pt>
          <cx:pt idx="40">41</cx:pt>
          <cx:pt idx="41">42</cx:pt>
          <cx:pt idx="42">43</cx:pt>
          <cx:pt idx="43">44</cx:pt>
          <cx:pt idx="44">45</cx:pt>
          <cx:pt idx="45">46</cx:pt>
          <cx:pt idx="46">47</cx:pt>
          <cx:pt idx="47">48</cx:pt>
          <cx:pt idx="48">49</cx:pt>
          <cx:pt idx="49">50</cx:pt>
          <cx:pt idx="50">51</cx:pt>
          <cx:pt idx="51">52</cx:pt>
          <cx:pt idx="52">53</cx:pt>
          <cx:pt idx="53">54</cx:pt>
          <cx:pt idx="54">55</cx:pt>
          <cx:pt idx="55">56</cx:pt>
          <cx:pt idx="56">57</cx:pt>
        </cx:lvl>
      </cx:strDim>
      <cx:numDim type="val">
        <cx:f>Sheet1!$B$2:$B$58</cx:f>
        <cx:lvl ptCount="57" formatCode="General">
          <cx:pt idx="0">1</cx:pt>
          <cx:pt idx="1">1</cx:pt>
          <cx:pt idx="2">1</cx:pt>
          <cx:pt idx="3">1</cx:pt>
          <cx:pt idx="4">1</cx:pt>
          <cx:pt idx="5">1</cx:pt>
          <cx:pt idx="6">1</cx:pt>
          <cx:pt idx="7">1</cx:pt>
          <cx:pt idx="8">1</cx:pt>
          <cx:pt idx="9">1</cx:pt>
          <cx:pt idx="10">1</cx:pt>
          <cx:pt idx="11">1</cx:pt>
          <cx:pt idx="12">1</cx:pt>
          <cx:pt idx="13">1</cx:pt>
          <cx:pt idx="14">1</cx:pt>
          <cx:pt idx="15">1</cx:pt>
          <cx:pt idx="16">1</cx:pt>
          <cx:pt idx="17">1</cx:pt>
          <cx:pt idx="18">1</cx:pt>
          <cx:pt idx="19">1</cx:pt>
          <cx:pt idx="20">2</cx:pt>
          <cx:pt idx="21">2</cx:pt>
          <cx:pt idx="22">2</cx:pt>
          <cx:pt idx="23">2</cx:pt>
          <cx:pt idx="24">2</cx:pt>
          <cx:pt idx="25">2</cx:pt>
          <cx:pt idx="26">2</cx:pt>
          <cx:pt idx="27">2</cx:pt>
          <cx:pt idx="28">2</cx:pt>
          <cx:pt idx="29">2</cx:pt>
          <cx:pt idx="30">3</cx:pt>
          <cx:pt idx="31">3</cx:pt>
          <cx:pt idx="32">3</cx:pt>
          <cx:pt idx="33">4</cx:pt>
          <cx:pt idx="34">4</cx:pt>
          <cx:pt idx="35">4</cx:pt>
          <cx:pt idx="36">5</cx:pt>
          <cx:pt idx="37">6</cx:pt>
          <cx:pt idx="38">8</cx:pt>
          <cx:pt idx="39">9</cx:pt>
          <cx:pt idx="40">10</cx:pt>
          <cx:pt idx="41">11</cx:pt>
          <cx:pt idx="42">12</cx:pt>
          <cx:pt idx="43">16</cx:pt>
          <cx:pt idx="44">17</cx:pt>
          <cx:pt idx="45">20</cx:pt>
          <cx:pt idx="46">21</cx:pt>
          <cx:pt idx="47">22</cx:pt>
          <cx:pt idx="48">24</cx:pt>
          <cx:pt idx="49">24</cx:pt>
          <cx:pt idx="50">25</cx:pt>
          <cx:pt idx="51">26</cx:pt>
          <cx:pt idx="52">26</cx:pt>
          <cx:pt idx="53">34</cx:pt>
          <cx:pt idx="54">34</cx:pt>
          <cx:pt idx="55">42</cx:pt>
          <cx:pt idx="56">48</cx:pt>
        </cx:lvl>
      </cx:numDim>
    </cx:data>
  </cx:chartData>
  <cx:chart>
    <cx:title pos="t" align="ctr" overlay="0"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endParaRPr lang="en-US" sz="1400" b="0" i="0" u="none" strike="noStrike" baseline="0">
            <a:solidFill>
              <a:sysClr val="windowText" lastClr="000000">
                <a:lumMod val="65000"/>
                <a:lumOff val="35000"/>
              </a:sysClr>
            </a:solidFill>
            <a:latin typeface="Calibri" panose="020F0502020204030204"/>
          </a:endParaRPr>
        </a:p>
      </cx:txPr>
    </cx:title>
    <cx:plotArea>
      <cx:plotAreaRegion>
        <cx:plotSurface>
          <cx:spPr>
            <a:solidFill>
              <a:schemeClr val="bg1"/>
            </a:solidFill>
          </cx:spPr>
        </cx:plotSurface>
        <cx:series layoutId="clusteredColumn" uniqueId="{7C3559FF-185E-4478-AF13-C6A86E4E0AFF}">
          <cx:tx>
            <cx:txData>
              <cx:f>Sheet1!$B$1</cx:f>
              <cx:v>hours postoperatively DKA symptoms</cx:v>
            </cx:txData>
          </cx:tx>
          <cx:dataLabels pos="inEnd">
            <cx:visibility seriesName="0" categoryName="0" value="1"/>
          </cx:dataLabels>
          <cx:dataId val="0"/>
          <cx:layoutPr>
            <cx:binning intervalClosed="r"/>
          </cx:layoutPr>
        </cx:series>
      </cx:plotAreaRegion>
      <cx:axis id="0">
        <cx:catScaling gapWidth="0"/>
        <cx:title>
          <cx:tx>
            <cx:txData>
              <cx:v>Ranges of post-operative hours during which DKA diagnosis was made</cx:v>
            </cx:txData>
          </cx:tx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/>
              </a:pPr>
              <a:r>
                <a:rPr lang="en-US" sz="900" b="0" i="0" u="none" strike="noStrike" baseline="0">
                  <a:solidFill>
                    <a:sysClr val="windowText" lastClr="000000">
                      <a:lumMod val="50000"/>
                      <a:lumOff val="50000"/>
                    </a:sysClr>
                  </a:solidFill>
                  <a:latin typeface="Calibri" panose="020F0502020204030204"/>
                </a:rPr>
                <a:t>Ranges of post-operative hours during which DKA diagnosis was made</a:t>
              </a:r>
            </a:p>
          </cx:txPr>
        </cx:title>
        <cx:majorTickMarks type="cross"/>
        <cx:minorTickMarks type="cross"/>
        <cx:tickLabels/>
      </cx:axis>
      <cx:axis id="1">
        <cx:valScaling/>
        <cx:title>
          <cx:tx>
            <cx:txData>
              <cx:v>number of cases diagnosed with DKA</cx:v>
            </cx:txData>
          </cx:tx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/>
              </a:pPr>
              <a:r>
                <a:rPr lang="en-US" sz="900" b="0" i="0" u="none" strike="noStrike" baseline="0">
                  <a:solidFill>
                    <a:sysClr val="windowText" lastClr="000000">
                      <a:lumMod val="50000"/>
                      <a:lumOff val="50000"/>
                    </a:sysClr>
                  </a:solidFill>
                  <a:latin typeface="Calibri" panose="020F0502020204030204"/>
                </a:rPr>
                <a:t>number of cases diagnosed with DKA</a:t>
              </a:r>
            </a:p>
          </cx:txPr>
        </cx:title>
        <cx:majorGridlines>
          <cx:spPr>
            <a:noFill/>
            <a:ln w="6350">
              <a:solidFill>
                <a:schemeClr val="accent6"/>
              </a:solidFill>
              <a:prstDash val="solid"/>
              <a:miter lim="800000"/>
            </a:ln>
            <a:effectLst/>
          </cx:spPr>
        </cx:majorGridlines>
        <cx:majorTickMarks type="cross"/>
        <cx:minorTickMarks type="cross"/>
        <cx:tickLabels/>
      </cx:axis>
    </cx:plotArea>
  </cx:chart>
  <cx:spPr>
    <a:solidFill>
      <a:schemeClr val="bg1"/>
    </a:solidFill>
  </cx:spPr>
</cx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6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9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/>
  </cs:dataLabel>
  <cs:dataLabelCallout>
    <cs:lnRef idx="0"/>
    <cs:fillRef idx="0"/>
    <cs:effectRef idx="0"/>
    <cs:fontRef idx="minor">
      <a:schemeClr val="dk1">
        <a:lumMod val="50000"/>
        <a:lumOff val="50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ln w="9525">
        <a:solidFill>
          <a:schemeClr val="phClr">
            <a:alpha val="50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cap="none" spc="2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966598999165</dc:creator>
  <cp:keywords/>
  <dc:description/>
  <cp:lastModifiedBy>966598999165</cp:lastModifiedBy>
  <cp:revision>2</cp:revision>
  <dcterms:created xsi:type="dcterms:W3CDTF">2024-04-29T04:06:00Z</dcterms:created>
  <dcterms:modified xsi:type="dcterms:W3CDTF">2024-04-29T04:11:00Z</dcterms:modified>
</cp:coreProperties>
</file>