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672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F4B5E" w:rsidRPr="00886765" w14:paraId="3FCBF2C7" w14:textId="77777777" w:rsidTr="00795C0D">
        <w:tc>
          <w:tcPr>
            <w:tcW w:w="9350" w:type="dxa"/>
            <w:gridSpan w:val="3"/>
            <w:tcBorders>
              <w:top w:val="dotted" w:sz="4" w:space="0" w:color="auto"/>
              <w:bottom w:val="thinThickThinSmallGap" w:sz="24" w:space="0" w:color="auto"/>
            </w:tcBorders>
            <w:vAlign w:val="center"/>
          </w:tcPr>
          <w:p w14:paraId="43726E81" w14:textId="77777777" w:rsidR="003F4B5E" w:rsidRPr="00886765" w:rsidRDefault="003F4B5E" w:rsidP="00795C0D">
            <w:pPr>
              <w:spacing w:line="300" w:lineRule="atLeast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</w:rPr>
            </w:pPr>
            <w:r w:rsidRPr="00886765">
              <w:rPr>
                <w:rFonts w:ascii="Segoe UI" w:hAnsi="Segoe UI" w:cs="Segoe UI"/>
                <w:color w:val="000000" w:themeColor="text1"/>
                <w:sz w:val="21"/>
                <w:szCs w:val="21"/>
              </w:rPr>
              <w:t>Supplemental Table S1. Univariate Cox Regression Analysis for Postoperative MACE</w:t>
            </w:r>
          </w:p>
          <w:p w14:paraId="18062BD3" w14:textId="77777777" w:rsidR="003F4B5E" w:rsidRPr="00886765" w:rsidRDefault="003F4B5E" w:rsidP="00795C0D">
            <w:pPr>
              <w:spacing w:line="300" w:lineRule="atLeast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</w:rPr>
            </w:pPr>
          </w:p>
        </w:tc>
      </w:tr>
      <w:tr w:rsidR="003F4B5E" w:rsidRPr="00886765" w14:paraId="224AF3C2" w14:textId="77777777" w:rsidTr="00795C0D">
        <w:tc>
          <w:tcPr>
            <w:tcW w:w="3116" w:type="dxa"/>
            <w:tcBorders>
              <w:top w:val="thinThickThinSmallGap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E2D8DD1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rFonts w:cstheme="minorHAns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3117" w:type="dxa"/>
            <w:tcBorders>
              <w:top w:val="thinThickThinSmallGap" w:sz="24" w:space="0" w:color="auto"/>
              <w:bottom w:val="single" w:sz="8" w:space="0" w:color="auto"/>
            </w:tcBorders>
            <w:vAlign w:val="center"/>
          </w:tcPr>
          <w:p w14:paraId="04A65662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b/>
                <w:bCs/>
                <w:color w:val="000000" w:themeColor="text1"/>
              </w:rPr>
              <w:t>Univariate HR (95% CI)</w:t>
            </w:r>
          </w:p>
        </w:tc>
        <w:tc>
          <w:tcPr>
            <w:tcW w:w="3117" w:type="dxa"/>
            <w:tcBorders>
              <w:top w:val="thinThickThin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4C9DB4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886765">
              <w:rPr>
                <w:rFonts w:cstheme="minorHAnsi"/>
                <w:b/>
                <w:bCs/>
                <w:color w:val="000000" w:themeColor="text1"/>
              </w:rPr>
              <w:t>value</w:t>
            </w:r>
          </w:p>
        </w:tc>
      </w:tr>
      <w:tr w:rsidR="003F4B5E" w:rsidRPr="00886765" w14:paraId="0F8251F0" w14:textId="77777777" w:rsidTr="00795C0D">
        <w:tc>
          <w:tcPr>
            <w:tcW w:w="311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0762C93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Age</w:t>
            </w:r>
          </w:p>
        </w:tc>
        <w:tc>
          <w:tcPr>
            <w:tcW w:w="3117" w:type="dxa"/>
            <w:tcBorders>
              <w:top w:val="single" w:sz="8" w:space="0" w:color="auto"/>
            </w:tcBorders>
          </w:tcPr>
          <w:p w14:paraId="4098C7BD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0.996 (0.939-1.057)</w:t>
            </w:r>
          </w:p>
        </w:tc>
        <w:tc>
          <w:tcPr>
            <w:tcW w:w="3117" w:type="dxa"/>
            <w:tcBorders>
              <w:top w:val="single" w:sz="8" w:space="0" w:color="auto"/>
              <w:right w:val="single" w:sz="8" w:space="0" w:color="auto"/>
            </w:tcBorders>
          </w:tcPr>
          <w:p w14:paraId="40336A50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0.902</w:t>
            </w:r>
          </w:p>
        </w:tc>
      </w:tr>
      <w:tr w:rsidR="003F4B5E" w:rsidRPr="00886765" w14:paraId="0B7596F9" w14:textId="77777777" w:rsidTr="00795C0D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158E139F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ASA</w:t>
            </w:r>
          </w:p>
        </w:tc>
        <w:tc>
          <w:tcPr>
            <w:tcW w:w="3117" w:type="dxa"/>
          </w:tcPr>
          <w:p w14:paraId="06936D6B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1.151 (0.550-2.410)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60D94D41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0.709</w:t>
            </w:r>
          </w:p>
        </w:tc>
      </w:tr>
      <w:tr w:rsidR="003F4B5E" w:rsidRPr="00886765" w14:paraId="31971A81" w14:textId="77777777" w:rsidTr="00795C0D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392D9890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Hypertension</w:t>
            </w:r>
          </w:p>
        </w:tc>
        <w:tc>
          <w:tcPr>
            <w:tcW w:w="3117" w:type="dxa"/>
          </w:tcPr>
          <w:p w14:paraId="25429871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0.805 (0.186-3.492)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06DEEF83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0.772</w:t>
            </w:r>
          </w:p>
        </w:tc>
      </w:tr>
      <w:tr w:rsidR="003F4B5E" w:rsidRPr="00886765" w14:paraId="60C295C9" w14:textId="77777777" w:rsidTr="00795C0D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0CE09D42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886765">
              <w:rPr>
                <w:rFonts w:cstheme="minorHAnsi"/>
                <w:color w:val="000000" w:themeColor="text1"/>
              </w:rPr>
              <w:t>Ischemic heart disease</w:t>
            </w:r>
          </w:p>
        </w:tc>
        <w:tc>
          <w:tcPr>
            <w:tcW w:w="3117" w:type="dxa"/>
          </w:tcPr>
          <w:p w14:paraId="1FFDB104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0.828 (0.321-2.137)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627C973B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0.696</w:t>
            </w:r>
          </w:p>
        </w:tc>
      </w:tr>
      <w:tr w:rsidR="003F4B5E" w:rsidRPr="00886765" w14:paraId="6B23D5B5" w14:textId="77777777" w:rsidTr="00795C0D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23F93AAE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Atrial fibrillation</w:t>
            </w:r>
          </w:p>
        </w:tc>
        <w:tc>
          <w:tcPr>
            <w:tcW w:w="3117" w:type="dxa"/>
          </w:tcPr>
          <w:p w14:paraId="2B4CE5F3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2.806 (0.998-7.888)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401E72B8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0.050</w:t>
            </w:r>
          </w:p>
        </w:tc>
      </w:tr>
      <w:tr w:rsidR="003F4B5E" w:rsidRPr="00886765" w14:paraId="317276AA" w14:textId="77777777" w:rsidTr="00795C0D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58CA6AED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Chronic kidney disease</w:t>
            </w:r>
          </w:p>
        </w:tc>
        <w:tc>
          <w:tcPr>
            <w:tcW w:w="3117" w:type="dxa"/>
          </w:tcPr>
          <w:p w14:paraId="6874EEC5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1.513 (0.609-3.761)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68F8F240" w14:textId="77777777" w:rsidR="003F4B5E" w:rsidRPr="00886765" w:rsidRDefault="003F4B5E" w:rsidP="00795C0D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0.372</w:t>
            </w:r>
          </w:p>
        </w:tc>
      </w:tr>
      <w:tr w:rsidR="003F4B5E" w:rsidRPr="00886765" w14:paraId="1EEC8545" w14:textId="77777777" w:rsidTr="00795C0D">
        <w:tc>
          <w:tcPr>
            <w:tcW w:w="311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F3F2370" w14:textId="77777777" w:rsidR="003F4B5E" w:rsidRPr="00886765" w:rsidRDefault="003F4B5E" w:rsidP="00795C0D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Diastolic Group 2 versus 1</w:t>
            </w:r>
          </w:p>
        </w:tc>
        <w:tc>
          <w:tcPr>
            <w:tcW w:w="3117" w:type="dxa"/>
            <w:tcBorders>
              <w:bottom w:val="single" w:sz="8" w:space="0" w:color="auto"/>
            </w:tcBorders>
          </w:tcPr>
          <w:p w14:paraId="043F44B3" w14:textId="77777777" w:rsidR="003F4B5E" w:rsidRPr="00886765" w:rsidRDefault="003F4B5E" w:rsidP="00795C0D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1.538 (0.623-3.794)</w:t>
            </w:r>
          </w:p>
        </w:tc>
        <w:tc>
          <w:tcPr>
            <w:tcW w:w="3117" w:type="dxa"/>
            <w:tcBorders>
              <w:bottom w:val="single" w:sz="8" w:space="0" w:color="auto"/>
              <w:right w:val="single" w:sz="8" w:space="0" w:color="auto"/>
            </w:tcBorders>
          </w:tcPr>
          <w:p w14:paraId="0A3B45AC" w14:textId="77777777" w:rsidR="003F4B5E" w:rsidRPr="00886765" w:rsidRDefault="003F4B5E" w:rsidP="00795C0D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0.350</w:t>
            </w:r>
          </w:p>
        </w:tc>
      </w:tr>
    </w:tbl>
    <w:p w14:paraId="72C15ADD" w14:textId="7AF0FADC" w:rsidR="003F4B5E" w:rsidRDefault="00795C0D" w:rsidP="003F4B5E">
      <w:pPr>
        <w:spacing w:line="480" w:lineRule="auto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Supplementary Material</w:t>
      </w:r>
    </w:p>
    <w:p w14:paraId="3D54D61C" w14:textId="77777777" w:rsidR="003F4B5E" w:rsidRPr="00886765" w:rsidRDefault="003F4B5E" w:rsidP="003F4B5E">
      <w:pPr>
        <w:spacing w:line="480" w:lineRule="auto"/>
        <w:rPr>
          <w:rFonts w:cstheme="minorHAnsi"/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F4B5E" w:rsidRPr="00886765" w14:paraId="7D5DAB6F" w14:textId="77777777" w:rsidTr="004F5359">
        <w:tc>
          <w:tcPr>
            <w:tcW w:w="9350" w:type="dxa"/>
            <w:gridSpan w:val="3"/>
            <w:tcBorders>
              <w:top w:val="dotted" w:sz="4" w:space="0" w:color="auto"/>
              <w:bottom w:val="thinThickThinSmallGap" w:sz="24" w:space="0" w:color="auto"/>
            </w:tcBorders>
            <w:vAlign w:val="center"/>
          </w:tcPr>
          <w:p w14:paraId="7EC7D654" w14:textId="77777777" w:rsidR="003F4B5E" w:rsidRPr="00886765" w:rsidRDefault="003F4B5E" w:rsidP="004F5359">
            <w:pPr>
              <w:spacing w:line="300" w:lineRule="atLeast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</w:rPr>
            </w:pPr>
            <w:r w:rsidRPr="00886765">
              <w:rPr>
                <w:rFonts w:ascii="Segoe UI" w:hAnsi="Segoe UI" w:cs="Segoe UI"/>
                <w:color w:val="000000" w:themeColor="text1"/>
                <w:sz w:val="21"/>
                <w:szCs w:val="21"/>
              </w:rPr>
              <w:t>Supplemental Table S2. Univariate Cox Regression Analysis for 1-year Mortality</w:t>
            </w:r>
          </w:p>
          <w:p w14:paraId="53765312" w14:textId="77777777" w:rsidR="003F4B5E" w:rsidRPr="00886765" w:rsidRDefault="003F4B5E" w:rsidP="004F5359">
            <w:pPr>
              <w:spacing w:line="300" w:lineRule="atLeast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</w:rPr>
            </w:pPr>
          </w:p>
        </w:tc>
      </w:tr>
      <w:tr w:rsidR="003F4B5E" w:rsidRPr="00886765" w14:paraId="23069AC8" w14:textId="77777777" w:rsidTr="004F5359">
        <w:tc>
          <w:tcPr>
            <w:tcW w:w="3116" w:type="dxa"/>
            <w:tcBorders>
              <w:top w:val="thinThickThinSmallGap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D86AF9F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rFonts w:cstheme="minorHAns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3117" w:type="dxa"/>
            <w:tcBorders>
              <w:top w:val="thinThickThinSmallGap" w:sz="24" w:space="0" w:color="auto"/>
              <w:bottom w:val="single" w:sz="8" w:space="0" w:color="auto"/>
            </w:tcBorders>
            <w:vAlign w:val="center"/>
          </w:tcPr>
          <w:p w14:paraId="030C28A1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b/>
                <w:bCs/>
                <w:color w:val="000000" w:themeColor="text1"/>
              </w:rPr>
              <w:t>Univariate HR (95% CI)</w:t>
            </w:r>
          </w:p>
        </w:tc>
        <w:tc>
          <w:tcPr>
            <w:tcW w:w="3117" w:type="dxa"/>
            <w:tcBorders>
              <w:top w:val="thinThickThin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F4F01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886765">
              <w:rPr>
                <w:rFonts w:cstheme="minorHAnsi"/>
                <w:b/>
                <w:bCs/>
                <w:color w:val="000000" w:themeColor="text1"/>
              </w:rPr>
              <w:t>value</w:t>
            </w:r>
          </w:p>
        </w:tc>
      </w:tr>
      <w:tr w:rsidR="003F4B5E" w:rsidRPr="00886765" w14:paraId="52367B3D" w14:textId="77777777" w:rsidTr="004F5359">
        <w:tc>
          <w:tcPr>
            <w:tcW w:w="311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F6CA4B8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Age</w:t>
            </w:r>
          </w:p>
        </w:tc>
        <w:tc>
          <w:tcPr>
            <w:tcW w:w="3117" w:type="dxa"/>
            <w:tcBorders>
              <w:top w:val="single" w:sz="8" w:space="0" w:color="auto"/>
            </w:tcBorders>
          </w:tcPr>
          <w:p w14:paraId="15F816A4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0.981 (0.934-1.030)</w:t>
            </w:r>
          </w:p>
        </w:tc>
        <w:tc>
          <w:tcPr>
            <w:tcW w:w="3117" w:type="dxa"/>
            <w:tcBorders>
              <w:top w:val="single" w:sz="8" w:space="0" w:color="auto"/>
              <w:right w:val="single" w:sz="8" w:space="0" w:color="auto"/>
            </w:tcBorders>
          </w:tcPr>
          <w:p w14:paraId="6989455A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0.437</w:t>
            </w:r>
          </w:p>
        </w:tc>
      </w:tr>
      <w:tr w:rsidR="003F4B5E" w:rsidRPr="00886765" w14:paraId="7F443696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0F22C26F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ASA</w:t>
            </w:r>
          </w:p>
        </w:tc>
        <w:tc>
          <w:tcPr>
            <w:tcW w:w="3117" w:type="dxa"/>
          </w:tcPr>
          <w:p w14:paraId="4389C5AF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1.405 (0.755-2.615)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1771AE9B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0.283</w:t>
            </w:r>
          </w:p>
        </w:tc>
      </w:tr>
      <w:tr w:rsidR="003F4B5E" w:rsidRPr="00886765" w14:paraId="14F7D82D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76EF273A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Hypertension</w:t>
            </w:r>
          </w:p>
        </w:tc>
        <w:tc>
          <w:tcPr>
            <w:tcW w:w="3117" w:type="dxa"/>
          </w:tcPr>
          <w:p w14:paraId="4FC0DD52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1.011 (0.308-3.322)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34F7795E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0.985</w:t>
            </w:r>
          </w:p>
        </w:tc>
      </w:tr>
      <w:tr w:rsidR="003F4B5E" w:rsidRPr="00886765" w14:paraId="64884727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032D05B3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886765">
              <w:rPr>
                <w:rFonts w:cstheme="minorHAnsi"/>
                <w:color w:val="000000" w:themeColor="text1"/>
              </w:rPr>
              <w:t>Ischemic heart disease</w:t>
            </w:r>
          </w:p>
        </w:tc>
        <w:tc>
          <w:tcPr>
            <w:tcW w:w="3117" w:type="dxa"/>
          </w:tcPr>
          <w:p w14:paraId="71406536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1.269 (0.620-2.597)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4E77C9DF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0.514</w:t>
            </w:r>
          </w:p>
        </w:tc>
      </w:tr>
      <w:tr w:rsidR="003F4B5E" w:rsidRPr="00886765" w14:paraId="32F10664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5B1E8686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Atrial fibrillation</w:t>
            </w:r>
          </w:p>
        </w:tc>
        <w:tc>
          <w:tcPr>
            <w:tcW w:w="3117" w:type="dxa"/>
          </w:tcPr>
          <w:p w14:paraId="3D1B96F9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0.954 (0.475-1.919)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667BB58E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0.896</w:t>
            </w:r>
          </w:p>
        </w:tc>
      </w:tr>
      <w:tr w:rsidR="003F4B5E" w:rsidRPr="00886765" w14:paraId="4BCAD5CE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638F0331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Chronic kidney disease</w:t>
            </w:r>
          </w:p>
        </w:tc>
        <w:tc>
          <w:tcPr>
            <w:tcW w:w="3117" w:type="dxa"/>
          </w:tcPr>
          <w:p w14:paraId="007A58FA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1.339 (0.655-2.739)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70B4310E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0.424</w:t>
            </w:r>
          </w:p>
        </w:tc>
      </w:tr>
      <w:tr w:rsidR="003F4B5E" w:rsidRPr="00886765" w14:paraId="4844F0F5" w14:textId="77777777" w:rsidTr="004F5359">
        <w:tc>
          <w:tcPr>
            <w:tcW w:w="311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F791E79" w14:textId="77777777" w:rsidR="003F4B5E" w:rsidRPr="00886765" w:rsidRDefault="003F4B5E" w:rsidP="004F5359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Diastolic Group 2 versus 1</w:t>
            </w:r>
          </w:p>
        </w:tc>
        <w:tc>
          <w:tcPr>
            <w:tcW w:w="3117" w:type="dxa"/>
            <w:tcBorders>
              <w:bottom w:val="single" w:sz="8" w:space="0" w:color="auto"/>
            </w:tcBorders>
          </w:tcPr>
          <w:p w14:paraId="2492CB3F" w14:textId="77777777" w:rsidR="003F4B5E" w:rsidRPr="00886765" w:rsidRDefault="003F4B5E" w:rsidP="004F5359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1.616 (0.779-3.353)</w:t>
            </w:r>
          </w:p>
        </w:tc>
        <w:tc>
          <w:tcPr>
            <w:tcW w:w="3117" w:type="dxa"/>
            <w:tcBorders>
              <w:bottom w:val="single" w:sz="8" w:space="0" w:color="auto"/>
              <w:right w:val="single" w:sz="8" w:space="0" w:color="auto"/>
            </w:tcBorders>
          </w:tcPr>
          <w:p w14:paraId="2E8BE7B6" w14:textId="77777777" w:rsidR="003F4B5E" w:rsidRPr="00886765" w:rsidRDefault="003F4B5E" w:rsidP="004F5359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0.197</w:t>
            </w:r>
          </w:p>
        </w:tc>
      </w:tr>
    </w:tbl>
    <w:p w14:paraId="62D9F267" w14:textId="77777777" w:rsidR="003F4B5E" w:rsidRPr="007E4901" w:rsidRDefault="003F4B5E" w:rsidP="003F4B5E">
      <w:pPr>
        <w:spacing w:line="480" w:lineRule="auto"/>
        <w:rPr>
          <w:rFonts w:cstheme="minorHAnsi"/>
          <w:b/>
          <w:bCs/>
          <w:color w:val="EE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F4B5E" w:rsidRPr="00886765" w14:paraId="3D36E6AD" w14:textId="77777777" w:rsidTr="004F5359">
        <w:tc>
          <w:tcPr>
            <w:tcW w:w="9350" w:type="dxa"/>
            <w:gridSpan w:val="3"/>
            <w:tcBorders>
              <w:top w:val="dotted" w:sz="4" w:space="0" w:color="auto"/>
              <w:bottom w:val="thinThickThinSmallGap" w:sz="24" w:space="0" w:color="auto"/>
            </w:tcBorders>
            <w:vAlign w:val="center"/>
          </w:tcPr>
          <w:p w14:paraId="097A802E" w14:textId="77777777" w:rsidR="003F4B5E" w:rsidRPr="00886765" w:rsidRDefault="003F4B5E" w:rsidP="004F5359">
            <w:pPr>
              <w:spacing w:line="300" w:lineRule="atLeast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</w:rPr>
            </w:pPr>
            <w:r w:rsidRPr="00886765">
              <w:rPr>
                <w:rFonts w:ascii="Segoe UI" w:hAnsi="Segoe UI" w:cs="Segoe UI"/>
                <w:color w:val="000000" w:themeColor="text1"/>
                <w:sz w:val="21"/>
                <w:szCs w:val="21"/>
              </w:rPr>
              <w:lastRenderedPageBreak/>
              <w:t>Supplemental Table S3. Univariate Cox Regression Analysis for 2-year Mortality</w:t>
            </w:r>
          </w:p>
          <w:p w14:paraId="3B942407" w14:textId="77777777" w:rsidR="003F4B5E" w:rsidRPr="00886765" w:rsidRDefault="003F4B5E" w:rsidP="004F5359">
            <w:pPr>
              <w:spacing w:line="300" w:lineRule="atLeast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</w:rPr>
            </w:pPr>
          </w:p>
        </w:tc>
      </w:tr>
      <w:tr w:rsidR="003F4B5E" w:rsidRPr="00886765" w14:paraId="16F6E4BD" w14:textId="77777777" w:rsidTr="004F5359">
        <w:tc>
          <w:tcPr>
            <w:tcW w:w="3116" w:type="dxa"/>
            <w:tcBorders>
              <w:top w:val="thinThickThinSmallGap" w:sz="2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3C5548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rFonts w:cstheme="minorHAnsi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3117" w:type="dxa"/>
            <w:tcBorders>
              <w:top w:val="thinThickThinSmallGap" w:sz="24" w:space="0" w:color="auto"/>
              <w:bottom w:val="single" w:sz="8" w:space="0" w:color="auto"/>
            </w:tcBorders>
            <w:vAlign w:val="center"/>
          </w:tcPr>
          <w:p w14:paraId="6BA0B493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b/>
                <w:bCs/>
                <w:color w:val="000000" w:themeColor="text1"/>
              </w:rPr>
              <w:t>Univariate HR (95% CI)</w:t>
            </w:r>
          </w:p>
        </w:tc>
        <w:tc>
          <w:tcPr>
            <w:tcW w:w="3117" w:type="dxa"/>
            <w:tcBorders>
              <w:top w:val="thinThickThinSmallGap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3C4A31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rFonts w:cstheme="minorHAnsi"/>
                <w:b/>
                <w:bCs/>
                <w:i/>
                <w:iCs/>
                <w:color w:val="000000" w:themeColor="text1"/>
              </w:rPr>
              <w:t xml:space="preserve">P </w:t>
            </w:r>
            <w:r w:rsidRPr="00886765">
              <w:rPr>
                <w:rFonts w:cstheme="minorHAnsi"/>
                <w:b/>
                <w:bCs/>
                <w:color w:val="000000" w:themeColor="text1"/>
              </w:rPr>
              <w:t>value</w:t>
            </w:r>
          </w:p>
        </w:tc>
      </w:tr>
      <w:tr w:rsidR="003F4B5E" w:rsidRPr="00886765" w14:paraId="3A23AE99" w14:textId="77777777" w:rsidTr="004F5359">
        <w:tc>
          <w:tcPr>
            <w:tcW w:w="3116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8B1DD36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Age</w:t>
            </w:r>
          </w:p>
        </w:tc>
        <w:tc>
          <w:tcPr>
            <w:tcW w:w="3117" w:type="dxa"/>
            <w:tcBorders>
              <w:top w:val="single" w:sz="8" w:space="0" w:color="auto"/>
            </w:tcBorders>
          </w:tcPr>
          <w:p w14:paraId="7A801D15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0.985 (0.948-1.024)</w:t>
            </w:r>
          </w:p>
        </w:tc>
        <w:tc>
          <w:tcPr>
            <w:tcW w:w="3117" w:type="dxa"/>
            <w:tcBorders>
              <w:top w:val="single" w:sz="8" w:space="0" w:color="auto"/>
              <w:right w:val="single" w:sz="8" w:space="0" w:color="auto"/>
            </w:tcBorders>
          </w:tcPr>
          <w:p w14:paraId="1FE89EE0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0.450</w:t>
            </w:r>
          </w:p>
        </w:tc>
      </w:tr>
      <w:tr w:rsidR="003F4B5E" w:rsidRPr="00886765" w14:paraId="74DA911F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05EDF868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ASA</w:t>
            </w:r>
          </w:p>
        </w:tc>
        <w:tc>
          <w:tcPr>
            <w:tcW w:w="3117" w:type="dxa"/>
          </w:tcPr>
          <w:p w14:paraId="155F5293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1.399 (0.830-2.359)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04EF8C00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0.208</w:t>
            </w:r>
          </w:p>
        </w:tc>
      </w:tr>
      <w:tr w:rsidR="003F4B5E" w:rsidRPr="00886765" w14:paraId="2492E94A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7FFE4A25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Hypertension</w:t>
            </w:r>
          </w:p>
        </w:tc>
        <w:tc>
          <w:tcPr>
            <w:tcW w:w="3117" w:type="dxa"/>
          </w:tcPr>
          <w:p w14:paraId="596F5F42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1.031 (0.369-2.880)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20A63D85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0.954</w:t>
            </w:r>
          </w:p>
        </w:tc>
      </w:tr>
      <w:tr w:rsidR="003F4B5E" w:rsidRPr="00886765" w14:paraId="5C59F29C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330C8AC9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color w:val="000000" w:themeColor="text1"/>
              </w:rPr>
            </w:pPr>
            <w:r w:rsidRPr="00886765">
              <w:rPr>
                <w:rFonts w:cstheme="minorHAnsi"/>
                <w:color w:val="000000" w:themeColor="text1"/>
              </w:rPr>
              <w:t>Ischemic heart disease</w:t>
            </w:r>
          </w:p>
        </w:tc>
        <w:tc>
          <w:tcPr>
            <w:tcW w:w="3117" w:type="dxa"/>
          </w:tcPr>
          <w:p w14:paraId="0334FEC4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1.394 (0.762-2.551)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231E4C18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0.281</w:t>
            </w:r>
          </w:p>
        </w:tc>
      </w:tr>
      <w:tr w:rsidR="003F4B5E" w:rsidRPr="00886765" w14:paraId="0F403310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01BD3CDE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Atrial fibrillation</w:t>
            </w:r>
          </w:p>
        </w:tc>
        <w:tc>
          <w:tcPr>
            <w:tcW w:w="3117" w:type="dxa"/>
          </w:tcPr>
          <w:p w14:paraId="53D4BD3B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1.104 (0.608-2.004)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236C5D33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0.746</w:t>
            </w:r>
          </w:p>
        </w:tc>
      </w:tr>
      <w:tr w:rsidR="003F4B5E" w:rsidRPr="00886765" w14:paraId="57016771" w14:textId="77777777" w:rsidTr="004F5359">
        <w:tc>
          <w:tcPr>
            <w:tcW w:w="3116" w:type="dxa"/>
            <w:tcBorders>
              <w:left w:val="single" w:sz="8" w:space="0" w:color="auto"/>
            </w:tcBorders>
            <w:vAlign w:val="center"/>
          </w:tcPr>
          <w:p w14:paraId="2CF3B5DE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Chronic kidney disease</w:t>
            </w:r>
          </w:p>
        </w:tc>
        <w:tc>
          <w:tcPr>
            <w:tcW w:w="3117" w:type="dxa"/>
          </w:tcPr>
          <w:p w14:paraId="1C94E350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1.138 (0.630-2.057)</w:t>
            </w:r>
          </w:p>
        </w:tc>
        <w:tc>
          <w:tcPr>
            <w:tcW w:w="3117" w:type="dxa"/>
            <w:tcBorders>
              <w:right w:val="single" w:sz="8" w:space="0" w:color="auto"/>
            </w:tcBorders>
          </w:tcPr>
          <w:p w14:paraId="16E1297D" w14:textId="77777777" w:rsidR="003F4B5E" w:rsidRPr="00886765" w:rsidRDefault="003F4B5E" w:rsidP="004F5359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886765">
              <w:rPr>
                <w:color w:val="000000" w:themeColor="text1"/>
              </w:rPr>
              <w:t>0.669</w:t>
            </w:r>
          </w:p>
        </w:tc>
      </w:tr>
      <w:tr w:rsidR="003F4B5E" w:rsidRPr="00886765" w14:paraId="2905B355" w14:textId="77777777" w:rsidTr="004F5359">
        <w:tc>
          <w:tcPr>
            <w:tcW w:w="311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BEA3B61" w14:textId="77777777" w:rsidR="003F4B5E" w:rsidRPr="00886765" w:rsidRDefault="003F4B5E" w:rsidP="004F5359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Diastolic Group 2 versus 1</w:t>
            </w:r>
          </w:p>
        </w:tc>
        <w:tc>
          <w:tcPr>
            <w:tcW w:w="3117" w:type="dxa"/>
            <w:tcBorders>
              <w:bottom w:val="single" w:sz="8" w:space="0" w:color="auto"/>
            </w:tcBorders>
          </w:tcPr>
          <w:p w14:paraId="13F4F692" w14:textId="77777777" w:rsidR="003F4B5E" w:rsidRPr="00886765" w:rsidRDefault="003F4B5E" w:rsidP="004F5359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1.596 (0.867-2.940)</w:t>
            </w:r>
          </w:p>
        </w:tc>
        <w:tc>
          <w:tcPr>
            <w:tcW w:w="3117" w:type="dxa"/>
            <w:tcBorders>
              <w:bottom w:val="single" w:sz="8" w:space="0" w:color="auto"/>
              <w:right w:val="single" w:sz="8" w:space="0" w:color="auto"/>
            </w:tcBorders>
          </w:tcPr>
          <w:p w14:paraId="37A3FBF5" w14:textId="77777777" w:rsidR="003F4B5E" w:rsidRPr="00886765" w:rsidRDefault="003F4B5E" w:rsidP="004F5359">
            <w:pPr>
              <w:spacing w:line="480" w:lineRule="auto"/>
              <w:jc w:val="center"/>
              <w:rPr>
                <w:color w:val="000000" w:themeColor="text1"/>
              </w:rPr>
            </w:pPr>
            <w:r w:rsidRPr="00886765">
              <w:rPr>
                <w:color w:val="000000" w:themeColor="text1"/>
              </w:rPr>
              <w:t>0.134</w:t>
            </w:r>
          </w:p>
        </w:tc>
      </w:tr>
    </w:tbl>
    <w:p w14:paraId="2C46631B" w14:textId="77777777" w:rsidR="00221BC4" w:rsidRDefault="00221BC4"/>
    <w:sectPr w:rsidR="00221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5E"/>
    <w:rsid w:val="0018082C"/>
    <w:rsid w:val="00221BC4"/>
    <w:rsid w:val="00261AE3"/>
    <w:rsid w:val="003F4B5E"/>
    <w:rsid w:val="004005E0"/>
    <w:rsid w:val="00414807"/>
    <w:rsid w:val="004552F3"/>
    <w:rsid w:val="004909FE"/>
    <w:rsid w:val="006C6861"/>
    <w:rsid w:val="006D6659"/>
    <w:rsid w:val="00795C0D"/>
    <w:rsid w:val="009956FF"/>
    <w:rsid w:val="009E24A9"/>
    <w:rsid w:val="00FB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6A924A"/>
  <w15:chartTrackingRefBased/>
  <w15:docId w15:val="{89CB423D-8DFC-2B45-8829-4C45862B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B5E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F4B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B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B5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B5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B5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B5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B5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B5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B5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B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B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B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B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B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B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B5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B5E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B5E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B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B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B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B5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F4B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Mehta, Rahul *HS</dc:creator>
  <cp:keywords/>
  <dc:description/>
  <cp:lastModifiedBy>Mehta, Rahul *HS</cp:lastModifiedBy>
  <cp:revision>2</cp:revision>
  <dcterms:created xsi:type="dcterms:W3CDTF">2026-03-26T21:19:00Z</dcterms:created>
  <dcterms:modified xsi:type="dcterms:W3CDTF">2026-03-27T11:59:00Z</dcterms:modified>
</cp:coreProperties>
</file>