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2843C" w14:textId="40F4F7CC" w:rsidR="001230F1" w:rsidRDefault="001230F1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Appendix 7: Sensitivity analysis excluding Covid-19 pandemic period</w:t>
      </w:r>
    </w:p>
    <w:p w14:paraId="3417E932" w14:textId="77777777" w:rsidR="001230F1" w:rsidRDefault="001230F1">
      <w:pPr>
        <w:rPr>
          <w:rFonts w:ascii="Arial" w:hAnsi="Arial" w:cs="Arial"/>
          <w:b/>
          <w:bCs/>
          <w:color w:val="000000"/>
        </w:rPr>
      </w:pPr>
    </w:p>
    <w:p w14:paraId="4F99E4FE" w14:textId="4D3B404B" w:rsidR="002155B0" w:rsidRPr="00F440F0" w:rsidRDefault="001230F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 xml:space="preserve">Appendix 7.1: </w:t>
      </w:r>
      <w:r w:rsidR="00F440F0" w:rsidRPr="00F440F0">
        <w:rPr>
          <w:rFonts w:ascii="Arial" w:hAnsi="Arial" w:cs="Arial"/>
          <w:b/>
          <w:bCs/>
          <w:color w:val="000000"/>
        </w:rPr>
        <w:t>Mixed effects regression analysis of hypotension outcomes for patients.</w:t>
      </w:r>
      <w:r w:rsidR="00F440F0" w:rsidRPr="00F440F0">
        <w:rPr>
          <w:rFonts w:ascii="Arial" w:hAnsi="Arial" w:cs="Arial"/>
          <w:b/>
          <w:bCs/>
        </w:rPr>
        <w:t xml:space="preserve"> excluding Covid-19 pandemic years (2020-2021) </w:t>
      </w:r>
    </w:p>
    <w:p w14:paraId="560514CF" w14:textId="77777777" w:rsidR="001A6BC8" w:rsidRPr="001A6BC8" w:rsidRDefault="001A6BC8" w:rsidP="001A6BC8"/>
    <w:tbl>
      <w:tblPr>
        <w:tblpPr w:leftFromText="180" w:rightFromText="180" w:vertAnchor="text" w:horzAnchor="margin" w:tblpY="124"/>
        <w:tblW w:w="8419" w:type="dxa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5"/>
        <w:gridCol w:w="1817"/>
        <w:gridCol w:w="2121"/>
        <w:gridCol w:w="1156"/>
      </w:tblGrid>
      <w:tr w:rsidR="00F440F0" w:rsidRPr="00D141FA" w14:paraId="495C1162" w14:textId="77777777" w:rsidTr="00F440F0">
        <w:trPr>
          <w:trHeight w:val="930"/>
          <w:tblHeader/>
          <w:tblCellSpacing w:w="15" w:type="dxa"/>
        </w:trPr>
        <w:tc>
          <w:tcPr>
            <w:tcW w:w="3280" w:type="dxa"/>
            <w:hideMark/>
          </w:tcPr>
          <w:p w14:paraId="766AD852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Outcome Measure</w:t>
            </w:r>
          </w:p>
        </w:tc>
        <w:tc>
          <w:tcPr>
            <w:tcW w:w="1787" w:type="dxa"/>
            <w:hideMark/>
          </w:tcPr>
          <w:p w14:paraId="7BF9B4E0" w14:textId="77777777" w:rsidR="00F440F0" w:rsidRPr="00D141FA" w:rsidRDefault="00F440F0" w:rsidP="00F440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MAP </w:t>
            </w:r>
          </w:p>
          <w:p w14:paraId="359CF594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Threshold</w:t>
            </w:r>
          </w:p>
        </w:tc>
        <w:tc>
          <w:tcPr>
            <w:tcW w:w="2091" w:type="dxa"/>
            <w:hideMark/>
          </w:tcPr>
          <w:p w14:paraId="61860083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Adjusted Ratio (95% CI)</w:t>
            </w:r>
          </w:p>
        </w:tc>
        <w:tc>
          <w:tcPr>
            <w:tcW w:w="1111" w:type="dxa"/>
            <w:hideMark/>
          </w:tcPr>
          <w:p w14:paraId="6CCE81F2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P-value</w:t>
            </w:r>
          </w:p>
        </w:tc>
      </w:tr>
      <w:tr w:rsidR="00F440F0" w:rsidRPr="00D141FA" w14:paraId="331A9ACC" w14:textId="77777777" w:rsidTr="00F440F0">
        <w:trPr>
          <w:trHeight w:val="626"/>
          <w:tblCellSpacing w:w="15" w:type="dxa"/>
        </w:trPr>
        <w:tc>
          <w:tcPr>
            <w:tcW w:w="3280" w:type="dxa"/>
            <w:hideMark/>
          </w:tcPr>
          <w:p w14:paraId="6C13A8CD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TWA MAP below threshold</w:t>
            </w:r>
          </w:p>
        </w:tc>
        <w:tc>
          <w:tcPr>
            <w:tcW w:w="1787" w:type="dxa"/>
            <w:hideMark/>
          </w:tcPr>
          <w:p w14:paraId="493FB642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65 mm Hg</w:t>
            </w:r>
          </w:p>
        </w:tc>
        <w:tc>
          <w:tcPr>
            <w:tcW w:w="2091" w:type="dxa"/>
          </w:tcPr>
          <w:p w14:paraId="2C3FF07F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</w:rPr>
              <w:t>91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(0.8</w:t>
            </w: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– 0.9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11" w:type="dxa"/>
          </w:tcPr>
          <w:p w14:paraId="2BFA0EE8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7E692353" w14:textId="77777777" w:rsidTr="00F440F0">
        <w:trPr>
          <w:trHeight w:val="604"/>
          <w:tblCellSpacing w:w="15" w:type="dxa"/>
        </w:trPr>
        <w:tc>
          <w:tcPr>
            <w:tcW w:w="3280" w:type="dxa"/>
            <w:hideMark/>
          </w:tcPr>
          <w:p w14:paraId="1EB146A6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87" w:type="dxa"/>
            <w:hideMark/>
          </w:tcPr>
          <w:p w14:paraId="11F00D2C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60 mm Hg</w:t>
            </w:r>
          </w:p>
        </w:tc>
        <w:tc>
          <w:tcPr>
            <w:tcW w:w="2091" w:type="dxa"/>
          </w:tcPr>
          <w:p w14:paraId="413613AC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0.8</w:t>
            </w: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(0.8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– 0.9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11" w:type="dxa"/>
          </w:tcPr>
          <w:p w14:paraId="529D7A49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087964AF" w14:textId="77777777" w:rsidTr="00F440F0">
        <w:trPr>
          <w:trHeight w:val="626"/>
          <w:tblCellSpacing w:w="15" w:type="dxa"/>
        </w:trPr>
        <w:tc>
          <w:tcPr>
            <w:tcW w:w="3280" w:type="dxa"/>
            <w:hideMark/>
          </w:tcPr>
          <w:p w14:paraId="227D1B12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87" w:type="dxa"/>
            <w:hideMark/>
          </w:tcPr>
          <w:p w14:paraId="34843504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55 mm Hg</w:t>
            </w:r>
          </w:p>
        </w:tc>
        <w:tc>
          <w:tcPr>
            <w:tcW w:w="2091" w:type="dxa"/>
          </w:tcPr>
          <w:p w14:paraId="4EF2AC20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0.8</w:t>
            </w: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(0.8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– 0.9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11" w:type="dxa"/>
          </w:tcPr>
          <w:p w14:paraId="4EC22104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3B8FD57A" w14:textId="77777777" w:rsidTr="00F440F0">
        <w:trPr>
          <w:trHeight w:val="604"/>
          <w:tblCellSpacing w:w="15" w:type="dxa"/>
        </w:trPr>
        <w:tc>
          <w:tcPr>
            <w:tcW w:w="3280" w:type="dxa"/>
            <w:vMerge w:val="restart"/>
          </w:tcPr>
          <w:p w14:paraId="341832F7" w14:textId="77777777" w:rsidR="00F440F0" w:rsidRPr="00D141FA" w:rsidRDefault="00F440F0" w:rsidP="00F440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Number of Hypotension episodes below MAP threshold</w:t>
            </w:r>
          </w:p>
          <w:p w14:paraId="1F67F9B6" w14:textId="77777777" w:rsidR="00F440F0" w:rsidRPr="00D141FA" w:rsidRDefault="00F440F0" w:rsidP="00F440F0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2E375A2" w14:textId="77777777" w:rsidR="00F440F0" w:rsidRPr="00D141FA" w:rsidRDefault="00F440F0" w:rsidP="00F440F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87" w:type="dxa"/>
          </w:tcPr>
          <w:p w14:paraId="1B24C2BD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65 mm Hg</w:t>
            </w:r>
          </w:p>
        </w:tc>
        <w:tc>
          <w:tcPr>
            <w:tcW w:w="2091" w:type="dxa"/>
          </w:tcPr>
          <w:p w14:paraId="6C4F7BF0" w14:textId="77777777" w:rsidR="00F440F0" w:rsidRPr="00D141FA" w:rsidRDefault="00F440F0" w:rsidP="00F440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0.95 (0.</w:t>
            </w:r>
            <w:r>
              <w:rPr>
                <w:rFonts w:ascii="Arial" w:hAnsi="Arial" w:cs="Arial"/>
                <w:b/>
                <w:bCs/>
                <w:color w:val="000000"/>
              </w:rPr>
              <w:t>93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– 0.9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11" w:type="dxa"/>
          </w:tcPr>
          <w:p w14:paraId="405297A1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0612A996" w14:textId="77777777" w:rsidTr="00F440F0">
        <w:trPr>
          <w:trHeight w:val="604"/>
          <w:tblCellSpacing w:w="15" w:type="dxa"/>
        </w:trPr>
        <w:tc>
          <w:tcPr>
            <w:tcW w:w="3280" w:type="dxa"/>
            <w:vMerge/>
          </w:tcPr>
          <w:p w14:paraId="17FD88EE" w14:textId="77777777" w:rsidR="00F440F0" w:rsidRPr="00D141FA" w:rsidRDefault="00F440F0" w:rsidP="00F440F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87" w:type="dxa"/>
          </w:tcPr>
          <w:p w14:paraId="747AE39B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60 mm Hg</w:t>
            </w:r>
          </w:p>
        </w:tc>
        <w:tc>
          <w:tcPr>
            <w:tcW w:w="2091" w:type="dxa"/>
          </w:tcPr>
          <w:p w14:paraId="297AA6A6" w14:textId="77777777" w:rsidR="00F440F0" w:rsidRPr="00D141FA" w:rsidRDefault="00F440F0" w:rsidP="00F440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0.92 (0.90 – 0.94)</w:t>
            </w:r>
          </w:p>
        </w:tc>
        <w:tc>
          <w:tcPr>
            <w:tcW w:w="1111" w:type="dxa"/>
          </w:tcPr>
          <w:p w14:paraId="6157F303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5667384D" w14:textId="77777777" w:rsidTr="00F440F0">
        <w:trPr>
          <w:trHeight w:val="604"/>
          <w:tblCellSpacing w:w="15" w:type="dxa"/>
        </w:trPr>
        <w:tc>
          <w:tcPr>
            <w:tcW w:w="3280" w:type="dxa"/>
            <w:vMerge/>
          </w:tcPr>
          <w:p w14:paraId="15009DC3" w14:textId="77777777" w:rsidR="00F440F0" w:rsidRPr="00D141FA" w:rsidRDefault="00F440F0" w:rsidP="00F440F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87" w:type="dxa"/>
          </w:tcPr>
          <w:p w14:paraId="53B0F324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55 mm Hg</w:t>
            </w:r>
          </w:p>
        </w:tc>
        <w:tc>
          <w:tcPr>
            <w:tcW w:w="2091" w:type="dxa"/>
          </w:tcPr>
          <w:p w14:paraId="466C99D9" w14:textId="77777777" w:rsidR="00F440F0" w:rsidRPr="00D141FA" w:rsidRDefault="00F440F0" w:rsidP="00F440F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0.89 (0.8</w:t>
            </w: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– 0.91)</w:t>
            </w:r>
          </w:p>
        </w:tc>
        <w:tc>
          <w:tcPr>
            <w:tcW w:w="1111" w:type="dxa"/>
          </w:tcPr>
          <w:p w14:paraId="4F56F7A4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34F45C3B" w14:textId="77777777" w:rsidTr="00F440F0">
        <w:trPr>
          <w:trHeight w:val="604"/>
          <w:tblCellSpacing w:w="15" w:type="dxa"/>
        </w:trPr>
        <w:tc>
          <w:tcPr>
            <w:tcW w:w="3280" w:type="dxa"/>
            <w:vMerge w:val="restart"/>
            <w:hideMark/>
          </w:tcPr>
          <w:p w14:paraId="50E7C720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Duration of hypotension below MAP threshold</w:t>
            </w:r>
          </w:p>
        </w:tc>
        <w:tc>
          <w:tcPr>
            <w:tcW w:w="1787" w:type="dxa"/>
            <w:hideMark/>
          </w:tcPr>
          <w:p w14:paraId="66CEF8B4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65 mm Hg</w:t>
            </w:r>
          </w:p>
        </w:tc>
        <w:tc>
          <w:tcPr>
            <w:tcW w:w="2091" w:type="dxa"/>
          </w:tcPr>
          <w:p w14:paraId="2D2808AE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0.9</w:t>
            </w: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(0.</w:t>
            </w:r>
            <w:r>
              <w:rPr>
                <w:rFonts w:ascii="Arial" w:hAnsi="Arial" w:cs="Arial"/>
                <w:b/>
                <w:bCs/>
                <w:color w:val="000000"/>
              </w:rPr>
              <w:t>89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– 0.9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11" w:type="dxa"/>
          </w:tcPr>
          <w:p w14:paraId="73E1B547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2B5E2507" w14:textId="77777777" w:rsidTr="00F440F0">
        <w:trPr>
          <w:trHeight w:val="626"/>
          <w:tblCellSpacing w:w="15" w:type="dxa"/>
        </w:trPr>
        <w:tc>
          <w:tcPr>
            <w:tcW w:w="3280" w:type="dxa"/>
            <w:vMerge/>
            <w:hideMark/>
          </w:tcPr>
          <w:p w14:paraId="1D830B71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87" w:type="dxa"/>
            <w:hideMark/>
          </w:tcPr>
          <w:p w14:paraId="475AB6E2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60 mm Hg</w:t>
            </w:r>
          </w:p>
        </w:tc>
        <w:tc>
          <w:tcPr>
            <w:tcW w:w="2091" w:type="dxa"/>
          </w:tcPr>
          <w:p w14:paraId="7E26C4DA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</w:rPr>
              <w:t>89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(0.8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– 0.9</w:t>
            </w: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11" w:type="dxa"/>
          </w:tcPr>
          <w:p w14:paraId="305AEDB6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66AF16B5" w14:textId="77777777" w:rsidTr="00F440F0">
        <w:trPr>
          <w:trHeight w:val="604"/>
          <w:tblCellSpacing w:w="15" w:type="dxa"/>
        </w:trPr>
        <w:tc>
          <w:tcPr>
            <w:tcW w:w="3280" w:type="dxa"/>
            <w:vMerge/>
            <w:hideMark/>
          </w:tcPr>
          <w:p w14:paraId="55BF4313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87" w:type="dxa"/>
            <w:hideMark/>
          </w:tcPr>
          <w:p w14:paraId="257D1F53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55 mm Hg</w:t>
            </w:r>
          </w:p>
        </w:tc>
        <w:tc>
          <w:tcPr>
            <w:tcW w:w="2091" w:type="dxa"/>
          </w:tcPr>
          <w:p w14:paraId="4C276A73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0.87 (0.83 – 0.9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11" w:type="dxa"/>
          </w:tcPr>
          <w:p w14:paraId="1F2B9991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4F76BAB1" w14:textId="77777777" w:rsidTr="00F440F0">
        <w:trPr>
          <w:trHeight w:val="626"/>
          <w:tblCellSpacing w:w="15" w:type="dxa"/>
        </w:trPr>
        <w:tc>
          <w:tcPr>
            <w:tcW w:w="3280" w:type="dxa"/>
            <w:vMerge w:val="restart"/>
          </w:tcPr>
          <w:p w14:paraId="6606FF15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Incidence of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color w:val="000000"/>
                </w:rPr>
                <m:t>≥</m:t>
              </m:r>
            </m:oMath>
            <w:r w:rsidRPr="00D141FA">
              <w:rPr>
                <w:rFonts w:ascii="Arial" w:hAnsi="Arial" w:cs="Arial"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one episode of hypotension below MAP threshold</w:t>
            </w:r>
          </w:p>
        </w:tc>
        <w:tc>
          <w:tcPr>
            <w:tcW w:w="1787" w:type="dxa"/>
          </w:tcPr>
          <w:p w14:paraId="3574C6F5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65 mm Hg</w:t>
            </w:r>
          </w:p>
        </w:tc>
        <w:tc>
          <w:tcPr>
            <w:tcW w:w="2091" w:type="dxa"/>
          </w:tcPr>
          <w:p w14:paraId="5C018848" w14:textId="77777777" w:rsidR="00F440F0" w:rsidRPr="00F440F0" w:rsidRDefault="00F440F0" w:rsidP="00F440F0">
            <w:pPr>
              <w:rPr>
                <w:rFonts w:ascii="Arial" w:hAnsi="Arial" w:cs="Arial"/>
                <w:color w:val="000000"/>
              </w:rPr>
            </w:pPr>
            <w:r w:rsidRPr="00F440F0">
              <w:rPr>
                <w:rFonts w:ascii="Arial" w:hAnsi="Arial" w:cs="Arial"/>
                <w:color w:val="000000"/>
              </w:rPr>
              <w:t>1.06 (0.99 – 1.13)</w:t>
            </w:r>
          </w:p>
        </w:tc>
        <w:tc>
          <w:tcPr>
            <w:tcW w:w="1111" w:type="dxa"/>
          </w:tcPr>
          <w:p w14:paraId="41D625D9" w14:textId="77777777" w:rsidR="00F440F0" w:rsidRPr="00F440F0" w:rsidRDefault="00F440F0" w:rsidP="00F440F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</w:t>
            </w:r>
            <w:r w:rsidRPr="00F440F0">
              <w:rPr>
                <w:rFonts w:ascii="Arial" w:hAnsi="Arial" w:cs="Arial"/>
                <w:color w:val="000000"/>
              </w:rPr>
              <w:t>0.086</w:t>
            </w:r>
          </w:p>
        </w:tc>
      </w:tr>
      <w:tr w:rsidR="00F440F0" w:rsidRPr="00D141FA" w14:paraId="51EB596F" w14:textId="77777777" w:rsidTr="00F440F0">
        <w:trPr>
          <w:trHeight w:val="604"/>
          <w:tblCellSpacing w:w="15" w:type="dxa"/>
        </w:trPr>
        <w:tc>
          <w:tcPr>
            <w:tcW w:w="3280" w:type="dxa"/>
            <w:vMerge/>
          </w:tcPr>
          <w:p w14:paraId="18E4EF5F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87" w:type="dxa"/>
          </w:tcPr>
          <w:p w14:paraId="21BFC58A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60 mm Hg</w:t>
            </w:r>
          </w:p>
        </w:tc>
        <w:tc>
          <w:tcPr>
            <w:tcW w:w="2091" w:type="dxa"/>
          </w:tcPr>
          <w:p w14:paraId="5509F12F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1.10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1.05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– </w:t>
            </w:r>
            <w:r>
              <w:rPr>
                <w:rFonts w:ascii="Arial" w:hAnsi="Arial" w:cs="Arial"/>
                <w:b/>
                <w:bCs/>
                <w:color w:val="000000"/>
              </w:rPr>
              <w:t>1.15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11" w:type="dxa"/>
          </w:tcPr>
          <w:p w14:paraId="79767ECC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  <w:tr w:rsidR="00F440F0" w:rsidRPr="00D141FA" w14:paraId="1D7562AB" w14:textId="77777777" w:rsidTr="00F440F0">
        <w:trPr>
          <w:trHeight w:val="626"/>
          <w:tblCellSpacing w:w="15" w:type="dxa"/>
        </w:trPr>
        <w:tc>
          <w:tcPr>
            <w:tcW w:w="3280" w:type="dxa"/>
          </w:tcPr>
          <w:p w14:paraId="4CD2E4CB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87" w:type="dxa"/>
          </w:tcPr>
          <w:p w14:paraId="51A0280C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 w:rsidRPr="00D141FA">
              <w:rPr>
                <w:rFonts w:ascii="Arial" w:hAnsi="Arial" w:cs="Arial"/>
                <w:color w:val="000000"/>
              </w:rPr>
              <w:t>&lt; 55 mm Hg</w:t>
            </w:r>
          </w:p>
        </w:tc>
        <w:tc>
          <w:tcPr>
            <w:tcW w:w="2091" w:type="dxa"/>
          </w:tcPr>
          <w:p w14:paraId="082D2835" w14:textId="77777777" w:rsidR="00F440F0" w:rsidRPr="00D141FA" w:rsidRDefault="00F440F0" w:rsidP="00F440F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1.10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1.05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– </w:t>
            </w:r>
            <w:r>
              <w:rPr>
                <w:rFonts w:ascii="Arial" w:hAnsi="Arial" w:cs="Arial"/>
                <w:b/>
                <w:bCs/>
                <w:color w:val="000000"/>
              </w:rPr>
              <w:t>1.14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11" w:type="dxa"/>
          </w:tcPr>
          <w:p w14:paraId="476C368C" w14:textId="77777777" w:rsidR="00F440F0" w:rsidRPr="00D141FA" w:rsidRDefault="00F440F0" w:rsidP="00F440F0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141FA">
              <w:rPr>
                <w:rFonts w:ascii="Arial" w:hAnsi="Arial" w:cs="Arial"/>
                <w:b/>
                <w:bCs/>
                <w:color w:val="000000"/>
              </w:rPr>
              <w:t>0.001</w:t>
            </w:r>
          </w:p>
        </w:tc>
      </w:tr>
    </w:tbl>
    <w:p w14:paraId="356E2A90" w14:textId="77777777" w:rsidR="001A6BC8" w:rsidRPr="001A6BC8" w:rsidRDefault="001A6BC8" w:rsidP="001A6BC8"/>
    <w:p w14:paraId="2D47C96F" w14:textId="77777777" w:rsidR="001A6BC8" w:rsidRPr="001A6BC8" w:rsidRDefault="001A6BC8" w:rsidP="001A6BC8"/>
    <w:p w14:paraId="562FD9BE" w14:textId="77777777" w:rsidR="001A6BC8" w:rsidRPr="001A6BC8" w:rsidRDefault="001A6BC8" w:rsidP="001A6BC8"/>
    <w:p w14:paraId="03847F8B" w14:textId="77777777" w:rsidR="001A6BC8" w:rsidRPr="001A6BC8" w:rsidRDefault="001A6BC8" w:rsidP="001A6BC8"/>
    <w:p w14:paraId="477115E7" w14:textId="77777777" w:rsidR="001A6BC8" w:rsidRPr="001A6BC8" w:rsidRDefault="001A6BC8" w:rsidP="001A6BC8"/>
    <w:p w14:paraId="475990C5" w14:textId="77777777" w:rsidR="001A6BC8" w:rsidRPr="001A6BC8" w:rsidRDefault="001A6BC8" w:rsidP="001A6BC8"/>
    <w:p w14:paraId="5590D93B" w14:textId="77777777" w:rsidR="001A6BC8" w:rsidRPr="001A6BC8" w:rsidRDefault="001A6BC8" w:rsidP="001A6BC8"/>
    <w:p w14:paraId="335E5860" w14:textId="77777777" w:rsidR="001A6BC8" w:rsidRPr="001A6BC8" w:rsidRDefault="001A6BC8" w:rsidP="001A6BC8"/>
    <w:p w14:paraId="2003848E" w14:textId="77777777" w:rsidR="001A6BC8" w:rsidRPr="001A6BC8" w:rsidRDefault="001A6BC8" w:rsidP="001A6BC8"/>
    <w:p w14:paraId="3C1BE53D" w14:textId="77777777" w:rsidR="001A6BC8" w:rsidRPr="001A6BC8" w:rsidRDefault="001A6BC8" w:rsidP="001A6BC8"/>
    <w:p w14:paraId="5B00A14F" w14:textId="77777777" w:rsidR="001A6BC8" w:rsidRPr="001A6BC8" w:rsidRDefault="001A6BC8" w:rsidP="001A6BC8"/>
    <w:p w14:paraId="27B44BE0" w14:textId="77777777" w:rsidR="001A6BC8" w:rsidRPr="001A6BC8" w:rsidRDefault="001A6BC8" w:rsidP="001A6BC8"/>
    <w:p w14:paraId="176C4393" w14:textId="77777777" w:rsidR="001A6BC8" w:rsidRPr="001A6BC8" w:rsidRDefault="001A6BC8" w:rsidP="001A6BC8"/>
    <w:p w14:paraId="6F7A9867" w14:textId="77777777" w:rsidR="001A6BC8" w:rsidRPr="001A6BC8" w:rsidRDefault="001A6BC8" w:rsidP="001A6BC8"/>
    <w:p w14:paraId="1ECE0C1D" w14:textId="77777777" w:rsidR="001A6BC8" w:rsidRPr="001A6BC8" w:rsidRDefault="001A6BC8" w:rsidP="001A6BC8"/>
    <w:p w14:paraId="3DA3CA7E" w14:textId="77777777" w:rsidR="001A6BC8" w:rsidRPr="001A6BC8" w:rsidRDefault="001A6BC8" w:rsidP="001A6BC8"/>
    <w:p w14:paraId="3068A165" w14:textId="77777777" w:rsidR="001A6BC8" w:rsidRPr="001A6BC8" w:rsidRDefault="001A6BC8" w:rsidP="001A6BC8"/>
    <w:p w14:paraId="77BAB5FC" w14:textId="77777777" w:rsidR="001A6BC8" w:rsidRPr="001A6BC8" w:rsidRDefault="001A6BC8" w:rsidP="001A6BC8"/>
    <w:p w14:paraId="6A7AA346" w14:textId="77777777" w:rsidR="001A6BC8" w:rsidRPr="001A6BC8" w:rsidRDefault="001A6BC8" w:rsidP="001A6BC8"/>
    <w:p w14:paraId="2C619020" w14:textId="77777777" w:rsidR="001A6BC8" w:rsidRPr="001A6BC8" w:rsidRDefault="001A6BC8" w:rsidP="001A6BC8"/>
    <w:p w14:paraId="5E1531BB" w14:textId="77777777" w:rsidR="001A6BC8" w:rsidRPr="001A6BC8" w:rsidRDefault="001A6BC8" w:rsidP="001A6BC8"/>
    <w:p w14:paraId="1DCE2F84" w14:textId="77777777" w:rsidR="001A6BC8" w:rsidRPr="001A6BC8" w:rsidRDefault="001A6BC8" w:rsidP="001A6BC8"/>
    <w:p w14:paraId="7C42BB48" w14:textId="77777777" w:rsidR="001A6BC8" w:rsidRPr="001A6BC8" w:rsidRDefault="001A6BC8" w:rsidP="001A6BC8"/>
    <w:p w14:paraId="5126B316" w14:textId="77777777" w:rsidR="001A6BC8" w:rsidRPr="001A6BC8" w:rsidRDefault="001A6BC8" w:rsidP="001A6BC8"/>
    <w:p w14:paraId="2D118D8B" w14:textId="77777777" w:rsidR="001A6BC8" w:rsidRPr="001A6BC8" w:rsidRDefault="001A6BC8" w:rsidP="001A6BC8"/>
    <w:p w14:paraId="7DC065CE" w14:textId="77777777" w:rsidR="001A6BC8" w:rsidRPr="001A6BC8" w:rsidRDefault="001A6BC8" w:rsidP="001A6BC8"/>
    <w:p w14:paraId="1BA224DF" w14:textId="77777777" w:rsidR="001A6BC8" w:rsidRPr="001A6BC8" w:rsidRDefault="001A6BC8" w:rsidP="001A6BC8"/>
    <w:p w14:paraId="1941B40A" w14:textId="77777777" w:rsidR="001A6BC8" w:rsidRPr="001A6BC8" w:rsidRDefault="001A6BC8" w:rsidP="001A6BC8"/>
    <w:p w14:paraId="2C90C6FE" w14:textId="77777777" w:rsidR="001A6BC8" w:rsidRPr="001A6BC8" w:rsidRDefault="001A6BC8" w:rsidP="001A6BC8"/>
    <w:p w14:paraId="23BE5260" w14:textId="77777777" w:rsidR="001A6BC8" w:rsidRPr="001A6BC8" w:rsidRDefault="001A6BC8" w:rsidP="001A6BC8"/>
    <w:p w14:paraId="3C91F2D2" w14:textId="77777777" w:rsidR="001A6BC8" w:rsidRPr="001A6BC8" w:rsidRDefault="001A6BC8" w:rsidP="001A6BC8"/>
    <w:p w14:paraId="5C516B65" w14:textId="62BC4F31" w:rsidR="001A6BC8" w:rsidRPr="001230F1" w:rsidRDefault="001A6BC8" w:rsidP="001230F1">
      <w:pPr>
        <w:pStyle w:val="NormalWeb"/>
        <w:rPr>
          <w:rFonts w:ascii="Arial" w:hAnsi="Arial" w:cs="Arial"/>
          <w:i/>
          <w:iCs/>
          <w:color w:val="000000"/>
        </w:rPr>
      </w:pPr>
      <w:r w:rsidRPr="004F2798">
        <w:rPr>
          <w:rFonts w:ascii="Arial" w:hAnsi="Arial" w:cs="Arial"/>
          <w:i/>
          <w:iCs/>
          <w:color w:val="000000"/>
        </w:rPr>
        <w:t xml:space="preserve">Generalised linear mixed effects models were used for all variables except incidence of </w:t>
      </w:r>
      <m:oMath>
        <m:r>
          <w:rPr>
            <w:rFonts w:ascii="Cambria Math" w:hAnsi="Cambria Math" w:cs="Arial"/>
            <w:color w:val="000000"/>
          </w:rPr>
          <m:t>≥</m:t>
        </m:r>
      </m:oMath>
      <w:r w:rsidRPr="004F2798">
        <w:rPr>
          <w:rFonts w:ascii="Arial" w:hAnsi="Arial" w:cs="Arial"/>
          <w:i/>
          <w:iCs/>
          <w:color w:val="000000"/>
        </w:rPr>
        <w:t xml:space="preserve"> 1 episode of hypotension below MAP threshold, which required a mixed effects logistic regression model. Ratios presented are</w:t>
      </w:r>
      <w:r w:rsidRPr="004F2798">
        <w:rPr>
          <w:rStyle w:val="apple-converted-space"/>
          <w:rFonts w:ascii="Arial" w:eastAsiaTheme="majorEastAsia" w:hAnsi="Arial" w:cs="Arial"/>
          <w:i/>
          <w:iCs/>
          <w:color w:val="000000"/>
        </w:rPr>
        <w:t> </w:t>
      </w:r>
      <w:r w:rsidRPr="004F2798">
        <w:rPr>
          <w:rFonts w:ascii="Arial" w:hAnsi="Arial" w:cs="Arial"/>
          <w:i/>
          <w:iCs/>
          <w:color w:val="000000"/>
        </w:rPr>
        <w:t>Odds Ratios</w:t>
      </w:r>
      <w:r w:rsidRPr="004F2798">
        <w:rPr>
          <w:rStyle w:val="apple-converted-space"/>
          <w:rFonts w:ascii="Arial" w:eastAsiaTheme="majorEastAsia" w:hAnsi="Arial" w:cs="Arial"/>
          <w:i/>
          <w:iCs/>
          <w:color w:val="000000"/>
        </w:rPr>
        <w:t> </w:t>
      </w:r>
      <w:r w:rsidRPr="004F2798">
        <w:rPr>
          <w:rFonts w:ascii="Arial" w:hAnsi="Arial" w:cs="Arial"/>
          <w:i/>
          <w:iCs/>
          <w:color w:val="000000"/>
        </w:rPr>
        <w:t>for Incidence,</w:t>
      </w:r>
      <w:r w:rsidRPr="004F2798">
        <w:rPr>
          <w:rStyle w:val="apple-converted-space"/>
          <w:rFonts w:ascii="Arial" w:eastAsiaTheme="majorEastAsia" w:hAnsi="Arial" w:cs="Arial"/>
          <w:i/>
          <w:iCs/>
          <w:color w:val="000000"/>
        </w:rPr>
        <w:t> </w:t>
      </w:r>
      <w:r w:rsidRPr="004F2798">
        <w:rPr>
          <w:rFonts w:ascii="Arial" w:hAnsi="Arial" w:cs="Arial"/>
          <w:i/>
          <w:iCs/>
          <w:color w:val="000000"/>
        </w:rPr>
        <w:t>Geometric Mean Ratios</w:t>
      </w:r>
      <w:r w:rsidRPr="004F2798">
        <w:rPr>
          <w:rStyle w:val="apple-converted-space"/>
          <w:rFonts w:ascii="Arial" w:eastAsiaTheme="majorEastAsia" w:hAnsi="Arial" w:cs="Arial"/>
          <w:i/>
          <w:iCs/>
          <w:color w:val="000000"/>
        </w:rPr>
        <w:t> </w:t>
      </w:r>
      <w:r w:rsidRPr="004F2798">
        <w:rPr>
          <w:rFonts w:ascii="Arial" w:hAnsi="Arial" w:cs="Arial"/>
          <w:i/>
          <w:iCs/>
          <w:color w:val="000000"/>
        </w:rPr>
        <w:t>for Duration and TWA-MAP, and</w:t>
      </w:r>
      <w:r w:rsidRPr="004F2798">
        <w:rPr>
          <w:rStyle w:val="apple-converted-space"/>
          <w:rFonts w:ascii="Arial" w:eastAsiaTheme="majorEastAsia" w:hAnsi="Arial" w:cs="Arial"/>
          <w:i/>
          <w:iCs/>
          <w:color w:val="000000"/>
        </w:rPr>
        <w:t> </w:t>
      </w:r>
      <w:r w:rsidRPr="004F2798">
        <w:rPr>
          <w:rFonts w:ascii="Arial" w:hAnsi="Arial" w:cs="Arial"/>
          <w:i/>
          <w:iCs/>
          <w:color w:val="000000"/>
        </w:rPr>
        <w:t>Rate Ratios for number of hypotension episodes. Ratios &lt; 1.0 indicate a reduction in hypotension burden per year. Models were</w:t>
      </w:r>
      <w:r w:rsidRPr="004F2798">
        <w:rPr>
          <w:rStyle w:val="apple-converted-space"/>
          <w:rFonts w:ascii="Arial" w:eastAsiaTheme="majorEastAsia" w:hAnsi="Arial" w:cs="Arial"/>
          <w:i/>
          <w:iCs/>
          <w:color w:val="000000"/>
        </w:rPr>
        <w:t> </w:t>
      </w:r>
      <w:r w:rsidRPr="004F2798">
        <w:rPr>
          <w:rFonts w:ascii="Arial" w:hAnsi="Arial" w:cs="Arial"/>
          <w:i/>
          <w:iCs/>
          <w:color w:val="000000"/>
        </w:rPr>
        <w:t>adjusted for Age, Sex, BMI, AS</w:t>
      </w:r>
      <w:r>
        <w:rPr>
          <w:rFonts w:ascii="Arial" w:hAnsi="Arial" w:cs="Arial"/>
          <w:i/>
          <w:iCs/>
          <w:color w:val="000000"/>
        </w:rPr>
        <w:t>A</w:t>
      </w:r>
      <w:r w:rsidRPr="004F2798"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 xml:space="preserve">physical </w:t>
      </w:r>
      <w:r w:rsidRPr="004F2798">
        <w:rPr>
          <w:rFonts w:ascii="Arial" w:hAnsi="Arial" w:cs="Arial"/>
          <w:i/>
          <w:iCs/>
          <w:color w:val="000000"/>
        </w:rPr>
        <w:t>status, Diabetes, Creatinine, Anaesthesia Type, Surgical Urgency, Cardiovascular Disease, and Preoperative Systolic BP.</w:t>
      </w:r>
      <w:r w:rsidR="00F440F0">
        <w:rPr>
          <w:rFonts w:ascii="Arial" w:hAnsi="Arial" w:cs="Arial"/>
          <w:i/>
          <w:iCs/>
          <w:color w:val="000000"/>
        </w:rPr>
        <w:t xml:space="preserve"> Models included patients from years 2019, 2022-2024</w:t>
      </w:r>
      <w:r w:rsidR="00182434">
        <w:rPr>
          <w:rFonts w:ascii="Arial" w:hAnsi="Arial" w:cs="Arial"/>
          <w:i/>
          <w:iCs/>
          <w:color w:val="000000"/>
        </w:rPr>
        <w:t xml:space="preserve"> (n=4</w:t>
      </w:r>
      <w:r w:rsidR="007D158E">
        <w:rPr>
          <w:rFonts w:ascii="Arial" w:hAnsi="Arial" w:cs="Arial"/>
          <w:i/>
          <w:iCs/>
          <w:color w:val="000000"/>
        </w:rPr>
        <w:t>176)</w:t>
      </w:r>
      <w:r w:rsidR="00F440F0">
        <w:rPr>
          <w:rFonts w:ascii="Arial" w:hAnsi="Arial" w:cs="Arial"/>
          <w:i/>
          <w:iCs/>
          <w:color w:val="000000"/>
        </w:rPr>
        <w:t xml:space="preserve">. </w:t>
      </w:r>
    </w:p>
    <w:sectPr w:rsidR="001A6BC8" w:rsidRPr="001230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C8"/>
    <w:rsid w:val="00091BC2"/>
    <w:rsid w:val="001230F1"/>
    <w:rsid w:val="00182434"/>
    <w:rsid w:val="001A6BC8"/>
    <w:rsid w:val="002155B0"/>
    <w:rsid w:val="00221542"/>
    <w:rsid w:val="006B5DAA"/>
    <w:rsid w:val="00784353"/>
    <w:rsid w:val="007D158E"/>
    <w:rsid w:val="007F0E58"/>
    <w:rsid w:val="00A126CD"/>
    <w:rsid w:val="00AF15F4"/>
    <w:rsid w:val="00B71098"/>
    <w:rsid w:val="00BB3718"/>
    <w:rsid w:val="00BC41EA"/>
    <w:rsid w:val="00C0680D"/>
    <w:rsid w:val="00DF1B0D"/>
    <w:rsid w:val="00E216C5"/>
    <w:rsid w:val="00F4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8B0528"/>
  <w15:chartTrackingRefBased/>
  <w15:docId w15:val="{57AAD98E-4429-CB40-928F-01C98346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BC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6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B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B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B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B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B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B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B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B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B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B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B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B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B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B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B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B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B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6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B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6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BC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6B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BC8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6B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B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B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BC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A6BC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1A6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1328</Characters>
  <Application>Microsoft Office Word</Application>
  <DocSecurity>0</DocSecurity>
  <Lines>120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 SHAH</dc:creator>
  <cp:keywords/>
  <dc:description/>
  <cp:lastModifiedBy>SAVAN SHAH</cp:lastModifiedBy>
  <cp:revision>4</cp:revision>
  <dcterms:created xsi:type="dcterms:W3CDTF">2026-05-21T13:45:00Z</dcterms:created>
  <dcterms:modified xsi:type="dcterms:W3CDTF">2026-05-21T15:33:00Z</dcterms:modified>
</cp:coreProperties>
</file>