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2CF" w:rsidRPr="00F250F4" w:rsidRDefault="008E4294">
      <w:pPr>
        <w:rPr>
          <w:rFonts w:ascii="Times New Roman" w:hAnsi="Times New Roman" w:cs="Times New Roman"/>
          <w:sz w:val="24"/>
          <w:szCs w:val="24"/>
        </w:rPr>
      </w:pPr>
      <w:r w:rsidRPr="00F250F4">
        <w:rPr>
          <w:rFonts w:ascii="Times New Roman" w:hAnsi="Times New Roman" w:cs="Times New Roman"/>
          <w:sz w:val="24"/>
          <w:szCs w:val="24"/>
        </w:rPr>
        <w:t>Additional file 1 with glossary</w:t>
      </w:r>
      <w:r w:rsidR="00851DC0" w:rsidRPr="00F250F4">
        <w:rPr>
          <w:rFonts w:ascii="Times New Roman" w:hAnsi="Times New Roman" w:cs="Times New Roman"/>
          <w:sz w:val="24"/>
          <w:szCs w:val="24"/>
        </w:rPr>
        <w:t xml:space="preserve"> </w:t>
      </w:r>
      <w:r w:rsidRPr="00F250F4">
        <w:rPr>
          <w:rFonts w:ascii="Times New Roman" w:hAnsi="Times New Roman" w:cs="Times New Roman"/>
          <w:sz w:val="24"/>
          <w:szCs w:val="24"/>
        </w:rPr>
        <w:t xml:space="preserve">of resources and </w:t>
      </w:r>
      <w:r w:rsidR="00851DC0" w:rsidRPr="00F250F4">
        <w:rPr>
          <w:rFonts w:ascii="Times New Roman" w:hAnsi="Times New Roman" w:cs="Times New Roman"/>
          <w:sz w:val="24"/>
          <w:szCs w:val="24"/>
        </w:rPr>
        <w:t xml:space="preserve">list of developing </w:t>
      </w:r>
      <w:r w:rsidRPr="00F250F4">
        <w:rPr>
          <w:rFonts w:ascii="Times New Roman" w:hAnsi="Times New Roman" w:cs="Times New Roman"/>
          <w:sz w:val="24"/>
          <w:szCs w:val="24"/>
        </w:rPr>
        <w:t>countries</w:t>
      </w:r>
    </w:p>
    <w:p w:rsidR="008E4294" w:rsidRPr="00F250F4" w:rsidRDefault="008E4294">
      <w:pPr>
        <w:rPr>
          <w:rFonts w:ascii="Times New Roman" w:hAnsi="Times New Roman" w:cs="Times New Roman"/>
          <w:sz w:val="24"/>
          <w:szCs w:val="24"/>
        </w:rPr>
      </w:pPr>
    </w:p>
    <w:p w:rsidR="008E4294" w:rsidRPr="00F250F4" w:rsidRDefault="008E4294" w:rsidP="008E4294">
      <w:pPr>
        <w:pStyle w:val="EndNoteBibliography"/>
        <w:spacing w:before="120" w:line="480" w:lineRule="auto"/>
        <w:ind w:left="720" w:hanging="720"/>
        <w:rPr>
          <w:noProof w:val="0"/>
        </w:rPr>
      </w:pPr>
    </w:p>
    <w:p w:rsidR="008E4294" w:rsidRPr="00F250F4" w:rsidRDefault="008E4294" w:rsidP="008E4294">
      <w:pPr>
        <w:pStyle w:val="EndNoteBibliography"/>
        <w:tabs>
          <w:tab w:val="left" w:pos="1780"/>
        </w:tabs>
        <w:spacing w:before="120" w:line="480" w:lineRule="auto"/>
        <w:ind w:left="720" w:hanging="720"/>
        <w:rPr>
          <w:b/>
          <w:noProof w:val="0"/>
        </w:rPr>
      </w:pPr>
      <w:r w:rsidRPr="00F250F4">
        <w:rPr>
          <w:b/>
          <w:noProof w:val="0"/>
        </w:rPr>
        <w:t>Glossary for key terms</w:t>
      </w:r>
    </w:p>
    <w:p w:rsidR="008E4294" w:rsidRPr="00F250F4" w:rsidRDefault="008E4294" w:rsidP="008E4294">
      <w:pPr>
        <w:widowControl w:val="0"/>
        <w:autoSpaceDE w:val="0"/>
        <w:autoSpaceDN w:val="0"/>
        <w:adjustRightInd w:val="0"/>
        <w:spacing w:before="120" w:line="480" w:lineRule="auto"/>
        <w:rPr>
          <w:rFonts w:ascii="Times New Roman" w:hAnsi="Times New Roman" w:cs="Times New Roman"/>
          <w:sz w:val="24"/>
          <w:szCs w:val="24"/>
        </w:rPr>
      </w:pPr>
      <w:r w:rsidRPr="00F250F4">
        <w:rPr>
          <w:rFonts w:ascii="Times New Roman" w:hAnsi="Times New Roman" w:cs="Times New Roman"/>
          <w:b/>
          <w:sz w:val="24"/>
          <w:szCs w:val="24"/>
        </w:rPr>
        <w:t>Forest:</w:t>
      </w:r>
      <w:r w:rsidRPr="00F250F4">
        <w:rPr>
          <w:rFonts w:ascii="Times New Roman" w:hAnsi="Times New Roman" w:cs="Times New Roman"/>
          <w:sz w:val="24"/>
          <w:szCs w:val="24"/>
        </w:rPr>
        <w:t xml:space="preserve"> Land with tree crown cover (or equivalent stocking level) of more than 10 percent and area of more than 0.5 hectares (ha). The trees should be able to reach a minimum height of 5 meters (m) at</w:t>
      </w:r>
      <w:r w:rsidR="00F250F4">
        <w:rPr>
          <w:rFonts w:ascii="Times New Roman" w:hAnsi="Times New Roman" w:cs="Times New Roman"/>
          <w:sz w:val="24"/>
          <w:szCs w:val="24"/>
        </w:rPr>
        <w:t xml:space="preserve"> maturity. A forest may consist</w:t>
      </w:r>
      <w:r w:rsidR="00F250F4" w:rsidRPr="00F250F4">
        <w:rPr>
          <w:rFonts w:ascii="Times New Roman" w:hAnsi="Times New Roman" w:cs="Times New Roman"/>
          <w:sz w:val="24"/>
          <w:szCs w:val="24"/>
        </w:rPr>
        <w:t xml:space="preserve"> </w:t>
      </w:r>
      <w:r w:rsidRPr="00F250F4">
        <w:rPr>
          <w:rFonts w:ascii="Times New Roman" w:hAnsi="Times New Roman" w:cs="Times New Roman"/>
          <w:sz w:val="24"/>
          <w:szCs w:val="24"/>
        </w:rPr>
        <w:t>either</w:t>
      </w:r>
      <w:r w:rsidR="00F250F4" w:rsidRPr="00F250F4">
        <w:rPr>
          <w:rFonts w:ascii="Times New Roman" w:hAnsi="Times New Roman" w:cs="Times New Roman"/>
          <w:sz w:val="24"/>
          <w:szCs w:val="24"/>
        </w:rPr>
        <w:t xml:space="preserve"> </w:t>
      </w:r>
      <w:r w:rsidRPr="00F250F4">
        <w:rPr>
          <w:rFonts w:ascii="Times New Roman" w:hAnsi="Times New Roman" w:cs="Times New Roman"/>
          <w:sz w:val="24"/>
          <w:szCs w:val="24"/>
        </w:rPr>
        <w:t xml:space="preserve">of closed forest formations where trees of various </w:t>
      </w:r>
      <w:proofErr w:type="spellStart"/>
      <w:r w:rsidRPr="00F250F4">
        <w:rPr>
          <w:rFonts w:ascii="Times New Roman" w:hAnsi="Times New Roman" w:cs="Times New Roman"/>
          <w:sz w:val="24"/>
          <w:szCs w:val="24"/>
        </w:rPr>
        <w:t>storeys</w:t>
      </w:r>
      <w:proofErr w:type="spellEnd"/>
      <w:r w:rsidRPr="00F250F4">
        <w:rPr>
          <w:rFonts w:ascii="Times New Roman" w:hAnsi="Times New Roman" w:cs="Times New Roman"/>
          <w:sz w:val="24"/>
          <w:szCs w:val="24"/>
        </w:rPr>
        <w:t xml:space="preserve"> and undergrowth cover a high proportion of the ground or open forest formations with a continuous vegetation cover in which tree crown cover exceeds 10 percent </w:t>
      </w:r>
      <w:r w:rsidRPr="00F250F4">
        <w:rPr>
          <w:rFonts w:ascii="Times New Roman" w:hAnsi="Times New Roman" w:cs="Times New Roman"/>
          <w:noProof/>
          <w:sz w:val="24"/>
          <w:szCs w:val="24"/>
        </w:rPr>
        <w:t>[1]</w:t>
      </w:r>
      <w:r w:rsidRPr="00F250F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E4294" w:rsidRPr="00F250F4" w:rsidRDefault="008E4294" w:rsidP="008E4294">
      <w:pPr>
        <w:widowControl w:val="0"/>
        <w:autoSpaceDE w:val="0"/>
        <w:autoSpaceDN w:val="0"/>
        <w:adjustRightInd w:val="0"/>
        <w:spacing w:before="120" w:line="480" w:lineRule="auto"/>
        <w:rPr>
          <w:rFonts w:ascii="Times New Roman" w:hAnsi="Times New Roman" w:cs="Times New Roman"/>
          <w:sz w:val="24"/>
          <w:szCs w:val="24"/>
        </w:rPr>
      </w:pPr>
    </w:p>
    <w:p w:rsidR="008E4294" w:rsidRPr="00F250F4" w:rsidRDefault="008E4294" w:rsidP="008E4294">
      <w:pPr>
        <w:widowControl w:val="0"/>
        <w:autoSpaceDE w:val="0"/>
        <w:autoSpaceDN w:val="0"/>
        <w:adjustRightInd w:val="0"/>
        <w:spacing w:before="120" w:line="480" w:lineRule="auto"/>
        <w:rPr>
          <w:rFonts w:ascii="Times New Roman" w:hAnsi="Times New Roman" w:cs="Times New Roman"/>
          <w:sz w:val="24"/>
          <w:szCs w:val="24"/>
        </w:rPr>
      </w:pPr>
      <w:r w:rsidRPr="00F250F4">
        <w:rPr>
          <w:rFonts w:ascii="Times New Roman" w:hAnsi="Times New Roman" w:cs="Times New Roman"/>
          <w:b/>
          <w:sz w:val="24"/>
          <w:szCs w:val="24"/>
        </w:rPr>
        <w:t>Wooded lands (woodland):</w:t>
      </w:r>
      <w:r w:rsidRPr="00F250F4">
        <w:rPr>
          <w:rFonts w:ascii="Times New Roman" w:hAnsi="Times New Roman" w:cs="Times New Roman"/>
          <w:sz w:val="24"/>
          <w:szCs w:val="24"/>
        </w:rPr>
        <w:t xml:space="preserve"> Land either with a crown cover (or equivalent stocking level) of 5-10 percent of trees able to reach a height of 5 m at maturity, or a crown cover (or equivalent stocking level) of more than 10 percent of trees not able to reach a height of 5 m at maturity in situ (e.g. dwarf or stunted trees), or with shrub or bush cover of more than 10 percent.  We include wooded lands in our definition of forests </w:t>
      </w:r>
      <w:r w:rsidRPr="00F250F4">
        <w:rPr>
          <w:rFonts w:ascii="Times New Roman" w:hAnsi="Times New Roman" w:cs="Times New Roman"/>
          <w:noProof/>
          <w:sz w:val="24"/>
          <w:szCs w:val="24"/>
        </w:rPr>
        <w:t>[2]</w:t>
      </w:r>
      <w:r w:rsidRPr="00F250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4294" w:rsidRPr="00F250F4" w:rsidRDefault="008E4294" w:rsidP="008E4294">
      <w:pPr>
        <w:widowControl w:val="0"/>
        <w:autoSpaceDE w:val="0"/>
        <w:autoSpaceDN w:val="0"/>
        <w:adjustRightInd w:val="0"/>
        <w:spacing w:before="120" w:line="480" w:lineRule="auto"/>
        <w:rPr>
          <w:rFonts w:ascii="Times New Roman" w:hAnsi="Times New Roman" w:cs="Times New Roman"/>
          <w:sz w:val="24"/>
          <w:szCs w:val="24"/>
        </w:rPr>
      </w:pPr>
    </w:p>
    <w:p w:rsidR="008E4294" w:rsidRPr="00F250F4" w:rsidRDefault="008E4294" w:rsidP="008E4294">
      <w:pPr>
        <w:widowControl w:val="0"/>
        <w:autoSpaceDE w:val="0"/>
        <w:autoSpaceDN w:val="0"/>
        <w:adjustRightInd w:val="0"/>
        <w:spacing w:before="120" w:line="480" w:lineRule="auto"/>
        <w:rPr>
          <w:rFonts w:ascii="Times New Roman" w:hAnsi="Times New Roman" w:cs="Times New Roman"/>
          <w:sz w:val="24"/>
          <w:szCs w:val="24"/>
        </w:rPr>
      </w:pPr>
      <w:r w:rsidRPr="00F250F4">
        <w:rPr>
          <w:rFonts w:ascii="Times New Roman" w:hAnsi="Times New Roman" w:cs="Times New Roman"/>
          <w:b/>
          <w:sz w:val="24"/>
          <w:szCs w:val="24"/>
        </w:rPr>
        <w:t>Fishery:</w:t>
      </w:r>
      <w:r w:rsidRPr="00F250F4">
        <w:rPr>
          <w:rFonts w:ascii="Times New Roman" w:hAnsi="Times New Roman" w:cs="Times New Roman"/>
          <w:sz w:val="24"/>
          <w:szCs w:val="24"/>
        </w:rPr>
        <w:t xml:space="preserve"> A geographical place, activity, or unit that is involved in raising and/or harvesting fish. As a unit, a fishery is typically defined in terms of some or all of the following: people </w:t>
      </w:r>
      <w:proofErr w:type="gramStart"/>
      <w:r w:rsidRPr="00F250F4">
        <w:rPr>
          <w:rFonts w:ascii="Times New Roman" w:hAnsi="Times New Roman" w:cs="Times New Roman"/>
          <w:sz w:val="24"/>
          <w:szCs w:val="24"/>
        </w:rPr>
        <w:t>involved,</w:t>
      </w:r>
      <w:proofErr w:type="gramEnd"/>
      <w:r w:rsidRPr="00F250F4">
        <w:rPr>
          <w:rFonts w:ascii="Times New Roman" w:hAnsi="Times New Roman" w:cs="Times New Roman"/>
          <w:sz w:val="24"/>
          <w:szCs w:val="24"/>
        </w:rPr>
        <w:t xml:space="preserve"> species or type of fish, area of water or seabed, method of fishing, class of boats and purpose of the activities. </w:t>
      </w:r>
      <w:r w:rsidRPr="00F250F4">
        <w:rPr>
          <w:rFonts w:ascii="Times New Roman" w:hAnsi="Times New Roman" w:cs="Times New Roman"/>
          <w:noProof/>
          <w:sz w:val="24"/>
          <w:szCs w:val="24"/>
        </w:rPr>
        <w:t>[3]</w:t>
      </w:r>
      <w:r w:rsidRPr="00F250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4294" w:rsidRPr="00F250F4" w:rsidRDefault="008E4294" w:rsidP="008E4294">
      <w:pPr>
        <w:spacing w:before="12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E4294" w:rsidRPr="00F250F4" w:rsidRDefault="008E4294" w:rsidP="008E4294">
      <w:pPr>
        <w:spacing w:before="12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50F4">
        <w:rPr>
          <w:rFonts w:ascii="Times New Roman" w:hAnsi="Times New Roman" w:cs="Times New Roman"/>
          <w:b/>
          <w:sz w:val="24"/>
          <w:szCs w:val="24"/>
        </w:rPr>
        <w:lastRenderedPageBreak/>
        <w:t>Rangeland:</w:t>
      </w:r>
      <w:r w:rsidRPr="00F250F4">
        <w:rPr>
          <w:rFonts w:ascii="Times New Roman" w:hAnsi="Times New Roman" w:cs="Times New Roman"/>
          <w:sz w:val="24"/>
          <w:szCs w:val="24"/>
        </w:rPr>
        <w:t xml:space="preserve"> Land on which the indigenous vegetation is predominantly grasses, grass-like plants, forbs, or shrubs and is managed as a natural ecosystem.  If plants are introduced, they are managed similarly. Rangelands included natural grasslands, savannas, </w:t>
      </w:r>
      <w:proofErr w:type="spellStart"/>
      <w:r w:rsidRPr="00F250F4">
        <w:rPr>
          <w:rFonts w:ascii="Times New Roman" w:hAnsi="Times New Roman" w:cs="Times New Roman"/>
          <w:sz w:val="24"/>
          <w:szCs w:val="24"/>
        </w:rPr>
        <w:t>shrublands</w:t>
      </w:r>
      <w:proofErr w:type="spellEnd"/>
      <w:r w:rsidRPr="00F250F4">
        <w:rPr>
          <w:rFonts w:ascii="Times New Roman" w:hAnsi="Times New Roman" w:cs="Times New Roman"/>
          <w:sz w:val="24"/>
          <w:szCs w:val="24"/>
        </w:rPr>
        <w:t xml:space="preserve">, many deserts, </w:t>
      </w:r>
      <w:proofErr w:type="spellStart"/>
      <w:r w:rsidRPr="00F250F4">
        <w:rPr>
          <w:rFonts w:ascii="Times New Roman" w:hAnsi="Times New Roman" w:cs="Times New Roman"/>
          <w:sz w:val="24"/>
          <w:szCs w:val="24"/>
        </w:rPr>
        <w:t>tundras</w:t>
      </w:r>
      <w:proofErr w:type="spellEnd"/>
      <w:r w:rsidRPr="00F250F4">
        <w:rPr>
          <w:rFonts w:ascii="Times New Roman" w:hAnsi="Times New Roman" w:cs="Times New Roman"/>
          <w:sz w:val="24"/>
          <w:szCs w:val="24"/>
        </w:rPr>
        <w:t xml:space="preserve">, alpine communities, marshes and meadows” </w:t>
      </w:r>
      <w:r w:rsidRPr="00F250F4">
        <w:rPr>
          <w:rFonts w:ascii="Times New Roman" w:hAnsi="Times New Roman" w:cs="Times New Roman"/>
          <w:noProof/>
          <w:sz w:val="24"/>
          <w:szCs w:val="24"/>
        </w:rPr>
        <w:t>[4]</w:t>
      </w:r>
      <w:r w:rsidRPr="00F250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4294" w:rsidRPr="00F250F4" w:rsidRDefault="008E4294" w:rsidP="008E4294">
      <w:pPr>
        <w:spacing w:before="12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E4294" w:rsidRPr="00F250F4" w:rsidRDefault="008E4294" w:rsidP="008E4294">
      <w:pPr>
        <w:autoSpaceDE w:val="0"/>
        <w:autoSpaceDN w:val="0"/>
        <w:adjustRightInd w:val="0"/>
        <w:spacing w:before="12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4294" w:rsidRPr="00F250F4" w:rsidRDefault="008E4294" w:rsidP="008E4294">
      <w:pPr>
        <w:pStyle w:val="EndNoteBibliography"/>
        <w:spacing w:before="120" w:line="480" w:lineRule="auto"/>
        <w:ind w:left="720" w:hanging="720"/>
      </w:pPr>
      <w:r w:rsidRPr="00F250F4">
        <w:t>1.</w:t>
      </w:r>
      <w:r w:rsidRPr="00F250F4">
        <w:tab/>
        <w:t>FAO</w:t>
      </w:r>
      <w:r w:rsidR="00F250F4">
        <w:t>.</w:t>
      </w:r>
      <w:bookmarkStart w:id="0" w:name="_GoBack"/>
      <w:bookmarkEnd w:id="0"/>
      <w:r w:rsidRPr="00F250F4">
        <w:t xml:space="preserve"> FRA 2000 on definitions of forest and forest change global forest resource. http://www.fao.org/docrep/006/ad665e/ad665e06.htm (2000). Accessed 7 Oct 2013.</w:t>
      </w:r>
    </w:p>
    <w:p w:rsidR="008E4294" w:rsidRPr="00F250F4" w:rsidRDefault="008E4294" w:rsidP="008E4294">
      <w:pPr>
        <w:pStyle w:val="EndNoteBibliograph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185"/>
        </w:tabs>
        <w:spacing w:before="120" w:line="480" w:lineRule="auto"/>
        <w:ind w:left="720" w:hanging="720"/>
      </w:pPr>
      <w:r w:rsidRPr="00F250F4">
        <w:t>2.</w:t>
      </w:r>
      <w:r w:rsidRPr="00F250F4">
        <w:tab/>
        <w:t>FAO: Fisheries glossary online.http://www.fao.org/fi/glossary/ (2001).Accessed 7 Oct 2013.</w:t>
      </w:r>
    </w:p>
    <w:p w:rsidR="008E4294" w:rsidRPr="00F250F4" w:rsidRDefault="008E4294" w:rsidP="008E4294">
      <w:pPr>
        <w:pStyle w:val="EndNoteBibliography"/>
        <w:spacing w:before="120" w:line="480" w:lineRule="auto"/>
        <w:ind w:left="720" w:hanging="720"/>
      </w:pPr>
      <w:r w:rsidRPr="00F250F4">
        <w:t>3.</w:t>
      </w:r>
      <w:r w:rsidRPr="00F250F4">
        <w:tab/>
        <w:t>Society for Range Management. Glossary of terms used in range management. https://globalrangelands.org/rangelandswest/glossary (1998). Accessed 6 Oct 2013.</w:t>
      </w:r>
    </w:p>
    <w:p w:rsidR="008E4294" w:rsidRPr="00F250F4" w:rsidRDefault="00851DC0" w:rsidP="00851DC0">
      <w:pPr>
        <w:pStyle w:val="EndNoteBibliography"/>
        <w:spacing w:before="120" w:line="480" w:lineRule="auto"/>
        <w:ind w:left="720" w:hanging="720"/>
      </w:pPr>
      <w:r w:rsidRPr="00F250F4">
        <w:t xml:space="preserve"> </w:t>
      </w:r>
    </w:p>
    <w:p w:rsidR="008E4294" w:rsidRPr="00F250F4" w:rsidRDefault="008E4294">
      <w:pPr>
        <w:rPr>
          <w:rFonts w:ascii="Times New Roman" w:hAnsi="Times New Roman" w:cs="Times New Roman"/>
          <w:sz w:val="24"/>
          <w:szCs w:val="24"/>
        </w:rPr>
      </w:pPr>
    </w:p>
    <w:sectPr w:rsidR="008E4294" w:rsidRPr="00F25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294"/>
    <w:rsid w:val="005C46BB"/>
    <w:rsid w:val="00851DC0"/>
    <w:rsid w:val="008E4294"/>
    <w:rsid w:val="00D453BF"/>
    <w:rsid w:val="00F2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8E4294"/>
    <w:pPr>
      <w:spacing w:after="0" w:line="240" w:lineRule="auto"/>
    </w:pPr>
    <w:rPr>
      <w:rFonts w:ascii="Times New Roman" w:eastAsiaTheme="minorEastAsia" w:hAnsi="Times New Roman" w:cs="Times New Roman"/>
      <w:noProof/>
      <w:sz w:val="24"/>
      <w:szCs w:val="24"/>
      <w:lang w:eastAsia="en-PH"/>
    </w:rPr>
  </w:style>
  <w:style w:type="character" w:customStyle="1" w:styleId="EndNoteBibliographyChar">
    <w:name w:val="EndNote Bibliography Char"/>
    <w:basedOn w:val="DefaultParagraphFont"/>
    <w:link w:val="EndNoteBibliography"/>
    <w:rsid w:val="008E4294"/>
    <w:rPr>
      <w:rFonts w:ascii="Times New Roman" w:eastAsiaTheme="minorEastAsia" w:hAnsi="Times New Roman" w:cs="Times New Roman"/>
      <w:noProof/>
      <w:sz w:val="24"/>
      <w:szCs w:val="24"/>
      <w:lang w:eastAsia="en-P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8E4294"/>
    <w:pPr>
      <w:spacing w:after="0" w:line="240" w:lineRule="auto"/>
    </w:pPr>
    <w:rPr>
      <w:rFonts w:ascii="Times New Roman" w:eastAsiaTheme="minorEastAsia" w:hAnsi="Times New Roman" w:cs="Times New Roman"/>
      <w:noProof/>
      <w:sz w:val="24"/>
      <w:szCs w:val="24"/>
      <w:lang w:eastAsia="en-PH"/>
    </w:rPr>
  </w:style>
  <w:style w:type="character" w:customStyle="1" w:styleId="EndNoteBibliographyChar">
    <w:name w:val="EndNote Bibliography Char"/>
    <w:basedOn w:val="DefaultParagraphFont"/>
    <w:link w:val="EndNoteBibliography"/>
    <w:rsid w:val="008E4294"/>
    <w:rPr>
      <w:rFonts w:ascii="Times New Roman" w:eastAsiaTheme="minorEastAsia" w:hAnsi="Times New Roman" w:cs="Times New Roman"/>
      <w:noProof/>
      <w:sz w:val="24"/>
      <w:szCs w:val="24"/>
      <w:lang w:eastAsia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311</Words>
  <Characters>1775</Characters>
  <Application>Microsoft Office Word</Application>
  <DocSecurity>0</DocSecurity>
  <Lines>14</Lines>
  <Paragraphs>4</Paragraphs>
  <ScaleCrop>false</ScaleCrop>
  <Company>Toshiba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Ojanen, Maria   (CIFOR)</dc:creator>
  <cp:keywords/>
  <dc:description/>
  <cp:lastModifiedBy>Maria Ojanen</cp:lastModifiedBy>
  <cp:revision>3</cp:revision>
  <dcterms:created xsi:type="dcterms:W3CDTF">2016-06-02T09:22:00Z</dcterms:created>
  <dcterms:modified xsi:type="dcterms:W3CDTF">2017-03-05T01:56:00Z</dcterms:modified>
</cp:coreProperties>
</file>