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815F1" w14:textId="77777777" w:rsidR="00573398" w:rsidRDefault="00573398" w:rsidP="00573398">
      <w:pPr>
        <w:rPr>
          <w:rFonts w:ascii="Times New Roman" w:eastAsia="Times New Roman" w:hAnsi="Times New Roman" w:cs="Times New Roman"/>
        </w:rPr>
      </w:pPr>
      <w:bookmarkStart w:id="0" w:name="_GoBack"/>
      <w:bookmarkEnd w:id="0"/>
      <w:r>
        <w:rPr>
          <w:b/>
          <w:sz w:val="28"/>
          <w:szCs w:val="28"/>
        </w:rPr>
        <w:t>Additional File 2</w:t>
      </w:r>
    </w:p>
    <w:p w14:paraId="1E0E7BB2"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Barral MP, Benayas JM, Meli P, Maceira NO. Quantifying the impacts of ecological restoration on biodiversity and ecosystem services in agroecosystems: A global meta-analysis. Agriculture, Ecosystems &amp; Environment. 2015;202:223-31.</w:t>
      </w:r>
    </w:p>
    <w:p w14:paraId="2CAC1789"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Batary P, Baldi A, Kleijn D, Tscharntke T. Landscape-moderated biodiversity effects of agri-environmental management: a meta-analysis. Proceedings of the Royal Society B: Biological Sciences. 2011 22;278:1894-902.</w:t>
      </w:r>
    </w:p>
    <w:p w14:paraId="610F9B44"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Becerra-Jurado G, Harrington R, Kelly-Quinn M. A review of the potential of surface flow constructed wetlands to enhance macroinvertebrate diversity in agricultural landscapes with particular reference to Integrated Constructed Wetlands (ICWs). Hydrobiologia. 2012;692:121-30.</w:t>
      </w:r>
    </w:p>
    <w:p w14:paraId="2EC457E5"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Bengtsson J, Ahnström J, Weibull AC. The effects of organic agriculture on biodiversity and abundance: a meta‐analysis. Journal of Applied Ecology. 2005 Apr;42(2):261-9.</w:t>
      </w:r>
    </w:p>
    <w:p w14:paraId="3D6CBE03"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Bernes C, Bullock JM, Jakobsson S, Rundlöf M, Verheyen K, Lindborg R. How are biodiversity and dispersal of species affected by the management of roadsides? A systematic map. Environmental Evidence. 2017;6:24.</w:t>
      </w:r>
    </w:p>
    <w:p w14:paraId="0FC2606B"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Bernes C, Macura B, Jonsson BG, Junninen K, Müller J, Sandström J, Lõhmus A, Macdonald E. Manipulating ungulate herbivory in temperate and boreal forests: effects on vegetation and invertebrates. A systematic review. Environmental Evidence. 2018;7:13.</w:t>
      </w:r>
    </w:p>
    <w:p w14:paraId="2EF9AEDB"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Biedermann R, Achtziger R, Nickel H, Stewart AJ. Conservation of grassland leafhoppers: a brief review. Journal of Insect Conservation. 2005;9:229-43.</w:t>
      </w:r>
    </w:p>
    <w:p w14:paraId="3BB5D410"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Branton M, Richardson JS. Assessing the value of the umbrella‐species concept for conservation planning with meta‐analysis. Conservation Biology. 2011;25:9-20.</w:t>
      </w:r>
    </w:p>
    <w:p w14:paraId="49952EBF"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Bubová T, Vrabec V, Kulma M, Nowicki P. Land management impacts on European butterflies of conservation concern: a review. Journal of Insect Conservation. 2015;19:805-21.</w:t>
      </w:r>
    </w:p>
    <w:p w14:paraId="7B2F336B"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Casimiro MS, Sansevero JB, Queiroz JM. What can ants tell us about ecological restoration? A global meta-analysis. Ecological Indicators. 2019;102:593-8.</w:t>
      </w:r>
    </w:p>
    <w:p w14:paraId="5CD48E80"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Davidson KE, Fowler MS, Skov MW, Doerr SH, Beaumont N, Griffin JN. Livestock grazing alters multiple ecosystem properties and services in salt marshes: A meta‐analysis. Journal of Applied Ecology. 2017;54:1395-405.</w:t>
      </w:r>
    </w:p>
    <w:p w14:paraId="616B9D70"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Davies ZG, Tyler C, Stewart GB, Pullin AS. Are current management recommendations for saproxylic invertebrates effective? A systematic review. Biodiversity and conservation. 2008;17:209-34.</w:t>
      </w:r>
    </w:p>
    <w:p w14:paraId="7883C2D3"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Eales J, Haddaway NR, Bernes C, Cooke SJ, Jonsson BG, Kouki J, Petrokofsky G, Taylor JJ. What is the effect of prescribed burning in temperate and boreal forest on biodiversity, beyond pyrophilous and saproxylic species? A systematic review. Environmental Evidence. 2018;7:19.</w:t>
      </w:r>
    </w:p>
    <w:p w14:paraId="71D6237E"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Ellis S, Bourn NA, Bulman CR, editors. Landscape-scale conservation for butterflies and moths: lessons from the UK. Wareham: Butterfly Conservation; 2012.</w:t>
      </w:r>
    </w:p>
    <w:p w14:paraId="3F1C88F1"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Fedrowitz K, Koricheva J, Baker SC, Lindenmayer DB, Palik B, Rosenvald R, Beese W, Franklin JF, Kouki J, Macdonald E, Messier C. Can retention forestry help conserve biodiversity? A meta‐analysis. Journal of Applied Ecology. 2014;51:1669-79.</w:t>
      </w:r>
    </w:p>
    <w:p w14:paraId="44BE5C3E"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Filazzola A, Shrestha N, MacIvor JS. The contribution of constructed green infrastructure to urban biodiversity: A synthesis and meta‐analysis. Journal of Applied Ecology. 2019;56:2131-43.</w:t>
      </w:r>
    </w:p>
    <w:p w14:paraId="55E5966E"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Frampton GK, Dorne JL. The effects on terrestrial invertebrates of reducing pesticide inputs in arable crop edges: a meta‐analysis. Journal of Applied Ecology. 2007;44:362-73.</w:t>
      </w:r>
    </w:p>
    <w:p w14:paraId="63C8E6FB"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Gaston KJ, Davies TW, Bennie J, Hopkins J. Reducing the ecological consequences of night‐time light pollution: options and developments. Journal of Applied Ecology. 2012;49:1256-66.</w:t>
      </w:r>
    </w:p>
    <w:p w14:paraId="2D52100A"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lastRenderedPageBreak/>
        <w:t>Greene RE, Iglay RB, Evans KO, Miller DA, Wigley TB, Riffell SK. A meta-analysis of biodiversity responses to management of southeastern pine forests—opportunities for open pine conservation. Forest Ecology and Management. 2016;360:30-9.</w:t>
      </w:r>
    </w:p>
    <w:p w14:paraId="403E15D7"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Haaland C, Naisbit RE, Bersier LF. Sown wildflower strips for insect conservation: a review. Insect Conservation and Diversity. 2011;4:60-80.</w:t>
      </w:r>
    </w:p>
    <w:p w14:paraId="28D8BA84"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Hall DM, Steiner R. Insect pollinator conservation policy innovations at subnational levels: Lessons for lawmakers. Environmental Science &amp; Policy. 2019;93:118-28.</w:t>
      </w:r>
    </w:p>
    <w:p w14:paraId="1D781287"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Harabiš F. High diversity of odonates in post-mining areas: Meta-analysis uncovers potential pitfalls associated with the formation and management of valuable habitats. Ecological Engineering. 2016;90:438-46.</w:t>
      </w:r>
    </w:p>
    <w:p w14:paraId="226B7DD7"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Hopwood J, Black SH, Lee-Mӓder E, Charlap A, Preston R, Mozumder K, Fleury S. Literature review: pollinator habitat enhancement and best management practices in highway rights-of-way. The Xerces Society for Invertebrate Conservation and ICF International. Washington, DC: Federal Highway Administration. 2015.</w:t>
      </w:r>
    </w:p>
    <w:p w14:paraId="10C76ECF"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Jakobsson S, Bernes C, Bullock JM, Verheyen K, Lindborg R. How does roadside vegetation management affect the diversity of vascular plants and invertebrates? A systematic review. Environmental Evidence. 2018;7:17.</w:t>
      </w:r>
    </w:p>
    <w:p w14:paraId="4DF2BC89"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Koshida C, Katayama N. Meta‐analysis of the effects of rice‐field abandonment on biodiversity in Japan. Conservation Biology. 2018;32:1392-402.</w:t>
      </w:r>
    </w:p>
    <w:p w14:paraId="7437BC97"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Kromp B. Carabid beetles in sustainable agriculture: a review on pest control efficacy, cultivation impacts and enhancement. Agriculture, Ecosystems &amp; Environment. 19991;74:187-228.</w:t>
      </w:r>
    </w:p>
    <w:p w14:paraId="194AF17B"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Marczak LB, Sakamaki T, Turvey SL, Deguise I, Wood SL, Richardson JS. Are forested buffers an effective conservation strategy for riparian fauna? An assessment using meta‐analysis. Ecological Applications. 2010 Jan;20(1):126-34.</w:t>
      </w:r>
    </w:p>
    <w:p w14:paraId="6B1EC2A3"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Miller SW, Budy P, Schmidt JC. Quantifying macroinvertebrate responses to in‐stream habitat restoration: applications of meta‐analysis to river restoration. Restoration Ecology. 2010;18:8-19.</w:t>
      </w:r>
    </w:p>
    <w:p w14:paraId="161DE7F2"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Mori AS, Kitagawa R. Retention forestry as a major paradigm for safeguarding forest biodiversity in productive landscapes: A global meta-analysis. Biological Conservation. 2014;175:65-73.</w:t>
      </w:r>
    </w:p>
    <w:p w14:paraId="1457E4CA"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Munro NT, Lindenmayer DB, Fischer J. Faunal response to revegetation in agricultural areas of Australia: a review. Ecological Management &amp; Restoration. 2007;8:199-207.</w:t>
      </w:r>
    </w:p>
    <w:p w14:paraId="0AF0E3DD"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Nicholls CI, Altieri MA. Plant biodiversity enhances bees and other insect pollinators in agroecosystems. A review. Agronomy for Sustainable Development. 2013;33:257-74.</w:t>
      </w:r>
    </w:p>
    <w:p w14:paraId="56625DE4"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Prevedello JA, Almeida‐Gomes M, Lindenmayer DB. The importance of scattered trees for biodiversity conservation: A global meta‐analysis. Journal of Applied Ecology. 2018;55:205-14.</w:t>
      </w:r>
    </w:p>
    <w:p w14:paraId="16B8CE0B"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Riffell S, Verschuyl J, Miller D, Wigley TB. Biofuel harvests, coarse woody debris, and biodiversity–a meta-analysis. Forest Ecology and Management. 2011;261:878-87.</w:t>
      </w:r>
    </w:p>
    <w:p w14:paraId="4AC54A25"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Samways MJ. Insect conservation: a synthetic management approach. Annual Review of Entomology. 2007;52:465-87.</w:t>
      </w:r>
    </w:p>
    <w:p w14:paraId="0DBA5898"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Scheper J, Holzschuh A, Kuussaari M, Potts SG, Rundlöf M, Smith HG, Kleijn D. Environmental factors driving the effectiveness of European agri‐environmental measures in mitigating pollinator loss–a meta‐analysis. Ecology Letters. 2013;16:912-20.</w:t>
      </w:r>
    </w:p>
    <w:p w14:paraId="40E568F4"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Schultz CB, Russell C, Wynn L. Restoration, reintroduction, and captive propagation for at-risk butterflies: a review of British and American conservation efforts. Israel Journal of Ecology and Evolution. 2008;54:41-61.</w:t>
      </w:r>
    </w:p>
    <w:p w14:paraId="3BF83926"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Soler RM, Schindler S, Lencinas MV, Peri PL, Pastur GM. Why biodiversity increases after variable retention harvesting: a meta-analysis for southern Patagonian forests. Forest Ecology and Management. 2016;369:161-9.</w:t>
      </w:r>
    </w:p>
    <w:p w14:paraId="3CB53ED9"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lastRenderedPageBreak/>
        <w:t>Stewart AJ, New TR. Insect conservation in temperate biomes: issues, progress and prospects. Insect Conservation Biology. 2007:1-33.</w:t>
      </w:r>
    </w:p>
    <w:p w14:paraId="1038CEB8"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Swengel AB. A literature review of insect responses to fire, compared to other conservation managements of open habitat. Biodiversity &amp; Conservation. 2001;10:1141-69.</w:t>
      </w:r>
    </w:p>
    <w:p w14:paraId="6E5F320C"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Tonietto RK, Larkin DJ. Habitat restoration benefits wild bees: A meta‐analysis. Journal of Applied Ecology. 2018;55:582-90.</w:t>
      </w:r>
    </w:p>
    <w:p w14:paraId="550FE1F5"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Tonhasca Jr A, Byrne DN. The effects of crop diversification on herbivorous insects: a meta‐analysis approach. Ecological Entomology. 1994;19:239-44.</w:t>
      </w:r>
    </w:p>
    <w:p w14:paraId="5D5C478C"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Tucker G. Review of the impacts of heather and grassland burning in the uplands on soils, hydrology and biodiversity. English Nature; 2003.</w:t>
      </w:r>
    </w:p>
    <w:p w14:paraId="3831B401"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van Klink R, WallisDeVries MF. Risks and opportunities of trophic rewilding for arthropod communities. Philosophical Transactions of the Royal Society B: Biological Sciences. 2018;373:20170441.</w:t>
      </w:r>
    </w:p>
    <w:p w14:paraId="65D364A6"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Verschuyl J, Riffell S, Miller D, Wigley TB. Biodiversity response to intensive biomass production from forest thinning in North American forests–a meta-analysis. Forest Ecology and Management. 20115;261:221-32.</w:t>
      </w:r>
    </w:p>
    <w:p w14:paraId="79C92FC9" w14:textId="77777777" w:rsidR="00573398" w:rsidRDefault="00573398" w:rsidP="00573398">
      <w:pPr>
        <w:numPr>
          <w:ilvl w:val="0"/>
          <w:numId w:val="1"/>
        </w:numPr>
        <w:ind w:left="283"/>
        <w:rPr>
          <w:rFonts w:ascii="Times New Roman" w:eastAsia="Times New Roman" w:hAnsi="Times New Roman" w:cs="Times New Roman"/>
        </w:rPr>
      </w:pPr>
      <w:r>
        <w:rPr>
          <w:rFonts w:ascii="Times New Roman" w:eastAsia="Times New Roman" w:hAnsi="Times New Roman" w:cs="Times New Roman"/>
        </w:rPr>
        <w:t>Warren MS. A review of butterfly conservation in central southern Britain: II. Site management and habitat selection of key species. Biological conservation. 1993;64:37-49.</w:t>
      </w:r>
    </w:p>
    <w:p w14:paraId="363B190C" w14:textId="77777777" w:rsidR="00710BB8" w:rsidRDefault="00573398" w:rsidP="00573398">
      <w:r>
        <w:rPr>
          <w:rFonts w:ascii="Times New Roman" w:eastAsia="Times New Roman" w:hAnsi="Times New Roman" w:cs="Times New Roman"/>
        </w:rPr>
        <w:t>Winter S, Bauer T, Strauss P, Kratschmer S, Paredes D, Popescu D, Landa B, Guzmán G, Gómez JA, Guernion M, Zaller JG. Effects of vegetation management intensity on biodiversity and ecosystem services in vineyards: A meta‐analysis. Journal of Applied Ecology. 2018;55:2484-95.</w:t>
      </w:r>
    </w:p>
    <w:sectPr w:rsidR="00710BB8" w:rsidSect="00BF60CB">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Palatino">
    <w:altName w:val="Book Antiqua"/>
    <w:panose1 w:val="00000000000000000000"/>
    <w:charset w:val="4D"/>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16E03"/>
    <w:multiLevelType w:val="multilevel"/>
    <w:tmpl w:val="7C2E72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398"/>
    <w:rsid w:val="000206B3"/>
    <w:rsid w:val="00023261"/>
    <w:rsid w:val="00023D87"/>
    <w:rsid w:val="0002761B"/>
    <w:rsid w:val="00035D64"/>
    <w:rsid w:val="000502DD"/>
    <w:rsid w:val="00051890"/>
    <w:rsid w:val="00052FEA"/>
    <w:rsid w:val="00054F1A"/>
    <w:rsid w:val="00056FF5"/>
    <w:rsid w:val="00062ACF"/>
    <w:rsid w:val="000709EB"/>
    <w:rsid w:val="00072536"/>
    <w:rsid w:val="00072957"/>
    <w:rsid w:val="0008685E"/>
    <w:rsid w:val="00090009"/>
    <w:rsid w:val="000A5D9C"/>
    <w:rsid w:val="000A6B48"/>
    <w:rsid w:val="000B4466"/>
    <w:rsid w:val="000B5C8F"/>
    <w:rsid w:val="000B7530"/>
    <w:rsid w:val="000C30D1"/>
    <w:rsid w:val="000D13C6"/>
    <w:rsid w:val="000E35A8"/>
    <w:rsid w:val="000F15F6"/>
    <w:rsid w:val="000F19BA"/>
    <w:rsid w:val="000F6B91"/>
    <w:rsid w:val="00104B7A"/>
    <w:rsid w:val="001074C2"/>
    <w:rsid w:val="00107D15"/>
    <w:rsid w:val="00115039"/>
    <w:rsid w:val="00117F6C"/>
    <w:rsid w:val="0012079A"/>
    <w:rsid w:val="00124029"/>
    <w:rsid w:val="0012444F"/>
    <w:rsid w:val="001252BD"/>
    <w:rsid w:val="00126125"/>
    <w:rsid w:val="001327E0"/>
    <w:rsid w:val="00133D2F"/>
    <w:rsid w:val="00142A6B"/>
    <w:rsid w:val="00144932"/>
    <w:rsid w:val="00146BFF"/>
    <w:rsid w:val="0015241C"/>
    <w:rsid w:val="0015307D"/>
    <w:rsid w:val="0015530B"/>
    <w:rsid w:val="00156191"/>
    <w:rsid w:val="00161824"/>
    <w:rsid w:val="00163F73"/>
    <w:rsid w:val="0018204E"/>
    <w:rsid w:val="001869D5"/>
    <w:rsid w:val="00191D91"/>
    <w:rsid w:val="001941C9"/>
    <w:rsid w:val="001A5260"/>
    <w:rsid w:val="001A6FD4"/>
    <w:rsid w:val="001B06D2"/>
    <w:rsid w:val="001B1593"/>
    <w:rsid w:val="001B4D97"/>
    <w:rsid w:val="001D2237"/>
    <w:rsid w:val="001E0EAB"/>
    <w:rsid w:val="001E27F1"/>
    <w:rsid w:val="001E30FA"/>
    <w:rsid w:val="001E3E5E"/>
    <w:rsid w:val="001E563F"/>
    <w:rsid w:val="001E6380"/>
    <w:rsid w:val="001F7917"/>
    <w:rsid w:val="00203866"/>
    <w:rsid w:val="00207C22"/>
    <w:rsid w:val="002101A8"/>
    <w:rsid w:val="002166A5"/>
    <w:rsid w:val="002211CD"/>
    <w:rsid w:val="002307CD"/>
    <w:rsid w:val="00236BD0"/>
    <w:rsid w:val="0024231F"/>
    <w:rsid w:val="00245E78"/>
    <w:rsid w:val="0025409A"/>
    <w:rsid w:val="00260A5D"/>
    <w:rsid w:val="00262A22"/>
    <w:rsid w:val="00262AE9"/>
    <w:rsid w:val="00270046"/>
    <w:rsid w:val="0027209D"/>
    <w:rsid w:val="00272DE5"/>
    <w:rsid w:val="00273140"/>
    <w:rsid w:val="002820F1"/>
    <w:rsid w:val="00284869"/>
    <w:rsid w:val="00285962"/>
    <w:rsid w:val="0029484B"/>
    <w:rsid w:val="002963C8"/>
    <w:rsid w:val="002A2283"/>
    <w:rsid w:val="002B2D49"/>
    <w:rsid w:val="002B581A"/>
    <w:rsid w:val="002B5835"/>
    <w:rsid w:val="002D42CB"/>
    <w:rsid w:val="002E124A"/>
    <w:rsid w:val="003014D8"/>
    <w:rsid w:val="00302968"/>
    <w:rsid w:val="00304144"/>
    <w:rsid w:val="0031254E"/>
    <w:rsid w:val="003138FF"/>
    <w:rsid w:val="00315058"/>
    <w:rsid w:val="00316CD7"/>
    <w:rsid w:val="00317B73"/>
    <w:rsid w:val="00347AFC"/>
    <w:rsid w:val="00350A12"/>
    <w:rsid w:val="00350DD5"/>
    <w:rsid w:val="00362C12"/>
    <w:rsid w:val="00365283"/>
    <w:rsid w:val="0037181D"/>
    <w:rsid w:val="00376149"/>
    <w:rsid w:val="00380B1A"/>
    <w:rsid w:val="00384645"/>
    <w:rsid w:val="00387ACB"/>
    <w:rsid w:val="003927B9"/>
    <w:rsid w:val="0039567E"/>
    <w:rsid w:val="003B1A2E"/>
    <w:rsid w:val="003B3FEE"/>
    <w:rsid w:val="003B5BDC"/>
    <w:rsid w:val="003C09E2"/>
    <w:rsid w:val="003C4C9E"/>
    <w:rsid w:val="003C69D2"/>
    <w:rsid w:val="003C6DE2"/>
    <w:rsid w:val="003F1BAE"/>
    <w:rsid w:val="00406547"/>
    <w:rsid w:val="0041299A"/>
    <w:rsid w:val="00415505"/>
    <w:rsid w:val="004171CB"/>
    <w:rsid w:val="00441C22"/>
    <w:rsid w:val="00443AB5"/>
    <w:rsid w:val="0045163B"/>
    <w:rsid w:val="004552B1"/>
    <w:rsid w:val="004571F0"/>
    <w:rsid w:val="0047389F"/>
    <w:rsid w:val="004745AC"/>
    <w:rsid w:val="00476CE4"/>
    <w:rsid w:val="00483F70"/>
    <w:rsid w:val="00490717"/>
    <w:rsid w:val="004A3A07"/>
    <w:rsid w:val="004B033A"/>
    <w:rsid w:val="004B13CC"/>
    <w:rsid w:val="004B1E6B"/>
    <w:rsid w:val="004B3F3E"/>
    <w:rsid w:val="004B4277"/>
    <w:rsid w:val="004B5DA7"/>
    <w:rsid w:val="004C5A2E"/>
    <w:rsid w:val="004C5EB5"/>
    <w:rsid w:val="004D037D"/>
    <w:rsid w:val="004D1FAF"/>
    <w:rsid w:val="004D2632"/>
    <w:rsid w:val="004E010C"/>
    <w:rsid w:val="004E2150"/>
    <w:rsid w:val="004F7713"/>
    <w:rsid w:val="00504ADA"/>
    <w:rsid w:val="00511ED0"/>
    <w:rsid w:val="005359ED"/>
    <w:rsid w:val="00536B91"/>
    <w:rsid w:val="005460E0"/>
    <w:rsid w:val="00573398"/>
    <w:rsid w:val="00574C43"/>
    <w:rsid w:val="00577111"/>
    <w:rsid w:val="0058293D"/>
    <w:rsid w:val="00584BE8"/>
    <w:rsid w:val="005A0EA9"/>
    <w:rsid w:val="005A1373"/>
    <w:rsid w:val="005A232F"/>
    <w:rsid w:val="005B027A"/>
    <w:rsid w:val="005B055D"/>
    <w:rsid w:val="005B4C14"/>
    <w:rsid w:val="005B622D"/>
    <w:rsid w:val="005B66CF"/>
    <w:rsid w:val="005B70F3"/>
    <w:rsid w:val="005C42F2"/>
    <w:rsid w:val="005D1CC7"/>
    <w:rsid w:val="005D456B"/>
    <w:rsid w:val="005D5A47"/>
    <w:rsid w:val="005D66F7"/>
    <w:rsid w:val="005F09DF"/>
    <w:rsid w:val="00601878"/>
    <w:rsid w:val="00605355"/>
    <w:rsid w:val="00614BDC"/>
    <w:rsid w:val="006269D6"/>
    <w:rsid w:val="00645478"/>
    <w:rsid w:val="006514DC"/>
    <w:rsid w:val="006561AB"/>
    <w:rsid w:val="0065723B"/>
    <w:rsid w:val="00661558"/>
    <w:rsid w:val="00661697"/>
    <w:rsid w:val="00664AEB"/>
    <w:rsid w:val="006709D7"/>
    <w:rsid w:val="006764DD"/>
    <w:rsid w:val="006764E8"/>
    <w:rsid w:val="006805A1"/>
    <w:rsid w:val="00680A9C"/>
    <w:rsid w:val="00684D55"/>
    <w:rsid w:val="00690AC5"/>
    <w:rsid w:val="00697138"/>
    <w:rsid w:val="0069725B"/>
    <w:rsid w:val="006B09B8"/>
    <w:rsid w:val="006B6149"/>
    <w:rsid w:val="006B7D52"/>
    <w:rsid w:val="006C4BFE"/>
    <w:rsid w:val="006D542F"/>
    <w:rsid w:val="006D7E23"/>
    <w:rsid w:val="006F1FCD"/>
    <w:rsid w:val="007000DB"/>
    <w:rsid w:val="0070346F"/>
    <w:rsid w:val="00710BB8"/>
    <w:rsid w:val="007127BD"/>
    <w:rsid w:val="0071404E"/>
    <w:rsid w:val="00720ABF"/>
    <w:rsid w:val="007410EA"/>
    <w:rsid w:val="00744A6E"/>
    <w:rsid w:val="00751554"/>
    <w:rsid w:val="00754DD0"/>
    <w:rsid w:val="00756163"/>
    <w:rsid w:val="00760686"/>
    <w:rsid w:val="00782370"/>
    <w:rsid w:val="00785709"/>
    <w:rsid w:val="007A02FA"/>
    <w:rsid w:val="007C1646"/>
    <w:rsid w:val="007C6087"/>
    <w:rsid w:val="007D0F6A"/>
    <w:rsid w:val="007D67FF"/>
    <w:rsid w:val="007D695E"/>
    <w:rsid w:val="007D7D12"/>
    <w:rsid w:val="007E0AE8"/>
    <w:rsid w:val="007E3973"/>
    <w:rsid w:val="007E3E06"/>
    <w:rsid w:val="007E47C7"/>
    <w:rsid w:val="007F20E0"/>
    <w:rsid w:val="0080100D"/>
    <w:rsid w:val="008018E9"/>
    <w:rsid w:val="0080418A"/>
    <w:rsid w:val="008268CF"/>
    <w:rsid w:val="00830C51"/>
    <w:rsid w:val="00833503"/>
    <w:rsid w:val="00837C0B"/>
    <w:rsid w:val="008430F9"/>
    <w:rsid w:val="008512D4"/>
    <w:rsid w:val="00872385"/>
    <w:rsid w:val="0087397A"/>
    <w:rsid w:val="00881A10"/>
    <w:rsid w:val="00882DB4"/>
    <w:rsid w:val="00892656"/>
    <w:rsid w:val="00892AAF"/>
    <w:rsid w:val="008930D1"/>
    <w:rsid w:val="008B3856"/>
    <w:rsid w:val="008C0704"/>
    <w:rsid w:val="008C07DF"/>
    <w:rsid w:val="008C15EC"/>
    <w:rsid w:val="008C7AA0"/>
    <w:rsid w:val="008D3C01"/>
    <w:rsid w:val="008D6569"/>
    <w:rsid w:val="008D6F55"/>
    <w:rsid w:val="008E30C3"/>
    <w:rsid w:val="008E5528"/>
    <w:rsid w:val="008F6009"/>
    <w:rsid w:val="00903977"/>
    <w:rsid w:val="00906346"/>
    <w:rsid w:val="009135CA"/>
    <w:rsid w:val="009214EE"/>
    <w:rsid w:val="00921C6F"/>
    <w:rsid w:val="00932608"/>
    <w:rsid w:val="00946BD9"/>
    <w:rsid w:val="009621E7"/>
    <w:rsid w:val="00963573"/>
    <w:rsid w:val="00986A1D"/>
    <w:rsid w:val="00990420"/>
    <w:rsid w:val="0099322F"/>
    <w:rsid w:val="0099565E"/>
    <w:rsid w:val="009A1626"/>
    <w:rsid w:val="009A5B4F"/>
    <w:rsid w:val="009A7565"/>
    <w:rsid w:val="009D34BB"/>
    <w:rsid w:val="009D3CC3"/>
    <w:rsid w:val="009D573E"/>
    <w:rsid w:val="009F72B1"/>
    <w:rsid w:val="00A01E93"/>
    <w:rsid w:val="00A0406A"/>
    <w:rsid w:val="00A056D6"/>
    <w:rsid w:val="00A139B4"/>
    <w:rsid w:val="00A17966"/>
    <w:rsid w:val="00A3066B"/>
    <w:rsid w:val="00A36957"/>
    <w:rsid w:val="00A36C11"/>
    <w:rsid w:val="00A378C0"/>
    <w:rsid w:val="00A41A5C"/>
    <w:rsid w:val="00A4669B"/>
    <w:rsid w:val="00A61082"/>
    <w:rsid w:val="00A84ABE"/>
    <w:rsid w:val="00A923CF"/>
    <w:rsid w:val="00A93399"/>
    <w:rsid w:val="00AA2D22"/>
    <w:rsid w:val="00AA6BB1"/>
    <w:rsid w:val="00AB4B74"/>
    <w:rsid w:val="00AB5D70"/>
    <w:rsid w:val="00AC0E47"/>
    <w:rsid w:val="00AC6186"/>
    <w:rsid w:val="00AE329A"/>
    <w:rsid w:val="00AF5A36"/>
    <w:rsid w:val="00AF5E71"/>
    <w:rsid w:val="00AF7DF3"/>
    <w:rsid w:val="00B01D6D"/>
    <w:rsid w:val="00B02E1F"/>
    <w:rsid w:val="00B049B2"/>
    <w:rsid w:val="00B0657B"/>
    <w:rsid w:val="00B06669"/>
    <w:rsid w:val="00B11360"/>
    <w:rsid w:val="00B2213B"/>
    <w:rsid w:val="00B2257E"/>
    <w:rsid w:val="00B310A3"/>
    <w:rsid w:val="00B35414"/>
    <w:rsid w:val="00B60030"/>
    <w:rsid w:val="00B6151D"/>
    <w:rsid w:val="00B62430"/>
    <w:rsid w:val="00B6328A"/>
    <w:rsid w:val="00B72839"/>
    <w:rsid w:val="00B73786"/>
    <w:rsid w:val="00B832B9"/>
    <w:rsid w:val="00B94F27"/>
    <w:rsid w:val="00B96692"/>
    <w:rsid w:val="00BA5AA4"/>
    <w:rsid w:val="00BB1CFB"/>
    <w:rsid w:val="00BB6A45"/>
    <w:rsid w:val="00BC0553"/>
    <w:rsid w:val="00BD3C54"/>
    <w:rsid w:val="00BE1BCD"/>
    <w:rsid w:val="00BE4941"/>
    <w:rsid w:val="00BF0DDF"/>
    <w:rsid w:val="00BF1440"/>
    <w:rsid w:val="00BF2389"/>
    <w:rsid w:val="00BF289D"/>
    <w:rsid w:val="00BF5B77"/>
    <w:rsid w:val="00BF60CB"/>
    <w:rsid w:val="00BF6978"/>
    <w:rsid w:val="00BF7527"/>
    <w:rsid w:val="00C10095"/>
    <w:rsid w:val="00C150A1"/>
    <w:rsid w:val="00C21ACD"/>
    <w:rsid w:val="00C257B4"/>
    <w:rsid w:val="00C379A6"/>
    <w:rsid w:val="00C448F4"/>
    <w:rsid w:val="00C45D39"/>
    <w:rsid w:val="00C5099E"/>
    <w:rsid w:val="00C553EC"/>
    <w:rsid w:val="00C565F6"/>
    <w:rsid w:val="00C6350A"/>
    <w:rsid w:val="00C70203"/>
    <w:rsid w:val="00C745AD"/>
    <w:rsid w:val="00C76E78"/>
    <w:rsid w:val="00C8213B"/>
    <w:rsid w:val="00CB45AF"/>
    <w:rsid w:val="00CB60D1"/>
    <w:rsid w:val="00CC48E6"/>
    <w:rsid w:val="00CD231B"/>
    <w:rsid w:val="00CE162D"/>
    <w:rsid w:val="00CF0669"/>
    <w:rsid w:val="00CF5A48"/>
    <w:rsid w:val="00CF65B4"/>
    <w:rsid w:val="00CF68B7"/>
    <w:rsid w:val="00CF6C42"/>
    <w:rsid w:val="00D11340"/>
    <w:rsid w:val="00D16089"/>
    <w:rsid w:val="00D22495"/>
    <w:rsid w:val="00D23722"/>
    <w:rsid w:val="00D23EEA"/>
    <w:rsid w:val="00D24D44"/>
    <w:rsid w:val="00D252BC"/>
    <w:rsid w:val="00D27008"/>
    <w:rsid w:val="00D276FA"/>
    <w:rsid w:val="00D3360D"/>
    <w:rsid w:val="00D4434F"/>
    <w:rsid w:val="00D47796"/>
    <w:rsid w:val="00D63BEE"/>
    <w:rsid w:val="00D65A2C"/>
    <w:rsid w:val="00D67DFF"/>
    <w:rsid w:val="00D74A54"/>
    <w:rsid w:val="00D912A8"/>
    <w:rsid w:val="00DA4675"/>
    <w:rsid w:val="00DB37A7"/>
    <w:rsid w:val="00DB442D"/>
    <w:rsid w:val="00DB571A"/>
    <w:rsid w:val="00DB61C0"/>
    <w:rsid w:val="00DB6C3B"/>
    <w:rsid w:val="00DC22FE"/>
    <w:rsid w:val="00DC36A5"/>
    <w:rsid w:val="00DC564A"/>
    <w:rsid w:val="00DC6421"/>
    <w:rsid w:val="00DD1AC2"/>
    <w:rsid w:val="00DD1AD2"/>
    <w:rsid w:val="00DD45AE"/>
    <w:rsid w:val="00DD6D62"/>
    <w:rsid w:val="00DE1148"/>
    <w:rsid w:val="00DE1808"/>
    <w:rsid w:val="00DE7B35"/>
    <w:rsid w:val="00E050B7"/>
    <w:rsid w:val="00E0575E"/>
    <w:rsid w:val="00E075DF"/>
    <w:rsid w:val="00E114F0"/>
    <w:rsid w:val="00E22EE6"/>
    <w:rsid w:val="00E363A1"/>
    <w:rsid w:val="00E41B48"/>
    <w:rsid w:val="00E46E8D"/>
    <w:rsid w:val="00E66E05"/>
    <w:rsid w:val="00E67357"/>
    <w:rsid w:val="00E74EE0"/>
    <w:rsid w:val="00E758DB"/>
    <w:rsid w:val="00E823AD"/>
    <w:rsid w:val="00E90510"/>
    <w:rsid w:val="00E9259C"/>
    <w:rsid w:val="00E93304"/>
    <w:rsid w:val="00E96E4B"/>
    <w:rsid w:val="00EA0071"/>
    <w:rsid w:val="00EA5F6C"/>
    <w:rsid w:val="00EB00A1"/>
    <w:rsid w:val="00EB0DA8"/>
    <w:rsid w:val="00EC0708"/>
    <w:rsid w:val="00ED321B"/>
    <w:rsid w:val="00EE4989"/>
    <w:rsid w:val="00EE5EF1"/>
    <w:rsid w:val="00EE691D"/>
    <w:rsid w:val="00EF2131"/>
    <w:rsid w:val="00F00EC5"/>
    <w:rsid w:val="00F0168D"/>
    <w:rsid w:val="00F040A1"/>
    <w:rsid w:val="00F058DB"/>
    <w:rsid w:val="00F214C6"/>
    <w:rsid w:val="00F23E50"/>
    <w:rsid w:val="00F32462"/>
    <w:rsid w:val="00F52FAF"/>
    <w:rsid w:val="00F54F05"/>
    <w:rsid w:val="00F640A1"/>
    <w:rsid w:val="00F66D4B"/>
    <w:rsid w:val="00F94882"/>
    <w:rsid w:val="00F94F78"/>
    <w:rsid w:val="00FB2D09"/>
    <w:rsid w:val="00FB347A"/>
    <w:rsid w:val="00FB6F55"/>
    <w:rsid w:val="00FC7BAE"/>
    <w:rsid w:val="00FD5CD6"/>
    <w:rsid w:val="00FE3E18"/>
    <w:rsid w:val="00FF10B4"/>
    <w:rsid w:val="00FF116D"/>
    <w:rsid w:val="00FF2A3D"/>
    <w:rsid w:val="00FF429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6E944F2D"/>
  <w15:chartTrackingRefBased/>
  <w15:docId w15:val="{FD9DAD4D-2BC2-ED49-B61D-92FF39B36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398"/>
    <w:pPr>
      <w:spacing w:line="276" w:lineRule="auto"/>
    </w:pPr>
    <w:rPr>
      <w:rFonts w:ascii="Palatino" w:eastAsia="Palatino" w:hAnsi="Palatino" w:cs="Palatino"/>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1327</Words>
  <Characters>7567</Characters>
  <Application>Microsoft Office Word</Application>
  <DocSecurity>0</DocSecurity>
  <Lines>63</Lines>
  <Paragraphs>17</Paragraphs>
  <ScaleCrop>false</ScaleCrop>
  <Company/>
  <LinksUpToDate>false</LinksUpToDate>
  <CharactersWithSpaces>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Neal Haddaway</dc:creator>
  <cp:keywords/>
  <dc:description/>
  <cp:lastModifiedBy>Neal Haddaway</cp:lastModifiedBy>
  <cp:revision>1</cp:revision>
  <dcterms:created xsi:type="dcterms:W3CDTF">2020-05-29T10:51:00Z</dcterms:created>
  <dcterms:modified xsi:type="dcterms:W3CDTF">2020-05-29T10:51:00Z</dcterms:modified>
</cp:coreProperties>
</file>