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C0C00" w14:textId="35FD81CC" w:rsidR="00253438" w:rsidRDefault="00253438" w:rsidP="00AA35B5">
      <w:pPr>
        <w:keepNext/>
        <w:keepLines/>
        <w:spacing w:after="0" w:line="240" w:lineRule="auto"/>
        <w:outlineLvl w:val="0"/>
        <w:rPr>
          <w:rFonts w:ascii="Times New Roman" w:eastAsiaTheme="majorEastAsia" w:hAnsi="Times New Roman" w:cstheme="majorBidi"/>
          <w:b/>
          <w:sz w:val="24"/>
          <w:szCs w:val="32"/>
        </w:rPr>
      </w:pPr>
      <w:bookmarkStart w:id="0" w:name="_Toc67824863"/>
      <w:r w:rsidRPr="002F2FFA">
        <w:rPr>
          <w:rFonts w:ascii="Times New Roman" w:eastAsiaTheme="majorEastAsia" w:hAnsi="Times New Roman" w:cstheme="majorBidi"/>
          <w:b/>
          <w:sz w:val="24"/>
          <w:szCs w:val="32"/>
          <w:u w:val="single"/>
        </w:rPr>
        <w:t xml:space="preserve">Additional File </w:t>
      </w:r>
      <w:r w:rsidR="008754D8">
        <w:rPr>
          <w:rFonts w:ascii="Times New Roman" w:eastAsiaTheme="majorEastAsia" w:hAnsi="Times New Roman" w:cstheme="majorBidi"/>
          <w:b/>
          <w:sz w:val="24"/>
          <w:szCs w:val="32"/>
          <w:u w:val="single"/>
        </w:rPr>
        <w:t>7</w:t>
      </w:r>
      <w:r w:rsidRPr="00AA35B5">
        <w:rPr>
          <w:rFonts w:ascii="Times New Roman" w:eastAsiaTheme="majorEastAsia" w:hAnsi="Times New Roman" w:cstheme="majorBidi"/>
          <w:b/>
          <w:sz w:val="24"/>
          <w:szCs w:val="32"/>
        </w:rPr>
        <w:t xml:space="preserve">. </w:t>
      </w:r>
      <w:bookmarkEnd w:id="0"/>
      <w:r w:rsidR="00AA35B5">
        <w:rPr>
          <w:rFonts w:ascii="Times New Roman" w:eastAsiaTheme="majorEastAsia" w:hAnsi="Times New Roman" w:cstheme="majorBidi"/>
          <w:b/>
          <w:sz w:val="24"/>
          <w:szCs w:val="32"/>
        </w:rPr>
        <w:t>Data preparation and additional calculations for quantitative synthesis</w:t>
      </w:r>
    </w:p>
    <w:p w14:paraId="59692FD9" w14:textId="77777777" w:rsidR="00AA35B5" w:rsidRDefault="00AA35B5" w:rsidP="00AA35B5">
      <w:pPr>
        <w:keepNext/>
        <w:keepLines/>
        <w:spacing w:after="0" w:line="240" w:lineRule="auto"/>
        <w:outlineLvl w:val="0"/>
      </w:pPr>
    </w:p>
    <w:p w14:paraId="5205ECEA" w14:textId="014377AA" w:rsidR="00AA35B5" w:rsidRPr="002F2FFA" w:rsidRDefault="00AA35B5" w:rsidP="00AA35B5">
      <w:pPr>
        <w:spacing w:line="240" w:lineRule="auto"/>
        <w:rPr>
          <w:rFonts w:ascii="Times New Roman" w:hAnsi="Times New Roman" w:cs="Times New Roman"/>
          <w:sz w:val="24"/>
          <w:szCs w:val="24"/>
        </w:rPr>
      </w:pPr>
      <w:r w:rsidRPr="002F2FFA">
        <w:rPr>
          <w:rFonts w:ascii="Times New Roman" w:hAnsi="Times New Roman" w:cs="Times New Roman"/>
          <w:sz w:val="24"/>
          <w:szCs w:val="24"/>
        </w:rPr>
        <w:t>Description:</w:t>
      </w:r>
      <w:r w:rsidRPr="002F2FFA">
        <w:rPr>
          <w:rFonts w:ascii="Times New Roman" w:hAnsi="Times New Roman" w:cs="Times New Roman"/>
          <w:i/>
          <w:iCs/>
          <w:sz w:val="24"/>
          <w:szCs w:val="24"/>
        </w:rPr>
        <w:t xml:space="preserve"> </w:t>
      </w:r>
      <w:r w:rsidRPr="002F2FFA">
        <w:rPr>
          <w:rFonts w:ascii="Times New Roman" w:hAnsi="Times New Roman" w:cs="Times New Roman"/>
          <w:sz w:val="24"/>
          <w:szCs w:val="24"/>
        </w:rPr>
        <w:t>Here, we provide</w:t>
      </w:r>
      <w:r>
        <w:rPr>
          <w:rFonts w:ascii="Times New Roman" w:hAnsi="Times New Roman" w:cs="Times New Roman"/>
          <w:sz w:val="24"/>
          <w:szCs w:val="24"/>
        </w:rPr>
        <w:t xml:space="preserve"> further descriptions of </w:t>
      </w:r>
      <w:r w:rsidRPr="002F2FFA">
        <w:rPr>
          <w:rFonts w:ascii="Times New Roman" w:hAnsi="Times New Roman" w:cs="Times New Roman"/>
          <w:sz w:val="24"/>
          <w:szCs w:val="24"/>
        </w:rPr>
        <w:t>data preparation for quantitative synthesis in relation to</w:t>
      </w:r>
      <w:r w:rsidR="00F861C7">
        <w:rPr>
          <w:rFonts w:ascii="Times New Roman" w:hAnsi="Times New Roman" w:cs="Times New Roman"/>
          <w:sz w:val="24"/>
          <w:szCs w:val="24"/>
        </w:rPr>
        <w:t xml:space="preserve"> converting BACI studies into CI or BA designs,</w:t>
      </w:r>
      <w:r w:rsidRPr="002F2FFA">
        <w:rPr>
          <w:rFonts w:ascii="Times New Roman" w:hAnsi="Times New Roman" w:cs="Times New Roman"/>
          <w:sz w:val="24"/>
          <w:szCs w:val="24"/>
        </w:rPr>
        <w:t xml:space="preserve"> reducing multiple effect size estimates from the same study, and our handling of </w:t>
      </w:r>
      <w:proofErr w:type="spellStart"/>
      <w:r w:rsidRPr="002F2FFA">
        <w:rPr>
          <w:rFonts w:ascii="Times New Roman" w:hAnsi="Times New Roman" w:cs="Times New Roman"/>
          <w:sz w:val="24"/>
          <w:szCs w:val="24"/>
        </w:rPr>
        <w:t>pseudoreplication</w:t>
      </w:r>
      <w:proofErr w:type="spellEnd"/>
      <w:r w:rsidRPr="002F2FFA">
        <w:rPr>
          <w:rFonts w:ascii="Times New Roman" w:hAnsi="Times New Roman" w:cs="Times New Roman"/>
          <w:sz w:val="24"/>
          <w:szCs w:val="24"/>
        </w:rPr>
        <w:t>.</w:t>
      </w:r>
    </w:p>
    <w:p w14:paraId="704E3EFF" w14:textId="413816F9" w:rsidR="00AA35B5" w:rsidRDefault="00AA35B5" w:rsidP="00253438"/>
    <w:p w14:paraId="1FD622E7" w14:textId="6A78B2D3" w:rsidR="00F861C7" w:rsidRDefault="00F861C7" w:rsidP="00253438">
      <w:pPr>
        <w:rPr>
          <w:rFonts w:ascii="Times New Roman" w:hAnsi="Times New Roman" w:cs="Times New Roman"/>
          <w:b/>
          <w:bCs/>
          <w:sz w:val="24"/>
          <w:szCs w:val="24"/>
        </w:rPr>
      </w:pPr>
      <w:r w:rsidRPr="00F861C7">
        <w:rPr>
          <w:rFonts w:ascii="Times New Roman" w:hAnsi="Times New Roman" w:cs="Times New Roman"/>
          <w:b/>
          <w:bCs/>
          <w:sz w:val="24"/>
          <w:szCs w:val="24"/>
        </w:rPr>
        <w:t>Initial Data Preparation</w:t>
      </w:r>
    </w:p>
    <w:p w14:paraId="33712DF5" w14:textId="488F97F4" w:rsidR="00F861C7" w:rsidRDefault="00F861C7" w:rsidP="0025343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Outcomes from </w:t>
      </w:r>
      <w:r>
        <w:rPr>
          <w:rFonts w:ascii="Times New Roman" w:eastAsia="Times New Roman" w:hAnsi="Times New Roman" w:cs="Times New Roman"/>
          <w:i/>
          <w:sz w:val="24"/>
          <w:szCs w:val="24"/>
        </w:rPr>
        <w:t>BACI</w:t>
      </w:r>
      <w:r>
        <w:rPr>
          <w:rFonts w:ascii="Times New Roman" w:eastAsia="Times New Roman" w:hAnsi="Times New Roman" w:cs="Times New Roman"/>
          <w:sz w:val="24"/>
          <w:szCs w:val="24"/>
        </w:rPr>
        <w:t xml:space="preserve"> studies were converted to </w:t>
      </w:r>
      <w:r>
        <w:rPr>
          <w:rFonts w:ascii="Times New Roman" w:eastAsia="Times New Roman" w:hAnsi="Times New Roman" w:cs="Times New Roman"/>
          <w:i/>
          <w:sz w:val="24"/>
          <w:szCs w:val="24"/>
        </w:rPr>
        <w:t>CI</w:t>
      </w:r>
      <w:r>
        <w:rPr>
          <w:rFonts w:ascii="Times New Roman" w:eastAsia="Times New Roman" w:hAnsi="Times New Roman" w:cs="Times New Roman"/>
          <w:sz w:val="24"/>
          <w:szCs w:val="24"/>
        </w:rPr>
        <w:t xml:space="preserve"> or </w:t>
      </w:r>
      <w:r>
        <w:rPr>
          <w:rFonts w:ascii="Times New Roman" w:eastAsia="Times New Roman" w:hAnsi="Times New Roman" w:cs="Times New Roman"/>
          <w:i/>
          <w:sz w:val="24"/>
          <w:szCs w:val="24"/>
        </w:rPr>
        <w:t>BA</w:t>
      </w:r>
      <w:r>
        <w:rPr>
          <w:rFonts w:ascii="Times New Roman" w:eastAsia="Times New Roman" w:hAnsi="Times New Roman" w:cs="Times New Roman"/>
          <w:sz w:val="24"/>
          <w:szCs w:val="24"/>
        </w:rPr>
        <w:t xml:space="preserve"> prior to quantitative synthesis to permit analysis with the selected effect size calculations. To convert a </w:t>
      </w:r>
      <w:r>
        <w:rPr>
          <w:rFonts w:ascii="Times New Roman" w:eastAsia="Times New Roman" w:hAnsi="Times New Roman" w:cs="Times New Roman"/>
          <w:i/>
          <w:sz w:val="24"/>
          <w:szCs w:val="24"/>
        </w:rPr>
        <w:t>BACI</w:t>
      </w:r>
      <w:r>
        <w:rPr>
          <w:rFonts w:ascii="Times New Roman" w:eastAsia="Times New Roman" w:hAnsi="Times New Roman" w:cs="Times New Roman"/>
          <w:sz w:val="24"/>
          <w:szCs w:val="24"/>
        </w:rPr>
        <w:t xml:space="preserve"> to a </w:t>
      </w:r>
      <w:r>
        <w:rPr>
          <w:rFonts w:ascii="Times New Roman" w:eastAsia="Times New Roman" w:hAnsi="Times New Roman" w:cs="Times New Roman"/>
          <w:i/>
          <w:sz w:val="24"/>
          <w:szCs w:val="24"/>
        </w:rPr>
        <w:t>CI</w:t>
      </w:r>
      <w:r>
        <w:rPr>
          <w:rFonts w:ascii="Times New Roman" w:eastAsia="Times New Roman" w:hAnsi="Times New Roman" w:cs="Times New Roman"/>
          <w:sz w:val="24"/>
          <w:szCs w:val="24"/>
        </w:rPr>
        <w:t>, data sampled before the intervention (</w:t>
      </w:r>
      <w:r>
        <w:rPr>
          <w:rFonts w:ascii="Times New Roman" w:eastAsia="Times New Roman" w:hAnsi="Times New Roman" w:cs="Times New Roman"/>
          <w:i/>
          <w:sz w:val="24"/>
          <w:szCs w:val="24"/>
        </w:rPr>
        <w:t>B</w:t>
      </w:r>
      <w:r>
        <w:rPr>
          <w:rFonts w:ascii="Times New Roman" w:eastAsia="Times New Roman" w:hAnsi="Times New Roman" w:cs="Times New Roman"/>
          <w:sz w:val="24"/>
          <w:szCs w:val="24"/>
        </w:rPr>
        <w:t>) was subtracted from data sampled after the intervention (</w:t>
      </w:r>
      <w:r>
        <w:rPr>
          <w:rFonts w:ascii="Times New Roman" w:eastAsia="Times New Roman" w:hAnsi="Times New Roman" w:cs="Times New Roman"/>
          <w:i/>
          <w:sz w:val="24"/>
          <w:szCs w:val="24"/>
        </w:rPr>
        <w:t>A</w:t>
      </w:r>
      <w:r>
        <w:rPr>
          <w:rFonts w:ascii="Times New Roman" w:eastAsia="Times New Roman" w:hAnsi="Times New Roman" w:cs="Times New Roman"/>
          <w:sz w:val="24"/>
          <w:szCs w:val="24"/>
        </w:rPr>
        <w:t>) for each comparator (</w:t>
      </w:r>
      <w:r>
        <w:rPr>
          <w:rFonts w:ascii="Times New Roman" w:eastAsia="Times New Roman" w:hAnsi="Times New Roman" w:cs="Times New Roman"/>
          <w:i/>
          <w:sz w:val="24"/>
          <w:szCs w:val="24"/>
        </w:rPr>
        <w:t>C</w:t>
      </w:r>
      <w:r>
        <w:rPr>
          <w:rFonts w:ascii="Times New Roman" w:eastAsia="Times New Roman" w:hAnsi="Times New Roman" w:cs="Times New Roman"/>
          <w:sz w:val="24"/>
          <w:szCs w:val="24"/>
        </w:rPr>
        <w:t>) and intervention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 site [i.e., </w:t>
      </w:r>
      <w:r>
        <w:rPr>
          <w:rFonts w:ascii="Times New Roman" w:eastAsia="Times New Roman" w:hAnsi="Times New Roman" w:cs="Times New Roman"/>
          <w:i/>
          <w:sz w:val="24"/>
          <w:szCs w:val="24"/>
        </w:rPr>
        <w:t>C</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A-B</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A-B</w:t>
      </w:r>
      <w:r>
        <w:rPr>
          <w:rFonts w:ascii="Times New Roman" w:eastAsia="Times New Roman" w:hAnsi="Times New Roman" w:cs="Times New Roman"/>
          <w:sz w:val="24"/>
          <w:szCs w:val="24"/>
        </w:rPr>
        <w:t xml:space="preserve">]. To convert to a </w:t>
      </w:r>
      <w:r>
        <w:rPr>
          <w:rFonts w:ascii="Times New Roman" w:eastAsia="Times New Roman" w:hAnsi="Times New Roman" w:cs="Times New Roman"/>
          <w:i/>
          <w:sz w:val="24"/>
          <w:szCs w:val="24"/>
        </w:rPr>
        <w:t>BA</w:t>
      </w:r>
      <w:r>
        <w:rPr>
          <w:rFonts w:ascii="Times New Roman" w:eastAsia="Times New Roman" w:hAnsi="Times New Roman" w:cs="Times New Roman"/>
          <w:sz w:val="24"/>
          <w:szCs w:val="24"/>
        </w:rPr>
        <w:t>, data sampled in the comparator site (</w:t>
      </w:r>
      <w:r>
        <w:rPr>
          <w:rFonts w:ascii="Times New Roman" w:eastAsia="Times New Roman" w:hAnsi="Times New Roman" w:cs="Times New Roman"/>
          <w:i/>
          <w:sz w:val="24"/>
          <w:szCs w:val="24"/>
        </w:rPr>
        <w:t>C</w:t>
      </w:r>
      <w:r>
        <w:rPr>
          <w:rFonts w:ascii="Times New Roman" w:eastAsia="Times New Roman" w:hAnsi="Times New Roman" w:cs="Times New Roman"/>
          <w:sz w:val="24"/>
          <w:szCs w:val="24"/>
        </w:rPr>
        <w:t xml:space="preserve">) were subtracted from data sampled in the intervention site for the </w:t>
      </w:r>
      <w:r>
        <w:rPr>
          <w:rFonts w:ascii="Times New Roman" w:eastAsia="Times New Roman" w:hAnsi="Times New Roman" w:cs="Times New Roman"/>
          <w:i/>
          <w:sz w:val="24"/>
          <w:szCs w:val="24"/>
        </w:rPr>
        <w:t>B</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A</w:t>
      </w:r>
      <w:r>
        <w:rPr>
          <w:rFonts w:ascii="Times New Roman" w:eastAsia="Times New Roman" w:hAnsi="Times New Roman" w:cs="Times New Roman"/>
          <w:sz w:val="24"/>
          <w:szCs w:val="24"/>
        </w:rPr>
        <w:t xml:space="preserve"> years [i.e., </w:t>
      </w:r>
      <w:r>
        <w:rPr>
          <w:rFonts w:ascii="Times New Roman" w:eastAsia="Times New Roman" w:hAnsi="Times New Roman" w:cs="Times New Roman"/>
          <w:i/>
          <w:sz w:val="24"/>
          <w:szCs w:val="24"/>
        </w:rPr>
        <w:t>B</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I-C</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I-C</w:t>
      </w:r>
      <w:r>
        <w:rPr>
          <w:rFonts w:ascii="Times New Roman" w:eastAsia="Times New Roman" w:hAnsi="Times New Roman" w:cs="Times New Roman"/>
          <w:sz w:val="24"/>
          <w:szCs w:val="24"/>
        </w:rPr>
        <w:t>]. Means and variances were obtained by averaging across sites or years in each group. In all cases, we worked to maximize the resulting sample size during conversion.</w:t>
      </w:r>
    </w:p>
    <w:p w14:paraId="47C542A2" w14:textId="77777777" w:rsidR="00F861C7" w:rsidRPr="00F861C7" w:rsidRDefault="00F861C7" w:rsidP="00253438">
      <w:pPr>
        <w:rPr>
          <w:rFonts w:ascii="Times New Roman" w:hAnsi="Times New Roman" w:cs="Times New Roman"/>
          <w:b/>
          <w:bCs/>
          <w:sz w:val="24"/>
          <w:szCs w:val="24"/>
        </w:rPr>
      </w:pPr>
    </w:p>
    <w:p w14:paraId="3E60C513" w14:textId="77777777" w:rsidR="00AA35B5" w:rsidRPr="002F2FFA" w:rsidRDefault="00AA35B5" w:rsidP="00AA35B5">
      <w:pPr>
        <w:spacing w:after="0" w:line="240" w:lineRule="auto"/>
        <w:rPr>
          <w:rFonts w:ascii="Times New Roman" w:hAnsi="Times New Roman" w:cs="Times New Roman"/>
          <w:b/>
          <w:bCs/>
          <w:sz w:val="24"/>
          <w:szCs w:val="24"/>
          <w:lang w:eastAsia="en-US"/>
        </w:rPr>
      </w:pPr>
      <w:r w:rsidRPr="002F2FFA">
        <w:rPr>
          <w:rFonts w:ascii="Times New Roman" w:hAnsi="Times New Roman" w:cs="Times New Roman"/>
          <w:b/>
          <w:bCs/>
          <w:sz w:val="24"/>
          <w:szCs w:val="24"/>
          <w:lang w:eastAsia="en-US"/>
        </w:rPr>
        <w:t>Combining data across multiple comparisons within a study</w:t>
      </w:r>
    </w:p>
    <w:p w14:paraId="21754398" w14:textId="77777777" w:rsidR="00AA35B5" w:rsidRDefault="00AA35B5" w:rsidP="00AA35B5">
      <w:pPr>
        <w:spacing w:line="240" w:lineRule="auto"/>
        <w:rPr>
          <w:rFonts w:ascii="Times New Roman" w:eastAsiaTheme="minorHAnsi" w:hAnsi="Times New Roman" w:cs="Times New Roman"/>
          <w:sz w:val="24"/>
          <w:szCs w:val="24"/>
          <w:lang w:eastAsia="en-US"/>
        </w:rPr>
      </w:pPr>
    </w:p>
    <w:p w14:paraId="2AAEE1F5" w14:textId="77777777" w:rsidR="00AA35B5" w:rsidRDefault="00AA35B5" w:rsidP="00AA35B5">
      <w:pPr>
        <w:spacing w:line="240" w:lineRule="auto"/>
        <w:rPr>
          <w:rFonts w:ascii="Times New Roman" w:eastAsiaTheme="minorHAnsi" w:hAnsi="Times New Roman" w:cs="Times New Roman"/>
          <w:sz w:val="24"/>
          <w:szCs w:val="24"/>
          <w:lang w:eastAsia="en-US"/>
        </w:rPr>
      </w:pPr>
      <w:r w:rsidRPr="002F2FFA">
        <w:rPr>
          <w:rFonts w:ascii="Times New Roman" w:eastAsiaTheme="minorHAnsi" w:hAnsi="Times New Roman" w:cs="Times New Roman"/>
          <w:sz w:val="24"/>
          <w:szCs w:val="24"/>
          <w:lang w:eastAsia="en-US"/>
        </w:rPr>
        <w:t>To reduce multiple effect size estimates from the same study, and avoid giving studies with multiple estimates more weight in analyses, datasets were aggregated in five instances when studies sharing all other meta-data, reported: (</w:t>
      </w:r>
      <w:proofErr w:type="spellStart"/>
      <w:r w:rsidRPr="002F2FFA">
        <w:rPr>
          <w:rFonts w:ascii="Times New Roman" w:eastAsiaTheme="minorHAnsi" w:hAnsi="Times New Roman" w:cs="Times New Roman"/>
          <w:sz w:val="24"/>
          <w:szCs w:val="24"/>
          <w:lang w:eastAsia="en-US"/>
        </w:rPr>
        <w:t>i</w:t>
      </w:r>
      <w:proofErr w:type="spellEnd"/>
      <w:r w:rsidRPr="002F2FFA">
        <w:rPr>
          <w:rFonts w:ascii="Times New Roman" w:eastAsiaTheme="minorHAnsi" w:hAnsi="Times New Roman" w:cs="Times New Roman"/>
          <w:sz w:val="24"/>
          <w:szCs w:val="24"/>
          <w:lang w:eastAsia="en-US"/>
        </w:rPr>
        <w:t xml:space="preserve">) responses from multiple life stages separately within the same outcome (e.g., the abundance of eggs for species X, and the abundance of age-0 for species X, separately) (seven studies); (ii) years and/or seasons post-treatment within a given outcome category (i.e., if for a given outcome category, multiple seasons were monitored and reported separately for a </w:t>
      </w:r>
      <w:r w:rsidRPr="002F2FFA">
        <w:rPr>
          <w:rFonts w:ascii="Times New Roman" w:eastAsiaTheme="minorHAnsi" w:hAnsi="Times New Roman" w:cs="Times New Roman"/>
          <w:i/>
          <w:iCs/>
          <w:sz w:val="24"/>
          <w:szCs w:val="24"/>
          <w:lang w:eastAsia="en-US"/>
        </w:rPr>
        <w:t xml:space="preserve">CI </w:t>
      </w:r>
      <w:r w:rsidRPr="002F2FFA">
        <w:rPr>
          <w:rFonts w:ascii="Times New Roman" w:eastAsiaTheme="minorHAnsi" w:hAnsi="Times New Roman" w:cs="Times New Roman"/>
          <w:sz w:val="24"/>
          <w:szCs w:val="24"/>
          <w:lang w:eastAsia="en-US"/>
        </w:rPr>
        <w:t xml:space="preserve">study design (one study; not included for meta-analysis due to lack of replication) or within-in year variation post-treatment for a </w:t>
      </w:r>
      <w:r w:rsidRPr="002F2FFA">
        <w:rPr>
          <w:rFonts w:ascii="Times New Roman" w:eastAsiaTheme="minorHAnsi" w:hAnsi="Times New Roman" w:cs="Times New Roman"/>
          <w:i/>
          <w:iCs/>
          <w:sz w:val="24"/>
          <w:szCs w:val="24"/>
          <w:lang w:eastAsia="en-US"/>
        </w:rPr>
        <w:t>BA</w:t>
      </w:r>
      <w:r w:rsidRPr="002F2FFA">
        <w:rPr>
          <w:rFonts w:ascii="Times New Roman" w:eastAsiaTheme="minorHAnsi" w:hAnsi="Times New Roman" w:cs="Times New Roman"/>
          <w:sz w:val="24"/>
          <w:szCs w:val="24"/>
          <w:lang w:eastAsia="en-US"/>
        </w:rPr>
        <w:t xml:space="preserve"> design) (four studies); (iii) different sampling methods (no studies), (iv) sites downstream of a hydro dam within a single river sampled using a </w:t>
      </w:r>
      <w:r w:rsidRPr="002F2FFA">
        <w:rPr>
          <w:rFonts w:ascii="Times New Roman" w:eastAsiaTheme="minorHAnsi" w:hAnsi="Times New Roman" w:cs="Times New Roman"/>
          <w:i/>
          <w:iCs/>
          <w:sz w:val="24"/>
          <w:szCs w:val="24"/>
          <w:lang w:eastAsia="en-US"/>
        </w:rPr>
        <w:t>BA</w:t>
      </w:r>
      <w:r w:rsidRPr="002F2FFA">
        <w:rPr>
          <w:rFonts w:ascii="Times New Roman" w:eastAsiaTheme="minorHAnsi" w:hAnsi="Times New Roman" w:cs="Times New Roman"/>
          <w:sz w:val="24"/>
          <w:szCs w:val="24"/>
          <w:lang w:eastAsia="en-US"/>
        </w:rPr>
        <w:t xml:space="preserve"> design (13 studies), and (v) for one study in which data for both resident and non-resident individuals of the same species were reported and aggregated. Responses could have been summed if sampling was conducted in the same </w:t>
      </w:r>
      <w:proofErr w:type="gramStart"/>
      <w:r w:rsidRPr="002F2FFA">
        <w:rPr>
          <w:rFonts w:ascii="Times New Roman" w:eastAsiaTheme="minorHAnsi" w:hAnsi="Times New Roman" w:cs="Times New Roman"/>
          <w:sz w:val="24"/>
          <w:szCs w:val="24"/>
          <w:lang w:eastAsia="en-US"/>
        </w:rPr>
        <w:t>time period</w:t>
      </w:r>
      <w:proofErr w:type="gramEnd"/>
      <w:r w:rsidRPr="002F2FFA">
        <w:rPr>
          <w:rFonts w:ascii="Times New Roman" w:eastAsiaTheme="minorHAnsi" w:hAnsi="Times New Roman" w:cs="Times New Roman"/>
          <w:sz w:val="24"/>
          <w:szCs w:val="24"/>
          <w:lang w:eastAsia="en-US"/>
        </w:rPr>
        <w:t xml:space="preserve">; however, in all instances where this occurred, aggregation would have led to an inflated sample size and required an unacceptable level of data manipulation. </w:t>
      </w:r>
    </w:p>
    <w:p w14:paraId="121F2F46" w14:textId="77777777" w:rsidR="00AA35B5" w:rsidRDefault="00AA35B5" w:rsidP="00AA35B5">
      <w:pPr>
        <w:spacing w:line="240" w:lineRule="auto"/>
        <w:ind w:firstLine="720"/>
        <w:rPr>
          <w:rFonts w:ascii="Times New Roman" w:eastAsiaTheme="minorHAnsi" w:hAnsi="Times New Roman" w:cs="Times New Roman"/>
          <w:sz w:val="24"/>
          <w:szCs w:val="24"/>
          <w:lang w:eastAsia="en-US"/>
        </w:rPr>
      </w:pPr>
      <w:r w:rsidRPr="00E32C6D">
        <w:rPr>
          <w:rFonts w:ascii="Times New Roman" w:eastAsiaTheme="minorHAnsi" w:hAnsi="Times New Roman" w:cs="Times New Roman"/>
          <w:sz w:val="24"/>
          <w:szCs w:val="24"/>
          <w:lang w:eastAsia="en-US"/>
        </w:rPr>
        <w:t xml:space="preserve">With respect to situation </w:t>
      </w:r>
      <w:r>
        <w:rPr>
          <w:rFonts w:ascii="Times New Roman" w:eastAsiaTheme="minorHAnsi" w:hAnsi="Times New Roman" w:cs="Times New Roman"/>
          <w:sz w:val="24"/>
          <w:szCs w:val="24"/>
          <w:lang w:eastAsia="en-US"/>
        </w:rPr>
        <w:t>(</w:t>
      </w:r>
      <w:proofErr w:type="spellStart"/>
      <w:r>
        <w:rPr>
          <w:rFonts w:ascii="Times New Roman" w:eastAsiaTheme="minorHAnsi" w:hAnsi="Times New Roman" w:cs="Times New Roman"/>
          <w:sz w:val="24"/>
          <w:szCs w:val="24"/>
          <w:lang w:eastAsia="en-US"/>
        </w:rPr>
        <w:t>i</w:t>
      </w:r>
      <w:proofErr w:type="spellEnd"/>
      <w:r>
        <w:rPr>
          <w:rFonts w:ascii="Times New Roman" w:eastAsiaTheme="minorHAnsi" w:hAnsi="Times New Roman" w:cs="Times New Roman"/>
          <w:sz w:val="24"/>
          <w:szCs w:val="24"/>
          <w:lang w:eastAsia="en-US"/>
        </w:rPr>
        <w:t>)</w:t>
      </w:r>
      <w:r w:rsidRPr="00E32C6D">
        <w:rPr>
          <w:rFonts w:ascii="Times New Roman" w:eastAsiaTheme="minorHAnsi" w:hAnsi="Times New Roman" w:cs="Times New Roman"/>
          <w:sz w:val="24"/>
          <w:szCs w:val="24"/>
          <w:lang w:eastAsia="en-US"/>
        </w:rPr>
        <w:t xml:space="preserve"> above</w:t>
      </w:r>
      <w:r>
        <w:rPr>
          <w:rFonts w:ascii="Times New Roman" w:eastAsiaTheme="minorHAnsi" w:hAnsi="Times New Roman" w:cs="Times New Roman"/>
          <w:sz w:val="24"/>
          <w:szCs w:val="24"/>
          <w:lang w:eastAsia="en-US"/>
        </w:rPr>
        <w:t>,</w:t>
      </w:r>
      <w:r w:rsidRPr="00176864">
        <w:rPr>
          <w:rFonts w:ascii="Times New Roman" w:eastAsiaTheme="minorHAnsi" w:hAnsi="Times New Roman" w:cs="Times New Roman"/>
          <w:color w:val="7030A0"/>
          <w:sz w:val="24"/>
          <w:szCs w:val="24"/>
          <w:lang w:eastAsia="en-US"/>
        </w:rPr>
        <w:t xml:space="preserve"> </w:t>
      </w:r>
      <w:r w:rsidRPr="00E32C6D">
        <w:rPr>
          <w:rFonts w:ascii="Times New Roman" w:eastAsiaTheme="minorHAnsi" w:hAnsi="Times New Roman" w:cs="Times New Roman"/>
          <w:sz w:val="24"/>
          <w:szCs w:val="24"/>
          <w:lang w:eastAsia="en-US"/>
        </w:rPr>
        <w:t>most cases were from sampling that was conducted at different time periods within a calendar year (e.g., the abundance of eggs were collected in spring and the abundance of YOY later in summer), potentially resulting in the same individuals being sampled at different time periods and leading to a lack of independence between responses.</w:t>
      </w:r>
      <w:r w:rsidRPr="00176864">
        <w:rPr>
          <w:rFonts w:ascii="Times New Roman" w:eastAsiaTheme="minorHAnsi" w:hAnsi="Times New Roman" w:cs="Times New Roman"/>
          <w:color w:val="7030A0"/>
          <w:sz w:val="24"/>
          <w:szCs w:val="24"/>
          <w:lang w:eastAsia="en-US"/>
        </w:rPr>
        <w:t xml:space="preserve"> </w:t>
      </w:r>
      <w:r w:rsidRPr="00237E41">
        <w:rPr>
          <w:rFonts w:ascii="Times New Roman" w:eastAsiaTheme="minorHAnsi" w:hAnsi="Times New Roman" w:cs="Times New Roman"/>
          <w:sz w:val="24"/>
          <w:szCs w:val="24"/>
          <w:lang w:eastAsia="en-US"/>
        </w:rPr>
        <w:t>If sampling was conducted at the same time period, responses</w:t>
      </w:r>
      <w:r>
        <w:rPr>
          <w:rFonts w:ascii="Times New Roman" w:eastAsiaTheme="minorHAnsi" w:hAnsi="Times New Roman" w:cs="Times New Roman"/>
          <w:sz w:val="24"/>
          <w:szCs w:val="24"/>
          <w:lang w:eastAsia="en-US"/>
        </w:rPr>
        <w:t xml:space="preserve"> could have been summed using equations 23.1-23.3 in </w:t>
      </w:r>
      <w:proofErr w:type="spellStart"/>
      <w:r w:rsidRPr="009F1C2B">
        <w:rPr>
          <w:rFonts w:ascii="Times New Roman" w:hAnsi="Times New Roman" w:cs="Times New Roman"/>
          <w:sz w:val="24"/>
        </w:rPr>
        <w:t>Borenstein</w:t>
      </w:r>
      <w:proofErr w:type="spellEnd"/>
      <w:r w:rsidRPr="009F1C2B">
        <w:rPr>
          <w:rFonts w:ascii="Times New Roman" w:hAnsi="Times New Roman" w:cs="Times New Roman"/>
          <w:sz w:val="24"/>
        </w:rPr>
        <w:t xml:space="preserve"> et al.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tPhDO3uq","properties":{"formattedCitation":"[1]","plainCitation":"[1]","noteIndex":0},"citationItems":[{"id":1701,"uris":["http://zotero.org/users/4934964/items/HFBWTT2I"],"uri":["http://zotero.org/users/4934964/items/HFBWTT2I"],"itemData":{"id":1701,"type":"chapter","container-title":"Introduction to Meta-Analysis","event-place":"United Kingdom","page":"221-222","publisher":"Johgn Wiley &amp; Sons, Ltd.","publisher-place":"United Kingdom","title":"Recreating the summary data for the full study (option 2)","author":[{"family":"Borenstein","given":"Michael"},{"family":"Hedges","given":"Larry V."},{"family":"Higgins","given":"Julian P. T."},{"family":"Rothstein","given":"Hannah R."}],"editor":[{"family":"Borenstein","given":"Michael"},{"family":"Hedges","given":"Larry V."},{"family":"Higgins","given":"Julian P. T."},{"family":"Rothstein","given":"Hannah R."}],"issued":{"date-parts":[["2009"]]}}}],"schema":"https://github.com/citation-style-language/schema/raw/master/csl-citation.json"} </w:instrText>
      </w:r>
      <w:r>
        <w:rPr>
          <w:rFonts w:ascii="Times New Roman" w:hAnsi="Times New Roman" w:cs="Times New Roman"/>
          <w:sz w:val="24"/>
        </w:rPr>
        <w:fldChar w:fldCharType="separate"/>
      </w:r>
      <w:r w:rsidRPr="00061DC7">
        <w:rPr>
          <w:rFonts w:ascii="Times New Roman" w:hAnsi="Times New Roman" w:cs="Times New Roman"/>
          <w:sz w:val="24"/>
        </w:rPr>
        <w:t>[1]</w:t>
      </w:r>
      <w:r>
        <w:rPr>
          <w:rFonts w:ascii="Times New Roman" w:hAnsi="Times New Roman" w:cs="Times New Roman"/>
          <w:sz w:val="24"/>
        </w:rPr>
        <w:fldChar w:fldCharType="end"/>
      </w:r>
      <w:r w:rsidRPr="00237E41">
        <w:rPr>
          <w:rFonts w:ascii="Times New Roman" w:eastAsiaTheme="minorHAnsi" w:hAnsi="Times New Roman" w:cs="Times New Roman"/>
          <w:sz w:val="24"/>
          <w:szCs w:val="24"/>
          <w:lang w:eastAsia="en-US"/>
        </w:rPr>
        <w:t xml:space="preserve">; in the one </w:t>
      </w:r>
      <w:r w:rsidRPr="0003362E">
        <w:rPr>
          <w:rFonts w:ascii="Times New Roman" w:eastAsiaTheme="minorHAnsi" w:hAnsi="Times New Roman" w:cs="Times New Roman"/>
          <w:i/>
          <w:iCs/>
          <w:sz w:val="24"/>
          <w:szCs w:val="24"/>
          <w:lang w:eastAsia="en-US"/>
        </w:rPr>
        <w:t>CI</w:t>
      </w:r>
      <w:r w:rsidRPr="00237E41">
        <w:rPr>
          <w:rFonts w:ascii="Times New Roman" w:eastAsiaTheme="minorHAnsi" w:hAnsi="Times New Roman" w:cs="Times New Roman"/>
          <w:sz w:val="24"/>
          <w:szCs w:val="24"/>
          <w:lang w:eastAsia="en-US"/>
        </w:rPr>
        <w:t xml:space="preserve"> instance where this occurred it was not possible to sum the responses of the different life stages for three reasons: </w:t>
      </w:r>
      <w:r>
        <w:rPr>
          <w:rFonts w:ascii="Times New Roman" w:eastAsiaTheme="minorHAnsi" w:hAnsi="Times New Roman" w:cs="Times New Roman"/>
          <w:sz w:val="24"/>
          <w:szCs w:val="24"/>
          <w:lang w:eastAsia="en-US"/>
        </w:rPr>
        <w:t>(1</w:t>
      </w:r>
      <w:r w:rsidRPr="00237E41">
        <w:rPr>
          <w:rFonts w:ascii="Times New Roman" w:eastAsiaTheme="minorHAnsi" w:hAnsi="Times New Roman" w:cs="Times New Roman"/>
          <w:sz w:val="24"/>
          <w:szCs w:val="24"/>
          <w:lang w:eastAsia="en-US"/>
        </w:rPr>
        <w:t xml:space="preserve">) this study was a </w:t>
      </w:r>
      <w:r w:rsidRPr="0003362E">
        <w:rPr>
          <w:rFonts w:ascii="Times New Roman" w:eastAsiaTheme="minorHAnsi" w:hAnsi="Times New Roman" w:cs="Times New Roman"/>
          <w:i/>
          <w:iCs/>
          <w:sz w:val="24"/>
          <w:szCs w:val="24"/>
          <w:lang w:eastAsia="en-US"/>
        </w:rPr>
        <w:t>BACI</w:t>
      </w:r>
      <w:r w:rsidRPr="00237E41">
        <w:rPr>
          <w:rFonts w:ascii="Times New Roman" w:eastAsiaTheme="minorHAnsi" w:hAnsi="Times New Roman" w:cs="Times New Roman"/>
          <w:sz w:val="24"/>
          <w:szCs w:val="24"/>
          <w:lang w:eastAsia="en-US"/>
        </w:rPr>
        <w:t xml:space="preserve"> conversion to </w:t>
      </w:r>
      <w:r w:rsidRPr="0003362E">
        <w:rPr>
          <w:rFonts w:ascii="Times New Roman" w:eastAsiaTheme="minorHAnsi" w:hAnsi="Times New Roman" w:cs="Times New Roman"/>
          <w:i/>
          <w:iCs/>
          <w:sz w:val="24"/>
          <w:szCs w:val="24"/>
          <w:lang w:eastAsia="en-US"/>
        </w:rPr>
        <w:t>CI</w:t>
      </w:r>
      <w:r w:rsidRPr="00237E41">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(2</w:t>
      </w:r>
      <w:r w:rsidRPr="00237E41">
        <w:rPr>
          <w:rFonts w:ascii="Times New Roman" w:eastAsiaTheme="minorHAnsi" w:hAnsi="Times New Roman" w:cs="Times New Roman"/>
          <w:sz w:val="24"/>
          <w:szCs w:val="24"/>
          <w:lang w:eastAsia="en-US"/>
        </w:rPr>
        <w:t xml:space="preserve">) outcomes were reported as densities; </w:t>
      </w:r>
      <w:r>
        <w:rPr>
          <w:rFonts w:ascii="Times New Roman" w:eastAsiaTheme="minorHAnsi" w:hAnsi="Times New Roman" w:cs="Times New Roman"/>
          <w:sz w:val="24"/>
          <w:szCs w:val="24"/>
          <w:lang w:eastAsia="en-US"/>
        </w:rPr>
        <w:t>(3)</w:t>
      </w:r>
      <w:r w:rsidRPr="00237E41">
        <w:rPr>
          <w:rFonts w:ascii="Times New Roman" w:eastAsiaTheme="minorHAnsi" w:hAnsi="Times New Roman" w:cs="Times New Roman"/>
          <w:sz w:val="24"/>
          <w:szCs w:val="24"/>
          <w:lang w:eastAsia="en-US"/>
        </w:rPr>
        <w:t xml:space="preserve"> intervention sites were pseudo-replicates. </w:t>
      </w:r>
      <w:r>
        <w:rPr>
          <w:rFonts w:ascii="Times New Roman" w:eastAsiaTheme="minorHAnsi" w:hAnsi="Times New Roman" w:cs="Times New Roman"/>
          <w:sz w:val="24"/>
          <w:szCs w:val="24"/>
          <w:lang w:eastAsia="en-US"/>
        </w:rPr>
        <w:t xml:space="preserve">If results had been summed, this </w:t>
      </w:r>
      <w:r w:rsidRPr="00237E41">
        <w:rPr>
          <w:rFonts w:ascii="Times New Roman" w:eastAsiaTheme="minorHAnsi" w:hAnsi="Times New Roman" w:cs="Times New Roman"/>
          <w:sz w:val="24"/>
          <w:szCs w:val="24"/>
          <w:lang w:eastAsia="en-US"/>
        </w:rPr>
        <w:t xml:space="preserve">would have led to an inflated </w:t>
      </w:r>
      <w:r w:rsidRPr="00237E41">
        <w:rPr>
          <w:rFonts w:ascii="Times New Roman" w:eastAsiaTheme="minorHAnsi" w:hAnsi="Times New Roman" w:cs="Times New Roman"/>
          <w:sz w:val="24"/>
          <w:szCs w:val="24"/>
          <w:lang w:eastAsia="en-US"/>
        </w:rPr>
        <w:lastRenderedPageBreak/>
        <w:t>sample size and required a</w:t>
      </w:r>
      <w:r>
        <w:rPr>
          <w:rFonts w:ascii="Times New Roman" w:eastAsiaTheme="minorHAnsi" w:hAnsi="Times New Roman" w:cs="Times New Roman"/>
          <w:sz w:val="24"/>
          <w:szCs w:val="24"/>
          <w:lang w:eastAsia="en-US"/>
        </w:rPr>
        <w:t xml:space="preserve">n unacceptable level </w:t>
      </w:r>
      <w:r w:rsidRPr="00237E41">
        <w:rPr>
          <w:rFonts w:ascii="Times New Roman" w:eastAsiaTheme="minorHAnsi" w:hAnsi="Times New Roman" w:cs="Times New Roman"/>
          <w:sz w:val="24"/>
          <w:szCs w:val="24"/>
          <w:lang w:eastAsia="en-US"/>
        </w:rPr>
        <w:t>of data manipulation.</w:t>
      </w:r>
      <w:r>
        <w:rPr>
          <w:rFonts w:ascii="Times New Roman" w:eastAsiaTheme="minorHAnsi" w:hAnsi="Times New Roman" w:cs="Times New Roman"/>
          <w:sz w:val="24"/>
          <w:szCs w:val="24"/>
          <w:lang w:eastAsia="en-US"/>
        </w:rPr>
        <w:t xml:space="preserve"> Therefore, we aggregated such cases instead.</w:t>
      </w:r>
    </w:p>
    <w:p w14:paraId="51655DE8" w14:textId="77777777" w:rsidR="00AA35B5" w:rsidRPr="006263A0" w:rsidRDefault="00AA35B5" w:rsidP="00AA35B5">
      <w:pPr>
        <w:pStyle w:val="CommentText"/>
        <w:ind w:firstLine="720"/>
        <w:rPr>
          <w:rFonts w:ascii="Times New Roman" w:hAnsi="Times New Roman" w:cs="Times New Roman"/>
          <w:sz w:val="24"/>
          <w:szCs w:val="24"/>
        </w:rPr>
      </w:pPr>
      <w:r w:rsidRPr="006263A0">
        <w:rPr>
          <w:rFonts w:ascii="Times New Roman" w:eastAsiaTheme="minorHAnsi" w:hAnsi="Times New Roman" w:cs="Times New Roman"/>
          <w:sz w:val="24"/>
          <w:szCs w:val="24"/>
          <w:lang w:eastAsia="en-US"/>
        </w:rPr>
        <w:t>With respect to situation (</w:t>
      </w:r>
      <w:r>
        <w:rPr>
          <w:rFonts w:ascii="Times New Roman" w:eastAsiaTheme="minorHAnsi" w:hAnsi="Times New Roman" w:cs="Times New Roman"/>
          <w:sz w:val="24"/>
          <w:szCs w:val="24"/>
          <w:lang w:eastAsia="en-US"/>
        </w:rPr>
        <w:t>ii</w:t>
      </w:r>
      <w:r w:rsidRPr="006263A0">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(i.e., aggregating by </w:t>
      </w:r>
      <w:r w:rsidRPr="00E32C6D">
        <w:rPr>
          <w:rFonts w:ascii="Times New Roman" w:eastAsiaTheme="minorHAnsi" w:hAnsi="Times New Roman" w:cs="Times New Roman"/>
          <w:sz w:val="24"/>
          <w:szCs w:val="24"/>
          <w:lang w:eastAsia="en-US"/>
        </w:rPr>
        <w:t>years and/or seasons post-treatment within a given outcome category</w:t>
      </w:r>
      <w:r>
        <w:rPr>
          <w:rFonts w:ascii="Times New Roman" w:hAnsi="Times New Roman" w:cs="Times New Roman"/>
          <w:sz w:val="24"/>
          <w:szCs w:val="24"/>
        </w:rPr>
        <w:t xml:space="preserve">) </w:t>
      </w:r>
      <w:r w:rsidRPr="006263A0">
        <w:rPr>
          <w:rFonts w:ascii="Times New Roman" w:hAnsi="Times New Roman" w:cs="Times New Roman"/>
          <w:sz w:val="24"/>
          <w:szCs w:val="24"/>
        </w:rPr>
        <w:t xml:space="preserve">we </w:t>
      </w:r>
      <w:r>
        <w:rPr>
          <w:rFonts w:ascii="Times New Roman" w:hAnsi="Times New Roman" w:cs="Times New Roman"/>
          <w:sz w:val="24"/>
          <w:szCs w:val="24"/>
        </w:rPr>
        <w:t xml:space="preserve">attempted to </w:t>
      </w:r>
      <w:r w:rsidRPr="006263A0">
        <w:rPr>
          <w:rFonts w:ascii="Times New Roman" w:hAnsi="Times New Roman" w:cs="Times New Roman"/>
          <w:sz w:val="24"/>
          <w:szCs w:val="24"/>
        </w:rPr>
        <w:t>aggregate across seasons</w:t>
      </w:r>
      <w:r>
        <w:rPr>
          <w:rFonts w:ascii="Times New Roman" w:hAnsi="Times New Roman" w:cs="Times New Roman"/>
          <w:sz w:val="24"/>
          <w:szCs w:val="24"/>
        </w:rPr>
        <w:t>, but only a single study with insufficient replication reported seasonal data requiring aggregation</w:t>
      </w:r>
      <w:r w:rsidRPr="006263A0">
        <w:rPr>
          <w:rFonts w:ascii="Times New Roman" w:hAnsi="Times New Roman" w:cs="Times New Roman"/>
          <w:sz w:val="24"/>
          <w:szCs w:val="24"/>
        </w:rPr>
        <w:t xml:space="preserve">. </w:t>
      </w:r>
      <w:r>
        <w:rPr>
          <w:rFonts w:ascii="Times New Roman" w:hAnsi="Times New Roman" w:cs="Times New Roman"/>
          <w:sz w:val="24"/>
          <w:szCs w:val="24"/>
        </w:rPr>
        <w:t>I</w:t>
      </w:r>
      <w:r w:rsidRPr="006263A0">
        <w:rPr>
          <w:rFonts w:ascii="Times New Roman" w:hAnsi="Times New Roman" w:cs="Times New Roman"/>
          <w:sz w:val="24"/>
          <w:szCs w:val="24"/>
        </w:rPr>
        <w:t xml:space="preserve">f data </w:t>
      </w:r>
      <w:r>
        <w:rPr>
          <w:rFonts w:ascii="Times New Roman" w:hAnsi="Times New Roman" w:cs="Times New Roman"/>
          <w:sz w:val="24"/>
          <w:szCs w:val="24"/>
        </w:rPr>
        <w:t>were</w:t>
      </w:r>
      <w:r w:rsidRPr="006263A0">
        <w:rPr>
          <w:rFonts w:ascii="Times New Roman" w:hAnsi="Times New Roman" w:cs="Times New Roman"/>
          <w:sz w:val="24"/>
          <w:szCs w:val="24"/>
        </w:rPr>
        <w:t xml:space="preserve"> reported for multiple </w:t>
      </w:r>
      <w:r>
        <w:rPr>
          <w:rFonts w:ascii="Times New Roman" w:hAnsi="Times New Roman" w:cs="Times New Roman"/>
          <w:sz w:val="24"/>
          <w:szCs w:val="24"/>
        </w:rPr>
        <w:t xml:space="preserve">post-treatment </w:t>
      </w:r>
      <w:r w:rsidRPr="006263A0">
        <w:rPr>
          <w:rFonts w:ascii="Times New Roman" w:hAnsi="Times New Roman" w:cs="Times New Roman"/>
          <w:sz w:val="24"/>
          <w:szCs w:val="24"/>
        </w:rPr>
        <w:t xml:space="preserve">years for a </w:t>
      </w:r>
      <w:r w:rsidRPr="0003362E">
        <w:rPr>
          <w:rFonts w:ascii="Times New Roman" w:hAnsi="Times New Roman" w:cs="Times New Roman"/>
          <w:i/>
          <w:iCs/>
          <w:sz w:val="24"/>
          <w:szCs w:val="24"/>
        </w:rPr>
        <w:t>CI</w:t>
      </w:r>
      <w:r w:rsidRPr="006263A0">
        <w:rPr>
          <w:rFonts w:ascii="Times New Roman" w:hAnsi="Times New Roman" w:cs="Times New Roman"/>
          <w:sz w:val="24"/>
          <w:szCs w:val="24"/>
        </w:rPr>
        <w:t xml:space="preserve"> and magnitude remained status quo (meaning no additional changes occurred since time period/year</w:t>
      </w:r>
      <w:r>
        <w:rPr>
          <w:rFonts w:ascii="Times New Roman" w:hAnsi="Times New Roman" w:cs="Times New Roman"/>
          <w:sz w:val="24"/>
          <w:szCs w:val="24"/>
        </w:rPr>
        <w:t>-</w:t>
      </w:r>
      <w:r w:rsidRPr="006263A0">
        <w:rPr>
          <w:rFonts w:ascii="Times New Roman" w:hAnsi="Times New Roman" w:cs="Times New Roman"/>
          <w:sz w:val="24"/>
          <w:szCs w:val="24"/>
        </w:rPr>
        <w:t xml:space="preserve">1), we only </w:t>
      </w:r>
      <w:r>
        <w:rPr>
          <w:rFonts w:ascii="Times New Roman" w:hAnsi="Times New Roman" w:cs="Times New Roman"/>
          <w:sz w:val="24"/>
          <w:szCs w:val="24"/>
        </w:rPr>
        <w:t xml:space="preserve">included the </w:t>
      </w:r>
      <w:proofErr w:type="gramStart"/>
      <w:r>
        <w:rPr>
          <w:rFonts w:ascii="Times New Roman" w:hAnsi="Times New Roman" w:cs="Times New Roman"/>
          <w:sz w:val="24"/>
          <w:szCs w:val="24"/>
        </w:rPr>
        <w:t>first year</w:t>
      </w:r>
      <w:proofErr w:type="gramEnd"/>
      <w:r>
        <w:rPr>
          <w:rFonts w:ascii="Times New Roman" w:hAnsi="Times New Roman" w:cs="Times New Roman"/>
          <w:sz w:val="24"/>
          <w:szCs w:val="24"/>
        </w:rPr>
        <w:t xml:space="preserve"> post treatment (</w:t>
      </w:r>
      <w:r w:rsidRPr="006263A0">
        <w:rPr>
          <w:rFonts w:ascii="Times New Roman" w:hAnsi="Times New Roman" w:cs="Times New Roman"/>
          <w:sz w:val="24"/>
          <w:szCs w:val="24"/>
        </w:rPr>
        <w:t>year</w:t>
      </w:r>
      <w:r>
        <w:rPr>
          <w:rFonts w:ascii="Times New Roman" w:hAnsi="Times New Roman" w:cs="Times New Roman"/>
          <w:sz w:val="24"/>
          <w:szCs w:val="24"/>
        </w:rPr>
        <w:t>-</w:t>
      </w:r>
      <w:r w:rsidRPr="006263A0">
        <w:rPr>
          <w:rFonts w:ascii="Times New Roman" w:hAnsi="Times New Roman" w:cs="Times New Roman"/>
          <w:sz w:val="24"/>
          <w:szCs w:val="24"/>
        </w:rPr>
        <w:t>1</w:t>
      </w:r>
      <w:r>
        <w:rPr>
          <w:rFonts w:ascii="Times New Roman" w:hAnsi="Times New Roman" w:cs="Times New Roman"/>
          <w:sz w:val="24"/>
          <w:szCs w:val="24"/>
        </w:rPr>
        <w:t xml:space="preserve">) in the </w:t>
      </w:r>
      <w:r w:rsidRPr="006263A0">
        <w:rPr>
          <w:rFonts w:ascii="Times New Roman" w:hAnsi="Times New Roman" w:cs="Times New Roman"/>
          <w:sz w:val="24"/>
          <w:szCs w:val="24"/>
        </w:rPr>
        <w:t>main analysis</w:t>
      </w:r>
      <w:r>
        <w:rPr>
          <w:rFonts w:ascii="Times New Roman" w:hAnsi="Times New Roman" w:cs="Times New Roman"/>
          <w:sz w:val="24"/>
          <w:szCs w:val="24"/>
        </w:rPr>
        <w:t xml:space="preserve"> but extracted separate datasets for </w:t>
      </w:r>
      <w:r w:rsidRPr="006263A0">
        <w:rPr>
          <w:rFonts w:ascii="Times New Roman" w:hAnsi="Times New Roman" w:cs="Times New Roman"/>
          <w:sz w:val="24"/>
          <w:szCs w:val="24"/>
        </w:rPr>
        <w:t xml:space="preserve">all cases where there </w:t>
      </w:r>
      <w:r>
        <w:rPr>
          <w:rFonts w:ascii="Times New Roman" w:hAnsi="Times New Roman" w:cs="Times New Roman"/>
          <w:sz w:val="24"/>
          <w:szCs w:val="24"/>
        </w:rPr>
        <w:t>were</w:t>
      </w:r>
      <w:r w:rsidRPr="006263A0">
        <w:rPr>
          <w:rFonts w:ascii="Times New Roman" w:hAnsi="Times New Roman" w:cs="Times New Roman"/>
          <w:sz w:val="24"/>
          <w:szCs w:val="24"/>
        </w:rPr>
        <w:t xml:space="preserve"> more years of data</w:t>
      </w:r>
      <w:r>
        <w:rPr>
          <w:rFonts w:ascii="Times New Roman" w:hAnsi="Times New Roman" w:cs="Times New Roman"/>
          <w:sz w:val="24"/>
          <w:szCs w:val="24"/>
        </w:rPr>
        <w:t xml:space="preserve">, in order to explore the possibility of a temporal </w:t>
      </w:r>
      <w:r w:rsidRPr="006263A0">
        <w:rPr>
          <w:rFonts w:ascii="Times New Roman" w:hAnsi="Times New Roman" w:cs="Times New Roman"/>
          <w:sz w:val="24"/>
          <w:szCs w:val="24"/>
        </w:rPr>
        <w:t>lag</w:t>
      </w:r>
      <w:r>
        <w:rPr>
          <w:rFonts w:ascii="Times New Roman" w:hAnsi="Times New Roman" w:cs="Times New Roman"/>
          <w:sz w:val="24"/>
          <w:szCs w:val="24"/>
        </w:rPr>
        <w:t xml:space="preserve"> in fish responses to flow magnitude alterations</w:t>
      </w:r>
      <w:r w:rsidRPr="006263A0">
        <w:rPr>
          <w:rFonts w:ascii="Times New Roman" w:hAnsi="Times New Roman" w:cs="Times New Roman"/>
          <w:sz w:val="24"/>
          <w:szCs w:val="24"/>
        </w:rPr>
        <w:t xml:space="preserve">. </w:t>
      </w:r>
    </w:p>
    <w:p w14:paraId="38D06014" w14:textId="70869C6F" w:rsidR="00AA35B5" w:rsidRDefault="00AA35B5" w:rsidP="00AA35B5">
      <w:pPr>
        <w:spacing w:line="240" w:lineRule="auto"/>
        <w:ind w:firstLine="720"/>
        <w:rPr>
          <w:rFonts w:ascii="Times New Roman" w:eastAsiaTheme="minorHAnsi" w:hAnsi="Times New Roman" w:cs="Times New Roman"/>
          <w:sz w:val="24"/>
          <w:szCs w:val="24"/>
          <w:lang w:eastAsia="en-US"/>
        </w:rPr>
      </w:pPr>
      <w:r w:rsidRPr="002F2FFA">
        <w:rPr>
          <w:rFonts w:ascii="Times New Roman" w:eastAsiaTheme="minorHAnsi" w:hAnsi="Times New Roman" w:cs="Times New Roman"/>
          <w:sz w:val="24"/>
          <w:szCs w:val="24"/>
          <w:lang w:eastAsia="en-US"/>
        </w:rPr>
        <w:t xml:space="preserve">When aggregation was necessary, in each of the cases discussed above, we computed an average effect size. To do so, we first computed the arithmetic mean effect size as the mean of the effect sizes from different comparisons within a study according to equation 24.1 in </w:t>
      </w:r>
      <w:proofErr w:type="spellStart"/>
      <w:r w:rsidRPr="002F2FFA">
        <w:rPr>
          <w:rFonts w:ascii="Times New Roman" w:eastAsiaTheme="minorHAnsi" w:hAnsi="Times New Roman" w:cs="Times New Roman"/>
          <w:sz w:val="24"/>
          <w:szCs w:val="24"/>
          <w:lang w:eastAsia="en-US"/>
        </w:rPr>
        <w:t>Borenstein</w:t>
      </w:r>
      <w:proofErr w:type="spellEnd"/>
      <w:r w:rsidRPr="002F2FFA">
        <w:rPr>
          <w:rFonts w:ascii="Times New Roman" w:eastAsiaTheme="minorHAnsi" w:hAnsi="Times New Roman" w:cs="Times New Roman"/>
          <w:sz w:val="24"/>
          <w:szCs w:val="24"/>
          <w:lang w:eastAsia="en-US"/>
        </w:rPr>
        <w:t xml:space="preserve"> et al.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JqxlP2sf","properties":{"formattedCitation":"[2]","plainCitation":"[2]","noteIndex":0},"citationItems":[{"id":1657,"uris":["http://zotero.org/users/4934964/items/6RTI38YJ"],"uri":["http://zotero.org/users/4934964/items/6RTI38YJ"],"itemData":{"id":1657,"type":"chapter","container-title":"Introduction to Meta-analysis","event-place":"United Kingdom","page":"225-238","publisher":"John Wiley &amp; Sons, Ltd","publisher-place":"United Kingdom","title":"Multiple outcomes or time-points within a study","author":[{"family":"Borenstein","given":"Michael"},{"family":"Hedges","given":"Larry V."},{"family":"Higgins","given":"Julian P. T."},{"family":"Rothstein","given":"Hannah R."}],"editor":[{"family":"Borenstein","given":"Michael"},{"family":"Hedges","given":"Larry V."},{"family":"Higgins","given":"Julian P.T."},{"family":"Rothstein","given":"Hannah R."}],"issued":{"date-parts":[["2009"]]}}}],"schema":"https://github.com/citation-style-language/schema/raw/master/csl-citation.json"} </w:instrText>
      </w:r>
      <w:r>
        <w:rPr>
          <w:rFonts w:ascii="Times New Roman" w:hAnsi="Times New Roman" w:cs="Times New Roman"/>
          <w:sz w:val="24"/>
        </w:rPr>
        <w:fldChar w:fldCharType="separate"/>
      </w:r>
      <w:r w:rsidRPr="00061DC7">
        <w:rPr>
          <w:rFonts w:ascii="Times New Roman" w:hAnsi="Times New Roman" w:cs="Times New Roman"/>
          <w:sz w:val="24"/>
        </w:rPr>
        <w:t>[2]</w:t>
      </w:r>
      <w:r>
        <w:rPr>
          <w:rFonts w:ascii="Times New Roman" w:hAnsi="Times New Roman" w:cs="Times New Roman"/>
          <w:sz w:val="24"/>
        </w:rPr>
        <w:fldChar w:fldCharType="end"/>
      </w:r>
      <w:r w:rsidRPr="002F2FFA">
        <w:rPr>
          <w:rFonts w:ascii="Times New Roman" w:eastAsiaTheme="minorHAnsi" w:hAnsi="Times New Roman" w:cs="Times New Roman"/>
          <w:sz w:val="24"/>
          <w:szCs w:val="24"/>
          <w:lang w:eastAsia="en-US"/>
        </w:rPr>
        <w:t xml:space="preserve">. The variance of this average effect size was then computed following methods of </w:t>
      </w:r>
      <w:proofErr w:type="spellStart"/>
      <w:r w:rsidRPr="002F2FFA">
        <w:rPr>
          <w:rFonts w:ascii="Times New Roman" w:eastAsiaTheme="minorHAnsi" w:hAnsi="Times New Roman" w:cs="Times New Roman"/>
          <w:sz w:val="24"/>
          <w:szCs w:val="24"/>
          <w:lang w:eastAsia="en-US"/>
        </w:rPr>
        <w:t>Borenstein</w:t>
      </w:r>
      <w:proofErr w:type="spellEnd"/>
      <w:r w:rsidRPr="002F2FFA">
        <w:rPr>
          <w:rFonts w:ascii="Times New Roman" w:eastAsiaTheme="minorHAnsi" w:hAnsi="Times New Roman" w:cs="Times New Roman"/>
          <w:sz w:val="24"/>
          <w:szCs w:val="24"/>
          <w:lang w:eastAsia="en-US"/>
        </w:rPr>
        <w:t xml:space="preserve"> et al. </w:t>
      </w:r>
      <w:r>
        <w:rPr>
          <w:rFonts w:ascii="Times New Roman" w:hAnsi="Times New Roman" w:cs="Times New Roman"/>
          <w:sz w:val="24"/>
        </w:rPr>
        <w:fldChar w:fldCharType="begin"/>
      </w:r>
      <w:r>
        <w:rPr>
          <w:rFonts w:ascii="Times New Roman" w:hAnsi="Times New Roman" w:cs="Times New Roman"/>
          <w:sz w:val="24"/>
        </w:rPr>
        <w:instrText xml:space="preserve"> ADDIN ZOTERO_ITEM CSL_CITATION {"citationID":"GViikoL4","properties":{"formattedCitation":"[2]","plainCitation":"[2]","noteIndex":0},"citationItems":[{"id":1657,"uris":["http://zotero.org/users/4934964/items/6RTI38YJ"],"uri":["http://zotero.org/users/4934964/items/6RTI38YJ"],"itemData":{"id":1657,"type":"chapter","container-title":"Introduction to Meta-analysis","event-place":"United Kingdom","page":"225-238","publisher":"John Wiley &amp; Sons, Ltd","publisher-place":"United Kingdom","title":"Multiple outcomes or time-points within a study","author":[{"family":"Borenstein","given":"Michael"},{"family":"Hedges","given":"Larry V."},{"family":"Higgins","given":"Julian P. T."},{"family":"Rothstein","given":"Hannah R."}],"editor":[{"family":"Borenstein","given":"Michael"},{"family":"Hedges","given":"Larry V."},{"family":"Higgins","given":"Julian P.T."},{"family":"Rothstein","given":"Hannah R."}],"issued":{"date-parts":[["2009"]]}}}],"schema":"https://github.com/citation-style-language/schema/raw/master/csl-citation.json"} </w:instrText>
      </w:r>
      <w:r>
        <w:rPr>
          <w:rFonts w:ascii="Times New Roman" w:hAnsi="Times New Roman" w:cs="Times New Roman"/>
          <w:sz w:val="24"/>
        </w:rPr>
        <w:fldChar w:fldCharType="separate"/>
      </w:r>
      <w:r w:rsidRPr="00061DC7">
        <w:rPr>
          <w:rFonts w:ascii="Times New Roman" w:hAnsi="Times New Roman" w:cs="Times New Roman"/>
          <w:sz w:val="24"/>
        </w:rPr>
        <w:t>[2]</w:t>
      </w:r>
      <w:r>
        <w:rPr>
          <w:rFonts w:ascii="Times New Roman" w:hAnsi="Times New Roman" w:cs="Times New Roman"/>
          <w:sz w:val="24"/>
        </w:rPr>
        <w:fldChar w:fldCharType="end"/>
      </w:r>
      <w:r w:rsidRPr="002F2FFA">
        <w:rPr>
          <w:rFonts w:ascii="Times New Roman" w:eastAsiaTheme="minorHAnsi" w:hAnsi="Times New Roman" w:cs="Times New Roman"/>
          <w:sz w:val="24"/>
          <w:szCs w:val="24"/>
          <w:lang w:eastAsia="en-US"/>
        </w:rPr>
        <w:t xml:space="preserve">. Because the correlations between comparisons were unknown, we assumed a correlation coefficient of </w:t>
      </w:r>
      <w:r w:rsidRPr="002F2FFA">
        <w:rPr>
          <w:rFonts w:ascii="Times New Roman" w:eastAsiaTheme="minorHAnsi" w:hAnsi="Times New Roman" w:cs="Times New Roman"/>
          <w:i/>
          <w:sz w:val="24"/>
          <w:szCs w:val="24"/>
          <w:lang w:eastAsia="en-US"/>
        </w:rPr>
        <w:t>r</w:t>
      </w:r>
      <w:r w:rsidRPr="002F2FFA">
        <w:rPr>
          <w:rFonts w:ascii="Times New Roman" w:eastAsiaTheme="minorHAnsi" w:hAnsi="Times New Roman" w:cs="Times New Roman"/>
          <w:sz w:val="24"/>
          <w:szCs w:val="24"/>
          <w:lang w:eastAsia="en-US"/>
        </w:rPr>
        <w:t>=1.</w:t>
      </w:r>
      <w:r w:rsidRPr="002F2FFA">
        <w:rPr>
          <w:rFonts w:ascii="Times New Roman" w:eastAsiaTheme="minorHAnsi" w:hAnsi="Times New Roman" w:cs="Times New Roman"/>
          <w:color w:val="7030A0"/>
          <w:sz w:val="24"/>
          <w:szCs w:val="24"/>
          <w:lang w:eastAsia="en-US"/>
        </w:rPr>
        <w:t xml:space="preserve"> </w:t>
      </w:r>
      <w:r w:rsidRPr="002F2FFA">
        <w:rPr>
          <w:rFonts w:ascii="Times New Roman" w:eastAsiaTheme="minorHAnsi" w:hAnsi="Times New Roman" w:cs="Times New Roman"/>
          <w:sz w:val="24"/>
          <w:szCs w:val="24"/>
          <w:lang w:eastAsia="en-US"/>
        </w:rPr>
        <w:t xml:space="preserve">This assumption may lead to overestimation of variance and result in an increased likelihood of a Type II error (i.e., finding that the effect size is not significantly different from zero). </w:t>
      </w:r>
      <w:bookmarkStart w:id="1" w:name="_Hlk89334717"/>
    </w:p>
    <w:bookmarkEnd w:id="1"/>
    <w:p w14:paraId="2D02AE17" w14:textId="2CD2FDE4" w:rsidR="00AA35B5" w:rsidRDefault="00AA35B5" w:rsidP="00AA35B5">
      <w:pPr>
        <w:spacing w:line="240" w:lineRule="auto"/>
        <w:ind w:firstLine="720"/>
        <w:rPr>
          <w:rFonts w:ascii="Times New Roman" w:hAnsi="Times New Roman" w:cs="Times New Roman"/>
          <w:sz w:val="24"/>
          <w:szCs w:val="24"/>
        </w:rPr>
      </w:pPr>
      <w:r>
        <w:rPr>
          <w:rFonts w:ascii="Times New Roman" w:eastAsiaTheme="minorHAnsi" w:hAnsi="Times New Roman" w:cs="Times New Roman"/>
          <w:sz w:val="24"/>
          <w:szCs w:val="24"/>
          <w:lang w:eastAsia="en-US"/>
        </w:rPr>
        <w:t xml:space="preserve">In some cases, more than one situation for aggregating datasets was present (i.e., multiple life stages and downstream sites were reported separately). When this occurred, we did not average across both life stages and downstream sites, because outcomes were already averaged across years, leading to unacceptable levels of data manipulation. </w:t>
      </w:r>
      <w:r w:rsidRPr="00237E41">
        <w:rPr>
          <w:rFonts w:ascii="Times New Roman" w:eastAsiaTheme="minorHAnsi" w:hAnsi="Times New Roman" w:cs="Times New Roman"/>
          <w:sz w:val="24"/>
          <w:szCs w:val="24"/>
          <w:lang w:eastAsia="en-US"/>
        </w:rPr>
        <w:t>To avoid this, we selected the life</w:t>
      </w:r>
      <w:r>
        <w:rPr>
          <w:rFonts w:ascii="Times New Roman" w:eastAsiaTheme="minorHAnsi" w:hAnsi="Times New Roman" w:cs="Times New Roman"/>
          <w:sz w:val="24"/>
          <w:szCs w:val="24"/>
          <w:lang w:eastAsia="en-US"/>
        </w:rPr>
        <w:t xml:space="preserve"> </w:t>
      </w:r>
      <w:r w:rsidRPr="00237E41">
        <w:rPr>
          <w:rFonts w:ascii="Times New Roman" w:eastAsiaTheme="minorHAnsi" w:hAnsi="Times New Roman" w:cs="Times New Roman"/>
          <w:sz w:val="24"/>
          <w:szCs w:val="24"/>
          <w:lang w:eastAsia="en-US"/>
        </w:rPr>
        <w:t xml:space="preserve">stage that was </w:t>
      </w:r>
      <w:r>
        <w:rPr>
          <w:rFonts w:ascii="Times New Roman" w:eastAsiaTheme="minorHAnsi" w:hAnsi="Times New Roman" w:cs="Times New Roman"/>
          <w:sz w:val="24"/>
          <w:szCs w:val="24"/>
          <w:lang w:eastAsia="en-US"/>
        </w:rPr>
        <w:t>less</w:t>
      </w:r>
      <w:r w:rsidRPr="00237E41">
        <w:rPr>
          <w:rFonts w:ascii="Times New Roman" w:eastAsiaTheme="minorHAnsi" w:hAnsi="Times New Roman" w:cs="Times New Roman"/>
          <w:sz w:val="24"/>
          <w:szCs w:val="24"/>
          <w:lang w:eastAsia="en-US"/>
        </w:rPr>
        <w:t xml:space="preserve"> likely to be under-represented by the sampling technique used </w:t>
      </w:r>
      <w:r>
        <w:rPr>
          <w:rFonts w:ascii="Times New Roman" w:eastAsiaTheme="minorHAnsi" w:hAnsi="Times New Roman" w:cs="Times New Roman"/>
          <w:sz w:val="24"/>
          <w:szCs w:val="24"/>
          <w:lang w:eastAsia="en-US"/>
        </w:rPr>
        <w:t>(</w:t>
      </w:r>
      <w:r w:rsidRPr="00237E41">
        <w:rPr>
          <w:rFonts w:ascii="Times New Roman" w:eastAsiaTheme="minorHAnsi" w:hAnsi="Times New Roman" w:cs="Times New Roman"/>
          <w:sz w:val="24"/>
          <w:szCs w:val="24"/>
          <w:lang w:eastAsia="en-US"/>
        </w:rPr>
        <w:t>i.e., catchability by electrofishing increases with size</w:t>
      </w:r>
      <w:r>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fldChar w:fldCharType="begin"/>
      </w:r>
      <w:r>
        <w:rPr>
          <w:rFonts w:ascii="Times New Roman" w:eastAsiaTheme="minorHAnsi" w:hAnsi="Times New Roman" w:cs="Times New Roman"/>
          <w:sz w:val="24"/>
          <w:szCs w:val="24"/>
          <w:lang w:eastAsia="en-US"/>
        </w:rPr>
        <w:instrText xml:space="preserve"> ADDIN ZOTERO_ITEM CSL_CITATION {"citationID":"fnRLI68R","properties":{"formattedCitation":"[5,6]","plainCitation":"[5,6]","noteIndex":0},"citationItems":[{"id":1642,"uris":["http://zotero.org/users/4934964/items/ELSJKGL8"],"uri":["http://zotero.org/users/4934964/items/ELSJKGL8"],"itemData":{"id":1642,"type":"article-journal","container-title":"Nordic journal of freshwater research","page":"14-20","title":"Size-dependent catchability of brown trout and Atlantic salmon parr by electrofishing in a low conductivity stream","volume":"6","author":[{"family":"Borgstroem","given":"Reidar"},{"family":"Skaala","given":"Oystein"}],"issued":{"date-parts":[["1993"]]}}},{"id":1643,"uris":["http://zotero.org/users/4934964/items/8NL2TENA"],"uri":["http://zotero.org/users/4934964/items/8NL2TENA"],"itemData":{"id":1643,"type":"article-journal","container-title":"Fisheries Research","DOI":"https://doi.org/10.1016/j.fishres.2018.08.005","page":"286-295","title":"Bias in estimates of electrofishing capture probability of juvenile Atlantic salmon","volume":"208","author":[{"family":"Hedger","given":"R.D."},{"family":"Diserud","given":"O.H."},{"family":"Sandlund","given":"O.T."},{"family":"Saksgård","given":"L."},{"family":"Ugedal","given":"O."},{"family":"Bremset","given":"G."}],"issued":{"date-parts":[["2018"]]}}}],"schema":"https://github.com/citation-style-language/schema/raw/master/csl-citation.json"} </w:instrText>
      </w:r>
      <w:r>
        <w:rPr>
          <w:rFonts w:ascii="Times New Roman" w:eastAsiaTheme="minorHAnsi" w:hAnsi="Times New Roman" w:cs="Times New Roman"/>
          <w:sz w:val="24"/>
          <w:szCs w:val="24"/>
          <w:lang w:eastAsia="en-US"/>
        </w:rPr>
        <w:fldChar w:fldCharType="separate"/>
      </w:r>
      <w:r w:rsidRPr="00D73BC6">
        <w:rPr>
          <w:rFonts w:ascii="Times New Roman" w:hAnsi="Times New Roman" w:cs="Times New Roman"/>
          <w:sz w:val="24"/>
        </w:rPr>
        <w:t>[</w:t>
      </w:r>
      <w:r w:rsidR="004A77D3">
        <w:rPr>
          <w:rFonts w:ascii="Times New Roman" w:hAnsi="Times New Roman" w:cs="Times New Roman"/>
          <w:sz w:val="24"/>
        </w:rPr>
        <w:t>3</w:t>
      </w:r>
      <w:r w:rsidRPr="00D73BC6">
        <w:rPr>
          <w:rFonts w:ascii="Times New Roman" w:hAnsi="Times New Roman" w:cs="Times New Roman"/>
          <w:sz w:val="24"/>
        </w:rPr>
        <w:t>,</w:t>
      </w:r>
      <w:r w:rsidR="004A77D3">
        <w:rPr>
          <w:rFonts w:ascii="Times New Roman" w:hAnsi="Times New Roman" w:cs="Times New Roman"/>
          <w:sz w:val="24"/>
        </w:rPr>
        <w:t>4</w:t>
      </w:r>
      <w:r w:rsidRPr="00D73BC6">
        <w:rPr>
          <w:rFonts w:ascii="Times New Roman" w:hAnsi="Times New Roman" w:cs="Times New Roman"/>
          <w:sz w:val="24"/>
        </w:rPr>
        <w:t>]</w:t>
      </w:r>
      <w:r>
        <w:rPr>
          <w:rFonts w:ascii="Times New Roman" w:eastAsiaTheme="minorHAnsi" w:hAnsi="Times New Roman" w:cs="Times New Roman"/>
          <w:sz w:val="24"/>
          <w:szCs w:val="24"/>
          <w:lang w:eastAsia="en-US"/>
        </w:rPr>
        <w:fldChar w:fldCharType="end"/>
      </w:r>
      <w:r>
        <w:rPr>
          <w:rFonts w:ascii="Times New Roman" w:eastAsiaTheme="minorHAnsi" w:hAnsi="Times New Roman" w:cs="Times New Roman"/>
          <w:sz w:val="24"/>
          <w:szCs w:val="24"/>
          <w:lang w:eastAsia="en-US"/>
        </w:rPr>
        <w:t>).</w:t>
      </w:r>
      <w:r w:rsidRPr="00237E41">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Similarly, if a </w:t>
      </w:r>
      <w:r w:rsidRPr="006263A0">
        <w:rPr>
          <w:rFonts w:ascii="Times New Roman" w:hAnsi="Times New Roman" w:cs="Times New Roman"/>
          <w:sz w:val="24"/>
          <w:szCs w:val="24"/>
        </w:rPr>
        <w:t>single species was sampled in one location, but different life</w:t>
      </w:r>
      <w:r>
        <w:rPr>
          <w:rFonts w:ascii="Times New Roman" w:hAnsi="Times New Roman" w:cs="Times New Roman"/>
          <w:sz w:val="24"/>
          <w:szCs w:val="24"/>
        </w:rPr>
        <w:t xml:space="preserve"> </w:t>
      </w:r>
      <w:r w:rsidRPr="006263A0">
        <w:rPr>
          <w:rFonts w:ascii="Times New Roman" w:hAnsi="Times New Roman" w:cs="Times New Roman"/>
          <w:sz w:val="24"/>
          <w:szCs w:val="24"/>
        </w:rPr>
        <w:t xml:space="preserve">stages were captured using different techniques, we aggregated by </w:t>
      </w:r>
      <w:r>
        <w:rPr>
          <w:rFonts w:ascii="Times New Roman" w:hAnsi="Times New Roman" w:cs="Times New Roman"/>
          <w:sz w:val="24"/>
          <w:szCs w:val="24"/>
        </w:rPr>
        <w:t>life stage</w:t>
      </w:r>
      <w:r w:rsidRPr="006263A0">
        <w:rPr>
          <w:rFonts w:ascii="Times New Roman" w:hAnsi="Times New Roman" w:cs="Times New Roman"/>
          <w:sz w:val="24"/>
          <w:szCs w:val="24"/>
        </w:rPr>
        <w:t>, disregarding the sampling technique, under the assumption that the authors selected the sampling technique that was most effective for each life</w:t>
      </w:r>
      <w:r>
        <w:rPr>
          <w:rFonts w:ascii="Times New Roman" w:hAnsi="Times New Roman" w:cs="Times New Roman"/>
          <w:sz w:val="24"/>
          <w:szCs w:val="24"/>
        </w:rPr>
        <w:t xml:space="preserve"> </w:t>
      </w:r>
      <w:r w:rsidRPr="006263A0">
        <w:rPr>
          <w:rFonts w:ascii="Times New Roman" w:hAnsi="Times New Roman" w:cs="Times New Roman"/>
          <w:sz w:val="24"/>
          <w:szCs w:val="24"/>
        </w:rPr>
        <w:t>stage targeted.</w:t>
      </w:r>
    </w:p>
    <w:p w14:paraId="5ADD857D" w14:textId="77777777" w:rsidR="00AA35B5" w:rsidRDefault="00AA35B5" w:rsidP="00AA35B5">
      <w:pPr>
        <w:spacing w:after="0" w:line="240" w:lineRule="auto"/>
        <w:rPr>
          <w:rFonts w:ascii="Times New Roman" w:hAnsi="Times New Roman" w:cs="Times New Roman"/>
          <w:b/>
          <w:bCs/>
          <w:sz w:val="24"/>
          <w:szCs w:val="24"/>
          <w:lang w:val="en-US" w:eastAsia="en-US"/>
        </w:rPr>
      </w:pPr>
      <w:bookmarkStart w:id="2" w:name="_Hlk514396222"/>
    </w:p>
    <w:p w14:paraId="7F570424" w14:textId="77777777" w:rsidR="00AA35B5" w:rsidRPr="002F2FFA" w:rsidRDefault="00AA35B5" w:rsidP="00AA35B5">
      <w:pPr>
        <w:spacing w:after="0" w:line="240" w:lineRule="auto"/>
        <w:rPr>
          <w:rFonts w:ascii="Times New Roman" w:hAnsi="Times New Roman" w:cs="Times New Roman"/>
          <w:b/>
          <w:bCs/>
          <w:sz w:val="24"/>
          <w:szCs w:val="24"/>
          <w:lang w:val="en-US" w:eastAsia="en-US"/>
        </w:rPr>
      </w:pPr>
      <w:r w:rsidRPr="002F2FFA">
        <w:rPr>
          <w:rFonts w:ascii="Times New Roman" w:hAnsi="Times New Roman" w:cs="Times New Roman"/>
          <w:b/>
          <w:bCs/>
          <w:sz w:val="24"/>
          <w:szCs w:val="24"/>
          <w:lang w:val="en-US" w:eastAsia="en-US"/>
        </w:rPr>
        <w:t xml:space="preserve">Adjustment accounting for </w:t>
      </w:r>
      <w:proofErr w:type="spellStart"/>
      <w:r w:rsidRPr="002F2FFA">
        <w:rPr>
          <w:rFonts w:ascii="Times New Roman" w:hAnsi="Times New Roman" w:cs="Times New Roman"/>
          <w:b/>
          <w:bCs/>
          <w:sz w:val="24"/>
          <w:szCs w:val="24"/>
          <w:lang w:val="en-US" w:eastAsia="en-US"/>
        </w:rPr>
        <w:t>pseudoreplication</w:t>
      </w:r>
      <w:bookmarkEnd w:id="2"/>
      <w:proofErr w:type="spellEnd"/>
      <w:r w:rsidRPr="002F2FFA">
        <w:rPr>
          <w:rFonts w:ascii="Times New Roman" w:hAnsi="Times New Roman" w:cs="Times New Roman"/>
          <w:b/>
          <w:bCs/>
          <w:sz w:val="24"/>
          <w:szCs w:val="24"/>
          <w:lang w:val="en-US" w:eastAsia="en-US"/>
        </w:rPr>
        <w:t xml:space="preserve"> </w:t>
      </w:r>
    </w:p>
    <w:p w14:paraId="4846E352" w14:textId="77777777" w:rsidR="00AA35B5" w:rsidRDefault="00AA35B5" w:rsidP="00AA35B5">
      <w:pPr>
        <w:widowControl w:val="0"/>
        <w:spacing w:line="240" w:lineRule="auto"/>
        <w:rPr>
          <w:rFonts w:ascii="Times New Roman" w:eastAsiaTheme="minorHAnsi" w:hAnsi="Times New Roman" w:cs="Times New Roman"/>
          <w:sz w:val="24"/>
          <w:szCs w:val="24"/>
          <w:lang w:eastAsia="en-US"/>
        </w:rPr>
      </w:pPr>
    </w:p>
    <w:p w14:paraId="628B9F92" w14:textId="77777777" w:rsidR="00AA35B5" w:rsidRPr="002F2FFA" w:rsidRDefault="00AA35B5" w:rsidP="00AA35B5">
      <w:pPr>
        <w:widowControl w:val="0"/>
        <w:spacing w:line="240" w:lineRule="auto"/>
        <w:rPr>
          <w:rFonts w:ascii="Times New Roman" w:eastAsiaTheme="minorHAnsi" w:hAnsi="Times New Roman" w:cs="Times New Roman"/>
          <w:sz w:val="24"/>
          <w:szCs w:val="24"/>
          <w:lang w:eastAsia="en-US"/>
        </w:rPr>
      </w:pPr>
      <w:r w:rsidRPr="002F2FFA">
        <w:rPr>
          <w:rFonts w:ascii="Times New Roman" w:eastAsiaTheme="minorHAnsi" w:hAnsi="Times New Roman" w:cs="Times New Roman"/>
          <w:sz w:val="24"/>
          <w:szCs w:val="24"/>
          <w:lang w:eastAsia="en-US"/>
        </w:rPr>
        <w:t xml:space="preserve">Replication within a </w:t>
      </w:r>
      <w:r w:rsidRPr="002F2FFA">
        <w:rPr>
          <w:rFonts w:ascii="Times New Roman" w:eastAsiaTheme="minorHAnsi" w:hAnsi="Times New Roman" w:cs="Times New Roman"/>
          <w:i/>
          <w:iCs/>
          <w:sz w:val="24"/>
          <w:szCs w:val="24"/>
          <w:lang w:eastAsia="en-US"/>
        </w:rPr>
        <w:t>control/impact</w:t>
      </w:r>
      <w:r w:rsidRPr="002F2FFA">
        <w:rPr>
          <w:rFonts w:ascii="Times New Roman" w:eastAsiaTheme="minorHAnsi" w:hAnsi="Times New Roman" w:cs="Times New Roman"/>
          <w:sz w:val="24"/>
          <w:szCs w:val="24"/>
          <w:lang w:eastAsia="en-US"/>
        </w:rPr>
        <w:t xml:space="preserve"> study (i.e., group sample size) was considered at two levels: (</w:t>
      </w:r>
      <w:proofErr w:type="spellStart"/>
      <w:r w:rsidRPr="002F2FFA">
        <w:rPr>
          <w:rFonts w:ascii="Times New Roman" w:eastAsiaTheme="minorHAnsi" w:hAnsi="Times New Roman" w:cs="Times New Roman"/>
          <w:sz w:val="24"/>
          <w:szCs w:val="24"/>
          <w:lang w:eastAsia="en-US"/>
        </w:rPr>
        <w:t>i</w:t>
      </w:r>
      <w:proofErr w:type="spellEnd"/>
      <w:r w:rsidRPr="002F2FFA">
        <w:rPr>
          <w:rFonts w:ascii="Times New Roman" w:eastAsiaTheme="minorHAnsi" w:hAnsi="Times New Roman" w:cs="Times New Roman"/>
          <w:sz w:val="24"/>
          <w:szCs w:val="24"/>
          <w:lang w:eastAsia="en-US"/>
        </w:rPr>
        <w:t xml:space="preserve">) independent intervention areas (i.e., separate waterbodies or separate sections of a waterbody receiving treatment – true replicates), and (ii) </w:t>
      </w:r>
      <w:bookmarkStart w:id="3" w:name="_Hlk522795293"/>
      <w:r w:rsidRPr="002F2FFA">
        <w:rPr>
          <w:rFonts w:ascii="Times New Roman" w:eastAsiaTheme="minorHAnsi" w:hAnsi="Times New Roman" w:cs="Times New Roman"/>
          <w:sz w:val="24"/>
          <w:szCs w:val="24"/>
          <w:lang w:eastAsia="en-US"/>
        </w:rPr>
        <w:t xml:space="preserve">partly subsampled data, hereafter referred to as </w:t>
      </w:r>
      <w:proofErr w:type="spellStart"/>
      <w:r w:rsidRPr="002F2FFA">
        <w:rPr>
          <w:rFonts w:ascii="Times New Roman" w:eastAsiaTheme="minorHAnsi" w:hAnsi="Times New Roman" w:cs="Times New Roman"/>
          <w:sz w:val="24"/>
          <w:szCs w:val="24"/>
          <w:lang w:eastAsia="en-US"/>
        </w:rPr>
        <w:t>pseudoreplicated</w:t>
      </w:r>
      <w:proofErr w:type="spellEnd"/>
      <w:r w:rsidRPr="002F2FFA">
        <w:rPr>
          <w:rFonts w:ascii="Times New Roman" w:eastAsiaTheme="minorHAnsi" w:hAnsi="Times New Roman" w:cs="Times New Roman"/>
          <w:sz w:val="24"/>
          <w:szCs w:val="24"/>
          <w:lang w:eastAsia="en-US"/>
        </w:rPr>
        <w:t xml:space="preserve"> samples [i.e., in the sense that reported variances did not refer to the variability of true replicate means from (</w:t>
      </w:r>
      <w:proofErr w:type="spellStart"/>
      <w:r w:rsidRPr="002F2FFA">
        <w:rPr>
          <w:rFonts w:ascii="Times New Roman" w:eastAsiaTheme="minorHAnsi" w:hAnsi="Times New Roman" w:cs="Times New Roman"/>
          <w:sz w:val="24"/>
          <w:szCs w:val="24"/>
          <w:lang w:eastAsia="en-US"/>
        </w:rPr>
        <w:t>i</w:t>
      </w:r>
      <w:proofErr w:type="spellEnd"/>
      <w:r w:rsidRPr="002F2FFA">
        <w:rPr>
          <w:rFonts w:ascii="Times New Roman" w:eastAsiaTheme="minorHAnsi" w:hAnsi="Times New Roman" w:cs="Times New Roman"/>
          <w:sz w:val="24"/>
          <w:szCs w:val="24"/>
          <w:lang w:eastAsia="en-US"/>
        </w:rPr>
        <w:t xml:space="preserve">) above but to the variability of subsamples within/across true replicates]. </w:t>
      </w:r>
      <w:bookmarkEnd w:id="3"/>
      <w:r w:rsidRPr="002F2FFA">
        <w:rPr>
          <w:rFonts w:ascii="Times New Roman" w:eastAsiaTheme="minorHAnsi" w:hAnsi="Times New Roman" w:cs="Times New Roman"/>
          <w:sz w:val="24"/>
          <w:szCs w:val="24"/>
          <w:lang w:eastAsia="en-US"/>
        </w:rPr>
        <w:t xml:space="preserve">For the former, we recorded the number of independent intervention areas as the level of true treatment replication. For the latter, we recorded the number of </w:t>
      </w:r>
      <w:proofErr w:type="spellStart"/>
      <w:r w:rsidRPr="002F2FFA">
        <w:rPr>
          <w:rFonts w:ascii="Times New Roman" w:eastAsiaTheme="minorHAnsi" w:hAnsi="Times New Roman" w:cs="Times New Roman"/>
          <w:sz w:val="24"/>
          <w:szCs w:val="24"/>
          <w:lang w:eastAsia="en-US"/>
        </w:rPr>
        <w:t>pseudoreplicated</w:t>
      </w:r>
      <w:proofErr w:type="spellEnd"/>
      <w:r w:rsidRPr="002F2FFA">
        <w:rPr>
          <w:rFonts w:ascii="Times New Roman" w:eastAsiaTheme="minorHAnsi" w:hAnsi="Times New Roman" w:cs="Times New Roman"/>
          <w:sz w:val="24"/>
          <w:szCs w:val="24"/>
          <w:lang w:eastAsia="en-US"/>
        </w:rPr>
        <w:t xml:space="preserve"> samples occurring, for example, at the sub-sample site within an area (i.e., non-independent replicates). In cases of </w:t>
      </w:r>
      <w:proofErr w:type="spellStart"/>
      <w:r w:rsidRPr="002F2FFA">
        <w:rPr>
          <w:rFonts w:ascii="Times New Roman" w:eastAsiaTheme="minorHAnsi" w:hAnsi="Times New Roman" w:cs="Times New Roman"/>
          <w:sz w:val="24"/>
          <w:szCs w:val="24"/>
          <w:lang w:eastAsia="en-US"/>
        </w:rPr>
        <w:t>pseudoreplicated</w:t>
      </w:r>
      <w:proofErr w:type="spellEnd"/>
      <w:r w:rsidRPr="002F2FFA">
        <w:rPr>
          <w:rFonts w:ascii="Times New Roman" w:eastAsiaTheme="minorHAnsi" w:hAnsi="Times New Roman" w:cs="Times New Roman"/>
          <w:sz w:val="24"/>
          <w:szCs w:val="24"/>
          <w:lang w:eastAsia="en-US"/>
        </w:rPr>
        <w:t xml:space="preserve"> data (or presumed </w:t>
      </w:r>
      <w:proofErr w:type="spellStart"/>
      <w:r w:rsidRPr="002F2FFA">
        <w:rPr>
          <w:rFonts w:ascii="Times New Roman" w:eastAsiaTheme="minorHAnsi" w:hAnsi="Times New Roman" w:cs="Times New Roman"/>
          <w:sz w:val="24"/>
          <w:szCs w:val="24"/>
          <w:lang w:eastAsia="en-US"/>
        </w:rPr>
        <w:t>pseudoreplicated</w:t>
      </w:r>
      <w:proofErr w:type="spellEnd"/>
      <w:r w:rsidRPr="002F2FFA">
        <w:rPr>
          <w:rFonts w:ascii="Times New Roman" w:eastAsiaTheme="minorHAnsi" w:hAnsi="Times New Roman" w:cs="Times New Roman"/>
          <w:sz w:val="24"/>
          <w:szCs w:val="24"/>
          <w:lang w:eastAsia="en-US"/>
        </w:rPr>
        <w:t xml:space="preserve"> data), we made appropriate adjustments in the quantitative synthesis.</w:t>
      </w:r>
    </w:p>
    <w:p w14:paraId="21759BA0" w14:textId="1AE9F97E" w:rsidR="00AA35B5" w:rsidRPr="002F2FFA" w:rsidRDefault="00AA35B5" w:rsidP="00AA35B5">
      <w:pPr>
        <w:widowControl w:val="0"/>
        <w:spacing w:line="240" w:lineRule="auto"/>
        <w:ind w:firstLine="720"/>
        <w:rPr>
          <w:rFonts w:ascii="Times New Roman" w:eastAsiaTheme="minorHAnsi" w:hAnsi="Times New Roman" w:cs="Times New Roman"/>
          <w:color w:val="7030A0"/>
          <w:sz w:val="24"/>
          <w:szCs w:val="24"/>
          <w:lang w:eastAsia="en-US"/>
        </w:rPr>
      </w:pPr>
      <w:r w:rsidRPr="002F2FFA">
        <w:rPr>
          <w:rFonts w:ascii="Times New Roman" w:eastAsiaTheme="minorHAnsi" w:hAnsi="Times New Roman" w:cs="Times New Roman"/>
          <w:sz w:val="24"/>
          <w:szCs w:val="24"/>
          <w:lang w:eastAsia="en-US"/>
        </w:rPr>
        <w:t xml:space="preserve">To avoid giving </w:t>
      </w:r>
      <w:proofErr w:type="spellStart"/>
      <w:r w:rsidRPr="002F2FFA">
        <w:rPr>
          <w:rFonts w:ascii="Times New Roman" w:eastAsiaTheme="minorHAnsi" w:hAnsi="Times New Roman" w:cs="Times New Roman"/>
          <w:sz w:val="24"/>
          <w:szCs w:val="24"/>
          <w:lang w:eastAsia="en-US"/>
        </w:rPr>
        <w:t>pseudoreplicated</w:t>
      </w:r>
      <w:proofErr w:type="spellEnd"/>
      <w:r w:rsidRPr="002F2FFA">
        <w:rPr>
          <w:rFonts w:ascii="Times New Roman" w:eastAsiaTheme="minorHAnsi" w:hAnsi="Times New Roman" w:cs="Times New Roman"/>
          <w:sz w:val="24"/>
          <w:szCs w:val="24"/>
          <w:lang w:eastAsia="en-US"/>
        </w:rPr>
        <w:t xml:space="preserve"> data too much weight in analyses</w:t>
      </w:r>
      <w:bookmarkStart w:id="4" w:name="_Hlk514396276"/>
      <w:r w:rsidRPr="002F2FFA">
        <w:rPr>
          <w:rFonts w:ascii="Times New Roman" w:eastAsiaTheme="minorHAnsi" w:hAnsi="Times New Roman" w:cs="Times New Roman"/>
          <w:sz w:val="24"/>
          <w:szCs w:val="24"/>
          <w:lang w:eastAsia="en-US"/>
        </w:rPr>
        <w:t xml:space="preserve"> (i.e. outcome means and variances were not from independent replicates but subsampled sites), we calculated the variance of effect sizes using a modified equation and a conservative sample number</w:t>
      </w:r>
      <w:r w:rsidRPr="002F2FFA">
        <w:rPr>
          <w:rFonts w:ascii="Times New Roman" w:eastAsiaTheme="minorHAnsi" w:hAnsi="Times New Roman" w:cs="Times New Roman"/>
          <w:color w:val="7030A0"/>
          <w:sz w:val="24"/>
          <w:szCs w:val="24"/>
          <w:lang w:eastAsia="en-US"/>
        </w:rPr>
        <w:t xml:space="preserve"> </w:t>
      </w:r>
      <w:r>
        <w:rPr>
          <w:rFonts w:ascii="Times New Roman" w:eastAsiaTheme="minorHAnsi" w:hAnsi="Times New Roman" w:cs="Times New Roman"/>
          <w:color w:val="7030A0"/>
          <w:sz w:val="24"/>
          <w:szCs w:val="24"/>
          <w:lang w:eastAsia="en-US"/>
        </w:rPr>
        <w:fldChar w:fldCharType="begin"/>
      </w:r>
      <w:r>
        <w:rPr>
          <w:rFonts w:ascii="Times New Roman" w:eastAsiaTheme="minorHAnsi" w:hAnsi="Times New Roman" w:cs="Times New Roman"/>
          <w:color w:val="7030A0"/>
          <w:sz w:val="24"/>
          <w:szCs w:val="24"/>
          <w:lang w:eastAsia="en-US"/>
        </w:rPr>
        <w:instrText xml:space="preserve"> ADDIN ZOTERO_ITEM CSL_CITATION {"citationID":"EKP4xgjI","properties":{"formattedCitation":"[7,8]","plainCitation":"[7,8]","noteIndex":0},"citationItems":[{"id":1800,"uris":["http://zotero.org/users/4934964/items/WTDCFA93"],"uri":["http://zotero.org/users/4934964/items/WTDCFA93"],"itemData":{"id":1800,"type":"article-journal","abstract":"Livestock grazing and ‘overabundance’ of large wild herbivores in forested areas have long been perceived as conflicting with the aims of both silviculture and forest conservation; however, certain kinds of herbivory can help to maintain habitat values in forest ecosystems. Management of mammalian herbivory in protected forests can, therefore, be a critical tool for biodiversity conservation. The primary aim of this systematic review was to examine how forest vegetation and invertebrates are affected by manipulation of the grazing/browsing pressure by livestock or wild ungulates. The ultimate purpose was to investigate whether such manipulation is useful for conserving or restoring biodiversity in forest set-asides.","container-title":"Environmental Evidence","DOI":"10.1186/s13750-018-0125-3","ISSN":"2047-2382","issue":"1","journalAbbreviation":"Environmental Evidence","page":"13","source":"BioMed Central","title":"Manipulating ungulate herbivory in temperate and boreal forests: effects on vegetation and invertebrates. A systematic review","title-short":"Manipulating ungulate herbivory in temperate and boreal forests","volume":"7","author":[{"family":"Bernes","given":"Claes"},{"family":"Macura","given":"Biljana"},{"family":"Jonsson","given":"Bengt Gunnar"},{"family":"Junninen","given":"Kaisa"},{"family":"Müller","given":"Jörg"},{"family":"Sandström","given":"Jennie"},{"family":"Lõhmus","given":"Asko"},{"family":"Macdonald","given":"Ellen"}],"issued":{"date-parts":[["2018",4,30]]}}},{"id":1803,"uris":["http://zotero.org/users/4934964/items/AY9UQJ5V"],"uri":["http://zotero.org/users/4934964/items/AY9UQJ5V"],"itemData":{"id":1803,"type":"article-journal","abstract":"While the effects of prescribed burning on tree regeneration and on pyrophilous and/or saproxylic species are relatively well known, effects on other organisms are less clear. The primary aim of this systematic review was to clarify how biodiversity is affected by prescribed burning in temperate and boreal forests, and whether burning may be useful as a means of conserving or restoring biodiversity, beyond that of pyrophilous and saproxylic species.","container-title":"Environmental Evidence","DOI":"10.1186/s13750-018-0131-5","ISSN":"2047-2382","issue":"1","journalAbbreviation":"Environmental Evidence","page":"19","source":"BioMed Central","title":"What is the effect of prescribed burning in temperate and boreal forest on biodiversity, beyond pyrophilous and saproxylic species? A systematic review","title-short":"What is the effect of prescribed burning in temperate and boreal forest on biodiversity, beyond pyrophilous and saproxylic species?","volume":"7","author":[{"family":"Eales","given":"Jacqualyn"},{"family":"Haddaway","given":"Neal R."},{"family":"Bernes","given":"Claes"},{"family":"Cooke","given":"Steven J."},{"family":"Jonsson","given":"Bengt Gunnar"},{"family":"Kouki","given":"Jari"},{"family":"Petrokofsky","given":"Gillian"},{"family":"Taylor","given":"Jessica J."}],"issued":{"date-parts":[["2018",8,20]]}}}],"schema":"https://github.com/citation-style-language/schema/raw/master/csl-citation.json"} </w:instrText>
      </w:r>
      <w:r>
        <w:rPr>
          <w:rFonts w:ascii="Times New Roman" w:eastAsiaTheme="minorHAnsi" w:hAnsi="Times New Roman" w:cs="Times New Roman"/>
          <w:color w:val="7030A0"/>
          <w:sz w:val="24"/>
          <w:szCs w:val="24"/>
          <w:lang w:eastAsia="en-US"/>
        </w:rPr>
        <w:fldChar w:fldCharType="separate"/>
      </w:r>
      <w:r w:rsidRPr="00D73BC6">
        <w:rPr>
          <w:rFonts w:ascii="Times New Roman" w:hAnsi="Times New Roman" w:cs="Times New Roman"/>
          <w:sz w:val="24"/>
        </w:rPr>
        <w:t>[</w:t>
      </w:r>
      <w:r w:rsidR="004A77D3">
        <w:rPr>
          <w:rFonts w:ascii="Times New Roman" w:hAnsi="Times New Roman" w:cs="Times New Roman"/>
          <w:sz w:val="24"/>
        </w:rPr>
        <w:t>5</w:t>
      </w:r>
      <w:r w:rsidRPr="00D73BC6">
        <w:rPr>
          <w:rFonts w:ascii="Times New Roman" w:hAnsi="Times New Roman" w:cs="Times New Roman"/>
          <w:sz w:val="24"/>
        </w:rPr>
        <w:t>,</w:t>
      </w:r>
      <w:r w:rsidR="004A77D3">
        <w:rPr>
          <w:rFonts w:ascii="Times New Roman" w:hAnsi="Times New Roman" w:cs="Times New Roman"/>
          <w:sz w:val="24"/>
        </w:rPr>
        <w:t>6</w:t>
      </w:r>
      <w:r w:rsidRPr="00D73BC6">
        <w:rPr>
          <w:rFonts w:ascii="Times New Roman" w:hAnsi="Times New Roman" w:cs="Times New Roman"/>
          <w:sz w:val="24"/>
        </w:rPr>
        <w:t>]</w:t>
      </w:r>
      <w:r>
        <w:rPr>
          <w:rFonts w:ascii="Times New Roman" w:eastAsiaTheme="minorHAnsi" w:hAnsi="Times New Roman" w:cs="Times New Roman"/>
          <w:color w:val="7030A0"/>
          <w:sz w:val="24"/>
          <w:szCs w:val="24"/>
          <w:lang w:eastAsia="en-US"/>
        </w:rPr>
        <w:fldChar w:fldCharType="end"/>
      </w:r>
      <w:r w:rsidRPr="002F2FFA">
        <w:rPr>
          <w:rFonts w:ascii="Times New Roman" w:eastAsiaTheme="minorHAnsi" w:hAnsi="Times New Roman" w:cs="Times New Roman"/>
          <w:color w:val="7030A0"/>
          <w:sz w:val="24"/>
          <w:szCs w:val="24"/>
          <w:lang w:eastAsia="en-US"/>
        </w:rPr>
        <w:t xml:space="preserve">. </w:t>
      </w:r>
      <w:bookmarkEnd w:id="4"/>
    </w:p>
    <w:p w14:paraId="37E01F12" w14:textId="77777777" w:rsidR="00AA35B5" w:rsidRPr="002F2FFA" w:rsidRDefault="00AA35B5" w:rsidP="00AA35B5">
      <w:pPr>
        <w:widowControl w:val="0"/>
        <w:numPr>
          <w:ilvl w:val="0"/>
          <w:numId w:val="1"/>
        </w:numPr>
        <w:spacing w:line="240" w:lineRule="auto"/>
        <w:ind w:left="851" w:hanging="284"/>
        <w:contextualSpacing/>
        <w:rPr>
          <w:rFonts w:ascii="Times New Roman" w:eastAsiaTheme="minorHAnsi" w:hAnsi="Times New Roman" w:cs="Times New Roman"/>
          <w:sz w:val="24"/>
          <w:szCs w:val="24"/>
          <w:lang w:eastAsia="en-US"/>
        </w:rPr>
      </w:pPr>
      <w:r w:rsidRPr="002F2FFA">
        <w:rPr>
          <w:rFonts w:ascii="Times New Roman" w:eastAsiaTheme="minorHAnsi" w:hAnsi="Times New Roman" w:cs="Times New Roman"/>
          <w:sz w:val="24"/>
          <w:szCs w:val="24"/>
          <w:lang w:eastAsia="en-US"/>
        </w:rPr>
        <w:lastRenderedPageBreak/>
        <w:t xml:space="preserve">Standard errors of the mean outcomes for each group were converted to standard deviations using the total numbers of subsamples as sample sizes (or reported standard deviations based on the total number of subsamples that were left unchanged). </w:t>
      </w:r>
    </w:p>
    <w:p w14:paraId="2C14B621" w14:textId="4AAD1121" w:rsidR="00AA35B5" w:rsidRPr="002F2FFA" w:rsidRDefault="00AA35B5" w:rsidP="00AA35B5">
      <w:pPr>
        <w:widowControl w:val="0"/>
        <w:numPr>
          <w:ilvl w:val="0"/>
          <w:numId w:val="1"/>
        </w:numPr>
        <w:spacing w:line="240" w:lineRule="auto"/>
        <w:ind w:left="851" w:hanging="284"/>
        <w:contextualSpacing/>
        <w:rPr>
          <w:rFonts w:ascii="Times New Roman" w:eastAsiaTheme="minorHAnsi" w:hAnsi="Times New Roman" w:cs="Times New Roman"/>
          <w:sz w:val="24"/>
          <w:szCs w:val="24"/>
          <w:lang w:eastAsia="en-US"/>
        </w:rPr>
      </w:pPr>
      <w:r w:rsidRPr="002F2FFA">
        <w:rPr>
          <w:rFonts w:ascii="Times New Roman" w:eastAsiaTheme="minorHAnsi" w:hAnsi="Times New Roman" w:cs="Times New Roman"/>
          <w:sz w:val="24"/>
          <w:szCs w:val="24"/>
          <w:lang w:eastAsia="en-US"/>
        </w:rPr>
        <w:t xml:space="preserve">Effect sizes (Hedges’ </w:t>
      </w:r>
      <w:r w:rsidRPr="002F2FFA">
        <w:rPr>
          <w:rFonts w:ascii="Times New Roman" w:eastAsiaTheme="minorHAnsi" w:hAnsi="Times New Roman" w:cs="Times New Roman"/>
          <w:i/>
          <w:sz w:val="24"/>
          <w:szCs w:val="24"/>
          <w:lang w:eastAsia="en-US"/>
        </w:rPr>
        <w:t>g</w:t>
      </w:r>
      <w:r w:rsidRPr="002F2FFA">
        <w:rPr>
          <w:rFonts w:ascii="Times New Roman" w:eastAsiaTheme="minorHAnsi" w:hAnsi="Times New Roman" w:cs="Times New Roman"/>
          <w:sz w:val="24"/>
          <w:szCs w:val="24"/>
          <w:lang w:eastAsia="en-US"/>
        </w:rPr>
        <w:t xml:space="preserve"> statistic) that were also calculated using the total number of </w:t>
      </w:r>
      <w:r w:rsidRPr="00D73BC6">
        <w:rPr>
          <w:rFonts w:ascii="Times New Roman" w:eastAsiaTheme="minorHAnsi" w:hAnsi="Times New Roman" w:cs="Times New Roman"/>
          <w:sz w:val="24"/>
          <w:szCs w:val="24"/>
          <w:lang w:eastAsia="en-US"/>
        </w:rPr>
        <w:t xml:space="preserve">subsamples </w:t>
      </w:r>
      <w:r w:rsidRPr="00D73BC6">
        <w:rPr>
          <w:rFonts w:ascii="Times New Roman" w:hAnsi="Times New Roman" w:cs="Times New Roman"/>
          <w:sz w:val="24"/>
        </w:rPr>
        <w:fldChar w:fldCharType="begin"/>
      </w:r>
      <w:r w:rsidRPr="00D73BC6">
        <w:rPr>
          <w:rFonts w:ascii="Times New Roman" w:hAnsi="Times New Roman" w:cs="Times New Roman"/>
          <w:sz w:val="24"/>
        </w:rPr>
        <w:instrText xml:space="preserve"> ADDIN ZOTERO_ITEM CSL_CITATION {"citationID":"hzNigRgw","properties":{"formattedCitation":"[9]","plainCitation":"[9]","noteIndex":0},"citationItems":[{"id":1658,"uris":["http://zotero.org/users/4934964/items/9Y35LKG7"],"uri":["http://zotero.org/users/4934964/items/9Y35LKG7"],"itemData":{"id":1658,"type":"chapter","container-title":"Introduction to Meta-analysis","event-place":"United Kingdom","page":"21-32","publisher":"John Wiley &amp; Sons, Ltd","publisher-place":"United Kingdom","title":"Effect sizes based on means","author":[{"family":"Borenstein","given":"Michael"},{"family":"Hedges","given":"Larry V."},{"family":"Higgins","given":"Julian P. T."},{"family":"Rothstein","given":"Hannah R."}],"editor":[{"family":"Borenstein","given":"Michael"},{"family":"Hedges","given":"Larry V."},{"family":"Higgins","given":"Julian P. T."},{"family":"Rothstein","given":"Hannah R."}],"issued":{"date-parts":[["2009"]]}}}],"schema":"https://github.com/citation-style-language/schema/raw/master/csl-citation.json"} </w:instrText>
      </w:r>
      <w:r w:rsidRPr="00D73BC6">
        <w:rPr>
          <w:rFonts w:ascii="Times New Roman" w:hAnsi="Times New Roman" w:cs="Times New Roman"/>
          <w:sz w:val="24"/>
        </w:rPr>
        <w:fldChar w:fldCharType="separate"/>
      </w:r>
      <w:r w:rsidRPr="00D73BC6">
        <w:rPr>
          <w:rFonts w:ascii="Times New Roman" w:hAnsi="Times New Roman" w:cs="Times New Roman"/>
          <w:sz w:val="24"/>
        </w:rPr>
        <w:t>[</w:t>
      </w:r>
      <w:r w:rsidR="004A77D3">
        <w:rPr>
          <w:rFonts w:ascii="Times New Roman" w:hAnsi="Times New Roman" w:cs="Times New Roman"/>
          <w:sz w:val="24"/>
        </w:rPr>
        <w:t>7</w:t>
      </w:r>
      <w:r w:rsidRPr="00D73BC6">
        <w:rPr>
          <w:rFonts w:ascii="Times New Roman" w:hAnsi="Times New Roman" w:cs="Times New Roman"/>
          <w:sz w:val="24"/>
        </w:rPr>
        <w:t>]</w:t>
      </w:r>
      <w:r w:rsidRPr="00D73BC6">
        <w:rPr>
          <w:rFonts w:ascii="Times New Roman" w:hAnsi="Times New Roman" w:cs="Times New Roman"/>
          <w:sz w:val="24"/>
        </w:rPr>
        <w:fldChar w:fldCharType="end"/>
      </w:r>
      <w:r w:rsidRPr="00D73BC6">
        <w:rPr>
          <w:rFonts w:ascii="Times New Roman" w:eastAsiaTheme="minorHAnsi" w:hAnsi="Times New Roman" w:cs="Times New Roman"/>
          <w:sz w:val="24"/>
          <w:szCs w:val="24"/>
          <w:lang w:eastAsia="en-US"/>
        </w:rPr>
        <w:t>:</w:t>
      </w:r>
    </w:p>
    <w:p w14:paraId="319BD97F" w14:textId="77777777" w:rsidR="00AA35B5" w:rsidRPr="002F2FFA" w:rsidRDefault="00AA35B5" w:rsidP="00AA35B5">
      <w:pPr>
        <w:widowControl w:val="0"/>
        <w:spacing w:line="240" w:lineRule="auto"/>
        <w:jc w:val="both"/>
        <w:rPr>
          <w:rFonts w:ascii="Times New Roman" w:eastAsiaTheme="minorHAnsi" w:hAnsi="Times New Roman" w:cs="Times New Roman"/>
          <w:sz w:val="24"/>
          <w:szCs w:val="24"/>
          <w:lang w:eastAsia="en-US"/>
        </w:rPr>
      </w:pPr>
      <w:bookmarkStart w:id="5" w:name="_Hlk514396140"/>
      <m:oMathPara>
        <m:oMath>
          <m:r>
            <w:rPr>
              <w:rFonts w:ascii="Cambria Math" w:eastAsia="Calibri" w:hAnsi="Cambria Math" w:cs="Times New Roman"/>
              <w:sz w:val="24"/>
              <w:szCs w:val="24"/>
              <w:lang w:eastAsia="en-US"/>
            </w:rPr>
            <m:t>d=</m:t>
          </m:r>
          <m:f>
            <m:fPr>
              <m:ctrlPr>
                <w:rPr>
                  <w:rFonts w:ascii="Cambria Math" w:eastAsia="Calibri" w:hAnsi="Cambria Math" w:cs="Times New Roman"/>
                  <w:i/>
                  <w:sz w:val="24"/>
                  <w:szCs w:val="24"/>
                  <w:lang w:eastAsia="en-US"/>
                </w:rPr>
              </m:ctrlPr>
            </m:fPr>
            <m:num>
              <m:sSub>
                <m:sSubPr>
                  <m:ctrlPr>
                    <w:rPr>
                      <w:rFonts w:ascii="Cambria Math" w:eastAsia="Calibri" w:hAnsi="Cambria Math" w:cs="Times New Roman"/>
                      <w:sz w:val="24"/>
                      <w:szCs w:val="24"/>
                      <w:lang w:eastAsia="en-US"/>
                    </w:rPr>
                  </m:ctrlPr>
                </m:sSubPr>
                <m:e>
                  <m:acc>
                    <m:accPr>
                      <m:chr m:val="̅"/>
                      <m:ctrlPr>
                        <w:rPr>
                          <w:rFonts w:ascii="Cambria Math" w:eastAsia="Calibri" w:hAnsi="Cambria Math" w:cs="Times New Roman"/>
                          <w:sz w:val="24"/>
                          <w:szCs w:val="24"/>
                          <w:lang w:eastAsia="en-US"/>
                        </w:rPr>
                      </m:ctrlPr>
                    </m:accPr>
                    <m:e>
                      <m:r>
                        <w:rPr>
                          <w:rFonts w:ascii="Cambria Math" w:eastAsia="Calibri" w:hAnsi="Cambria Math" w:cs="Times New Roman"/>
                          <w:sz w:val="24"/>
                          <w:szCs w:val="24"/>
                          <w:lang w:eastAsia="en-US"/>
                        </w:rPr>
                        <m:t>X</m:t>
                      </m:r>
                    </m:e>
                  </m:acc>
                </m:e>
                <m:sub>
                  <m:r>
                    <w:rPr>
                      <w:rFonts w:ascii="Cambria Math" w:eastAsia="Calibri" w:hAnsi="Cambria Math" w:cs="Times New Roman"/>
                      <w:sz w:val="24"/>
                      <w:szCs w:val="24"/>
                      <w:lang w:eastAsia="en-US"/>
                    </w:rPr>
                    <m:t>G</m:t>
                  </m:r>
                  <m:r>
                    <m:rPr>
                      <m:sty m:val="p"/>
                    </m:rPr>
                    <w:rPr>
                      <w:rFonts w:ascii="Cambria Math" w:eastAsia="Calibri" w:hAnsi="Cambria Math" w:cs="Times New Roman"/>
                      <w:sz w:val="24"/>
                      <w:szCs w:val="24"/>
                      <w:lang w:eastAsia="en-US"/>
                    </w:rPr>
                    <m:t>2</m:t>
                  </m:r>
                </m:sub>
              </m:sSub>
              <m:r>
                <m:rPr>
                  <m:sty m:val="p"/>
                </m:rPr>
                <w:rPr>
                  <w:rFonts w:ascii="Cambria Math" w:eastAsia="Calibri" w:hAnsi="Cambria Math" w:cs="Times New Roman"/>
                  <w:sz w:val="24"/>
                  <w:szCs w:val="24"/>
                  <w:lang w:eastAsia="en-US"/>
                </w:rPr>
                <m:t xml:space="preserve">- </m:t>
              </m:r>
              <m:sSub>
                <m:sSubPr>
                  <m:ctrlPr>
                    <w:rPr>
                      <w:rFonts w:ascii="Cambria Math" w:eastAsia="Calibri" w:hAnsi="Cambria Math" w:cs="Times New Roman"/>
                      <w:sz w:val="24"/>
                      <w:szCs w:val="24"/>
                      <w:lang w:eastAsia="en-US"/>
                    </w:rPr>
                  </m:ctrlPr>
                </m:sSubPr>
                <m:e>
                  <m:acc>
                    <m:accPr>
                      <m:chr m:val="̅"/>
                      <m:ctrlPr>
                        <w:rPr>
                          <w:rFonts w:ascii="Cambria Math" w:eastAsia="Calibri" w:hAnsi="Cambria Math" w:cs="Times New Roman"/>
                          <w:i/>
                          <w:sz w:val="24"/>
                          <w:szCs w:val="24"/>
                          <w:lang w:eastAsia="en-US"/>
                        </w:rPr>
                      </m:ctrlPr>
                    </m:accPr>
                    <m:e>
                      <m:r>
                        <w:rPr>
                          <w:rFonts w:ascii="Cambria Math" w:eastAsia="Calibri" w:hAnsi="Cambria Math" w:cs="Times New Roman"/>
                          <w:sz w:val="24"/>
                          <w:szCs w:val="24"/>
                          <w:lang w:eastAsia="en-US"/>
                        </w:rPr>
                        <m:t>X</m:t>
                      </m:r>
                    </m:e>
                  </m:acc>
                </m:e>
                <m:sub>
                  <m:r>
                    <w:rPr>
                      <w:rFonts w:ascii="Cambria Math" w:eastAsia="Calibri" w:hAnsi="Cambria Math" w:cs="Times New Roman"/>
                      <w:sz w:val="24"/>
                      <w:szCs w:val="24"/>
                      <w:lang w:eastAsia="en-US"/>
                    </w:rPr>
                    <m:t>G</m:t>
                  </m:r>
                  <m:r>
                    <m:rPr>
                      <m:sty m:val="p"/>
                    </m:rPr>
                    <w:rPr>
                      <w:rFonts w:ascii="Cambria Math" w:eastAsia="Calibri" w:hAnsi="Cambria Math" w:cs="Times New Roman"/>
                      <w:sz w:val="24"/>
                      <w:szCs w:val="24"/>
                      <w:lang w:eastAsia="en-US"/>
                    </w:rPr>
                    <m:t>1</m:t>
                  </m:r>
                </m:sub>
              </m:sSub>
            </m:num>
            <m:den>
              <m:sSub>
                <m:sSubPr>
                  <m:ctrlPr>
                    <w:rPr>
                      <w:rFonts w:ascii="Cambria Math" w:eastAsia="Calibri" w:hAnsi="Cambria Math" w:cs="Times New Roman"/>
                      <w:i/>
                      <w:sz w:val="24"/>
                      <w:szCs w:val="24"/>
                      <w:lang w:eastAsia="en-US"/>
                    </w:rPr>
                  </m:ctrlPr>
                </m:sSubPr>
                <m:e>
                  <m:r>
                    <w:rPr>
                      <w:rFonts w:ascii="Cambria Math" w:eastAsia="Calibri" w:hAnsi="Cambria Math" w:cs="Times New Roman"/>
                      <w:sz w:val="24"/>
                      <w:szCs w:val="24"/>
                      <w:lang w:eastAsia="en-US"/>
                    </w:rPr>
                    <m:t>S</m:t>
                  </m:r>
                </m:e>
                <m:sub>
                  <m:r>
                    <m:rPr>
                      <m:sty m:val="p"/>
                    </m:rPr>
                    <w:rPr>
                      <w:rFonts w:ascii="Cambria Math" w:eastAsia="Calibri" w:hAnsi="Cambria Math" w:cs="Times New Roman"/>
                      <w:sz w:val="24"/>
                      <w:szCs w:val="24"/>
                      <w:lang w:eastAsia="en-US"/>
                    </w:rPr>
                    <m:t>pooled</m:t>
                  </m:r>
                </m:sub>
              </m:sSub>
            </m:den>
          </m:f>
        </m:oMath>
      </m:oMathPara>
      <w:bookmarkEnd w:id="5"/>
    </w:p>
    <w:p w14:paraId="42F397E1" w14:textId="77777777" w:rsidR="00AA35B5" w:rsidRPr="002F2FFA" w:rsidRDefault="00AA35B5" w:rsidP="00AA35B5">
      <w:pPr>
        <w:tabs>
          <w:tab w:val="center" w:pos="4678"/>
          <w:tab w:val="right" w:pos="9356"/>
        </w:tabs>
        <w:autoSpaceDE w:val="0"/>
        <w:autoSpaceDN w:val="0"/>
        <w:adjustRightInd w:val="0"/>
        <w:spacing w:line="240" w:lineRule="auto"/>
        <w:ind w:left="851"/>
        <w:rPr>
          <w:rFonts w:ascii="Times New Roman" w:eastAsiaTheme="minorHAnsi" w:hAnsi="Times New Roman" w:cs="Times New Roman"/>
          <w:sz w:val="24"/>
          <w:szCs w:val="24"/>
          <w:lang w:eastAsia="en-US"/>
        </w:rPr>
      </w:pPr>
      <w:r w:rsidRPr="002F2FFA">
        <w:rPr>
          <w:rFonts w:ascii="Times New Roman" w:eastAsia="Calibri" w:hAnsi="Times New Roman" w:cs="Times New Roman"/>
          <w:sz w:val="24"/>
          <w:szCs w:val="24"/>
          <w:lang w:eastAsia="en-US"/>
        </w:rPr>
        <w:t>where</w:t>
      </w:r>
      <w:r w:rsidRPr="002F2FFA">
        <w:rPr>
          <w:rFonts w:ascii="Times New Roman" w:eastAsia="Calibri" w:hAnsi="Times New Roman" w:cs="Times New Roman"/>
          <w:position w:val="-12"/>
          <w:sz w:val="24"/>
          <w:szCs w:val="24"/>
          <w:lang w:val="en-US" w:eastAsia="en-US"/>
        </w:rPr>
        <w:object w:dxaOrig="400" w:dyaOrig="330" w14:anchorId="1BC31F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pt;height:14.4pt" o:ole="">
            <v:imagedata r:id="rId7" o:title=""/>
          </v:shape>
          <o:OLEObject Type="Embed" ProgID="Equation.DSMT4" ShapeID="_x0000_i1025" DrawAspect="Content" ObjectID="_1699951506" r:id="rId8"/>
        </w:object>
      </w:r>
      <w:r w:rsidRPr="002F2FFA">
        <w:rPr>
          <w:rFonts w:ascii="Times New Roman" w:eastAsia="Calibri" w:hAnsi="Times New Roman" w:cs="Times New Roman"/>
          <w:position w:val="-6"/>
          <w:sz w:val="24"/>
          <w:szCs w:val="24"/>
          <w:lang w:eastAsia="en-US"/>
        </w:rPr>
        <w:t xml:space="preserve"> </w:t>
      </w:r>
      <w:r w:rsidRPr="002F2FFA">
        <w:rPr>
          <w:rFonts w:ascii="Times New Roman" w:eastAsia="Calibri" w:hAnsi="Times New Roman" w:cs="Times New Roman"/>
          <w:sz w:val="24"/>
          <w:szCs w:val="24"/>
          <w:lang w:eastAsia="en-US"/>
        </w:rPr>
        <w:t>and</w:t>
      </w:r>
      <w:r w:rsidRPr="002F2FFA">
        <w:rPr>
          <w:rFonts w:ascii="Times New Roman" w:eastAsia="Calibri" w:hAnsi="Times New Roman" w:cs="Times New Roman"/>
          <w:sz w:val="24"/>
          <w:szCs w:val="24"/>
          <w:vertAlign w:val="subscript"/>
          <w:lang w:eastAsia="en-US"/>
        </w:rPr>
        <w:t xml:space="preserve"> </w:t>
      </w:r>
      <w:r w:rsidRPr="002F2FFA">
        <w:rPr>
          <w:rFonts w:ascii="Times New Roman" w:eastAsia="Calibri" w:hAnsi="Times New Roman" w:cs="Times New Roman"/>
          <w:position w:val="-12"/>
          <w:sz w:val="24"/>
          <w:szCs w:val="24"/>
          <w:lang w:val="en-US" w:eastAsia="en-US"/>
        </w:rPr>
        <w:object w:dxaOrig="400" w:dyaOrig="330" w14:anchorId="27A6A04F">
          <v:shape id="_x0000_i1026" type="#_x0000_t75" style="width:21.6pt;height:14.4pt" o:ole="">
            <v:imagedata r:id="rId9" o:title=""/>
          </v:shape>
          <o:OLEObject Type="Embed" ProgID="Equation.DSMT4" ShapeID="_x0000_i1026" DrawAspect="Content" ObjectID="_1699951507" r:id="rId10"/>
        </w:object>
      </w:r>
      <w:r w:rsidRPr="002F2FFA">
        <w:rPr>
          <w:rFonts w:ascii="Times New Roman" w:eastAsia="Calibri" w:hAnsi="Times New Roman" w:cs="Times New Roman"/>
          <w:position w:val="-6"/>
          <w:sz w:val="24"/>
          <w:szCs w:val="24"/>
          <w:lang w:eastAsia="en-US"/>
        </w:rPr>
        <w:t xml:space="preserve"> </w:t>
      </w:r>
      <w:r w:rsidRPr="002F2FFA">
        <w:rPr>
          <w:rFonts w:ascii="Times New Roman" w:eastAsia="Calibri" w:hAnsi="Times New Roman" w:cs="Times New Roman"/>
          <w:sz w:val="24"/>
          <w:szCs w:val="24"/>
          <w:lang w:eastAsia="en-US"/>
        </w:rPr>
        <w:t>were the means of group 1 (G1 = comparator group) and group 2 (G2 = intervention group).</w:t>
      </w:r>
      <w:r w:rsidRPr="002F2FFA">
        <w:rPr>
          <w:rFonts w:ascii="Times New Roman" w:eastAsiaTheme="minorHAnsi" w:hAnsi="Times New Roman" w:cs="Times New Roman"/>
          <w:sz w:val="24"/>
          <w:szCs w:val="24"/>
          <w:lang w:eastAsia="en-CA"/>
        </w:rPr>
        <w:t xml:space="preserve"> </w:t>
      </w:r>
      <w:r w:rsidRPr="002F2FFA">
        <w:rPr>
          <w:rFonts w:ascii="Times New Roman" w:eastAsia="Calibri" w:hAnsi="Times New Roman" w:cs="Times New Roman"/>
          <w:sz w:val="24"/>
          <w:szCs w:val="24"/>
          <w:lang w:eastAsia="en-US"/>
        </w:rPr>
        <w:t>S</w:t>
      </w:r>
      <w:r w:rsidRPr="002F2FFA">
        <w:rPr>
          <w:rFonts w:ascii="Times New Roman" w:eastAsia="Calibri" w:hAnsi="Times New Roman" w:cs="Times New Roman"/>
          <w:sz w:val="24"/>
          <w:szCs w:val="24"/>
          <w:vertAlign w:val="subscript"/>
          <w:lang w:eastAsia="en-US"/>
        </w:rPr>
        <w:t xml:space="preserve">pooled </w:t>
      </w:r>
      <w:r w:rsidRPr="002F2FFA">
        <w:rPr>
          <w:rFonts w:ascii="Times New Roman" w:eastAsia="Calibri" w:hAnsi="Times New Roman" w:cs="Times New Roman"/>
          <w:sz w:val="24"/>
          <w:szCs w:val="24"/>
          <w:lang w:eastAsia="en-US"/>
        </w:rPr>
        <w:t>was the pooled standard deviation of the two groups:</w:t>
      </w:r>
    </w:p>
    <w:bookmarkStart w:id="6" w:name="_Hlk514396152"/>
    <w:p w14:paraId="16167C2A" w14:textId="77777777" w:rsidR="00AA35B5" w:rsidRPr="002F2FFA" w:rsidRDefault="00CC16E6" w:rsidP="00AA35B5">
      <w:pPr>
        <w:widowControl w:val="0"/>
        <w:spacing w:line="240" w:lineRule="auto"/>
        <w:jc w:val="both"/>
        <w:rPr>
          <w:rFonts w:ascii="Times New Roman" w:eastAsiaTheme="minorHAnsi" w:hAnsi="Times New Roman" w:cs="Times New Roman"/>
          <w:sz w:val="24"/>
          <w:szCs w:val="24"/>
          <w:lang w:eastAsia="en-US"/>
        </w:rPr>
      </w:pPr>
      <m:oMathPara>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S</m:t>
              </m:r>
            </m:e>
            <m:sub>
              <m:r>
                <m:rPr>
                  <m:sty m:val="p"/>
                </m:rPr>
                <w:rPr>
                  <w:rFonts w:ascii="Cambria Math" w:eastAsia="Calibri" w:hAnsi="Cambria Math" w:cs="Times New Roman"/>
                  <w:sz w:val="24"/>
                  <w:szCs w:val="24"/>
                  <w:lang w:eastAsia="en-US"/>
                </w:rPr>
                <m:t>pooled</m:t>
              </m:r>
            </m:sub>
          </m:sSub>
          <m:r>
            <w:rPr>
              <w:rFonts w:ascii="Cambria Math" w:eastAsia="Calibri" w:hAnsi="Cambria Math" w:cs="Times New Roman"/>
              <w:sz w:val="24"/>
              <w:szCs w:val="24"/>
              <w:lang w:eastAsia="en-US"/>
            </w:rPr>
            <m:t xml:space="preserve">= </m:t>
          </m:r>
          <m:rad>
            <m:radPr>
              <m:degHide m:val="1"/>
              <m:ctrlPr>
                <w:rPr>
                  <w:rFonts w:ascii="Cambria Math" w:eastAsia="Calibri" w:hAnsi="Cambria Math" w:cs="Times New Roman"/>
                  <w:i/>
                  <w:sz w:val="24"/>
                  <w:szCs w:val="24"/>
                  <w:lang w:eastAsia="en-US"/>
                </w:rPr>
              </m:ctrlPr>
            </m:radPr>
            <m:deg/>
            <m:e>
              <m:f>
                <m:fPr>
                  <m:ctrlPr>
                    <w:rPr>
                      <w:rFonts w:ascii="Cambria Math" w:eastAsia="Calibri" w:hAnsi="Cambria Math" w:cs="Times New Roman"/>
                      <w:i/>
                      <w:sz w:val="24"/>
                      <w:szCs w:val="24"/>
                      <w:lang w:eastAsia="en-US"/>
                    </w:rPr>
                  </m:ctrlPr>
                </m:fPr>
                <m:num>
                  <m:d>
                    <m:dPr>
                      <m:ctrlPr>
                        <w:rPr>
                          <w:rFonts w:ascii="Cambria Math" w:eastAsia="Calibri" w:hAnsi="Cambria Math" w:cs="Times New Roman"/>
                          <w:i/>
                          <w:sz w:val="24"/>
                          <w:szCs w:val="24"/>
                          <w:lang w:eastAsia="en-US"/>
                        </w:rPr>
                      </m:ctrlPr>
                    </m:dPr>
                    <m:e>
                      <m:sSub>
                        <m:sSubPr>
                          <m:ctrlPr>
                            <w:rPr>
                              <w:rFonts w:ascii="Cambria Math" w:eastAsia="Calibri" w:hAnsi="Cambria Math" w:cs="Times New Roman"/>
                              <w:i/>
                              <w:sz w:val="24"/>
                              <w:szCs w:val="24"/>
                              <w:lang w:eastAsia="en-US"/>
                            </w:rPr>
                          </m:ctrlPr>
                        </m:sSubPr>
                        <m:e>
                          <m:r>
                            <w:rPr>
                              <w:rFonts w:ascii="Cambria Math" w:eastAsia="Calibri" w:hAnsi="Cambria Math" w:cs="Times New Roman"/>
                              <w:sz w:val="24"/>
                              <w:szCs w:val="24"/>
                              <w:lang w:eastAsia="en-US"/>
                            </w:rPr>
                            <m:t>n</m:t>
                          </m:r>
                        </m:e>
                        <m:sub>
                          <m:r>
                            <w:rPr>
                              <w:rFonts w:ascii="Cambria Math" w:eastAsia="Calibri" w:hAnsi="Cambria Math" w:cs="Times New Roman"/>
                              <w:sz w:val="24"/>
                              <w:szCs w:val="24"/>
                              <w:lang w:eastAsia="en-US"/>
                            </w:rPr>
                            <m:t>G</m:t>
                          </m:r>
                          <m:r>
                            <m:rPr>
                              <m:sty m:val="p"/>
                            </m:rPr>
                            <w:rPr>
                              <w:rFonts w:ascii="Cambria Math" w:eastAsia="Calibri" w:hAnsi="Cambria Math" w:cs="Times New Roman"/>
                              <w:sz w:val="24"/>
                              <w:szCs w:val="24"/>
                              <w:lang w:eastAsia="en-US"/>
                            </w:rPr>
                            <m:t>2</m:t>
                          </m:r>
                        </m:sub>
                      </m:sSub>
                      <m:r>
                        <w:rPr>
                          <w:rFonts w:ascii="Cambria Math" w:eastAsia="Calibri" w:hAnsi="Cambria Math" w:cs="Times New Roman"/>
                          <w:sz w:val="24"/>
                          <w:szCs w:val="24"/>
                          <w:lang w:eastAsia="en-US"/>
                        </w:rPr>
                        <m:t>-1</m:t>
                      </m:r>
                    </m:e>
                  </m:d>
                  <m:sSubSup>
                    <m:sSubSupPr>
                      <m:ctrlPr>
                        <w:rPr>
                          <w:rFonts w:ascii="Cambria Math" w:eastAsia="Calibri" w:hAnsi="Cambria Math" w:cs="Times New Roman"/>
                          <w:i/>
                          <w:sz w:val="24"/>
                          <w:szCs w:val="24"/>
                          <w:lang w:eastAsia="en-US"/>
                        </w:rPr>
                      </m:ctrlPr>
                    </m:sSubSupPr>
                    <m:e>
                      <m:r>
                        <w:rPr>
                          <w:rFonts w:ascii="Cambria Math" w:eastAsia="Calibri" w:hAnsi="Cambria Math" w:cs="Times New Roman"/>
                          <w:sz w:val="24"/>
                          <w:szCs w:val="24"/>
                          <w:lang w:eastAsia="en-US"/>
                        </w:rPr>
                        <m:t>S</m:t>
                      </m:r>
                    </m:e>
                    <m:sub>
                      <m:r>
                        <w:rPr>
                          <w:rFonts w:ascii="Cambria Math" w:eastAsia="Calibri" w:hAnsi="Cambria Math" w:cs="Times New Roman"/>
                          <w:sz w:val="24"/>
                          <w:szCs w:val="24"/>
                          <w:lang w:eastAsia="en-US"/>
                        </w:rPr>
                        <m:t>G</m:t>
                      </m:r>
                      <m:r>
                        <m:rPr>
                          <m:sty m:val="p"/>
                        </m:rPr>
                        <w:rPr>
                          <w:rFonts w:ascii="Cambria Math" w:eastAsia="Calibri" w:hAnsi="Cambria Math" w:cs="Times New Roman"/>
                          <w:sz w:val="24"/>
                          <w:szCs w:val="24"/>
                          <w:lang w:eastAsia="en-US"/>
                        </w:rPr>
                        <m:t>2</m:t>
                      </m:r>
                    </m:sub>
                    <m:sup>
                      <m:r>
                        <m:rPr>
                          <m:sty m:val="p"/>
                        </m:rPr>
                        <w:rPr>
                          <w:rFonts w:ascii="Cambria Math" w:eastAsia="Calibri" w:hAnsi="Cambria Math" w:cs="Times New Roman"/>
                          <w:sz w:val="24"/>
                          <w:szCs w:val="24"/>
                          <w:lang w:eastAsia="en-US"/>
                        </w:rPr>
                        <m:t>2</m:t>
                      </m:r>
                    </m:sup>
                  </m:sSubSup>
                  <m:r>
                    <w:rPr>
                      <w:rFonts w:ascii="Cambria Math" w:eastAsia="Calibri" w:hAnsi="Cambria Math" w:cs="Times New Roman"/>
                      <w:sz w:val="24"/>
                      <w:szCs w:val="24"/>
                      <w:lang w:eastAsia="en-US"/>
                    </w:rPr>
                    <m:t>+</m:t>
                  </m:r>
                  <m:d>
                    <m:dPr>
                      <m:ctrlPr>
                        <w:rPr>
                          <w:rFonts w:ascii="Cambria Math" w:eastAsia="Calibri" w:hAnsi="Cambria Math" w:cs="Times New Roman"/>
                          <w:i/>
                          <w:sz w:val="24"/>
                          <w:szCs w:val="24"/>
                          <w:lang w:eastAsia="en-US"/>
                        </w:rPr>
                      </m:ctrlPr>
                    </m:dPr>
                    <m:e>
                      <m:sSub>
                        <m:sSubPr>
                          <m:ctrlPr>
                            <w:rPr>
                              <w:rFonts w:ascii="Cambria Math" w:eastAsia="Calibri" w:hAnsi="Cambria Math" w:cs="Times New Roman"/>
                              <w:i/>
                              <w:sz w:val="24"/>
                              <w:szCs w:val="24"/>
                              <w:lang w:eastAsia="en-US"/>
                            </w:rPr>
                          </m:ctrlPr>
                        </m:sSubPr>
                        <m:e>
                          <m:r>
                            <w:rPr>
                              <w:rFonts w:ascii="Cambria Math" w:eastAsia="Calibri" w:hAnsi="Cambria Math" w:cs="Times New Roman"/>
                              <w:sz w:val="24"/>
                              <w:szCs w:val="24"/>
                              <w:lang w:eastAsia="en-US"/>
                            </w:rPr>
                            <m:t>n</m:t>
                          </m:r>
                        </m:e>
                        <m:sub>
                          <m:r>
                            <w:rPr>
                              <w:rFonts w:ascii="Cambria Math" w:eastAsia="Calibri" w:hAnsi="Cambria Math" w:cs="Times New Roman"/>
                              <w:sz w:val="24"/>
                              <w:szCs w:val="24"/>
                              <w:lang w:eastAsia="en-US"/>
                            </w:rPr>
                            <m:t>G</m:t>
                          </m:r>
                          <m:r>
                            <m:rPr>
                              <m:sty m:val="p"/>
                            </m:rPr>
                            <w:rPr>
                              <w:rFonts w:ascii="Cambria Math" w:eastAsia="Calibri" w:hAnsi="Cambria Math" w:cs="Times New Roman"/>
                              <w:sz w:val="24"/>
                              <w:szCs w:val="24"/>
                              <w:lang w:eastAsia="en-US"/>
                            </w:rPr>
                            <m:t>1</m:t>
                          </m:r>
                        </m:sub>
                      </m:sSub>
                      <m:r>
                        <w:rPr>
                          <w:rFonts w:ascii="Cambria Math" w:eastAsia="Calibri" w:hAnsi="Cambria Math" w:cs="Times New Roman"/>
                          <w:sz w:val="24"/>
                          <w:szCs w:val="24"/>
                          <w:lang w:eastAsia="en-US"/>
                        </w:rPr>
                        <m:t>-1</m:t>
                      </m:r>
                    </m:e>
                  </m:d>
                  <m:sSubSup>
                    <m:sSubSupPr>
                      <m:ctrlPr>
                        <w:rPr>
                          <w:rFonts w:ascii="Cambria Math" w:eastAsia="Calibri" w:hAnsi="Cambria Math" w:cs="Times New Roman"/>
                          <w:i/>
                          <w:sz w:val="24"/>
                          <w:szCs w:val="24"/>
                          <w:lang w:eastAsia="en-US"/>
                        </w:rPr>
                      </m:ctrlPr>
                    </m:sSubSupPr>
                    <m:e>
                      <m:r>
                        <w:rPr>
                          <w:rFonts w:ascii="Cambria Math" w:eastAsia="Calibri" w:hAnsi="Cambria Math" w:cs="Times New Roman"/>
                          <w:sz w:val="24"/>
                          <w:szCs w:val="24"/>
                          <w:lang w:eastAsia="en-US"/>
                        </w:rPr>
                        <m:t>S</m:t>
                      </m:r>
                    </m:e>
                    <m:sub>
                      <m:r>
                        <w:rPr>
                          <w:rFonts w:ascii="Cambria Math" w:eastAsia="Calibri" w:hAnsi="Cambria Math" w:cs="Times New Roman"/>
                          <w:sz w:val="24"/>
                          <w:szCs w:val="24"/>
                          <w:lang w:eastAsia="en-US"/>
                        </w:rPr>
                        <m:t>G</m:t>
                      </m:r>
                      <m:r>
                        <m:rPr>
                          <m:sty m:val="p"/>
                        </m:rPr>
                        <w:rPr>
                          <w:rFonts w:ascii="Cambria Math" w:eastAsia="Calibri" w:hAnsi="Cambria Math" w:cs="Times New Roman"/>
                          <w:sz w:val="24"/>
                          <w:szCs w:val="24"/>
                          <w:lang w:eastAsia="en-US"/>
                        </w:rPr>
                        <m:t>1</m:t>
                      </m:r>
                    </m:sub>
                    <m:sup>
                      <m:r>
                        <m:rPr>
                          <m:sty m:val="p"/>
                        </m:rPr>
                        <w:rPr>
                          <w:rFonts w:ascii="Cambria Math" w:eastAsia="Calibri" w:hAnsi="Cambria Math" w:cs="Times New Roman"/>
                          <w:sz w:val="24"/>
                          <w:szCs w:val="24"/>
                          <w:lang w:eastAsia="en-US"/>
                        </w:rPr>
                        <m:t>2</m:t>
                      </m:r>
                    </m:sup>
                  </m:sSubSup>
                  <m:r>
                    <w:rPr>
                      <w:rFonts w:ascii="Cambria Math" w:eastAsia="Calibri" w:hAnsi="Cambria Math" w:cs="Times New Roman"/>
                      <w:sz w:val="24"/>
                      <w:szCs w:val="24"/>
                      <w:lang w:eastAsia="en-US"/>
                    </w:rPr>
                    <m:t xml:space="preserve"> </m:t>
                  </m:r>
                </m:num>
                <m:den>
                  <m:sSub>
                    <m:sSubPr>
                      <m:ctrlPr>
                        <w:rPr>
                          <w:rFonts w:ascii="Cambria Math" w:eastAsia="Calibri" w:hAnsi="Cambria Math" w:cs="Times New Roman"/>
                          <w:i/>
                          <w:sz w:val="24"/>
                          <w:szCs w:val="24"/>
                          <w:lang w:eastAsia="en-US"/>
                        </w:rPr>
                      </m:ctrlPr>
                    </m:sSubPr>
                    <m:e>
                      <m:r>
                        <w:rPr>
                          <w:rFonts w:ascii="Cambria Math" w:eastAsia="Calibri" w:hAnsi="Cambria Math" w:cs="Times New Roman"/>
                          <w:sz w:val="24"/>
                          <w:szCs w:val="24"/>
                          <w:lang w:eastAsia="en-US"/>
                        </w:rPr>
                        <m:t>n</m:t>
                      </m:r>
                    </m:e>
                    <m:sub>
                      <m:r>
                        <w:rPr>
                          <w:rFonts w:ascii="Cambria Math" w:eastAsia="Calibri" w:hAnsi="Cambria Math" w:cs="Times New Roman"/>
                          <w:sz w:val="24"/>
                          <w:szCs w:val="24"/>
                          <w:lang w:eastAsia="en-US"/>
                        </w:rPr>
                        <m:t>G</m:t>
                      </m:r>
                      <m:r>
                        <m:rPr>
                          <m:sty m:val="p"/>
                        </m:rPr>
                        <w:rPr>
                          <w:rFonts w:ascii="Cambria Math" w:eastAsia="Calibri" w:hAnsi="Cambria Math" w:cs="Times New Roman"/>
                          <w:sz w:val="24"/>
                          <w:szCs w:val="24"/>
                          <w:lang w:eastAsia="en-US"/>
                        </w:rPr>
                        <m:t>1</m:t>
                      </m:r>
                    </m:sub>
                  </m:sSub>
                  <m:r>
                    <w:rPr>
                      <w:rFonts w:ascii="Cambria Math" w:eastAsia="Calibri" w:hAnsi="Cambria Math" w:cs="Times New Roman"/>
                      <w:sz w:val="24"/>
                      <w:szCs w:val="24"/>
                      <w:lang w:eastAsia="en-US"/>
                    </w:rPr>
                    <m:t xml:space="preserve">+ </m:t>
                  </m:r>
                  <m:sSub>
                    <m:sSubPr>
                      <m:ctrlPr>
                        <w:rPr>
                          <w:rFonts w:ascii="Cambria Math" w:eastAsia="Calibri" w:hAnsi="Cambria Math" w:cs="Times New Roman"/>
                          <w:i/>
                          <w:sz w:val="24"/>
                          <w:szCs w:val="24"/>
                          <w:lang w:eastAsia="en-US"/>
                        </w:rPr>
                      </m:ctrlPr>
                    </m:sSubPr>
                    <m:e>
                      <m:r>
                        <w:rPr>
                          <w:rFonts w:ascii="Cambria Math" w:eastAsia="Calibri" w:hAnsi="Cambria Math" w:cs="Times New Roman"/>
                          <w:sz w:val="24"/>
                          <w:szCs w:val="24"/>
                          <w:lang w:eastAsia="en-US"/>
                        </w:rPr>
                        <m:t>n</m:t>
                      </m:r>
                    </m:e>
                    <m:sub>
                      <m:r>
                        <w:rPr>
                          <w:rFonts w:ascii="Cambria Math" w:eastAsia="Calibri" w:hAnsi="Cambria Math" w:cs="Times New Roman"/>
                          <w:sz w:val="24"/>
                          <w:szCs w:val="24"/>
                          <w:lang w:eastAsia="en-US"/>
                        </w:rPr>
                        <m:t>G</m:t>
                      </m:r>
                      <m:r>
                        <m:rPr>
                          <m:sty m:val="p"/>
                        </m:rPr>
                        <w:rPr>
                          <w:rFonts w:ascii="Cambria Math" w:eastAsia="Calibri" w:hAnsi="Cambria Math" w:cs="Times New Roman"/>
                          <w:sz w:val="24"/>
                          <w:szCs w:val="24"/>
                          <w:lang w:eastAsia="en-US"/>
                        </w:rPr>
                        <m:t>2</m:t>
                      </m:r>
                    </m:sub>
                  </m:sSub>
                  <m:r>
                    <w:rPr>
                      <w:rFonts w:ascii="Cambria Math" w:eastAsia="Calibri" w:hAnsi="Cambria Math" w:cs="Times New Roman"/>
                      <w:sz w:val="24"/>
                      <w:szCs w:val="24"/>
                      <w:lang w:eastAsia="en-US"/>
                    </w:rPr>
                    <m:t>-2</m:t>
                  </m:r>
                </m:den>
              </m:f>
            </m:e>
          </m:rad>
        </m:oMath>
      </m:oMathPara>
      <w:bookmarkEnd w:id="6"/>
    </w:p>
    <w:p w14:paraId="77A62089" w14:textId="77777777" w:rsidR="00AA35B5" w:rsidRPr="002F2FFA" w:rsidRDefault="00AA35B5" w:rsidP="00AA35B5">
      <w:pPr>
        <w:widowControl w:val="0"/>
        <w:spacing w:line="240" w:lineRule="auto"/>
        <w:ind w:left="851"/>
        <w:contextualSpacing/>
        <w:jc w:val="both"/>
        <w:rPr>
          <w:rFonts w:ascii="Times New Roman" w:eastAsiaTheme="minorHAnsi" w:hAnsi="Times New Roman" w:cs="Times New Roman"/>
          <w:sz w:val="24"/>
          <w:szCs w:val="24"/>
          <w:lang w:eastAsia="en-US"/>
        </w:rPr>
      </w:pPr>
      <w:r w:rsidRPr="002F2FFA">
        <w:rPr>
          <w:rFonts w:ascii="Times New Roman" w:eastAsia="Calibri" w:hAnsi="Times New Roman" w:cs="Times New Roman"/>
          <w:sz w:val="24"/>
          <w:szCs w:val="24"/>
          <w:lang w:eastAsia="en-US"/>
        </w:rPr>
        <w:t xml:space="preserve">where </w:t>
      </w:r>
      <w:r w:rsidRPr="002F2FFA">
        <w:rPr>
          <w:rFonts w:ascii="Times New Roman" w:eastAsia="Calibri" w:hAnsi="Times New Roman" w:cs="Times New Roman"/>
          <w:i/>
          <w:sz w:val="24"/>
          <w:szCs w:val="24"/>
          <w:lang w:eastAsia="en-US"/>
        </w:rPr>
        <w:t>S</w:t>
      </w:r>
      <w:r w:rsidRPr="002F2FFA">
        <w:rPr>
          <w:rFonts w:ascii="Times New Roman" w:eastAsia="Calibri" w:hAnsi="Times New Roman" w:cs="Times New Roman"/>
          <w:sz w:val="24"/>
          <w:szCs w:val="24"/>
          <w:lang w:eastAsia="en-US"/>
        </w:rPr>
        <w:t xml:space="preserve"> = standard deviation, and n</w:t>
      </w:r>
      <w:r w:rsidRPr="002F2FFA">
        <w:rPr>
          <w:rFonts w:ascii="Times New Roman" w:eastAsia="Calibri" w:hAnsi="Times New Roman" w:cs="Times New Roman"/>
          <w:sz w:val="24"/>
          <w:szCs w:val="24"/>
          <w:vertAlign w:val="subscript"/>
          <w:lang w:eastAsia="en-US"/>
        </w:rPr>
        <w:t>G2</w:t>
      </w:r>
      <w:r w:rsidRPr="002F2FFA">
        <w:rPr>
          <w:rFonts w:ascii="Times New Roman" w:eastAsia="Calibri" w:hAnsi="Times New Roman" w:cs="Times New Roman"/>
          <w:sz w:val="24"/>
          <w:szCs w:val="24"/>
          <w:lang w:eastAsia="en-US"/>
        </w:rPr>
        <w:t xml:space="preserve"> and n</w:t>
      </w:r>
      <w:r w:rsidRPr="002F2FFA">
        <w:rPr>
          <w:rFonts w:ascii="Times New Roman" w:eastAsia="Calibri" w:hAnsi="Times New Roman" w:cs="Times New Roman"/>
          <w:sz w:val="24"/>
          <w:szCs w:val="24"/>
          <w:vertAlign w:val="subscript"/>
          <w:lang w:eastAsia="en-US"/>
        </w:rPr>
        <w:t xml:space="preserve">G2 </w:t>
      </w:r>
      <w:r w:rsidRPr="002F2FFA">
        <w:rPr>
          <w:rFonts w:ascii="Times New Roman" w:eastAsia="Calibri" w:hAnsi="Times New Roman" w:cs="Times New Roman"/>
          <w:sz w:val="24"/>
          <w:szCs w:val="24"/>
          <w:lang w:eastAsia="en-US"/>
        </w:rPr>
        <w:t xml:space="preserve">were the number of subsamples of group 1 and group 2 (e.g., number of </w:t>
      </w:r>
      <w:r w:rsidRPr="002F2FFA">
        <w:rPr>
          <w:rFonts w:ascii="Times New Roman" w:eastAsiaTheme="minorHAnsi" w:hAnsi="Times New Roman" w:cs="Times New Roman"/>
          <w:sz w:val="24"/>
          <w:szCs w:val="24"/>
          <w:lang w:eastAsia="en-US"/>
        </w:rPr>
        <w:t>subplots or nests).</w:t>
      </w:r>
    </w:p>
    <w:p w14:paraId="3B3B1A56" w14:textId="77777777" w:rsidR="00AA35B5" w:rsidRPr="002F2FFA" w:rsidRDefault="00AA35B5" w:rsidP="00AA35B5">
      <w:pPr>
        <w:widowControl w:val="0"/>
        <w:spacing w:line="240" w:lineRule="auto"/>
        <w:ind w:left="851"/>
        <w:contextualSpacing/>
        <w:jc w:val="both"/>
        <w:rPr>
          <w:rFonts w:ascii="Times New Roman" w:eastAsiaTheme="minorHAnsi" w:hAnsi="Times New Roman" w:cs="Times New Roman"/>
          <w:sz w:val="24"/>
          <w:szCs w:val="24"/>
          <w:lang w:eastAsia="en-US"/>
        </w:rPr>
      </w:pPr>
    </w:p>
    <w:p w14:paraId="656E24BD" w14:textId="77777777" w:rsidR="00AA35B5" w:rsidRPr="002F2FFA" w:rsidRDefault="00AA35B5" w:rsidP="00AA35B5">
      <w:pPr>
        <w:autoSpaceDE w:val="0"/>
        <w:autoSpaceDN w:val="0"/>
        <w:adjustRightInd w:val="0"/>
        <w:spacing w:line="240" w:lineRule="auto"/>
        <w:ind w:left="851"/>
        <w:rPr>
          <w:rFonts w:ascii="Times New Roman" w:eastAsiaTheme="minorHAnsi" w:hAnsi="Times New Roman" w:cs="Times New Roman"/>
          <w:sz w:val="24"/>
          <w:szCs w:val="24"/>
          <w:lang w:eastAsia="en-US"/>
        </w:rPr>
      </w:pPr>
      <w:r w:rsidRPr="002F2FFA">
        <w:rPr>
          <w:rFonts w:ascii="Times New Roman" w:eastAsia="Calibri" w:hAnsi="Times New Roman" w:cs="Times New Roman"/>
          <w:sz w:val="24"/>
          <w:szCs w:val="24"/>
          <w:lang w:eastAsia="en-US"/>
        </w:rPr>
        <w:t xml:space="preserve">To convert from </w:t>
      </w:r>
      <w:r w:rsidRPr="002F2FFA">
        <w:rPr>
          <w:rFonts w:ascii="Times New Roman" w:eastAsia="Calibri" w:hAnsi="Times New Roman" w:cs="Times New Roman"/>
          <w:i/>
          <w:sz w:val="24"/>
          <w:szCs w:val="24"/>
          <w:lang w:eastAsia="en-US"/>
        </w:rPr>
        <w:t>d</w:t>
      </w:r>
      <w:r w:rsidRPr="002F2FFA">
        <w:rPr>
          <w:rFonts w:ascii="Times New Roman" w:eastAsia="Calibri" w:hAnsi="Times New Roman" w:cs="Times New Roman"/>
          <w:sz w:val="24"/>
          <w:szCs w:val="24"/>
          <w:lang w:eastAsia="en-US"/>
        </w:rPr>
        <w:t xml:space="preserve"> to </w:t>
      </w:r>
      <w:r w:rsidRPr="002F2FFA">
        <w:rPr>
          <w:rFonts w:ascii="Times New Roman" w:eastAsiaTheme="minorHAnsi" w:hAnsi="Times New Roman" w:cs="Times New Roman"/>
          <w:sz w:val="24"/>
          <w:szCs w:val="24"/>
          <w:lang w:eastAsia="en-US"/>
        </w:rPr>
        <w:t xml:space="preserve">Hedges’ </w:t>
      </w:r>
      <w:r w:rsidRPr="002F2FFA">
        <w:rPr>
          <w:rFonts w:ascii="Times New Roman" w:eastAsiaTheme="minorHAnsi" w:hAnsi="Times New Roman" w:cs="Times New Roman"/>
          <w:i/>
          <w:sz w:val="24"/>
          <w:szCs w:val="24"/>
          <w:lang w:eastAsia="en-US"/>
        </w:rPr>
        <w:t xml:space="preserve">g, </w:t>
      </w:r>
      <w:r w:rsidRPr="002F2FFA">
        <w:rPr>
          <w:rFonts w:ascii="Times New Roman" w:eastAsiaTheme="minorHAnsi" w:hAnsi="Times New Roman" w:cs="Times New Roman"/>
          <w:sz w:val="24"/>
          <w:szCs w:val="24"/>
          <w:lang w:eastAsia="en-US"/>
        </w:rPr>
        <w:t>we used a correction factor that removes small sample size bias:</w:t>
      </w:r>
    </w:p>
    <w:p w14:paraId="4D845C26" w14:textId="77777777" w:rsidR="00AA35B5" w:rsidRPr="002F2FFA" w:rsidRDefault="00AA35B5" w:rsidP="00AA35B5">
      <w:pPr>
        <w:autoSpaceDE w:val="0"/>
        <w:autoSpaceDN w:val="0"/>
        <w:adjustRightInd w:val="0"/>
        <w:spacing w:line="240" w:lineRule="auto"/>
        <w:ind w:left="851"/>
        <w:rPr>
          <w:rFonts w:ascii="Times New Roman" w:eastAsia="Calibri" w:hAnsi="Times New Roman" w:cs="Times New Roman"/>
          <w:sz w:val="24"/>
          <w:szCs w:val="24"/>
          <w:lang w:eastAsia="en-US"/>
        </w:rPr>
      </w:pPr>
      <w:bookmarkStart w:id="7" w:name="_Hlk514396180"/>
      <m:oMathPara>
        <m:oMath>
          <m:r>
            <w:rPr>
              <w:rFonts w:ascii="Cambria Math" w:eastAsia="Calibri" w:hAnsi="Cambria Math" w:cs="Times New Roman"/>
              <w:sz w:val="24"/>
              <w:szCs w:val="24"/>
              <w:lang w:eastAsia="en-US"/>
            </w:rPr>
            <m:t>J=</m:t>
          </m:r>
          <m:d>
            <m:dPr>
              <m:begChr m:val="["/>
              <m:endChr m:val="]"/>
              <m:ctrlPr>
                <w:rPr>
                  <w:rFonts w:ascii="Cambria Math" w:eastAsia="Calibri" w:hAnsi="Cambria Math" w:cs="Times New Roman"/>
                  <w:i/>
                  <w:sz w:val="24"/>
                  <w:szCs w:val="24"/>
                  <w:lang w:eastAsia="en-US"/>
                </w:rPr>
              </m:ctrlPr>
            </m:dPr>
            <m:e>
              <m:r>
                <w:rPr>
                  <w:rFonts w:ascii="Cambria Math" w:eastAsia="Calibri" w:hAnsi="Cambria Math" w:cs="Times New Roman"/>
                  <w:sz w:val="24"/>
                  <w:szCs w:val="24"/>
                  <w:lang w:eastAsia="en-US"/>
                </w:rPr>
                <m:t>1-</m:t>
              </m:r>
              <m:f>
                <m:fPr>
                  <m:ctrlPr>
                    <w:rPr>
                      <w:rFonts w:ascii="Cambria Math" w:eastAsia="Calibri" w:hAnsi="Cambria Math" w:cs="Times New Roman"/>
                      <w:sz w:val="24"/>
                      <w:szCs w:val="24"/>
                      <w:lang w:eastAsia="en-US"/>
                    </w:rPr>
                  </m:ctrlPr>
                </m:fPr>
                <m:num>
                  <m:r>
                    <m:rPr>
                      <m:sty m:val="p"/>
                    </m:rPr>
                    <w:rPr>
                      <w:rFonts w:ascii="Cambria Math" w:eastAsia="Calibri" w:hAnsi="Cambria Math" w:cs="Times New Roman"/>
                      <w:sz w:val="24"/>
                      <w:szCs w:val="24"/>
                      <w:lang w:eastAsia="en-US"/>
                    </w:rPr>
                    <m:t>3</m:t>
                  </m:r>
                </m:num>
                <m:den>
                  <m:r>
                    <w:rPr>
                      <w:rFonts w:ascii="Cambria Math" w:eastAsia="Calibri" w:hAnsi="Cambria Math" w:cs="Times New Roman"/>
                      <w:sz w:val="24"/>
                      <w:szCs w:val="24"/>
                      <w:lang w:eastAsia="en-US"/>
                    </w:rPr>
                    <m:t>4</m:t>
                  </m:r>
                  <m:d>
                    <m:dPr>
                      <m:ctrlPr>
                        <w:rPr>
                          <w:rFonts w:ascii="Cambria Math" w:eastAsia="Calibri" w:hAnsi="Cambria Math" w:cs="Times New Roman"/>
                          <w:sz w:val="24"/>
                          <w:szCs w:val="24"/>
                          <w:lang w:eastAsia="en-US"/>
                        </w:rPr>
                      </m:ctrlPr>
                    </m:dPr>
                    <m:e>
                      <m:sSub>
                        <m:sSubPr>
                          <m:ctrlPr>
                            <w:rPr>
                              <w:rFonts w:ascii="Cambria Math" w:eastAsia="Calibri" w:hAnsi="Cambria Math" w:cs="Times New Roman"/>
                              <w:i/>
                              <w:sz w:val="24"/>
                              <w:szCs w:val="24"/>
                              <w:lang w:eastAsia="en-US"/>
                            </w:rPr>
                          </m:ctrlPr>
                        </m:sSubPr>
                        <m:e>
                          <m:r>
                            <w:rPr>
                              <w:rFonts w:ascii="Cambria Math" w:eastAsia="Calibri" w:hAnsi="Cambria Math" w:cs="Times New Roman"/>
                              <w:sz w:val="24"/>
                              <w:szCs w:val="24"/>
                              <w:lang w:eastAsia="en-US"/>
                            </w:rPr>
                            <m:t>n</m:t>
                          </m:r>
                        </m:e>
                        <m:sub>
                          <m:r>
                            <w:rPr>
                              <w:rFonts w:ascii="Cambria Math" w:eastAsia="Calibri" w:hAnsi="Cambria Math" w:cs="Times New Roman"/>
                              <w:sz w:val="24"/>
                              <w:szCs w:val="24"/>
                              <w:lang w:eastAsia="en-US"/>
                            </w:rPr>
                            <m:t>G</m:t>
                          </m:r>
                          <m:r>
                            <m:rPr>
                              <m:sty m:val="p"/>
                            </m:rPr>
                            <w:rPr>
                              <w:rFonts w:ascii="Cambria Math" w:eastAsia="Calibri" w:hAnsi="Cambria Math" w:cs="Times New Roman"/>
                              <w:sz w:val="24"/>
                              <w:szCs w:val="24"/>
                              <w:lang w:eastAsia="en-US"/>
                            </w:rPr>
                            <m:t>1</m:t>
                          </m:r>
                        </m:sub>
                      </m:sSub>
                      <m:r>
                        <m:rPr>
                          <m:sty m:val="p"/>
                        </m:rPr>
                        <w:rPr>
                          <w:rFonts w:ascii="Cambria Math" w:eastAsia="Calibri" w:hAnsi="Cambria Math" w:cs="Times New Roman"/>
                          <w:sz w:val="24"/>
                          <w:szCs w:val="24"/>
                          <w:lang w:eastAsia="en-US"/>
                        </w:rPr>
                        <m:t>+</m:t>
                      </m:r>
                      <m:sSub>
                        <m:sSubPr>
                          <m:ctrlPr>
                            <w:rPr>
                              <w:rFonts w:ascii="Cambria Math" w:eastAsia="Calibri" w:hAnsi="Cambria Math" w:cs="Times New Roman"/>
                              <w:i/>
                              <w:sz w:val="24"/>
                              <w:szCs w:val="24"/>
                              <w:lang w:eastAsia="en-US"/>
                            </w:rPr>
                          </m:ctrlPr>
                        </m:sSubPr>
                        <m:e>
                          <m:r>
                            <w:rPr>
                              <w:rFonts w:ascii="Cambria Math" w:eastAsia="Calibri" w:hAnsi="Cambria Math" w:cs="Times New Roman"/>
                              <w:sz w:val="24"/>
                              <w:szCs w:val="24"/>
                              <w:lang w:eastAsia="en-US"/>
                            </w:rPr>
                            <m:t>n</m:t>
                          </m:r>
                        </m:e>
                        <m:sub>
                          <m:r>
                            <w:rPr>
                              <w:rFonts w:ascii="Cambria Math" w:eastAsia="Calibri" w:hAnsi="Cambria Math" w:cs="Times New Roman"/>
                              <w:sz w:val="24"/>
                              <w:szCs w:val="24"/>
                              <w:lang w:eastAsia="en-US"/>
                            </w:rPr>
                            <m:t>G</m:t>
                          </m:r>
                          <m:r>
                            <m:rPr>
                              <m:sty m:val="p"/>
                            </m:rPr>
                            <w:rPr>
                              <w:rFonts w:ascii="Cambria Math" w:eastAsia="Calibri" w:hAnsi="Cambria Math" w:cs="Times New Roman"/>
                              <w:sz w:val="24"/>
                              <w:szCs w:val="24"/>
                              <w:lang w:eastAsia="en-US"/>
                            </w:rPr>
                            <m:t>2</m:t>
                          </m:r>
                        </m:sub>
                      </m:sSub>
                      <m:r>
                        <m:rPr>
                          <m:sty m:val="p"/>
                        </m:rPr>
                        <w:rPr>
                          <w:rFonts w:ascii="Cambria Math" w:eastAsia="Calibri" w:hAnsi="Cambria Math" w:cs="Times New Roman"/>
                          <w:sz w:val="24"/>
                          <w:szCs w:val="24"/>
                          <w:lang w:eastAsia="en-US"/>
                        </w:rPr>
                        <m:t>-2</m:t>
                      </m:r>
                    </m:e>
                  </m:d>
                  <m:r>
                    <m:rPr>
                      <m:sty m:val="p"/>
                    </m:rPr>
                    <w:rPr>
                      <w:rFonts w:ascii="Cambria Math" w:eastAsia="Calibri" w:hAnsi="Cambria Math" w:cs="Times New Roman"/>
                      <w:sz w:val="24"/>
                      <w:szCs w:val="24"/>
                      <w:lang w:eastAsia="en-US"/>
                    </w:rPr>
                    <m:t>-1</m:t>
                  </m:r>
                </m:den>
              </m:f>
              <m:r>
                <w:rPr>
                  <w:rFonts w:ascii="Cambria Math" w:eastAsia="Calibri" w:hAnsi="Cambria Math" w:cs="Times New Roman"/>
                  <w:sz w:val="24"/>
                  <w:szCs w:val="24"/>
                  <w:lang w:eastAsia="en-US"/>
                </w:rPr>
                <m:t xml:space="preserve"> </m:t>
              </m:r>
            </m:e>
          </m:d>
        </m:oMath>
      </m:oMathPara>
      <w:bookmarkEnd w:id="7"/>
    </w:p>
    <w:p w14:paraId="69CFF073" w14:textId="77777777" w:rsidR="00AA35B5" w:rsidRPr="002F2FFA" w:rsidRDefault="00AA35B5" w:rsidP="00AA35B5">
      <w:pPr>
        <w:spacing w:line="240" w:lineRule="auto"/>
        <w:ind w:left="851"/>
        <w:jc w:val="both"/>
        <w:rPr>
          <w:rFonts w:ascii="Times New Roman" w:eastAsiaTheme="minorHAnsi" w:hAnsi="Times New Roman" w:cs="Times New Roman"/>
          <w:sz w:val="24"/>
          <w:szCs w:val="24"/>
          <w:lang w:eastAsia="en-CA"/>
        </w:rPr>
      </w:pPr>
      <w:r w:rsidRPr="002F2FFA">
        <w:rPr>
          <w:rFonts w:ascii="Times New Roman" w:eastAsiaTheme="minorHAnsi" w:hAnsi="Times New Roman" w:cs="Times New Roman"/>
          <w:sz w:val="24"/>
          <w:szCs w:val="24"/>
          <w:lang w:eastAsia="en-US"/>
        </w:rPr>
        <w:t xml:space="preserve">here again, </w:t>
      </w:r>
      <w:r w:rsidRPr="002F2FFA">
        <w:rPr>
          <w:rFonts w:ascii="Times New Roman" w:eastAsia="Calibri" w:hAnsi="Times New Roman" w:cs="Times New Roman"/>
          <w:sz w:val="24"/>
          <w:szCs w:val="24"/>
          <w:lang w:eastAsia="en-US"/>
        </w:rPr>
        <w:t>n</w:t>
      </w:r>
      <w:r w:rsidRPr="002F2FFA">
        <w:rPr>
          <w:rFonts w:ascii="Times New Roman" w:eastAsia="Calibri" w:hAnsi="Times New Roman" w:cs="Times New Roman"/>
          <w:sz w:val="24"/>
          <w:szCs w:val="24"/>
          <w:vertAlign w:val="subscript"/>
          <w:lang w:eastAsia="en-US"/>
        </w:rPr>
        <w:t>G1</w:t>
      </w:r>
      <w:r w:rsidRPr="002F2FFA">
        <w:rPr>
          <w:rFonts w:ascii="Times New Roman" w:eastAsia="Calibri" w:hAnsi="Times New Roman" w:cs="Times New Roman"/>
          <w:sz w:val="24"/>
          <w:szCs w:val="24"/>
          <w:lang w:eastAsia="en-US"/>
        </w:rPr>
        <w:t xml:space="preserve"> and n</w:t>
      </w:r>
      <w:r w:rsidRPr="002F2FFA">
        <w:rPr>
          <w:rFonts w:ascii="Times New Roman" w:eastAsia="Calibri" w:hAnsi="Times New Roman" w:cs="Times New Roman"/>
          <w:sz w:val="24"/>
          <w:szCs w:val="24"/>
          <w:vertAlign w:val="subscript"/>
          <w:lang w:eastAsia="en-US"/>
        </w:rPr>
        <w:t xml:space="preserve">G2 </w:t>
      </w:r>
      <w:r w:rsidRPr="002F2FFA">
        <w:rPr>
          <w:rFonts w:ascii="Times New Roman" w:eastAsia="Calibri" w:hAnsi="Times New Roman" w:cs="Times New Roman"/>
          <w:sz w:val="24"/>
          <w:szCs w:val="24"/>
          <w:lang w:eastAsia="en-US"/>
        </w:rPr>
        <w:t>were the number of subsamples of group 1 and group 2</w:t>
      </w:r>
      <w:r w:rsidRPr="002F2FFA">
        <w:rPr>
          <w:rFonts w:ascii="Times New Roman" w:eastAsiaTheme="minorHAnsi" w:hAnsi="Times New Roman" w:cs="Times New Roman"/>
          <w:sz w:val="24"/>
          <w:szCs w:val="24"/>
          <w:lang w:eastAsia="en-US"/>
        </w:rPr>
        <w:t>.</w:t>
      </w:r>
    </w:p>
    <w:p w14:paraId="69485307" w14:textId="77777777" w:rsidR="00AA35B5" w:rsidRDefault="00AA35B5" w:rsidP="00AA35B5">
      <w:pPr>
        <w:widowControl w:val="0"/>
        <w:numPr>
          <w:ilvl w:val="0"/>
          <w:numId w:val="1"/>
        </w:numPr>
        <w:spacing w:line="240" w:lineRule="auto"/>
        <w:ind w:left="851" w:hanging="284"/>
        <w:contextualSpacing/>
        <w:rPr>
          <w:rFonts w:ascii="Times New Roman" w:eastAsiaTheme="minorHAnsi" w:hAnsi="Times New Roman" w:cs="Times New Roman"/>
          <w:sz w:val="24"/>
          <w:szCs w:val="24"/>
          <w:lang w:eastAsia="en-US"/>
        </w:rPr>
      </w:pPr>
      <w:r w:rsidRPr="002F2FFA">
        <w:rPr>
          <w:rFonts w:ascii="Times New Roman" w:eastAsiaTheme="minorHAnsi" w:hAnsi="Times New Roman" w:cs="Times New Roman"/>
          <w:sz w:val="24"/>
          <w:szCs w:val="24"/>
          <w:lang w:eastAsia="en-US"/>
        </w:rPr>
        <w:t xml:space="preserve">In the following equation, variances for </w:t>
      </w:r>
      <w:r w:rsidRPr="002F2FFA">
        <w:rPr>
          <w:rFonts w:ascii="Times New Roman" w:eastAsiaTheme="minorHAnsi" w:hAnsi="Times New Roman" w:cs="Times New Roman"/>
          <w:i/>
          <w:sz w:val="24"/>
          <w:szCs w:val="24"/>
          <w:lang w:eastAsia="en-US"/>
        </w:rPr>
        <w:t>d</w:t>
      </w:r>
      <w:r w:rsidRPr="002F2FFA">
        <w:rPr>
          <w:rFonts w:ascii="Times New Roman" w:eastAsiaTheme="minorHAnsi" w:hAnsi="Times New Roman" w:cs="Times New Roman"/>
          <w:sz w:val="24"/>
          <w:szCs w:val="24"/>
          <w:lang w:eastAsia="en-US"/>
        </w:rPr>
        <w:t xml:space="preserve"> (i.e., </w:t>
      </w:r>
      <w:proofErr w:type="spellStart"/>
      <w:r w:rsidRPr="002F2FFA">
        <w:rPr>
          <w:rFonts w:ascii="Times New Roman" w:eastAsiaTheme="minorHAnsi" w:hAnsi="Times New Roman" w:cs="Times New Roman"/>
          <w:sz w:val="24"/>
          <w:szCs w:val="24"/>
          <w:lang w:eastAsia="en-US"/>
        </w:rPr>
        <w:t>V</w:t>
      </w:r>
      <w:r w:rsidRPr="002F2FFA">
        <w:rPr>
          <w:rFonts w:ascii="Times New Roman" w:eastAsiaTheme="minorHAnsi" w:hAnsi="Times New Roman" w:cs="Times New Roman"/>
          <w:sz w:val="24"/>
          <w:szCs w:val="24"/>
          <w:vertAlign w:val="subscript"/>
          <w:lang w:eastAsia="en-US"/>
        </w:rPr>
        <w:t>d</w:t>
      </w:r>
      <w:proofErr w:type="spellEnd"/>
      <w:r w:rsidRPr="002F2FFA">
        <w:rPr>
          <w:rFonts w:ascii="Times New Roman" w:eastAsiaTheme="minorHAnsi" w:hAnsi="Times New Roman" w:cs="Times New Roman"/>
          <w:sz w:val="24"/>
          <w:szCs w:val="24"/>
          <w:lang w:eastAsia="en-US"/>
        </w:rPr>
        <w:t xml:space="preserve">) were calculated using both the conservative sample number (solid-lined box; </w:t>
      </w:r>
      <w:r w:rsidRPr="002F2FFA">
        <w:rPr>
          <w:rFonts w:ascii="Times New Roman" w:eastAsia="Calibri" w:hAnsi="Times New Roman" w:cs="Times New Roman"/>
          <w:sz w:val="24"/>
          <w:szCs w:val="24"/>
          <w:lang w:eastAsia="en-US"/>
        </w:rPr>
        <w:t>nt</w:t>
      </w:r>
      <w:r w:rsidRPr="002F2FFA">
        <w:rPr>
          <w:rFonts w:ascii="Times New Roman" w:eastAsia="Calibri" w:hAnsi="Times New Roman" w:cs="Times New Roman"/>
          <w:sz w:val="24"/>
          <w:szCs w:val="24"/>
          <w:vertAlign w:val="subscript"/>
          <w:lang w:eastAsia="en-US"/>
        </w:rPr>
        <w:t>G1</w:t>
      </w:r>
      <w:r w:rsidRPr="002F2FFA">
        <w:rPr>
          <w:rFonts w:ascii="Times New Roman" w:eastAsia="Calibri" w:hAnsi="Times New Roman" w:cs="Times New Roman"/>
          <w:sz w:val="24"/>
          <w:szCs w:val="24"/>
          <w:lang w:eastAsia="en-US"/>
        </w:rPr>
        <w:t xml:space="preserve"> and nt</w:t>
      </w:r>
      <w:r w:rsidRPr="002F2FFA">
        <w:rPr>
          <w:rFonts w:ascii="Times New Roman" w:eastAsia="Calibri" w:hAnsi="Times New Roman" w:cs="Times New Roman"/>
          <w:sz w:val="24"/>
          <w:szCs w:val="24"/>
          <w:vertAlign w:val="subscript"/>
          <w:lang w:eastAsia="en-US"/>
        </w:rPr>
        <w:t>G2</w:t>
      </w:r>
      <w:r w:rsidRPr="002F2FFA">
        <w:rPr>
          <w:rFonts w:ascii="Times New Roman" w:eastAsiaTheme="minorHAnsi" w:hAnsi="Times New Roman" w:cs="Times New Roman"/>
          <w:sz w:val="24"/>
          <w:szCs w:val="24"/>
          <w:lang w:eastAsia="en-US"/>
        </w:rPr>
        <w:t xml:space="preserve">) and the total number of subsamples as sample sizes (dashed-lined box; </w:t>
      </w:r>
      <w:r w:rsidRPr="002F2FFA">
        <w:rPr>
          <w:rFonts w:ascii="Times New Roman" w:eastAsia="Calibri" w:hAnsi="Times New Roman" w:cs="Times New Roman"/>
          <w:sz w:val="24"/>
          <w:szCs w:val="24"/>
          <w:lang w:eastAsia="en-US"/>
        </w:rPr>
        <w:t>n</w:t>
      </w:r>
      <w:r w:rsidRPr="002F2FFA">
        <w:rPr>
          <w:rFonts w:ascii="Times New Roman" w:eastAsia="Calibri" w:hAnsi="Times New Roman" w:cs="Times New Roman"/>
          <w:sz w:val="24"/>
          <w:szCs w:val="24"/>
          <w:vertAlign w:val="subscript"/>
          <w:lang w:eastAsia="en-US"/>
        </w:rPr>
        <w:t>G1</w:t>
      </w:r>
      <w:r w:rsidRPr="002F2FFA">
        <w:rPr>
          <w:rFonts w:ascii="Times New Roman" w:eastAsia="Calibri" w:hAnsi="Times New Roman" w:cs="Times New Roman"/>
          <w:sz w:val="24"/>
          <w:szCs w:val="24"/>
          <w:lang w:eastAsia="en-US"/>
        </w:rPr>
        <w:t xml:space="preserve"> and n</w:t>
      </w:r>
      <w:r w:rsidRPr="002F2FFA">
        <w:rPr>
          <w:rFonts w:ascii="Times New Roman" w:eastAsia="Calibri" w:hAnsi="Times New Roman" w:cs="Times New Roman"/>
          <w:sz w:val="24"/>
          <w:szCs w:val="24"/>
          <w:vertAlign w:val="subscript"/>
          <w:lang w:eastAsia="en-US"/>
        </w:rPr>
        <w:t>G2</w:t>
      </w:r>
      <w:r w:rsidRPr="002F2FFA">
        <w:rPr>
          <w:rFonts w:ascii="Times New Roman" w:eastAsiaTheme="minorHAnsi" w:hAnsi="Times New Roman" w:cs="Times New Roman"/>
          <w:sz w:val="24"/>
          <w:szCs w:val="24"/>
          <w:lang w:eastAsia="en-US"/>
        </w:rPr>
        <w:t>):</w:t>
      </w:r>
    </w:p>
    <w:p w14:paraId="16A618EC" w14:textId="77777777" w:rsidR="00AA35B5" w:rsidRPr="002F2FFA" w:rsidRDefault="00AA35B5" w:rsidP="00AA35B5">
      <w:pPr>
        <w:widowControl w:val="0"/>
        <w:spacing w:line="240" w:lineRule="auto"/>
        <w:ind w:left="851"/>
        <w:contextualSpacing/>
        <w:rPr>
          <w:rFonts w:ascii="Times New Roman" w:eastAsiaTheme="minorHAnsi" w:hAnsi="Times New Roman" w:cs="Times New Roman"/>
          <w:sz w:val="24"/>
          <w:szCs w:val="24"/>
          <w:lang w:eastAsia="en-US"/>
        </w:rPr>
      </w:pPr>
      <w:r w:rsidRPr="002F2FFA">
        <w:rPr>
          <w:rFonts w:ascii="Times New Roman" w:eastAsiaTheme="minorHAnsi" w:hAnsi="Times New Roman" w:cs="Times New Roman"/>
          <w:noProof/>
          <w:sz w:val="24"/>
          <w:szCs w:val="24"/>
          <w:lang w:eastAsia="en-US"/>
        </w:rPr>
        <mc:AlternateContent>
          <mc:Choice Requires="wpg">
            <w:drawing>
              <wp:anchor distT="0" distB="0" distL="114300" distR="114300" simplePos="0" relativeHeight="251659264" behindDoc="0" locked="0" layoutInCell="1" allowOverlap="1" wp14:anchorId="1A46496E" wp14:editId="157BB111">
                <wp:simplePos x="0" y="0"/>
                <wp:positionH relativeFrom="column">
                  <wp:posOffset>2165350</wp:posOffset>
                </wp:positionH>
                <wp:positionV relativeFrom="paragraph">
                  <wp:posOffset>151130</wp:posOffset>
                </wp:positionV>
                <wp:extent cx="2419351" cy="638175"/>
                <wp:effectExtent l="19050" t="19050" r="19050" b="28575"/>
                <wp:wrapNone/>
                <wp:docPr id="47" name="Group 47"/>
                <wp:cNvGraphicFramePr/>
                <a:graphic xmlns:a="http://schemas.openxmlformats.org/drawingml/2006/main">
                  <a:graphicData uri="http://schemas.microsoft.com/office/word/2010/wordprocessingGroup">
                    <wpg:wgp>
                      <wpg:cNvGrpSpPr/>
                      <wpg:grpSpPr>
                        <a:xfrm>
                          <a:off x="0" y="0"/>
                          <a:ext cx="2419351" cy="638175"/>
                          <a:chOff x="0" y="0"/>
                          <a:chExt cx="2457451" cy="638175"/>
                        </a:xfrm>
                      </wpg:grpSpPr>
                      <wps:wsp>
                        <wps:cNvPr id="48" name="Rectangle 48"/>
                        <wps:cNvSpPr/>
                        <wps:spPr>
                          <a:xfrm>
                            <a:off x="0" y="9525"/>
                            <a:ext cx="1152525" cy="628650"/>
                          </a:xfrm>
                          <a:prstGeom prst="rect">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1335151" y="0"/>
                            <a:ext cx="1122300" cy="628650"/>
                          </a:xfrm>
                          <a:prstGeom prst="rect">
                            <a:avLst/>
                          </a:prstGeom>
                          <a:noFill/>
                          <a:ln w="38100"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563B5B0" id="Group 47" o:spid="_x0000_s1026" style="position:absolute;margin-left:170.5pt;margin-top:11.9pt;width:190.5pt;height:50.25pt;z-index:251659264;mso-width-relative:margin" coordsize="24574,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">
                <v:rect id="Rectangle 48" o:spid="_x0000_s1027" style="position:absolute;top:95;width:11525;height:6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" filled="f" strokecolor="windowText" strokeweight="3pt"/>
                <v:rect id="Rectangle 49" o:spid="_x0000_s1028" style="position:absolute;left:13351;width:11223;height:6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" filled="f" strokecolor="windowText" strokeweight="3pt">
                  <v:stroke dashstyle="3 1"/>
                </v:rect>
              </v:group>
            </w:pict>
          </mc:Fallback>
        </mc:AlternateContent>
      </w:r>
    </w:p>
    <w:bookmarkStart w:id="8" w:name="_Hlk514396171"/>
    <w:p w14:paraId="7D16E65B" w14:textId="77777777" w:rsidR="00AA35B5" w:rsidRPr="002F2FFA" w:rsidRDefault="00CC16E6" w:rsidP="00AA35B5">
      <w:pPr>
        <w:widowControl w:val="0"/>
        <w:spacing w:line="240" w:lineRule="auto"/>
        <w:ind w:left="567"/>
        <w:jc w:val="both"/>
        <w:rPr>
          <w:rFonts w:ascii="Times New Roman" w:eastAsiaTheme="minorHAnsi" w:hAnsi="Times New Roman" w:cs="Times New Roman"/>
          <w:sz w:val="24"/>
          <w:szCs w:val="24"/>
          <w:lang w:eastAsia="en-US"/>
        </w:rPr>
      </w:pPr>
      <m:oMathPara>
        <m:oMath>
          <m:sSub>
            <m:sSubPr>
              <m:ctrlPr>
                <w:rPr>
                  <w:rFonts w:ascii="Cambria Math" w:eastAsia="Calibri" w:hAnsi="Cambria Math" w:cs="Times New Roman"/>
                  <w:i/>
                  <w:sz w:val="28"/>
                  <w:szCs w:val="28"/>
                  <w:lang w:eastAsia="en-US"/>
                </w:rPr>
              </m:ctrlPr>
            </m:sSubPr>
            <m:e>
              <m:r>
                <w:rPr>
                  <w:rFonts w:ascii="Cambria Math" w:eastAsia="Calibri" w:hAnsi="Cambria Math"/>
                  <w:sz w:val="28"/>
                  <w:lang w:eastAsia="en-US"/>
                </w:rPr>
                <m:t>V</m:t>
              </m:r>
            </m:e>
            <m:sub>
              <m:r>
                <w:rPr>
                  <w:rFonts w:ascii="Cambria Math" w:eastAsia="Calibri" w:hAnsi="Cambria Math"/>
                  <w:sz w:val="28"/>
                  <w:lang w:eastAsia="en-US"/>
                </w:rPr>
                <m:t>d</m:t>
              </m:r>
            </m:sub>
          </m:sSub>
          <m:r>
            <w:rPr>
              <w:rFonts w:ascii="Cambria Math" w:eastAsia="Calibri" w:hAnsi="Cambria Math"/>
              <w:sz w:val="28"/>
              <w:lang w:eastAsia="en-US"/>
            </w:rPr>
            <m:t xml:space="preserve">= </m:t>
          </m:r>
          <m:f>
            <m:fPr>
              <m:ctrlPr>
                <w:rPr>
                  <w:rFonts w:ascii="Cambria Math" w:eastAsia="Calibri" w:hAnsi="Cambria Math" w:cs="Times New Roman"/>
                  <w:i/>
                  <w:sz w:val="28"/>
                  <w:szCs w:val="28"/>
                  <w:lang w:eastAsia="en-US"/>
                </w:rPr>
              </m:ctrlPr>
            </m:fPr>
            <m:num>
              <m:sSub>
                <m:sSubPr>
                  <m:ctrlPr>
                    <w:rPr>
                      <w:rFonts w:ascii="Cambria Math" w:eastAsia="Calibri" w:hAnsi="Cambria Math" w:cs="Times New Roman"/>
                      <w:i/>
                      <w:sz w:val="28"/>
                      <w:szCs w:val="28"/>
                      <w:lang w:eastAsia="en-US"/>
                    </w:rPr>
                  </m:ctrlPr>
                </m:sSubPr>
                <m:e>
                  <m:r>
                    <w:rPr>
                      <w:rFonts w:ascii="Cambria Math" w:eastAsiaTheme="minorHAnsi" w:hAnsi="Cambria Math"/>
                      <w:sz w:val="28"/>
                      <w:lang w:eastAsia="en-US"/>
                    </w:rPr>
                    <m:t>nt</m:t>
                  </m:r>
                </m:e>
                <m:sub>
                  <m:r>
                    <w:rPr>
                      <w:rFonts w:ascii="Cambria Math" w:eastAsiaTheme="minorHAnsi" w:hAnsi="Cambria Math"/>
                      <w:sz w:val="28"/>
                      <w:lang w:eastAsia="en-US"/>
                    </w:rPr>
                    <m:t>G</m:t>
                  </m:r>
                  <m:r>
                    <m:rPr>
                      <m:sty m:val="p"/>
                    </m:rPr>
                    <w:rPr>
                      <w:rFonts w:ascii="Cambria Math" w:eastAsiaTheme="minorHAnsi" w:hAnsi="Cambria Math"/>
                      <w:sz w:val="28"/>
                      <w:lang w:eastAsia="en-US"/>
                    </w:rPr>
                    <m:t>1</m:t>
                  </m:r>
                </m:sub>
              </m:sSub>
              <m:r>
                <w:rPr>
                  <w:rFonts w:ascii="Cambria Math" w:eastAsia="Calibri" w:hAnsi="Cambria Math"/>
                  <w:sz w:val="28"/>
                  <w:lang w:eastAsia="en-US"/>
                </w:rPr>
                <m:t>+</m:t>
              </m:r>
              <m:sSub>
                <m:sSubPr>
                  <m:ctrlPr>
                    <w:rPr>
                      <w:rFonts w:ascii="Cambria Math" w:eastAsia="Calibri" w:hAnsi="Cambria Math" w:cs="Times New Roman"/>
                      <w:i/>
                      <w:sz w:val="28"/>
                      <w:szCs w:val="28"/>
                      <w:lang w:eastAsia="en-US"/>
                    </w:rPr>
                  </m:ctrlPr>
                </m:sSubPr>
                <m:e>
                  <m:r>
                    <w:rPr>
                      <w:rFonts w:ascii="Cambria Math" w:eastAsiaTheme="minorHAnsi" w:hAnsi="Cambria Math"/>
                      <w:sz w:val="28"/>
                      <w:lang w:eastAsia="en-US"/>
                    </w:rPr>
                    <m:t>nt</m:t>
                  </m:r>
                </m:e>
                <m:sub>
                  <m:r>
                    <w:rPr>
                      <w:rFonts w:ascii="Cambria Math" w:eastAsiaTheme="minorHAnsi" w:hAnsi="Cambria Math"/>
                      <w:sz w:val="28"/>
                      <w:lang w:eastAsia="en-US"/>
                    </w:rPr>
                    <m:t>G</m:t>
                  </m:r>
                  <m:r>
                    <m:rPr>
                      <m:sty m:val="p"/>
                    </m:rPr>
                    <w:rPr>
                      <w:rFonts w:ascii="Cambria Math" w:eastAsiaTheme="minorHAnsi" w:hAnsi="Cambria Math"/>
                      <w:sz w:val="28"/>
                      <w:lang w:eastAsia="en-US"/>
                    </w:rPr>
                    <m:t>2</m:t>
                  </m:r>
                </m:sub>
              </m:sSub>
              <m:r>
                <w:rPr>
                  <w:rFonts w:ascii="Cambria Math" w:eastAsia="Calibri" w:hAnsi="Cambria Math"/>
                  <w:sz w:val="28"/>
                  <w:lang w:eastAsia="en-US"/>
                </w:rPr>
                <m:t xml:space="preserve">     </m:t>
              </m:r>
            </m:num>
            <m:den>
              <m:sSub>
                <m:sSubPr>
                  <m:ctrlPr>
                    <w:rPr>
                      <w:rFonts w:ascii="Cambria Math" w:eastAsia="Calibri" w:hAnsi="Cambria Math" w:cs="Times New Roman"/>
                      <w:i/>
                      <w:sz w:val="28"/>
                      <w:szCs w:val="28"/>
                      <w:lang w:eastAsia="en-US"/>
                    </w:rPr>
                  </m:ctrlPr>
                </m:sSubPr>
                <m:e>
                  <m:sSub>
                    <m:sSubPr>
                      <m:ctrlPr>
                        <w:rPr>
                          <w:rFonts w:ascii="Cambria Math" w:eastAsia="Calibri" w:hAnsi="Cambria Math" w:cs="Times New Roman"/>
                          <w:i/>
                          <w:sz w:val="28"/>
                          <w:szCs w:val="28"/>
                          <w:lang w:eastAsia="en-US"/>
                        </w:rPr>
                      </m:ctrlPr>
                    </m:sSubPr>
                    <m:e>
                      <m:r>
                        <w:rPr>
                          <w:rFonts w:ascii="Cambria Math" w:eastAsiaTheme="minorHAnsi" w:hAnsi="Cambria Math"/>
                          <w:sz w:val="28"/>
                          <w:lang w:eastAsia="en-US"/>
                        </w:rPr>
                        <m:t>nt</m:t>
                      </m:r>
                    </m:e>
                    <m:sub>
                      <m:r>
                        <w:rPr>
                          <w:rFonts w:ascii="Cambria Math" w:eastAsiaTheme="minorHAnsi" w:hAnsi="Cambria Math"/>
                          <w:sz w:val="28"/>
                          <w:lang w:eastAsia="en-US"/>
                        </w:rPr>
                        <m:t>G</m:t>
                      </m:r>
                      <m:r>
                        <m:rPr>
                          <m:sty m:val="p"/>
                        </m:rPr>
                        <w:rPr>
                          <w:rFonts w:ascii="Cambria Math" w:eastAsiaTheme="minorHAnsi" w:hAnsi="Cambria Math"/>
                          <w:sz w:val="28"/>
                          <w:lang w:eastAsia="en-US"/>
                        </w:rPr>
                        <m:t>1</m:t>
                      </m:r>
                    </m:sub>
                  </m:sSub>
                  <m:r>
                    <w:rPr>
                      <w:rFonts w:ascii="Cambria Math" w:eastAsiaTheme="minorHAnsi" w:hAnsi="Cambria Math"/>
                      <w:sz w:val="28"/>
                      <w:lang w:eastAsia="en-US"/>
                    </w:rPr>
                    <m:t>nt</m:t>
                  </m:r>
                </m:e>
                <m:sub>
                  <m:r>
                    <w:rPr>
                      <w:rFonts w:ascii="Cambria Math" w:eastAsiaTheme="minorHAnsi" w:hAnsi="Cambria Math"/>
                      <w:sz w:val="28"/>
                      <w:lang w:eastAsia="en-US"/>
                    </w:rPr>
                    <m:t>G</m:t>
                  </m:r>
                  <m:r>
                    <m:rPr>
                      <m:sty m:val="p"/>
                    </m:rPr>
                    <w:rPr>
                      <w:rFonts w:ascii="Cambria Math" w:eastAsiaTheme="minorHAnsi" w:hAnsi="Cambria Math"/>
                      <w:sz w:val="28"/>
                      <w:lang w:eastAsia="en-US"/>
                    </w:rPr>
                    <m:t>2</m:t>
                  </m:r>
                </m:sub>
              </m:sSub>
            </m:den>
          </m:f>
          <m:r>
            <w:rPr>
              <w:rFonts w:ascii="Cambria Math" w:eastAsia="Calibri" w:hAnsi="Cambria Math"/>
              <w:sz w:val="28"/>
              <w:lang w:eastAsia="en-US"/>
            </w:rPr>
            <m:t xml:space="preserve">+ </m:t>
          </m:r>
          <m:f>
            <m:fPr>
              <m:ctrlPr>
                <w:rPr>
                  <w:rFonts w:ascii="Cambria Math" w:eastAsia="Calibri" w:hAnsi="Cambria Math" w:cs="Times New Roman"/>
                  <w:i/>
                  <w:sz w:val="28"/>
                  <w:szCs w:val="28"/>
                  <w:lang w:eastAsia="en-US"/>
                </w:rPr>
              </m:ctrlPr>
            </m:fPr>
            <m:num>
              <m:sSup>
                <m:sSupPr>
                  <m:ctrlPr>
                    <w:rPr>
                      <w:rFonts w:ascii="Cambria Math" w:eastAsia="Calibri" w:hAnsi="Cambria Math" w:cs="Times New Roman"/>
                      <w:i/>
                      <w:sz w:val="28"/>
                      <w:szCs w:val="28"/>
                      <w:lang w:eastAsia="en-US"/>
                    </w:rPr>
                  </m:ctrlPr>
                </m:sSupPr>
                <m:e>
                  <m:r>
                    <w:rPr>
                      <w:rFonts w:ascii="Cambria Math" w:eastAsia="Calibri" w:hAnsi="Cambria Math"/>
                      <w:sz w:val="28"/>
                      <w:lang w:eastAsia="en-US"/>
                    </w:rPr>
                    <m:t>d</m:t>
                  </m:r>
                </m:e>
                <m:sup>
                  <m:r>
                    <w:rPr>
                      <w:rFonts w:ascii="Cambria Math" w:eastAsia="Calibri" w:hAnsi="Cambria Math"/>
                      <w:sz w:val="28"/>
                      <w:lang w:eastAsia="en-US"/>
                    </w:rPr>
                    <m:t>2</m:t>
                  </m:r>
                </m:sup>
              </m:sSup>
            </m:num>
            <m:den>
              <m:r>
                <w:rPr>
                  <w:rFonts w:ascii="Cambria Math" w:eastAsia="Calibri" w:hAnsi="Cambria Math"/>
                  <w:sz w:val="28"/>
                  <w:lang w:eastAsia="en-US"/>
                </w:rPr>
                <m:t>2</m:t>
              </m:r>
              <m:d>
                <m:dPr>
                  <m:ctrlPr>
                    <w:rPr>
                      <w:rFonts w:ascii="Cambria Math" w:eastAsia="Calibri" w:hAnsi="Cambria Math" w:cs="Times New Roman"/>
                      <w:i/>
                      <w:sz w:val="28"/>
                      <w:szCs w:val="28"/>
                      <w:lang w:eastAsia="en-US"/>
                    </w:rPr>
                  </m:ctrlPr>
                </m:dPr>
                <m:e>
                  <m:sSub>
                    <m:sSubPr>
                      <m:ctrlPr>
                        <w:rPr>
                          <w:rFonts w:ascii="Cambria Math" w:eastAsia="Calibri" w:hAnsi="Cambria Math" w:cs="Times New Roman"/>
                          <w:i/>
                          <w:sz w:val="28"/>
                          <w:szCs w:val="28"/>
                          <w:lang w:eastAsia="en-US"/>
                        </w:rPr>
                      </m:ctrlPr>
                    </m:sSubPr>
                    <m:e>
                      <m:r>
                        <w:rPr>
                          <w:rFonts w:ascii="Cambria Math" w:eastAsiaTheme="minorHAnsi" w:hAnsi="Cambria Math"/>
                          <w:sz w:val="28"/>
                          <w:lang w:eastAsia="en-US"/>
                        </w:rPr>
                        <m:t>n</m:t>
                      </m:r>
                    </m:e>
                    <m:sub>
                      <m:r>
                        <w:rPr>
                          <w:rFonts w:ascii="Cambria Math" w:eastAsiaTheme="minorHAnsi" w:hAnsi="Cambria Math"/>
                          <w:sz w:val="32"/>
                          <w:lang w:eastAsia="en-US"/>
                        </w:rPr>
                        <m:t>G</m:t>
                      </m:r>
                      <m:r>
                        <m:rPr>
                          <m:sty m:val="p"/>
                        </m:rPr>
                        <w:rPr>
                          <w:rFonts w:ascii="Cambria Math" w:eastAsiaTheme="minorHAnsi" w:hAnsi="Cambria Math"/>
                          <w:sz w:val="32"/>
                          <w:lang w:eastAsia="en-US"/>
                        </w:rPr>
                        <m:t>1</m:t>
                      </m:r>
                    </m:sub>
                  </m:sSub>
                  <m:r>
                    <w:rPr>
                      <w:rFonts w:ascii="Cambria Math" w:eastAsia="Calibri" w:hAnsi="Cambria Math"/>
                      <w:sz w:val="28"/>
                      <w:lang w:eastAsia="en-US"/>
                    </w:rPr>
                    <m:t>+</m:t>
                  </m:r>
                  <m:sSub>
                    <m:sSubPr>
                      <m:ctrlPr>
                        <w:rPr>
                          <w:rFonts w:ascii="Cambria Math" w:eastAsia="Calibri" w:hAnsi="Cambria Math" w:cs="Times New Roman"/>
                          <w:i/>
                          <w:sz w:val="28"/>
                          <w:szCs w:val="28"/>
                          <w:lang w:eastAsia="en-US"/>
                        </w:rPr>
                      </m:ctrlPr>
                    </m:sSubPr>
                    <m:e>
                      <m:r>
                        <w:rPr>
                          <w:rFonts w:ascii="Cambria Math" w:eastAsiaTheme="minorHAnsi" w:hAnsi="Cambria Math"/>
                          <w:sz w:val="28"/>
                          <w:lang w:eastAsia="en-US"/>
                        </w:rPr>
                        <m:t>n</m:t>
                      </m:r>
                    </m:e>
                    <m:sub>
                      <m:r>
                        <w:rPr>
                          <w:rFonts w:ascii="Cambria Math" w:eastAsiaTheme="minorHAnsi" w:hAnsi="Cambria Math"/>
                          <w:sz w:val="28"/>
                          <w:lang w:eastAsia="en-US"/>
                        </w:rPr>
                        <m:t>G</m:t>
                      </m:r>
                      <m:r>
                        <m:rPr>
                          <m:sty m:val="p"/>
                        </m:rPr>
                        <w:rPr>
                          <w:rFonts w:ascii="Cambria Math" w:eastAsiaTheme="minorHAnsi" w:hAnsi="Cambria Math"/>
                          <w:sz w:val="28"/>
                          <w:lang w:eastAsia="en-US"/>
                        </w:rPr>
                        <m:t>2</m:t>
                      </m:r>
                    </m:sub>
                  </m:sSub>
                </m:e>
              </m:d>
            </m:den>
          </m:f>
        </m:oMath>
      </m:oMathPara>
      <w:bookmarkEnd w:id="8"/>
    </w:p>
    <w:p w14:paraId="72901BFA" w14:textId="77777777" w:rsidR="00AA35B5" w:rsidRPr="002F2FFA" w:rsidRDefault="00AA35B5" w:rsidP="00AA35B5">
      <w:pPr>
        <w:widowControl w:val="0"/>
        <w:spacing w:line="240" w:lineRule="auto"/>
        <w:ind w:left="851"/>
        <w:contextualSpacing/>
        <w:jc w:val="both"/>
        <w:rPr>
          <w:rFonts w:ascii="Times New Roman" w:eastAsiaTheme="minorHAnsi" w:hAnsi="Times New Roman" w:cs="Times New Roman"/>
          <w:sz w:val="24"/>
          <w:szCs w:val="24"/>
          <w:lang w:eastAsia="en-US"/>
        </w:rPr>
      </w:pPr>
    </w:p>
    <w:p w14:paraId="1D8E4DD1" w14:textId="77777777" w:rsidR="00AA35B5" w:rsidRDefault="00AA35B5" w:rsidP="00AA35B5">
      <w:pPr>
        <w:widowControl w:val="0"/>
        <w:spacing w:line="240" w:lineRule="auto"/>
        <w:ind w:left="851"/>
        <w:contextualSpacing/>
        <w:rPr>
          <w:rFonts w:ascii="Times New Roman" w:eastAsiaTheme="minorHAnsi" w:hAnsi="Times New Roman" w:cs="Times New Roman"/>
          <w:sz w:val="24"/>
          <w:szCs w:val="24"/>
          <w:lang w:eastAsia="en-US"/>
        </w:rPr>
      </w:pPr>
      <w:r w:rsidRPr="002F2FFA">
        <w:rPr>
          <w:rFonts w:ascii="Times New Roman" w:eastAsiaTheme="minorHAnsi" w:hAnsi="Times New Roman" w:cs="Times New Roman"/>
          <w:sz w:val="24"/>
          <w:szCs w:val="24"/>
          <w:lang w:eastAsia="en-US"/>
        </w:rPr>
        <w:t xml:space="preserve">This conservative sample number was based on using the number of true replicates instead of </w:t>
      </w:r>
      <w:proofErr w:type="spellStart"/>
      <w:r w:rsidRPr="002F2FFA">
        <w:rPr>
          <w:rFonts w:ascii="Times New Roman" w:eastAsiaTheme="minorHAnsi" w:hAnsi="Times New Roman" w:cs="Times New Roman"/>
          <w:sz w:val="24"/>
          <w:szCs w:val="24"/>
          <w:lang w:eastAsia="en-US"/>
        </w:rPr>
        <w:t>pseudoreplicates</w:t>
      </w:r>
      <w:proofErr w:type="spellEnd"/>
      <w:r w:rsidRPr="002F2FFA">
        <w:rPr>
          <w:rFonts w:ascii="Times New Roman" w:eastAsiaTheme="minorHAnsi" w:hAnsi="Times New Roman" w:cs="Times New Roman"/>
          <w:sz w:val="24"/>
          <w:szCs w:val="24"/>
          <w:lang w:eastAsia="en-US"/>
        </w:rPr>
        <w:t xml:space="preserve">. For this review, in all cases, the conservative sample number was one replicate waterbody (i.e., </w:t>
      </w:r>
      <w:r w:rsidRPr="002F2FFA">
        <w:rPr>
          <w:rFonts w:ascii="Times New Roman" w:eastAsia="Calibri" w:hAnsi="Times New Roman" w:cs="Times New Roman"/>
          <w:sz w:val="24"/>
          <w:szCs w:val="24"/>
          <w:lang w:eastAsia="en-US"/>
        </w:rPr>
        <w:t>nt</w:t>
      </w:r>
      <w:r w:rsidRPr="002F2FFA">
        <w:rPr>
          <w:rFonts w:ascii="Times New Roman" w:eastAsia="Calibri" w:hAnsi="Times New Roman" w:cs="Times New Roman"/>
          <w:sz w:val="24"/>
          <w:szCs w:val="24"/>
          <w:vertAlign w:val="subscript"/>
          <w:lang w:eastAsia="en-US"/>
        </w:rPr>
        <w:t xml:space="preserve">G1 </w:t>
      </w:r>
      <w:r w:rsidRPr="002F2FFA">
        <w:rPr>
          <w:rFonts w:ascii="Times New Roman" w:eastAsia="Calibri" w:hAnsi="Times New Roman" w:cs="Times New Roman"/>
          <w:sz w:val="24"/>
          <w:szCs w:val="24"/>
          <w:lang w:eastAsia="en-US"/>
        </w:rPr>
        <w:t>=1 and nt</w:t>
      </w:r>
      <w:r w:rsidRPr="002F2FFA">
        <w:rPr>
          <w:rFonts w:ascii="Times New Roman" w:eastAsia="Calibri" w:hAnsi="Times New Roman" w:cs="Times New Roman"/>
          <w:sz w:val="24"/>
          <w:szCs w:val="24"/>
          <w:vertAlign w:val="subscript"/>
          <w:lang w:eastAsia="en-US"/>
        </w:rPr>
        <w:t>G2</w:t>
      </w:r>
      <w:r w:rsidRPr="002F2FFA">
        <w:rPr>
          <w:rFonts w:ascii="Times New Roman" w:eastAsia="Calibri" w:hAnsi="Times New Roman" w:cs="Times New Roman"/>
          <w:sz w:val="24"/>
          <w:szCs w:val="24"/>
          <w:lang w:eastAsia="en-US"/>
        </w:rPr>
        <w:t>=1)</w:t>
      </w:r>
      <w:r w:rsidRPr="002F2FFA">
        <w:rPr>
          <w:rFonts w:ascii="Times New Roman" w:eastAsia="Calibri" w:hAnsi="Times New Roman" w:cs="Times New Roman"/>
          <w:sz w:val="24"/>
          <w:szCs w:val="24"/>
          <w:vertAlign w:val="subscript"/>
          <w:lang w:eastAsia="en-US"/>
        </w:rPr>
        <w:t xml:space="preserve"> </w:t>
      </w:r>
      <w:r w:rsidRPr="002F2FFA">
        <w:rPr>
          <w:rFonts w:ascii="Times New Roman" w:eastAsiaTheme="minorHAnsi" w:hAnsi="Times New Roman" w:cs="Times New Roman"/>
          <w:sz w:val="24"/>
          <w:szCs w:val="24"/>
          <w:lang w:eastAsia="en-US"/>
        </w:rPr>
        <w:t xml:space="preserve">where plot or nest subsamples were taken from. </w:t>
      </w:r>
    </w:p>
    <w:p w14:paraId="774C1879" w14:textId="77777777" w:rsidR="00AA35B5" w:rsidRPr="002F2FFA" w:rsidRDefault="00AA35B5" w:rsidP="00AA35B5">
      <w:pPr>
        <w:widowControl w:val="0"/>
        <w:spacing w:line="240" w:lineRule="auto"/>
        <w:ind w:left="851"/>
        <w:contextualSpacing/>
        <w:rPr>
          <w:rFonts w:ascii="Times New Roman" w:eastAsiaTheme="minorHAnsi" w:hAnsi="Times New Roman" w:cs="Times New Roman"/>
          <w:sz w:val="24"/>
          <w:szCs w:val="24"/>
          <w:lang w:eastAsia="en-US"/>
        </w:rPr>
      </w:pPr>
    </w:p>
    <w:p w14:paraId="3D53DA16" w14:textId="77777777" w:rsidR="00AA35B5" w:rsidRPr="002F2FFA" w:rsidRDefault="00AA35B5" w:rsidP="00AA35B5">
      <w:pPr>
        <w:widowControl w:val="0"/>
        <w:numPr>
          <w:ilvl w:val="0"/>
          <w:numId w:val="1"/>
        </w:numPr>
        <w:spacing w:line="240" w:lineRule="auto"/>
        <w:ind w:left="851" w:hanging="284"/>
        <w:contextualSpacing/>
        <w:rPr>
          <w:rFonts w:ascii="Times New Roman" w:eastAsiaTheme="minorHAnsi" w:hAnsi="Times New Roman" w:cs="Times New Roman"/>
          <w:sz w:val="24"/>
          <w:szCs w:val="24"/>
          <w:lang w:eastAsia="en-US"/>
        </w:rPr>
      </w:pPr>
      <w:r w:rsidRPr="002F2FFA">
        <w:rPr>
          <w:rFonts w:ascii="Times New Roman" w:eastAsiaTheme="minorHAnsi" w:hAnsi="Times New Roman" w:cs="Times New Roman"/>
          <w:sz w:val="24"/>
          <w:szCs w:val="24"/>
          <w:lang w:eastAsia="en-US"/>
        </w:rPr>
        <w:t xml:space="preserve">Then Hedges’ </w:t>
      </w:r>
      <w:r w:rsidRPr="002F2FFA">
        <w:rPr>
          <w:rFonts w:ascii="Times New Roman" w:eastAsiaTheme="minorHAnsi" w:hAnsi="Times New Roman" w:cs="Times New Roman"/>
          <w:i/>
          <w:sz w:val="24"/>
          <w:szCs w:val="24"/>
          <w:lang w:eastAsia="en-US"/>
        </w:rPr>
        <w:t xml:space="preserve">g </w:t>
      </w:r>
      <w:r w:rsidRPr="002F2FFA">
        <w:rPr>
          <w:rFonts w:ascii="Times New Roman" w:eastAsiaTheme="minorHAnsi" w:hAnsi="Times New Roman" w:cs="Times New Roman"/>
          <w:sz w:val="24"/>
          <w:szCs w:val="24"/>
          <w:lang w:eastAsia="en-US"/>
        </w:rPr>
        <w:t>and associated variance</w:t>
      </w:r>
      <w:r w:rsidRPr="002F2FFA">
        <w:rPr>
          <w:rFonts w:ascii="Times New Roman" w:eastAsiaTheme="minorHAnsi" w:hAnsi="Times New Roman" w:cs="Times New Roman"/>
          <w:i/>
          <w:sz w:val="24"/>
          <w:szCs w:val="24"/>
          <w:lang w:eastAsia="en-US"/>
        </w:rPr>
        <w:t xml:space="preserve"> </w:t>
      </w:r>
      <w:r w:rsidRPr="002F2FFA">
        <w:rPr>
          <w:rFonts w:ascii="Times New Roman" w:eastAsiaTheme="minorHAnsi" w:hAnsi="Times New Roman" w:cs="Times New Roman"/>
          <w:sz w:val="24"/>
          <w:szCs w:val="24"/>
          <w:lang w:eastAsia="en-US"/>
        </w:rPr>
        <w:t>(</w:t>
      </w:r>
      <w:r w:rsidRPr="002F2FFA">
        <w:rPr>
          <w:rFonts w:ascii="Times New Roman" w:eastAsiaTheme="minorHAnsi" w:hAnsi="Times New Roman" w:cs="Times New Roman"/>
          <w:i/>
          <w:sz w:val="24"/>
          <w:szCs w:val="24"/>
          <w:lang w:eastAsia="en-US"/>
        </w:rPr>
        <w:t>V</w:t>
      </w:r>
      <w:r w:rsidRPr="002F2FFA">
        <w:rPr>
          <w:rFonts w:ascii="Times New Roman" w:eastAsiaTheme="minorHAnsi" w:hAnsi="Times New Roman" w:cs="Times New Roman"/>
          <w:i/>
          <w:sz w:val="24"/>
          <w:szCs w:val="24"/>
          <w:vertAlign w:val="subscript"/>
          <w:lang w:eastAsia="en-US"/>
        </w:rPr>
        <w:t>g</w:t>
      </w:r>
      <w:r w:rsidRPr="002F2FFA">
        <w:rPr>
          <w:rFonts w:ascii="Times New Roman" w:eastAsiaTheme="minorHAnsi" w:hAnsi="Times New Roman" w:cs="Times New Roman"/>
          <w:sz w:val="24"/>
          <w:szCs w:val="24"/>
          <w:lang w:eastAsia="en-US"/>
        </w:rPr>
        <w:t xml:space="preserve">) were calculated as: </w:t>
      </w:r>
    </w:p>
    <w:p w14:paraId="54E248D8" w14:textId="77777777" w:rsidR="00AA35B5" w:rsidRPr="002F2FFA" w:rsidRDefault="00AA35B5" w:rsidP="00AA35B5">
      <w:pPr>
        <w:tabs>
          <w:tab w:val="left" w:pos="4820"/>
        </w:tabs>
        <w:autoSpaceDE w:val="0"/>
        <w:autoSpaceDN w:val="0"/>
        <w:adjustRightInd w:val="0"/>
        <w:spacing w:line="240" w:lineRule="auto"/>
        <w:ind w:left="1069"/>
        <w:jc w:val="both"/>
        <w:rPr>
          <w:rFonts w:ascii="Times New Roman" w:eastAsiaTheme="minorHAnsi" w:hAnsi="Times New Roman" w:cs="Times New Roman"/>
          <w:sz w:val="24"/>
          <w:szCs w:val="24"/>
          <w:lang w:eastAsia="en-US"/>
        </w:rPr>
      </w:pPr>
      <w:r w:rsidRPr="002F2FFA">
        <w:rPr>
          <w:rFonts w:ascii="Times New Roman" w:eastAsiaTheme="minorHAnsi" w:hAnsi="Times New Roman" w:cs="Times New Roman"/>
          <w:sz w:val="24"/>
          <w:szCs w:val="24"/>
          <w:lang w:eastAsia="en-US"/>
        </w:rPr>
        <w:t xml:space="preserve">                                              </w:t>
      </w:r>
      <w:bookmarkStart w:id="9" w:name="_Hlk514396190"/>
      <m:oMath>
        <m:r>
          <w:rPr>
            <w:rFonts w:ascii="Cambria Math" w:eastAsia="Calibri" w:hAnsi="Cambria Math" w:cs="Times New Roman"/>
            <w:lang w:eastAsia="en-US"/>
          </w:rPr>
          <m:t>Hedg</m:t>
        </m:r>
        <m:sSup>
          <m:sSupPr>
            <m:ctrlPr>
              <w:rPr>
                <w:rFonts w:ascii="Cambria Math" w:eastAsia="Calibri" w:hAnsi="Cambria Math" w:cs="Times New Roman"/>
                <w:i/>
                <w:sz w:val="24"/>
                <w:szCs w:val="24"/>
                <w:lang w:eastAsia="en-US"/>
              </w:rPr>
            </m:ctrlPr>
          </m:sSupPr>
          <m:e>
            <m:r>
              <w:rPr>
                <w:rFonts w:ascii="Cambria Math" w:eastAsia="Calibri" w:hAnsi="Cambria Math" w:cs="Times New Roman"/>
                <w:lang w:eastAsia="en-US"/>
              </w:rPr>
              <m:t>e</m:t>
            </m:r>
          </m:e>
          <m:sup>
            <m:r>
              <w:rPr>
                <w:rFonts w:ascii="Cambria Math" w:eastAsia="Calibri" w:hAnsi="Cambria Math" w:cs="Times New Roman"/>
                <w:lang w:eastAsia="en-US"/>
              </w:rPr>
              <m:t>'</m:t>
            </m:r>
          </m:sup>
        </m:sSup>
        <m:r>
          <w:rPr>
            <w:rFonts w:ascii="Cambria Math" w:eastAsia="Calibri" w:hAnsi="Cambria Math" w:cs="Times New Roman"/>
            <w:lang w:eastAsia="en-US"/>
          </w:rPr>
          <m:t>s g=J ×d</m:t>
        </m:r>
      </m:oMath>
      <w:bookmarkEnd w:id="9"/>
      <w:r w:rsidRPr="002F2FFA">
        <w:rPr>
          <w:rFonts w:ascii="Times New Roman" w:eastAsiaTheme="minorHAnsi" w:hAnsi="Times New Roman" w:cs="Times New Roman"/>
          <w:sz w:val="24"/>
          <w:szCs w:val="24"/>
          <w:lang w:eastAsia="en-US"/>
        </w:rPr>
        <w:t xml:space="preserve">  </w:t>
      </w:r>
    </w:p>
    <w:bookmarkStart w:id="10" w:name="_Hlk514396204"/>
    <w:p w14:paraId="081171EB" w14:textId="77777777" w:rsidR="00AA35B5" w:rsidRPr="002F2FFA" w:rsidRDefault="00CC16E6" w:rsidP="00AA35B5">
      <w:pPr>
        <w:spacing w:line="240" w:lineRule="auto"/>
        <w:rPr>
          <w:rFonts w:ascii="Times New Roman" w:hAnsi="Times New Roman" w:cs="Times New Roman"/>
          <w:sz w:val="24"/>
          <w:szCs w:val="24"/>
          <w:lang w:eastAsia="en-US"/>
        </w:rPr>
      </w:pPr>
      <m:oMathPara>
        <m:oMath>
          <m:sSub>
            <m:sSubPr>
              <m:ctrlPr>
                <w:rPr>
                  <w:rFonts w:ascii="Cambria Math" w:eastAsia="Calibri" w:hAnsi="Cambria Math" w:cs="Times New Roman"/>
                  <w:i/>
                  <w:sz w:val="24"/>
                  <w:szCs w:val="24"/>
                  <w:lang w:eastAsia="en-US"/>
                </w:rPr>
              </m:ctrlPr>
            </m:sSubPr>
            <m:e>
              <m:r>
                <w:rPr>
                  <w:rFonts w:ascii="Cambria Math" w:eastAsia="Calibri" w:hAnsi="Cambria Math" w:cs="Times New Roman"/>
                  <w:lang w:eastAsia="en-US"/>
                </w:rPr>
                <m:t>V</m:t>
              </m:r>
            </m:e>
            <m:sub>
              <m:r>
                <w:rPr>
                  <w:rFonts w:ascii="Cambria Math" w:eastAsia="Calibri" w:hAnsi="Cambria Math" w:cs="Times New Roman"/>
                  <w:lang w:eastAsia="en-US"/>
                </w:rPr>
                <m:t>g</m:t>
              </m:r>
            </m:sub>
          </m:sSub>
          <m:r>
            <w:rPr>
              <w:rFonts w:ascii="Cambria Math" w:eastAsia="Calibri" w:hAnsi="Cambria Math" w:cs="Times New Roman"/>
              <w:lang w:eastAsia="en-US"/>
            </w:rPr>
            <m:t>=</m:t>
          </m:r>
          <m:sSup>
            <m:sSupPr>
              <m:ctrlPr>
                <w:rPr>
                  <w:rFonts w:ascii="Cambria Math" w:eastAsia="Calibri" w:hAnsi="Cambria Math" w:cs="Times New Roman"/>
                  <w:i/>
                  <w:sz w:val="24"/>
                  <w:szCs w:val="24"/>
                  <w:lang w:eastAsia="en-US"/>
                </w:rPr>
              </m:ctrlPr>
            </m:sSupPr>
            <m:e>
              <m:r>
                <w:rPr>
                  <w:rFonts w:ascii="Cambria Math" w:eastAsia="Calibri" w:hAnsi="Cambria Math" w:cs="Times New Roman"/>
                  <w:lang w:eastAsia="en-US"/>
                </w:rPr>
                <m:t>J</m:t>
              </m:r>
            </m:e>
            <m:sup>
              <m:r>
                <w:rPr>
                  <w:rFonts w:ascii="Cambria Math" w:eastAsia="Calibri" w:hAnsi="Cambria Math" w:cs="Times New Roman"/>
                  <w:lang w:eastAsia="en-US"/>
                </w:rPr>
                <m:t>2</m:t>
              </m:r>
            </m:sup>
          </m:sSup>
          <m:r>
            <w:rPr>
              <w:rFonts w:ascii="Cambria Math" w:eastAsia="Calibri" w:hAnsi="Cambria Math" w:cs="Times New Roman"/>
              <w:lang w:eastAsia="en-US"/>
            </w:rPr>
            <m:t xml:space="preserve"> ×</m:t>
          </m:r>
          <m:sSub>
            <m:sSubPr>
              <m:ctrlPr>
                <w:rPr>
                  <w:rFonts w:ascii="Cambria Math" w:eastAsia="Calibri" w:hAnsi="Cambria Math" w:cs="Times New Roman"/>
                  <w:i/>
                  <w:sz w:val="24"/>
                  <w:szCs w:val="24"/>
                  <w:lang w:eastAsia="en-US"/>
                </w:rPr>
              </m:ctrlPr>
            </m:sSubPr>
            <m:e>
              <m:r>
                <w:rPr>
                  <w:rFonts w:ascii="Cambria Math" w:eastAsia="Calibri" w:hAnsi="Cambria Math" w:cs="Times New Roman"/>
                  <w:lang w:eastAsia="en-US"/>
                </w:rPr>
                <m:t>V</m:t>
              </m:r>
            </m:e>
            <m:sub>
              <m:r>
                <w:rPr>
                  <w:rFonts w:ascii="Cambria Math" w:eastAsia="Calibri" w:hAnsi="Cambria Math" w:cs="Times New Roman"/>
                  <w:lang w:eastAsia="en-US"/>
                </w:rPr>
                <m:t>d</m:t>
              </m:r>
            </m:sub>
          </m:sSub>
        </m:oMath>
      </m:oMathPara>
      <w:bookmarkEnd w:id="10"/>
    </w:p>
    <w:p w14:paraId="204C09FB" w14:textId="77777777" w:rsidR="00AA35B5" w:rsidRDefault="00AA35B5" w:rsidP="00AA35B5">
      <w:pPr>
        <w:widowControl w:val="0"/>
        <w:spacing w:line="240" w:lineRule="auto"/>
        <w:contextualSpacing/>
        <w:rPr>
          <w:rFonts w:ascii="Times New Roman" w:eastAsiaTheme="minorHAnsi" w:hAnsi="Times New Roman" w:cs="Times New Roman"/>
          <w:sz w:val="24"/>
          <w:szCs w:val="24"/>
          <w:lang w:eastAsia="en-US"/>
        </w:rPr>
      </w:pPr>
      <w:r w:rsidRPr="002F2FFA">
        <w:rPr>
          <w:rFonts w:ascii="Times New Roman" w:eastAsiaTheme="minorHAnsi" w:hAnsi="Times New Roman" w:cs="Times New Roman"/>
          <w:sz w:val="24"/>
          <w:szCs w:val="24"/>
          <w:lang w:eastAsia="en-US"/>
        </w:rPr>
        <w:t xml:space="preserve">Therefore, the total number of subsamples was used to calculate an effect size estimate and the conservative sample number was used to calculate the uncertainty of this estimate (i.e., effect size weighting). This method provides a conservative estimate of variability. We used sensitivity analyses to determine the influence of including </w:t>
      </w:r>
      <w:proofErr w:type="spellStart"/>
      <w:r w:rsidRPr="002F2FFA">
        <w:rPr>
          <w:rFonts w:ascii="Times New Roman" w:eastAsiaTheme="minorHAnsi" w:hAnsi="Times New Roman" w:cs="Times New Roman"/>
          <w:sz w:val="24"/>
          <w:szCs w:val="24"/>
          <w:lang w:eastAsia="en-US"/>
        </w:rPr>
        <w:t>pseudoreplicated</w:t>
      </w:r>
      <w:proofErr w:type="spellEnd"/>
      <w:r w:rsidRPr="002F2FFA">
        <w:rPr>
          <w:rFonts w:ascii="Times New Roman" w:eastAsiaTheme="minorHAnsi" w:hAnsi="Times New Roman" w:cs="Times New Roman"/>
          <w:sz w:val="24"/>
          <w:szCs w:val="24"/>
          <w:lang w:eastAsia="en-US"/>
        </w:rPr>
        <w:t xml:space="preserve"> studies on the overall mean effect size.</w:t>
      </w:r>
    </w:p>
    <w:p w14:paraId="2027B236" w14:textId="77777777" w:rsidR="00AA35B5" w:rsidRPr="002F2FFA" w:rsidRDefault="00AA35B5" w:rsidP="00AA35B5">
      <w:pPr>
        <w:widowControl w:val="0"/>
        <w:spacing w:line="240" w:lineRule="auto"/>
        <w:contextualSpacing/>
        <w:rPr>
          <w:rFonts w:ascii="Times New Roman" w:eastAsiaTheme="minorHAnsi" w:hAnsi="Times New Roman" w:cs="Times New Roman"/>
          <w:sz w:val="24"/>
          <w:szCs w:val="24"/>
          <w:lang w:eastAsia="en-US"/>
        </w:rPr>
      </w:pPr>
    </w:p>
    <w:p w14:paraId="2DEC74CB" w14:textId="77777777" w:rsidR="00AA35B5" w:rsidRPr="002F2FFA" w:rsidRDefault="00AA35B5" w:rsidP="00AA35B5">
      <w:pPr>
        <w:spacing w:after="0" w:line="240" w:lineRule="auto"/>
        <w:rPr>
          <w:rFonts w:ascii="Times New Roman" w:hAnsi="Times New Roman" w:cs="Times New Roman"/>
          <w:b/>
          <w:bCs/>
          <w:sz w:val="24"/>
          <w:szCs w:val="24"/>
        </w:rPr>
      </w:pPr>
      <w:r w:rsidRPr="002F2FFA">
        <w:rPr>
          <w:rFonts w:ascii="Times New Roman" w:hAnsi="Times New Roman" w:cs="Times New Roman"/>
          <w:b/>
          <w:bCs/>
          <w:sz w:val="24"/>
          <w:szCs w:val="24"/>
        </w:rPr>
        <w:t>Missing Variance</w:t>
      </w:r>
    </w:p>
    <w:p w14:paraId="63496BE8" w14:textId="77777777" w:rsidR="00AA35B5" w:rsidRPr="002F2FFA" w:rsidRDefault="00AA35B5" w:rsidP="00AA35B5">
      <w:pPr>
        <w:spacing w:line="240" w:lineRule="auto"/>
        <w:ind w:firstLine="720"/>
        <w:rPr>
          <w:rFonts w:ascii="Times New Roman" w:hAnsi="Times New Roman" w:cs="Times New Roman"/>
          <w:sz w:val="24"/>
          <w:szCs w:val="24"/>
        </w:rPr>
      </w:pPr>
      <w:r w:rsidRPr="002F2FFA">
        <w:rPr>
          <w:rFonts w:ascii="Times New Roman" w:hAnsi="Times New Roman" w:cs="Times New Roman"/>
          <w:sz w:val="24"/>
          <w:szCs w:val="24"/>
        </w:rPr>
        <w:t>When standard deviations were missing and it was not possible to calculate from reported data (i.e., by calculating from reported raw data, converting from standard error or 95% confidence interval), mean value imputation was used to calculate the missing variables:</w:t>
      </w:r>
    </w:p>
    <w:p w14:paraId="12BD8D28" w14:textId="77777777" w:rsidR="00AA35B5" w:rsidRPr="002F2FFA" w:rsidRDefault="00AA35B5" w:rsidP="00AA35B5">
      <w:pPr>
        <w:spacing w:line="240" w:lineRule="auto"/>
        <w:rPr>
          <w:rFonts w:ascii="Times New Roman" w:hAnsi="Times New Roman" w:cs="Times New Roman"/>
          <w:sz w:val="24"/>
          <w:szCs w:val="24"/>
        </w:rPr>
      </w:pPr>
      <m:oMathPara>
        <m:oMath>
          <m:r>
            <w:rPr>
              <w:rFonts w:ascii="Cambria Math" w:hAnsi="Cambria Math" w:cs="Times New Roman"/>
              <w:sz w:val="24"/>
              <w:szCs w:val="24"/>
            </w:rPr>
            <m:t xml:space="preserve">SD= </m:t>
          </m:r>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e>
          </m:acc>
          <m:d>
            <m:dPr>
              <m:ctrlPr>
                <w:rPr>
                  <w:rFonts w:ascii="Cambria Math" w:hAnsi="Cambria Math" w:cs="Times New Roman"/>
                  <w:i/>
                  <w:sz w:val="24"/>
                  <w:szCs w:val="24"/>
                </w:rPr>
              </m:ctrlPr>
            </m:dPr>
            <m:e>
              <m:f>
                <m:fPr>
                  <m:ctrlPr>
                    <w:rPr>
                      <w:rFonts w:ascii="Cambria Math" w:hAnsi="Cambria Math" w:cs="Times New Roman"/>
                      <w:i/>
                      <w:sz w:val="24"/>
                      <w:szCs w:val="24"/>
                    </w:rPr>
                  </m:ctrlPr>
                </m:fPr>
                <m:num>
                  <m:nary>
                    <m:naryPr>
                      <m:chr m:val="∑"/>
                      <m:limLoc m:val="subSup"/>
                      <m:ctrlPr>
                        <w:rPr>
                          <w:rFonts w:ascii="Cambria Math" w:hAnsi="Cambria Math" w:cs="Times New Roman"/>
                          <w:i/>
                          <w:sz w:val="24"/>
                          <w:szCs w:val="24"/>
                        </w:rPr>
                      </m:ctrlPr>
                    </m:naryPr>
                    <m:sub>
                      <m:r>
                        <w:rPr>
                          <w:rFonts w:ascii="Cambria Math" w:hAnsi="Cambria Math" w:cs="Times New Roman"/>
                          <w:sz w:val="24"/>
                          <w:szCs w:val="24"/>
                        </w:rPr>
                        <m:t>G2</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SD</m:t>
                          </m:r>
                        </m:e>
                        <m:sub>
                          <m:r>
                            <w:rPr>
                              <w:rFonts w:ascii="Cambria Math" w:hAnsi="Cambria Math" w:cs="Times New Roman"/>
                              <w:sz w:val="24"/>
                              <w:szCs w:val="24"/>
                            </w:rPr>
                            <m:t>G2</m:t>
                          </m:r>
                        </m:sub>
                      </m:sSub>
                    </m:e>
                  </m:nary>
                </m:num>
                <m:den>
                  <m:nary>
                    <m:naryPr>
                      <m:chr m:val="∑"/>
                      <m:limLoc m:val="subSup"/>
                      <m:ctrlPr>
                        <w:rPr>
                          <w:rFonts w:ascii="Cambria Math" w:hAnsi="Cambria Math" w:cs="Times New Roman"/>
                          <w:i/>
                          <w:sz w:val="24"/>
                          <w:szCs w:val="24"/>
                        </w:rPr>
                      </m:ctrlPr>
                    </m:naryPr>
                    <m:sub>
                      <m:r>
                        <w:rPr>
                          <w:rFonts w:ascii="Cambria Math" w:hAnsi="Cambria Math" w:cs="Times New Roman"/>
                          <w:sz w:val="24"/>
                          <w:szCs w:val="24"/>
                        </w:rPr>
                        <m:t>G2</m:t>
                      </m:r>
                    </m:sub>
                    <m:sup>
                      <m:r>
                        <w:rPr>
                          <w:rFonts w:ascii="Cambria Math" w:hAnsi="Cambria Math" w:cs="Times New Roman"/>
                          <w:sz w:val="24"/>
                          <w:szCs w:val="24"/>
                        </w:rPr>
                        <m:t>K</m:t>
                      </m:r>
                    </m:sup>
                    <m:e>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G2</m:t>
                              </m:r>
                            </m:sub>
                          </m:sSub>
                        </m:e>
                      </m:acc>
                    </m:e>
                  </m:nary>
                </m:den>
              </m:f>
            </m:e>
          </m:d>
        </m:oMath>
      </m:oMathPara>
    </w:p>
    <w:p w14:paraId="0CDD0443" w14:textId="2C09651E" w:rsidR="00AA35B5" w:rsidRDefault="00AA35B5" w:rsidP="00AA35B5">
      <w:pPr>
        <w:spacing w:line="240" w:lineRule="auto"/>
        <w:rPr>
          <w:rFonts w:ascii="Times New Roman" w:hAnsi="Times New Roman" w:cs="Times New Roman"/>
          <w:sz w:val="24"/>
          <w:szCs w:val="24"/>
        </w:rPr>
      </w:pPr>
      <w:r w:rsidRPr="002F2FFA">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X</m:t>
                </m:r>
              </m:e>
            </m:acc>
          </m:e>
          <m:sub>
            <m:r>
              <w:rPr>
                <w:rFonts w:ascii="Cambria Math" w:hAnsi="Cambria Math" w:cs="Times New Roman"/>
                <w:sz w:val="24"/>
                <w:szCs w:val="24"/>
              </w:rPr>
              <m:t>j</m:t>
            </m:r>
          </m:sub>
        </m:sSub>
      </m:oMath>
      <w:r w:rsidRPr="002F2FFA">
        <w:rPr>
          <w:rFonts w:ascii="Times New Roman" w:hAnsi="Times New Roman" w:cs="Times New Roman"/>
          <w:sz w:val="24"/>
          <w:szCs w:val="24"/>
        </w:rPr>
        <w:t xml:space="preserve"> is the observed mean of the dataset with missing information, and </w:t>
      </w:r>
      <w:r w:rsidRPr="002F2FFA">
        <w:rPr>
          <w:rFonts w:ascii="Times New Roman" w:hAnsi="Times New Roman" w:cs="Times New Roman"/>
          <w:i/>
          <w:iCs/>
          <w:sz w:val="24"/>
          <w:szCs w:val="24"/>
        </w:rPr>
        <w:t>k</w:t>
      </w:r>
      <w:r w:rsidRPr="002F2FFA">
        <w:rPr>
          <w:rFonts w:ascii="Times New Roman" w:hAnsi="Times New Roman" w:cs="Times New Roman"/>
          <w:sz w:val="24"/>
          <w:szCs w:val="24"/>
        </w:rPr>
        <w:t xml:space="preserve"> is the number of j studies with complete information. All datasets with standard deviations were used in </w:t>
      </w:r>
      <w:proofErr w:type="gramStart"/>
      <w:r w:rsidRPr="002F2FFA">
        <w:rPr>
          <w:rFonts w:ascii="Times New Roman" w:hAnsi="Times New Roman" w:cs="Times New Roman"/>
          <w:sz w:val="24"/>
          <w:szCs w:val="24"/>
        </w:rPr>
        <w:t>imputation, unless</w:t>
      </w:r>
      <w:proofErr w:type="gramEnd"/>
      <w:r w:rsidRPr="002F2FFA">
        <w:rPr>
          <w:rFonts w:ascii="Times New Roman" w:hAnsi="Times New Roman" w:cs="Times New Roman"/>
          <w:sz w:val="24"/>
          <w:szCs w:val="24"/>
        </w:rPr>
        <w:t xml:space="preserve"> effect sizes were calculated through aggregation. Imputation methods have been found to perform as well, or better, than other ways of dealing with missing data values as long as the datasets with missing variables did not exceed 60% of the total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STV89Bcq","properties":{"formattedCitation":"[10]","plainCitation":"[10]","noteIndex":0},"citationItems":[{"id":1636,"uris":["http://zotero.org/users/4934964/items/QF2A2URA"],"uri":["http://zotero.org/users/4934964/items/QF2A2URA"],"itemData":{"id":1636,"type":"article-journal","abstract":"Meta-analyses often encounter studies with incompletely reported variance measures (e.g., standard deviation values) or sample sizes, both needed to conduct weighted meta-analyses. Here, we first present a systematic literature survey on the frequency and treatment of missing data in published ecological meta-analyses showing that the majority of meta-analyses encountered incompletely reported studies. We then simulated meta-analysis data sets to investigate the performance of 14 options to treat or impute missing SDs and/or SSs. Performance was thereby assessed using results from fully informed weighted analyses on (hypothetically) complete data sets. We show that the omission of incompletely reported studies is not a viable solution. Unweighted and sample size-based variance approximation can yield unbiased grand means if effect sizes are independent of their corresponding SDs and SSs. The performance of different imputation methods depends on the structure of the meta-analysis data set, especially in the case of correlated effect sizes and standard deviations or sample sizes. In a best-case scenario, which assumes that SDs and/or SSs are both missing at random and are unrelated to effect sizes, our simulations show that the imputation of up to 90% of missing data still yields grand means and confidence intervals that are similar to those obtained with fully informed weighted analyses. We conclude that multiple imputation of missing variance measures and sample sizes could help overcome the problem of incompletely reported primary studies, not only in the field of ecological meta-analyses. Still, caution must be exercised in consideration of potential correlations and pattern of missingness.","container-title":"Ecology and Evolution","DOI":"https://doi.org/10.1002/ece3.6806","ISSN":"2045-7758","issue":"20","language":"en","note":"_eprint: https://onlinelibrary.wiley.com/doi/pdf/10.1002/ece3.6806","page":"11699-11712","source":"Wiley Online Library","title":"Consequences of multiple imputation of missing standard deviations and sample sizes in meta-analysis","volume":"10","author":[{"family":"Kambach","given":"Stephan"},{"family":"Bruelheide","given":"Helge"},{"family":"Gerstner","given":"Katharina"},{"family":"Gurevitch","given":"Jessica"},{"family":"Beckmann","given":"Michael"},{"family":"Seppelt","given":"Ralf"}],"issued":{"date-parts":[["2020"]]}}}],"schema":"https://github.com/citation-style-language/schema/raw/master/csl-citation.json"} </w:instrText>
      </w:r>
      <w:r>
        <w:rPr>
          <w:rFonts w:ascii="Times New Roman" w:hAnsi="Times New Roman" w:cs="Times New Roman"/>
          <w:sz w:val="24"/>
          <w:szCs w:val="24"/>
        </w:rPr>
        <w:fldChar w:fldCharType="separate"/>
      </w:r>
      <w:r w:rsidRPr="00D73BC6">
        <w:rPr>
          <w:rFonts w:ascii="Times New Roman" w:hAnsi="Times New Roman" w:cs="Times New Roman"/>
          <w:sz w:val="24"/>
        </w:rPr>
        <w:t>[</w:t>
      </w:r>
      <w:r w:rsidR="004A77D3">
        <w:rPr>
          <w:rFonts w:ascii="Times New Roman" w:hAnsi="Times New Roman" w:cs="Times New Roman"/>
          <w:sz w:val="24"/>
        </w:rPr>
        <w:t>8</w:t>
      </w:r>
      <w:r w:rsidRPr="00D73BC6">
        <w:rPr>
          <w:rFonts w:ascii="Times New Roman" w:hAnsi="Times New Roman" w:cs="Times New Roman"/>
          <w:sz w:val="24"/>
        </w:rPr>
        <w:t>]</w:t>
      </w:r>
      <w:r>
        <w:rPr>
          <w:rFonts w:ascii="Times New Roman" w:hAnsi="Times New Roman" w:cs="Times New Roman"/>
          <w:sz w:val="24"/>
          <w:szCs w:val="24"/>
        </w:rPr>
        <w:fldChar w:fldCharType="end"/>
      </w:r>
      <w:r w:rsidRPr="002F2FFA">
        <w:rPr>
          <w:rFonts w:ascii="Times New Roman" w:hAnsi="Times New Roman" w:cs="Times New Roman"/>
          <w:sz w:val="24"/>
          <w:szCs w:val="24"/>
        </w:rPr>
        <w:t xml:space="preserve">. In our case, two </w:t>
      </w:r>
      <w:r w:rsidRPr="002F2FFA">
        <w:rPr>
          <w:rFonts w:ascii="Times New Roman" w:hAnsi="Times New Roman" w:cs="Times New Roman"/>
          <w:i/>
          <w:iCs/>
          <w:sz w:val="24"/>
          <w:szCs w:val="24"/>
        </w:rPr>
        <w:t>CI</w:t>
      </w:r>
      <w:r w:rsidRPr="002F2FFA">
        <w:rPr>
          <w:rFonts w:ascii="Times New Roman" w:hAnsi="Times New Roman" w:cs="Times New Roman"/>
          <w:sz w:val="24"/>
          <w:szCs w:val="24"/>
        </w:rPr>
        <w:t xml:space="preserve"> studies (eight cases, of which six cases were aggregated resulting in three datasets) had missing standard deviations that could not be calculated from reported data. This is equal to 3% of all </w:t>
      </w:r>
      <w:r w:rsidRPr="002F2FFA">
        <w:rPr>
          <w:rFonts w:ascii="Times New Roman" w:hAnsi="Times New Roman" w:cs="Times New Roman"/>
          <w:i/>
          <w:iCs/>
          <w:sz w:val="24"/>
          <w:szCs w:val="24"/>
        </w:rPr>
        <w:t xml:space="preserve">CI </w:t>
      </w:r>
      <w:r w:rsidRPr="002F2FFA">
        <w:rPr>
          <w:rFonts w:ascii="Times New Roman" w:hAnsi="Times New Roman" w:cs="Times New Roman"/>
          <w:sz w:val="24"/>
          <w:szCs w:val="24"/>
        </w:rPr>
        <w:t>study datasets, allowing us to confidently use imputation to fill these data gaps. To determine the impact of imputation, we compared the summary effect sizes with and without datasets with imputation using sensitivity analysis.</w:t>
      </w:r>
    </w:p>
    <w:p w14:paraId="15F931D2" w14:textId="77777777" w:rsidR="00AA35B5" w:rsidRDefault="00AA35B5" w:rsidP="00AA35B5">
      <w:pPr>
        <w:spacing w:line="240" w:lineRule="auto"/>
        <w:rPr>
          <w:rFonts w:ascii="Times New Roman" w:hAnsi="Times New Roman" w:cs="Times New Roman"/>
          <w:sz w:val="24"/>
          <w:szCs w:val="24"/>
        </w:rPr>
      </w:pPr>
    </w:p>
    <w:p w14:paraId="13F8F09A" w14:textId="77777777" w:rsidR="00AA35B5" w:rsidRPr="00D73BC6" w:rsidRDefault="00AA35B5" w:rsidP="00AA35B5">
      <w:pPr>
        <w:spacing w:line="240" w:lineRule="auto"/>
        <w:rPr>
          <w:b/>
          <w:bCs/>
        </w:rPr>
      </w:pPr>
      <w:r w:rsidRPr="00D73BC6">
        <w:rPr>
          <w:rFonts w:ascii="Times New Roman" w:hAnsi="Times New Roman" w:cs="Times New Roman"/>
          <w:b/>
          <w:bCs/>
          <w:sz w:val="24"/>
          <w:szCs w:val="24"/>
        </w:rPr>
        <w:t>Refe</w:t>
      </w:r>
      <w:r>
        <w:rPr>
          <w:rFonts w:ascii="Times New Roman" w:hAnsi="Times New Roman" w:cs="Times New Roman"/>
          <w:b/>
          <w:bCs/>
          <w:sz w:val="24"/>
          <w:szCs w:val="24"/>
        </w:rPr>
        <w:t>re</w:t>
      </w:r>
      <w:r w:rsidRPr="00D73BC6">
        <w:rPr>
          <w:rFonts w:ascii="Times New Roman" w:hAnsi="Times New Roman" w:cs="Times New Roman"/>
          <w:b/>
          <w:bCs/>
          <w:sz w:val="24"/>
          <w:szCs w:val="24"/>
        </w:rPr>
        <w:t>nces</w:t>
      </w:r>
      <w:r w:rsidRPr="00D73BC6">
        <w:rPr>
          <w:b/>
          <w:bCs/>
        </w:rPr>
        <w:t xml:space="preserve"> </w:t>
      </w:r>
    </w:p>
    <w:p w14:paraId="5032F6F9" w14:textId="77777777" w:rsidR="00AA35B5" w:rsidRPr="00D73BC6" w:rsidRDefault="00AA35B5" w:rsidP="00AA35B5">
      <w:pPr>
        <w:pStyle w:val="Bibliography"/>
        <w:spacing w:line="240" w:lineRule="auto"/>
        <w:rPr>
          <w:rFonts w:ascii="Times New Roman" w:hAnsi="Times New Roman" w:cs="Times New Roman"/>
          <w:sz w:val="24"/>
          <w:szCs w:val="24"/>
        </w:rPr>
      </w:pPr>
      <w:r w:rsidRPr="00D73BC6">
        <w:rPr>
          <w:rFonts w:ascii="Times New Roman" w:hAnsi="Times New Roman" w:cs="Times New Roman"/>
          <w:sz w:val="24"/>
          <w:szCs w:val="24"/>
        </w:rPr>
        <w:fldChar w:fldCharType="begin"/>
      </w:r>
      <w:r w:rsidRPr="00D73BC6">
        <w:rPr>
          <w:rFonts w:ascii="Times New Roman" w:hAnsi="Times New Roman" w:cs="Times New Roman"/>
          <w:sz w:val="24"/>
          <w:szCs w:val="24"/>
        </w:rPr>
        <w:instrText xml:space="preserve"> ADDIN ZOTERO_BIBL {"uncited":[],"omitted":[],"custom":[]} CSL_BIBLIOGRAPHY </w:instrText>
      </w:r>
      <w:r w:rsidRPr="00D73BC6">
        <w:rPr>
          <w:rFonts w:ascii="Times New Roman" w:hAnsi="Times New Roman" w:cs="Times New Roman"/>
          <w:sz w:val="24"/>
          <w:szCs w:val="24"/>
        </w:rPr>
        <w:fldChar w:fldCharType="separate"/>
      </w:r>
      <w:r w:rsidRPr="00D73BC6">
        <w:rPr>
          <w:rFonts w:ascii="Times New Roman" w:hAnsi="Times New Roman" w:cs="Times New Roman"/>
          <w:sz w:val="24"/>
          <w:szCs w:val="24"/>
        </w:rPr>
        <w:t xml:space="preserve">1. Borenstein M, Hedges LV, Higgins JPT, Rothstein HR. Recreating the summary data for the full study (option 2). In: Borenstein M, Hedges LV, Higgins JPT, Rothstein HR, editors. Introduction to Meta-Analysis. United Kingdom: Johgn Wiley &amp; Sons, Ltd.; 2009. p. 221–2. </w:t>
      </w:r>
    </w:p>
    <w:p w14:paraId="4E397CAE" w14:textId="77777777" w:rsidR="00AA35B5" w:rsidRPr="00D73BC6" w:rsidRDefault="00AA35B5" w:rsidP="00AA35B5">
      <w:pPr>
        <w:pStyle w:val="Bibliography"/>
        <w:spacing w:line="240" w:lineRule="auto"/>
        <w:rPr>
          <w:rFonts w:ascii="Times New Roman" w:hAnsi="Times New Roman" w:cs="Times New Roman"/>
          <w:sz w:val="24"/>
          <w:szCs w:val="24"/>
        </w:rPr>
      </w:pPr>
      <w:r w:rsidRPr="00D73BC6">
        <w:rPr>
          <w:rFonts w:ascii="Times New Roman" w:hAnsi="Times New Roman" w:cs="Times New Roman"/>
          <w:sz w:val="24"/>
          <w:szCs w:val="24"/>
        </w:rPr>
        <w:t xml:space="preserve">2. Borenstein M, Hedges LV, Higgins JPT, Rothstein HR. Multiple outcomes or time-points within a study. In: Borenstein M, Hedges LV, Higgins JPT, Rothstein HR, editors. Introduction to Meta-analysis. United Kingdom: John Wiley &amp; Sons, Ltd; 2009. p. 225–38. </w:t>
      </w:r>
    </w:p>
    <w:p w14:paraId="3737B5A8" w14:textId="09A5C001" w:rsidR="00AA35B5" w:rsidRPr="00D73BC6" w:rsidRDefault="00AA35B5" w:rsidP="00AA35B5">
      <w:pPr>
        <w:pStyle w:val="Bibliography"/>
        <w:spacing w:line="240" w:lineRule="auto"/>
        <w:rPr>
          <w:rFonts w:ascii="Times New Roman" w:hAnsi="Times New Roman" w:cs="Times New Roman"/>
          <w:sz w:val="24"/>
          <w:szCs w:val="24"/>
        </w:rPr>
      </w:pPr>
      <w:r w:rsidRPr="00D73BC6">
        <w:rPr>
          <w:rFonts w:ascii="Times New Roman" w:hAnsi="Times New Roman" w:cs="Times New Roman"/>
          <w:sz w:val="24"/>
          <w:szCs w:val="24"/>
        </w:rPr>
        <w:t xml:space="preserve">3. </w:t>
      </w:r>
      <w:proofErr w:type="spellStart"/>
      <w:r w:rsidRPr="00D73BC6">
        <w:rPr>
          <w:rFonts w:ascii="Times New Roman" w:hAnsi="Times New Roman" w:cs="Times New Roman"/>
          <w:sz w:val="24"/>
          <w:szCs w:val="24"/>
        </w:rPr>
        <w:t>Borgstroem</w:t>
      </w:r>
      <w:proofErr w:type="spellEnd"/>
      <w:r w:rsidRPr="00D73BC6">
        <w:rPr>
          <w:rFonts w:ascii="Times New Roman" w:hAnsi="Times New Roman" w:cs="Times New Roman"/>
          <w:sz w:val="24"/>
          <w:szCs w:val="24"/>
        </w:rPr>
        <w:t xml:space="preserve"> R, </w:t>
      </w:r>
      <w:proofErr w:type="spellStart"/>
      <w:r w:rsidRPr="00D73BC6">
        <w:rPr>
          <w:rFonts w:ascii="Times New Roman" w:hAnsi="Times New Roman" w:cs="Times New Roman"/>
          <w:sz w:val="24"/>
          <w:szCs w:val="24"/>
        </w:rPr>
        <w:t>Skaala</w:t>
      </w:r>
      <w:proofErr w:type="spellEnd"/>
      <w:r w:rsidRPr="00D73BC6">
        <w:rPr>
          <w:rFonts w:ascii="Times New Roman" w:hAnsi="Times New Roman" w:cs="Times New Roman"/>
          <w:sz w:val="24"/>
          <w:szCs w:val="24"/>
        </w:rPr>
        <w:t xml:space="preserve"> O. Size-dependent catchability of brown trout and Atlantic salmon parr by electrofishing in a low conductivity stream. Nordic journal of freshwater research. 1993;6:14–20. </w:t>
      </w:r>
    </w:p>
    <w:p w14:paraId="6F40C28C" w14:textId="08D20034" w:rsidR="00AA35B5" w:rsidRPr="00D73BC6" w:rsidRDefault="004A77D3" w:rsidP="00AA35B5">
      <w:pPr>
        <w:pStyle w:val="Bibliography"/>
        <w:spacing w:line="240" w:lineRule="auto"/>
        <w:rPr>
          <w:rFonts w:ascii="Times New Roman" w:hAnsi="Times New Roman" w:cs="Times New Roman"/>
          <w:sz w:val="24"/>
          <w:szCs w:val="24"/>
        </w:rPr>
      </w:pPr>
      <w:r>
        <w:rPr>
          <w:rFonts w:ascii="Times New Roman" w:hAnsi="Times New Roman" w:cs="Times New Roman"/>
          <w:sz w:val="24"/>
          <w:szCs w:val="24"/>
        </w:rPr>
        <w:t>4</w:t>
      </w:r>
      <w:r w:rsidR="00AA35B5" w:rsidRPr="00D73BC6">
        <w:rPr>
          <w:rFonts w:ascii="Times New Roman" w:hAnsi="Times New Roman" w:cs="Times New Roman"/>
          <w:sz w:val="24"/>
          <w:szCs w:val="24"/>
        </w:rPr>
        <w:t xml:space="preserve">. Hedger RD, Diserud OH, Sandlund OT, Saksgård L, Ugedal O, Bremset G. Bias in estimates of electrofishing capture probability of juvenile Atlantic salmon. Fisheries Research. 2018;208:286–95. </w:t>
      </w:r>
    </w:p>
    <w:p w14:paraId="227470DE" w14:textId="741CC291" w:rsidR="00AA35B5" w:rsidRPr="00D73BC6" w:rsidRDefault="004A77D3" w:rsidP="00AA35B5">
      <w:pPr>
        <w:pStyle w:val="Bibliography"/>
        <w:spacing w:line="240" w:lineRule="auto"/>
        <w:rPr>
          <w:rFonts w:ascii="Times New Roman" w:hAnsi="Times New Roman" w:cs="Times New Roman"/>
          <w:sz w:val="24"/>
          <w:szCs w:val="24"/>
        </w:rPr>
      </w:pPr>
      <w:r>
        <w:rPr>
          <w:rFonts w:ascii="Times New Roman" w:hAnsi="Times New Roman" w:cs="Times New Roman"/>
          <w:sz w:val="24"/>
          <w:szCs w:val="24"/>
        </w:rPr>
        <w:t>5</w:t>
      </w:r>
      <w:r w:rsidR="00AA35B5" w:rsidRPr="00D73BC6">
        <w:rPr>
          <w:rFonts w:ascii="Times New Roman" w:hAnsi="Times New Roman" w:cs="Times New Roman"/>
          <w:sz w:val="24"/>
          <w:szCs w:val="24"/>
        </w:rPr>
        <w:t xml:space="preserve">. Bernes C, Macura B, Jonsson BG, Junninen K, Müller J, Sandström J, et al. Manipulating ungulate herbivory in temperate and boreal forests: effects on vegetation and invertebrates. A systematic review. Environmental Evidence. 2018;7:13. </w:t>
      </w:r>
    </w:p>
    <w:p w14:paraId="681ABFCD" w14:textId="402B4506" w:rsidR="00AA35B5" w:rsidRPr="00D73BC6" w:rsidRDefault="004A77D3" w:rsidP="00AA35B5">
      <w:pPr>
        <w:pStyle w:val="Bibliography"/>
        <w:spacing w:line="240" w:lineRule="auto"/>
        <w:rPr>
          <w:rFonts w:ascii="Times New Roman" w:hAnsi="Times New Roman" w:cs="Times New Roman"/>
          <w:sz w:val="24"/>
          <w:szCs w:val="24"/>
        </w:rPr>
      </w:pPr>
      <w:r>
        <w:rPr>
          <w:rFonts w:ascii="Times New Roman" w:hAnsi="Times New Roman" w:cs="Times New Roman"/>
          <w:sz w:val="24"/>
          <w:szCs w:val="24"/>
        </w:rPr>
        <w:t>6</w:t>
      </w:r>
      <w:r w:rsidR="00AA35B5" w:rsidRPr="00D73BC6">
        <w:rPr>
          <w:rFonts w:ascii="Times New Roman" w:hAnsi="Times New Roman" w:cs="Times New Roman"/>
          <w:sz w:val="24"/>
          <w:szCs w:val="24"/>
        </w:rPr>
        <w:t xml:space="preserve">. Eales J, Haddaway NR, Bernes C, Cooke SJ, Jonsson BG, Kouki J, et al. What is the effect of prescribed burning in temperate and boreal forest on biodiversity, beyond pyrophilous and saproxylic species? A systematic review. Environmental Evidence. 2018;7:19. </w:t>
      </w:r>
    </w:p>
    <w:p w14:paraId="653CFC6E" w14:textId="46DB70FB" w:rsidR="00AA35B5" w:rsidRPr="00D73BC6" w:rsidRDefault="004A77D3" w:rsidP="00AA35B5">
      <w:pPr>
        <w:pStyle w:val="Bibliography"/>
        <w:spacing w:line="240" w:lineRule="auto"/>
        <w:rPr>
          <w:rFonts w:ascii="Times New Roman" w:hAnsi="Times New Roman" w:cs="Times New Roman"/>
          <w:sz w:val="24"/>
          <w:szCs w:val="24"/>
        </w:rPr>
      </w:pPr>
      <w:r>
        <w:rPr>
          <w:rFonts w:ascii="Times New Roman" w:hAnsi="Times New Roman" w:cs="Times New Roman"/>
          <w:sz w:val="24"/>
          <w:szCs w:val="24"/>
        </w:rPr>
        <w:t>7</w:t>
      </w:r>
      <w:r w:rsidR="00AA35B5" w:rsidRPr="00D73BC6">
        <w:rPr>
          <w:rFonts w:ascii="Times New Roman" w:hAnsi="Times New Roman" w:cs="Times New Roman"/>
          <w:sz w:val="24"/>
          <w:szCs w:val="24"/>
        </w:rPr>
        <w:t xml:space="preserve">. Borenstein M, Hedges LV, Higgins JPT, Rothstein HR. Effect sizes based on means. In: Borenstein M, Hedges LV, Higgins JPT, Rothstein HR, editors. Introduction to Meta-analysis. United Kingdom: John Wiley &amp; Sons, Ltd; 2009. p. 21–32. </w:t>
      </w:r>
    </w:p>
    <w:p w14:paraId="6FACE372" w14:textId="300A6BB4" w:rsidR="00AA35B5" w:rsidRPr="00D73BC6" w:rsidRDefault="004A77D3" w:rsidP="00AA35B5">
      <w:pPr>
        <w:pStyle w:val="Bibliography"/>
        <w:spacing w:line="240" w:lineRule="auto"/>
        <w:rPr>
          <w:rFonts w:ascii="Times New Roman" w:hAnsi="Times New Roman" w:cs="Times New Roman"/>
          <w:sz w:val="24"/>
          <w:szCs w:val="24"/>
        </w:rPr>
      </w:pPr>
      <w:r>
        <w:rPr>
          <w:rFonts w:ascii="Times New Roman" w:hAnsi="Times New Roman" w:cs="Times New Roman"/>
          <w:sz w:val="24"/>
          <w:szCs w:val="24"/>
        </w:rPr>
        <w:lastRenderedPageBreak/>
        <w:t>8</w:t>
      </w:r>
      <w:r w:rsidR="00AA35B5" w:rsidRPr="00D73BC6">
        <w:rPr>
          <w:rFonts w:ascii="Times New Roman" w:hAnsi="Times New Roman" w:cs="Times New Roman"/>
          <w:sz w:val="24"/>
          <w:szCs w:val="24"/>
        </w:rPr>
        <w:t xml:space="preserve">. Kambach S, Bruelheide H, Gerstner K, Gurevitch J, Beckmann M, Seppelt R. Consequences of multiple imputation of missing standard deviations and sample sizes in meta-analysis. Ecology and Evolution. 2020;10:11699–712. </w:t>
      </w:r>
    </w:p>
    <w:p w14:paraId="49429E63" w14:textId="569E844C" w:rsidR="00AA35B5" w:rsidRPr="002F2FFA" w:rsidRDefault="00AA35B5" w:rsidP="00AA35B5">
      <w:r w:rsidRPr="00D73BC6">
        <w:rPr>
          <w:rFonts w:ascii="Times New Roman" w:hAnsi="Times New Roman" w:cs="Times New Roman"/>
          <w:sz w:val="24"/>
          <w:szCs w:val="24"/>
        </w:rPr>
        <w:fldChar w:fldCharType="end"/>
      </w:r>
    </w:p>
    <w:sectPr w:rsidR="00AA35B5" w:rsidRPr="002F2FF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CEC91" w14:textId="77777777" w:rsidR="007E40B7" w:rsidRDefault="007E40B7" w:rsidP="008754D8">
      <w:pPr>
        <w:spacing w:after="0" w:line="240" w:lineRule="auto"/>
      </w:pPr>
      <w:r>
        <w:separator/>
      </w:r>
    </w:p>
  </w:endnote>
  <w:endnote w:type="continuationSeparator" w:id="0">
    <w:p w14:paraId="159A308F" w14:textId="77777777" w:rsidR="007E40B7" w:rsidRDefault="007E40B7" w:rsidP="00875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3C81D" w14:textId="77777777" w:rsidR="007E40B7" w:rsidRDefault="007E40B7" w:rsidP="008754D8">
      <w:pPr>
        <w:spacing w:after="0" w:line="240" w:lineRule="auto"/>
      </w:pPr>
      <w:r>
        <w:separator/>
      </w:r>
    </w:p>
  </w:footnote>
  <w:footnote w:type="continuationSeparator" w:id="0">
    <w:p w14:paraId="71FDEC71" w14:textId="77777777" w:rsidR="007E40B7" w:rsidRDefault="007E40B7" w:rsidP="008754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19CD"/>
    <w:multiLevelType w:val="hybridMultilevel"/>
    <w:tmpl w:val="CD781E9C"/>
    <w:lvl w:ilvl="0" w:tplc="1009000F">
      <w:start w:val="1"/>
      <w:numFmt w:val="decimal"/>
      <w:lvlText w:val="%1."/>
      <w:lvlJc w:val="left"/>
      <w:pPr>
        <w:ind w:left="1429" w:hanging="360"/>
      </w:p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438"/>
    <w:rsid w:val="00010920"/>
    <w:rsid w:val="000D2E34"/>
    <w:rsid w:val="00142A37"/>
    <w:rsid w:val="00185D1C"/>
    <w:rsid w:val="00253438"/>
    <w:rsid w:val="002C3790"/>
    <w:rsid w:val="004A77D3"/>
    <w:rsid w:val="005249AD"/>
    <w:rsid w:val="007B34EA"/>
    <w:rsid w:val="007E40B7"/>
    <w:rsid w:val="008754D8"/>
    <w:rsid w:val="00AA35B5"/>
    <w:rsid w:val="00C118F3"/>
    <w:rsid w:val="00C54DCE"/>
    <w:rsid w:val="00CC16E6"/>
    <w:rsid w:val="00F861C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261C613"/>
  <w15:chartTrackingRefBased/>
  <w15:docId w15:val="{F1EE4BE3-C45E-4877-877F-80FD7B46F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438"/>
  </w:style>
  <w:style w:type="paragraph" w:styleId="Heading3">
    <w:name w:val="heading 3"/>
    <w:basedOn w:val="Normal"/>
    <w:next w:val="Normal"/>
    <w:link w:val="Heading3Char"/>
    <w:uiPriority w:val="9"/>
    <w:semiHidden/>
    <w:unhideWhenUsed/>
    <w:qFormat/>
    <w:rsid w:val="00253438"/>
    <w:pPr>
      <w:keepNext/>
      <w:keepLines/>
      <w:spacing w:before="40" w:after="0" w:line="256" w:lineRule="auto"/>
      <w:outlineLvl w:val="2"/>
    </w:pPr>
    <w:rPr>
      <w:rFonts w:ascii="Times New Roman" w:eastAsiaTheme="majorEastAsia" w:hAnsi="Times New Roman" w:cstheme="majorBidi"/>
      <w:b/>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253438"/>
    <w:rPr>
      <w:rFonts w:ascii="Times New Roman" w:eastAsiaTheme="majorEastAsia" w:hAnsi="Times New Roman" w:cstheme="majorBidi"/>
      <w:b/>
      <w:i/>
      <w:sz w:val="24"/>
      <w:szCs w:val="24"/>
    </w:rPr>
  </w:style>
  <w:style w:type="paragraph" w:styleId="Header">
    <w:name w:val="header"/>
    <w:basedOn w:val="Normal"/>
    <w:link w:val="HeaderChar"/>
    <w:uiPriority w:val="99"/>
    <w:unhideWhenUsed/>
    <w:rsid w:val="00875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4D8"/>
  </w:style>
  <w:style w:type="paragraph" w:styleId="Footer">
    <w:name w:val="footer"/>
    <w:basedOn w:val="Normal"/>
    <w:link w:val="FooterChar"/>
    <w:uiPriority w:val="99"/>
    <w:unhideWhenUsed/>
    <w:rsid w:val="00875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4D8"/>
  </w:style>
  <w:style w:type="paragraph" w:styleId="Bibliography">
    <w:name w:val="Bibliography"/>
    <w:basedOn w:val="Normal"/>
    <w:next w:val="Normal"/>
    <w:uiPriority w:val="37"/>
    <w:unhideWhenUsed/>
    <w:rsid w:val="00AA35B5"/>
  </w:style>
  <w:style w:type="paragraph" w:styleId="CommentText">
    <w:name w:val="annotation text"/>
    <w:basedOn w:val="Normal"/>
    <w:link w:val="CommentTextChar"/>
    <w:uiPriority w:val="99"/>
    <w:unhideWhenUsed/>
    <w:rsid w:val="00AA35B5"/>
    <w:pPr>
      <w:spacing w:line="240" w:lineRule="auto"/>
    </w:pPr>
    <w:rPr>
      <w:sz w:val="20"/>
      <w:szCs w:val="20"/>
    </w:rPr>
  </w:style>
  <w:style w:type="character" w:customStyle="1" w:styleId="CommentTextChar">
    <w:name w:val="Comment Text Char"/>
    <w:basedOn w:val="DefaultParagraphFont"/>
    <w:link w:val="CommentText"/>
    <w:uiPriority w:val="99"/>
    <w:rsid w:val="00AA35B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75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5</Pages>
  <Words>3593</Words>
  <Characters>20482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Harper</dc:creator>
  <cp:keywords/>
  <dc:description/>
  <cp:lastModifiedBy>Trina</cp:lastModifiedBy>
  <cp:revision>6</cp:revision>
  <dcterms:created xsi:type="dcterms:W3CDTF">2021-12-01T17:42:00Z</dcterms:created>
  <dcterms:modified xsi:type="dcterms:W3CDTF">2021-12-02T16:59:00Z</dcterms:modified>
</cp:coreProperties>
</file>