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both"/>
        <w:rPr>
          <w:rFonts w:cs="Times New Roman"/>
          <w:szCs w:val="24"/>
          <w:lang w:val="en-US"/>
        </w:rPr>
      </w:pPr>
      <w:bookmarkStart w:id="0" w:name="_Hlk128318634"/>
      <w:r>
        <w:rPr>
          <w:rFonts w:cs="Times New Roman"/>
          <w:b/>
          <w:bCs/>
          <w:szCs w:val="24"/>
          <w:lang w:val="en-US"/>
        </w:rPr>
        <w:t>Ad</w:t>
      </w:r>
      <w:bookmarkStart w:id="3" w:name="_GoBack"/>
      <w:bookmarkEnd w:id="3"/>
      <w:r>
        <w:rPr>
          <w:rFonts w:cs="Times New Roman"/>
          <w:b/>
          <w:bCs/>
          <w:szCs w:val="24"/>
          <w:lang w:val="en-US"/>
        </w:rPr>
        <w:t xml:space="preserve">ditional file </w:t>
      </w:r>
      <w:r>
        <w:rPr>
          <w:rFonts w:hint="default" w:cs="Times New Roman"/>
          <w:b/>
          <w:bCs/>
          <w:szCs w:val="24"/>
          <w:lang w:val="en-US"/>
        </w:rPr>
        <w:t>9</w:t>
      </w:r>
      <w:r>
        <w:rPr>
          <w:rFonts w:cs="Times New Roman"/>
          <w:szCs w:val="24"/>
          <w:lang w:val="en-US"/>
        </w:rPr>
        <w:t xml:space="preserve"> Information on the theories presented in the articles (n=361)</w:t>
      </w:r>
    </w:p>
    <w:bookmarkEnd w:id="0"/>
    <w:tbl>
      <w:tblPr>
        <w:tblStyle w:val="7"/>
        <w:tblW w:w="142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42"/>
        <w:gridCol w:w="1276"/>
        <w:gridCol w:w="8363"/>
        <w:gridCol w:w="1366"/>
        <w:gridCol w:w="14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 w:hRule="atLeast"/>
          <w:tblHeader/>
          <w:jc w:val="center"/>
        </w:trPr>
        <w:tc>
          <w:tcPr>
            <w:tcW w:w="1742" w:type="dxa"/>
            <w:tcBorders>
              <w:top w:val="single" w:color="000000" w:sz="8" w:space="0"/>
              <w:bottom w:val="single" w:color="000000" w:sz="8" w:space="0"/>
            </w:tcBorders>
            <w:vAlign w:val="center"/>
          </w:tcPr>
          <w:p>
            <w:pPr>
              <w:widowControl/>
              <w:autoSpaceDE w:val="0"/>
              <w:autoSpaceDN w:val="0"/>
              <w:adjustRightInd w:val="0"/>
              <w:spacing w:line="240" w:lineRule="auto"/>
              <w:jc w:val="center"/>
              <w:rPr>
                <w:rFonts w:eastAsia="SimSun" w:cs="Times New Roman"/>
                <w:b/>
                <w:bCs/>
                <w:sz w:val="20"/>
                <w:szCs w:val="20"/>
              </w:rPr>
            </w:pPr>
            <w:bookmarkStart w:id="1" w:name="_Hlk128317616"/>
            <w:r>
              <w:rPr>
                <w:rFonts w:eastAsia="SimSun" w:cs="Times New Roman"/>
                <w:b/>
                <w:bCs/>
                <w:sz w:val="20"/>
                <w:szCs w:val="20"/>
              </w:rPr>
              <w:t>Name of the theory</w:t>
            </w:r>
          </w:p>
        </w:tc>
        <w:tc>
          <w:tcPr>
            <w:tcW w:w="1276" w:type="dxa"/>
            <w:tcBorders>
              <w:top w:val="single" w:color="000000" w:sz="8" w:space="0"/>
              <w:bottom w:val="single" w:color="000000" w:sz="8" w:space="0"/>
            </w:tcBorders>
            <w:vAlign w:val="center"/>
          </w:tcPr>
          <w:p>
            <w:pPr>
              <w:widowControl/>
              <w:autoSpaceDE w:val="0"/>
              <w:autoSpaceDN w:val="0"/>
              <w:adjustRightInd w:val="0"/>
              <w:spacing w:line="240" w:lineRule="auto"/>
              <w:jc w:val="center"/>
              <w:rPr>
                <w:rFonts w:eastAsia="SimSun" w:cs="Times New Roman"/>
                <w:b/>
                <w:bCs/>
                <w:sz w:val="20"/>
                <w:szCs w:val="20"/>
              </w:rPr>
            </w:pPr>
            <w:r>
              <w:rPr>
                <w:rFonts w:eastAsia="SimSun" w:cs="Times New Roman"/>
                <w:b/>
                <w:bCs/>
                <w:sz w:val="20"/>
                <w:szCs w:val="20"/>
              </w:rPr>
              <w:t>Field of the theory</w:t>
            </w:r>
          </w:p>
        </w:tc>
        <w:tc>
          <w:tcPr>
            <w:tcW w:w="8363" w:type="dxa"/>
            <w:tcBorders>
              <w:top w:val="single" w:color="000000" w:sz="8" w:space="0"/>
              <w:bottom w:val="single" w:color="000000" w:sz="8" w:space="0"/>
            </w:tcBorders>
            <w:vAlign w:val="center"/>
          </w:tcPr>
          <w:p>
            <w:pPr>
              <w:widowControl/>
              <w:autoSpaceDE w:val="0"/>
              <w:autoSpaceDN w:val="0"/>
              <w:adjustRightInd w:val="0"/>
              <w:spacing w:line="240" w:lineRule="auto"/>
              <w:jc w:val="center"/>
              <w:rPr>
                <w:rFonts w:eastAsia="SimSun" w:cs="Times New Roman"/>
                <w:b/>
                <w:bCs/>
                <w:sz w:val="20"/>
                <w:szCs w:val="20"/>
                <w:lang w:val="en-US"/>
              </w:rPr>
            </w:pPr>
            <w:r>
              <w:rPr>
                <w:rFonts w:eastAsia="SimSun" w:cs="Times New Roman"/>
                <w:b/>
                <w:bCs/>
                <w:sz w:val="20"/>
                <w:szCs w:val="20"/>
                <w:lang w:val="en-US"/>
              </w:rPr>
              <w:t>Description of how the theory was used or cited in the article</w:t>
            </w:r>
          </w:p>
        </w:tc>
        <w:tc>
          <w:tcPr>
            <w:tcW w:w="1366" w:type="dxa"/>
            <w:tcBorders>
              <w:top w:val="single" w:color="000000" w:sz="8" w:space="0"/>
              <w:bottom w:val="single" w:color="000000" w:sz="8" w:space="0"/>
            </w:tcBorders>
            <w:vAlign w:val="center"/>
          </w:tcPr>
          <w:p>
            <w:pPr>
              <w:widowControl/>
              <w:autoSpaceDE w:val="0"/>
              <w:autoSpaceDN w:val="0"/>
              <w:adjustRightInd w:val="0"/>
              <w:spacing w:line="240" w:lineRule="auto"/>
              <w:jc w:val="center"/>
              <w:rPr>
                <w:rFonts w:eastAsia="SimSun" w:cs="Times New Roman"/>
                <w:b/>
                <w:bCs/>
                <w:sz w:val="20"/>
                <w:szCs w:val="20"/>
              </w:rPr>
            </w:pPr>
            <w:r>
              <w:rPr>
                <w:rFonts w:eastAsia="SimSun" w:cs="Times New Roman"/>
                <w:b/>
                <w:bCs/>
                <w:sz w:val="20"/>
                <w:szCs w:val="20"/>
              </w:rPr>
              <w:t>References</w:t>
            </w:r>
          </w:p>
        </w:tc>
        <w:tc>
          <w:tcPr>
            <w:tcW w:w="1469" w:type="dxa"/>
            <w:tcBorders>
              <w:top w:val="single" w:color="000000" w:sz="8" w:space="0"/>
              <w:bottom w:val="single" w:color="000000" w:sz="8" w:space="0"/>
            </w:tcBorders>
            <w:vAlign w:val="center"/>
          </w:tcPr>
          <w:p>
            <w:pPr>
              <w:widowControl/>
              <w:autoSpaceDE w:val="0"/>
              <w:autoSpaceDN w:val="0"/>
              <w:adjustRightInd w:val="0"/>
              <w:spacing w:line="240" w:lineRule="auto"/>
              <w:jc w:val="center"/>
              <w:rPr>
                <w:rFonts w:eastAsia="SimSun" w:cs="Times New Roman"/>
                <w:b/>
                <w:bCs/>
                <w:sz w:val="20"/>
                <w:szCs w:val="20"/>
              </w:rPr>
            </w:pPr>
            <w:r>
              <w:rPr>
                <w:rFonts w:eastAsia="SimSun" w:cs="Times New Roman"/>
                <w:b/>
                <w:bCs/>
                <w:sz w:val="20"/>
                <w:szCs w:val="20"/>
              </w:rPr>
              <w:t xml:space="preserve">Proportion and frequency </w:t>
            </w:r>
          </w:p>
          <w:p>
            <w:pPr>
              <w:widowControl/>
              <w:autoSpaceDE w:val="0"/>
              <w:autoSpaceDN w:val="0"/>
              <w:adjustRightInd w:val="0"/>
              <w:spacing w:line="240" w:lineRule="auto"/>
              <w:jc w:val="center"/>
              <w:rPr>
                <w:rFonts w:eastAsia="SimSun" w:cs="Times New Roman"/>
                <w:b/>
                <w:bCs/>
                <w:sz w:val="20"/>
                <w:szCs w:val="20"/>
              </w:rPr>
            </w:pPr>
            <w:r>
              <w:rPr>
                <w:rFonts w:eastAsia="SimSun" w:cs="Times New Roman"/>
                <w:b/>
                <w:bCs/>
                <w:sz w:val="20"/>
                <w:szCs w:val="20"/>
              </w:rPr>
              <w:t>(% (n))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jc w:val="center"/>
        </w:trPr>
        <w:tc>
          <w:tcPr>
            <w:tcW w:w="1742" w:type="dxa"/>
            <w:vMerge w:val="restart"/>
            <w:tcBorders>
              <w:top w:val="single" w:color="000000" w:sz="8"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Cognitive biases</w:t>
            </w:r>
          </w:p>
          <w:p>
            <w:pPr>
              <w:widowControl/>
              <w:autoSpaceDE w:val="0"/>
              <w:autoSpaceDN w:val="0"/>
              <w:adjustRightInd w:val="0"/>
              <w:spacing w:line="240" w:lineRule="auto"/>
              <w:jc w:val="both"/>
              <w:rPr>
                <w:rFonts w:eastAsia="SimSun" w:cs="Times New Roman"/>
                <w:sz w:val="20"/>
                <w:szCs w:val="20"/>
              </w:rPr>
            </w:pPr>
          </w:p>
        </w:tc>
        <w:tc>
          <w:tcPr>
            <w:tcW w:w="1276" w:type="dxa"/>
            <w:vMerge w:val="restart"/>
            <w:tcBorders>
              <w:top w:val="single" w:color="000000" w:sz="8"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Psychology</w:t>
            </w:r>
          </w:p>
        </w:tc>
        <w:tc>
          <w:tcPr>
            <w:tcW w:w="8363" w:type="dxa"/>
            <w:tcBorders>
              <w:top w:val="single" w:color="000000" w:sz="8" w:space="0"/>
              <w:bottom w:val="dotted" w:color="000000"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argues for the importance of a socio-cognitive approach in decision-making by combining physical data patterns with the experience and viewpoints of individuals.</w:t>
            </w:r>
          </w:p>
        </w:tc>
        <w:sdt>
          <w:sdtPr>
            <w:rPr>
              <w:rFonts w:ascii="Times New Roman" w:hAnsi="Times New Roman" w:eastAsia="SimSun" w:cs="Times New Roman"/>
              <w:color w:val="000000"/>
              <w:kern w:val="0"/>
              <w:sz w:val="20"/>
              <w:szCs w:val="20"/>
              <w14:ligatures w14:val="none"/>
            </w:rPr>
            <w:tag w:val="MENDELEY_CITATION_v3_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"/>
            <w:id w:val="932863728"/>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single" w:color="000000" w:sz="8" w:space="0"/>
                  <w:bottom w:val="dotted" w:color="000000" w:sz="4" w:space="0"/>
                  <w:right w:val="nil"/>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Times New Roman" w:cs="Times New Roman"/>
                    <w:color w:val="000000"/>
                    <w:sz w:val="20"/>
                    <w:szCs w:val="20"/>
                  </w:rPr>
                  <w:t>(1)</w:t>
                </w:r>
              </w:p>
            </w:tc>
          </w:sdtContent>
        </w:sdt>
        <w:tc>
          <w:tcPr>
            <w:tcW w:w="1469" w:type="dxa"/>
            <w:vMerge w:val="restart"/>
            <w:tcBorders>
              <w:top w:val="single" w:color="000000" w:sz="8" w:space="0"/>
              <w:left w:val="nil"/>
              <w:bottom w:val="nil"/>
            </w:tcBorders>
          </w:tcPr>
          <w:p>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4% (16)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jc w:val="center"/>
        </w:trPr>
        <w:tc>
          <w:tcPr>
            <w:tcW w:w="1742" w:type="dxa"/>
            <w:vMerge w:val="continue"/>
            <w:tcBorders>
              <w:top w:val="single" w:color="000000" w:sz="8" w:space="0"/>
              <w:bottom w:val="dashSmallGap" w:color="000000" w:sz="4" w:space="0"/>
            </w:tcBorders>
          </w:tcPr>
          <w:p>
            <w:pPr>
              <w:widowControl w:val="0"/>
              <w:autoSpaceDE w:val="0"/>
              <w:autoSpaceDN w:val="0"/>
              <w:adjustRightInd w:val="0"/>
              <w:spacing w:line="240" w:lineRule="auto"/>
              <w:jc w:val="both"/>
              <w:rPr>
                <w:rFonts w:eastAsia="SimSun" w:cs="Times New Roman"/>
                <w:sz w:val="20"/>
                <w:szCs w:val="20"/>
              </w:rPr>
            </w:pPr>
          </w:p>
        </w:tc>
        <w:tc>
          <w:tcPr>
            <w:tcW w:w="1276" w:type="dxa"/>
            <w:vMerge w:val="continue"/>
            <w:tcBorders>
              <w:top w:val="single" w:color="000000" w:sz="8" w:space="0"/>
              <w:bottom w:val="dashSmallGap" w:color="000000" w:sz="4" w:space="0"/>
            </w:tcBorders>
          </w:tcPr>
          <w:p>
            <w:pPr>
              <w:widowControl w:val="0"/>
              <w:autoSpaceDE w:val="0"/>
              <w:autoSpaceDN w:val="0"/>
              <w:adjustRightInd w:val="0"/>
              <w:spacing w:line="240" w:lineRule="auto"/>
              <w:jc w:val="both"/>
              <w:rPr>
                <w:rFonts w:eastAsia="SimSun" w:cs="Times New Roman"/>
                <w:sz w:val="20"/>
                <w:szCs w:val="20"/>
              </w:rPr>
            </w:pPr>
          </w:p>
        </w:tc>
        <w:tc>
          <w:tcPr>
            <w:tcW w:w="8363" w:type="dxa"/>
            <w:tcBorders>
              <w:top w:val="dotted" w:color="000000" w:sz="4" w:space="0"/>
              <w:bottom w:val="dotted" w:color="auto" w:sz="4" w:space="0"/>
            </w:tcBorders>
          </w:tcPr>
          <w:p>
            <w:pPr>
              <w:widowControl/>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argues that the social desirability bias likely explains why respondents describe climate change as more problematic during workshops than in interviews. Argues that biases can cause participants to be influenced by the opinions of other participants or of people that supposedly know about the topic (such as scientists, politicians, and others).</w:t>
            </w:r>
          </w:p>
        </w:tc>
        <w:sdt>
          <w:sdtPr>
            <w:rPr>
              <w:rFonts w:ascii="Times New Roman" w:hAnsi="Times New Roman" w:eastAsia="SimSun" w:cs="Times New Roman"/>
              <w:color w:val="000000"/>
              <w:kern w:val="0"/>
              <w:sz w:val="20"/>
              <w:szCs w:val="20"/>
              <w14:ligatures w14:val="none"/>
            </w:rPr>
            <w:tag w:val="MENDELEY_CITATION_v3_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"/>
            <w:id w:val="1545339344"/>
            <w:placeholder>
              <w:docPart w:val="13F7BEC95B5147689101261CC855DCC5"/>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000000" w:sz="4" w:space="0"/>
                  <w:bottom w:val="dotted" w:color="auto" w:sz="4" w:space="0"/>
                  <w:right w:val="nil"/>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Times New Roman" w:cs="Times New Roman"/>
                    <w:color w:val="000000"/>
                    <w:sz w:val="20"/>
                    <w:szCs w:val="20"/>
                  </w:rPr>
                  <w:t>(2)</w:t>
                </w:r>
              </w:p>
            </w:tc>
          </w:sdtContent>
        </w:sdt>
        <w:tc>
          <w:tcPr>
            <w:tcW w:w="1469" w:type="dxa"/>
            <w:vMerge w:val="continue"/>
            <w:tcBorders>
              <w:top w:val="single" w:color="000000" w:sz="8" w:space="0"/>
              <w:left w:val="nil"/>
              <w:bottom w:val="nil"/>
            </w:tcBorders>
          </w:tcPr>
          <w:p>
            <w:pPr>
              <w:widowControl w:val="0"/>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argues that cognition and emotion lead to biases in how people assess risk.</w:t>
            </w:r>
          </w:p>
        </w:tc>
        <w:sdt>
          <w:sdtPr>
            <w:rPr>
              <w:rFonts w:ascii="Times New Roman" w:hAnsi="Times New Roman" w:eastAsia="SimSun" w:cs="Times New Roman"/>
              <w:color w:val="000000"/>
              <w:kern w:val="0"/>
              <w:sz w:val="20"/>
              <w:szCs w:val="20"/>
              <w14:ligatures w14:val="none"/>
            </w:rPr>
            <w:tag w:val="MENDELEY_CITATION_v3_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"/>
            <w:id w:val="-1563010952"/>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auto" w:sz="4" w:space="0"/>
                  <w:right w:val="nil"/>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Times New Roman" w:cs="Times New Roman"/>
                    <w:color w:val="000000"/>
                    <w:sz w:val="20"/>
                    <w:szCs w:val="20"/>
                  </w:rPr>
                  <w:t>(3)</w:t>
                </w:r>
              </w:p>
            </w:tc>
          </w:sdtContent>
        </w:sdt>
        <w:tc>
          <w:tcPr>
            <w:tcW w:w="1469" w:type="dxa"/>
            <w:vMerge w:val="continue"/>
            <w:tcBorders>
              <w:top w:val="nil"/>
              <w:left w:val="nil"/>
              <w:bottom w:val="nil"/>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discusses how intuition and emotion influence decision-making and that cognitive biases are often not considered.</w:t>
            </w:r>
          </w:p>
        </w:tc>
        <w:sdt>
          <w:sdtPr>
            <w:rPr>
              <w:rFonts w:ascii="Times New Roman" w:hAnsi="Times New Roman" w:eastAsia="SimSun" w:cs="Times New Roman"/>
              <w:color w:val="000000"/>
              <w:kern w:val="0"/>
              <w:sz w:val="20"/>
              <w:szCs w:val="20"/>
              <w14:ligatures w14:val="none"/>
            </w:rPr>
            <w:tag w:val="MENDELEY_CITATION_v3_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"/>
            <w:id w:val="-1109892346"/>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auto" w:sz="4" w:space="0"/>
                  <w:right w:val="nil"/>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SimSun" w:cs="Times New Roman"/>
                    <w:color w:val="000000"/>
                    <w:sz w:val="20"/>
                    <w:szCs w:val="20"/>
                  </w:rPr>
                  <w:t>(4)</w:t>
                </w:r>
              </w:p>
            </w:tc>
          </w:sdtContent>
        </w:sdt>
        <w:tc>
          <w:tcPr>
            <w:tcW w:w="1469" w:type="dxa"/>
            <w:vMerge w:val="continue"/>
            <w:tcBorders>
              <w:top w:val="nil"/>
              <w:left w:val="nil"/>
              <w:bottom w:val="nil"/>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shows evidence of a cognitive bias related to farmers’ perception of rainfall.</w:t>
            </w:r>
          </w:p>
        </w:tc>
        <w:sdt>
          <w:sdtPr>
            <w:rPr>
              <w:rFonts w:ascii="Times New Roman" w:hAnsi="Times New Roman" w:eastAsia="SimSun" w:cs="Times New Roman"/>
              <w:color w:val="000000"/>
              <w:kern w:val="0"/>
              <w:sz w:val="20"/>
              <w:szCs w:val="20"/>
              <w14:ligatures w14:val="none"/>
            </w:rPr>
            <w:tag w:val="MENDELEY_CITATION_v3_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"/>
            <w:id w:val="-413245617"/>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auto" w:sz="4" w:space="0"/>
                  <w:right w:val="nil"/>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Times New Roman" w:cs="Times New Roman"/>
                    <w:color w:val="000000"/>
                    <w:sz w:val="20"/>
                    <w:szCs w:val="20"/>
                  </w:rPr>
                  <w:t>(5)</w:t>
                </w:r>
              </w:p>
            </w:tc>
          </w:sdtContent>
        </w:sdt>
        <w:tc>
          <w:tcPr>
            <w:tcW w:w="1469" w:type="dxa"/>
            <w:vMerge w:val="continue"/>
            <w:tcBorders>
              <w:top w:val="nil"/>
              <w:left w:val="nil"/>
              <w:bottom w:val="nil"/>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discusses heuristics as a cognitive bias in decision-making.</w:t>
            </w:r>
          </w:p>
        </w:tc>
        <w:sdt>
          <w:sdtPr>
            <w:rPr>
              <w:rFonts w:ascii="Times New Roman" w:hAnsi="Times New Roman" w:eastAsia="SimSun" w:cs="Times New Roman"/>
              <w:color w:val="000000"/>
              <w:kern w:val="0"/>
              <w:sz w:val="20"/>
              <w:szCs w:val="20"/>
              <w14:ligatures w14:val="none"/>
            </w:rPr>
            <w:tag w:val="MENDELEY_CITATION_v3_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"/>
            <w:id w:val="-1342853211"/>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auto" w:sz="4" w:space="0"/>
                  <w:right w:val="nil"/>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Times New Roman" w:cs="Times New Roman"/>
                    <w:color w:val="000000"/>
                    <w:sz w:val="20"/>
                    <w:szCs w:val="20"/>
                  </w:rPr>
                  <w:t>(6)</w:t>
                </w:r>
              </w:p>
            </w:tc>
          </w:sdtContent>
        </w:sdt>
        <w:tc>
          <w:tcPr>
            <w:tcW w:w="1469" w:type="dxa"/>
            <w:vMerge w:val="continue"/>
            <w:tcBorders>
              <w:top w:val="nil"/>
              <w:left w:val="nil"/>
              <w:bottom w:val="nil"/>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The article highlights the delay in considering sociocultural and cognitive systems that shape local assessment of climate change risks and responses.</w:t>
            </w:r>
          </w:p>
        </w:tc>
        <w:tc>
          <w:tcPr>
            <w:tcW w:w="1366" w:type="dxa"/>
            <w:tcBorders>
              <w:top w:val="dotted" w:color="auto" w:sz="4" w:space="0"/>
              <w:bottom w:val="dotted" w:color="auto" w:sz="4" w:space="0"/>
              <w:right w:val="nil"/>
            </w:tcBorders>
          </w:tcPr>
          <w:p>
            <w:pPr>
              <w:widowControl/>
              <w:numPr>
                <w:ilvl w:val="255"/>
                <w:numId w:val="0"/>
              </w:numPr>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"/>
                <w:id w:val="-351575670"/>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rPr>
                  <w:t>(7)</w:t>
                </w:r>
              </w:sdtContent>
            </w:sdt>
            <w:r>
              <w:rPr>
                <w:rFonts w:eastAsia="SimSun" w:cs="Times New Roman"/>
                <w:sz w:val="20"/>
                <w:szCs w:val="20"/>
              </w:rPr>
              <w:t>*</w:t>
            </w:r>
          </w:p>
        </w:tc>
        <w:tc>
          <w:tcPr>
            <w:tcW w:w="1469" w:type="dxa"/>
            <w:vMerge w:val="continue"/>
            <w:tcBorders>
              <w:top w:val="nil"/>
              <w:left w:val="nil"/>
              <w:bottom w:val="nil"/>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 xml:space="preserve">It discusses individuals’ difficulties in cognitively understanding the term climate change, its impacts, and adaptation strategies. </w:t>
            </w:r>
          </w:p>
        </w:tc>
        <w:tc>
          <w:tcPr>
            <w:tcW w:w="1366" w:type="dxa"/>
            <w:tcBorders>
              <w:top w:val="dotted" w:color="auto" w:sz="4" w:space="0"/>
              <w:bottom w:val="dotted" w:color="auto" w:sz="4" w:space="0"/>
              <w:right w:val="nil"/>
            </w:tcBorders>
          </w:tcPr>
          <w:p>
            <w:pPr>
              <w:widowControl/>
              <w:numPr>
                <w:ilvl w:val="255"/>
                <w:numId w:val="0"/>
              </w:numPr>
              <w:autoSpaceDE w:val="0"/>
              <w:autoSpaceDN w:val="0"/>
              <w:adjustRightInd w:val="0"/>
              <w:spacing w:line="240" w:lineRule="auto"/>
              <w:jc w:val="both"/>
              <w:rPr>
                <w:rFonts w:eastAsia="SimSun" w:cs="Times New Roman"/>
                <w:color w:val="000000"/>
                <w:sz w:val="20"/>
                <w:szCs w:val="20"/>
              </w:rPr>
            </w:pPr>
            <w:sdt>
              <w:sdtPr>
                <w:rPr>
                  <w:rFonts w:eastAsia="SimSun" w:cs="Times New Roman"/>
                  <w:color w:val="000000"/>
                  <w:sz w:val="20"/>
                  <w:szCs w:val="20"/>
                </w:rPr>
                <w:tag w:val="MENDELEY_CITATION_v3_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"/>
                <w:id w:val="-1602720178"/>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rPr>
                  <w:t>(8)</w:t>
                </w:r>
              </w:sdtContent>
            </w:sdt>
            <w:sdt>
              <w:sdtPr>
                <w:rPr>
                  <w:rFonts w:eastAsia="SimSun" w:cs="Times New Roman"/>
                  <w:color w:val="000000"/>
                  <w:sz w:val="20"/>
                  <w:szCs w:val="20"/>
                </w:rPr>
                <w:tag w:val="MENDELEY_CITATION_v3_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"/>
                <w:id w:val="-1367682954"/>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rPr>
                  <w:t>(9)</w:t>
                </w:r>
              </w:sdtContent>
            </w:sdt>
            <w:r>
              <w:rPr>
                <w:rFonts w:eastAsia="SimSun" w:cs="Times New Roman"/>
                <w:color w:val="000000"/>
                <w:sz w:val="20"/>
                <w:szCs w:val="20"/>
              </w:rPr>
              <w:t>*</w:t>
            </w:r>
          </w:p>
        </w:tc>
        <w:tc>
          <w:tcPr>
            <w:tcW w:w="1469" w:type="dxa"/>
            <w:vMerge w:val="continue"/>
            <w:tcBorders>
              <w:top w:val="nil"/>
              <w:left w:val="nil"/>
              <w:bottom w:val="nil"/>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discusses the importance of combining scientific data with subjective perception data to avoid biases (e.g. heuristic biases).</w:t>
            </w:r>
          </w:p>
        </w:tc>
        <w:tc>
          <w:tcPr>
            <w:tcW w:w="1366" w:type="dxa"/>
            <w:tcBorders>
              <w:top w:val="dotted" w:color="auto" w:sz="4" w:space="0"/>
              <w:bottom w:val="dotted" w:color="auto" w:sz="4" w:space="0"/>
              <w:right w:val="nil"/>
            </w:tcBorders>
          </w:tcPr>
          <w:p>
            <w:pPr>
              <w:widowControl/>
              <w:numPr>
                <w:ilvl w:val="255"/>
                <w:numId w:val="0"/>
              </w:numPr>
              <w:autoSpaceDE w:val="0"/>
              <w:autoSpaceDN w:val="0"/>
              <w:adjustRightInd w:val="0"/>
              <w:spacing w:line="240" w:lineRule="auto"/>
              <w:jc w:val="both"/>
              <w:rPr>
                <w:rFonts w:eastAsia="SimSun" w:cs="Times New Roman"/>
                <w:color w:val="000000"/>
                <w:sz w:val="20"/>
                <w:szCs w:val="20"/>
                <w:lang w:val="en-US"/>
              </w:rPr>
            </w:pPr>
            <w:sdt>
              <w:sdtPr>
                <w:rPr>
                  <w:rFonts w:eastAsia="SimSun" w:cs="Times New Roman"/>
                  <w:color w:val="000000"/>
                  <w:sz w:val="20"/>
                  <w:szCs w:val="20"/>
                  <w:lang w:val="en-US"/>
                </w:rPr>
                <w:tag w:val="MENDELEY_CITATION_v3_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"/>
                <w:id w:val="-2141334787"/>
                <w:placeholder>
                  <w:docPart w:val="FCA0DD4AA78C48C5930603BC59E6B76D"/>
                </w:placeholder>
              </w:sdtPr>
              <w:sdtEndPr>
                <w:rPr>
                  <w:rFonts w:eastAsia="SimSun" w:cs="Times New Roman"/>
                  <w:color w:val="000000"/>
                  <w:sz w:val="20"/>
                  <w:szCs w:val="20"/>
                  <w:lang w:val="en-US"/>
                </w:rPr>
              </w:sdtEndPr>
              <w:sdtContent>
                <w:r>
                  <w:rPr>
                    <w:rFonts w:eastAsia="SimSun" w:cs="Times New Roman"/>
                    <w:color w:val="000000"/>
                    <w:sz w:val="20"/>
                    <w:szCs w:val="20"/>
                    <w:lang w:val="en-US"/>
                  </w:rPr>
                  <w:t>(10)</w:t>
                </w:r>
              </w:sdtContent>
            </w:sdt>
            <w:r>
              <w:rPr>
                <w:rFonts w:eastAsia="SimSun" w:cs="Times New Roman"/>
                <w:color w:val="000000"/>
                <w:sz w:val="20"/>
                <w:szCs w:val="20"/>
                <w:lang w:val="en-US"/>
              </w:rPr>
              <w:t xml:space="preserve">* </w:t>
            </w:r>
            <w:sdt>
              <w:sdtPr>
                <w:rPr>
                  <w:rFonts w:eastAsia="SimSun" w:cs="Times New Roman"/>
                  <w:color w:val="000000"/>
                  <w:sz w:val="20"/>
                  <w:szCs w:val="20"/>
                </w:rPr>
                <w:tag w:val="MENDELEY_CITATION_v3_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"/>
                <w:id w:val="382680609"/>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lang w:val="en-US"/>
                  </w:rPr>
                  <w:t>(11)</w:t>
                </w:r>
              </w:sdtContent>
            </w:sdt>
          </w:p>
        </w:tc>
        <w:tc>
          <w:tcPr>
            <w:tcW w:w="1469" w:type="dxa"/>
            <w:vMerge w:val="continue"/>
            <w:tcBorders>
              <w:top w:val="nil"/>
              <w:left w:val="nil"/>
              <w:bottom w:val="nil"/>
            </w:tcBorders>
          </w:tcPr>
          <w:p>
            <w:pPr>
              <w:widowControl/>
              <w:autoSpaceDE w:val="0"/>
              <w:autoSpaceDN w:val="0"/>
              <w:adjustRightInd w:val="0"/>
              <w:spacing w:line="240" w:lineRule="auto"/>
              <w:jc w:val="center"/>
              <w:rPr>
                <w:rFonts w:eastAsia="SimSun" w:cs="Times New Roman"/>
                <w:sz w:val="20"/>
                <w:szCs w:val="20"/>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1742"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lang w:val="en-US"/>
              </w:rPr>
            </w:pPr>
          </w:p>
        </w:tc>
        <w:tc>
          <w:tcPr>
            <w:tcW w:w="1276"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lang w:val="en-US"/>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 xml:space="preserve">It argues that the </w:t>
            </w:r>
            <w:r>
              <w:rPr>
                <w:rFonts w:eastAsia="SimSun" w:cs="Times New Roman"/>
                <w:i/>
                <w:iCs/>
                <w:sz w:val="20"/>
                <w:szCs w:val="20"/>
                <w:lang w:val="en-US"/>
              </w:rPr>
              <w:t>status quo</w:t>
            </w:r>
            <w:r>
              <w:rPr>
                <w:rFonts w:eastAsia="SimSun" w:cs="Times New Roman"/>
                <w:sz w:val="20"/>
                <w:szCs w:val="20"/>
                <w:lang w:val="en-US"/>
              </w:rPr>
              <w:t xml:space="preserve"> bias explains why some people disregard the effects of climate change.</w:t>
            </w:r>
          </w:p>
        </w:tc>
        <w:tc>
          <w:tcPr>
            <w:tcW w:w="1366" w:type="dxa"/>
            <w:tcBorders>
              <w:top w:val="dotted" w:color="auto" w:sz="4" w:space="0"/>
              <w:bottom w:val="dotted" w:color="auto" w:sz="4" w:space="0"/>
              <w:right w:val="nil"/>
            </w:tcBorders>
          </w:tcPr>
          <w:p>
            <w:pPr>
              <w:widowControl/>
              <w:numPr>
                <w:ilvl w:val="255"/>
                <w:numId w:val="0"/>
              </w:numPr>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"/>
                <w:id w:val="-664473758"/>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rPr>
                  <w:t>(12)</w:t>
                </w:r>
              </w:sdtContent>
            </w:sdt>
            <w:r>
              <w:rPr>
                <w:rFonts w:eastAsia="SimSun" w:cs="Times New Roman"/>
                <w:sz w:val="20"/>
                <w:szCs w:val="20"/>
              </w:rPr>
              <w:t>*</w:t>
            </w:r>
          </w:p>
        </w:tc>
        <w:tc>
          <w:tcPr>
            <w:tcW w:w="1469" w:type="dxa"/>
            <w:vMerge w:val="continue"/>
            <w:tcBorders>
              <w:top w:val="nil"/>
              <w:left w:val="nil"/>
              <w:bottom w:val="nil"/>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000000" w:sz="4" w:space="0"/>
            </w:tcBorders>
          </w:tcPr>
          <w:p>
            <w:pPr>
              <w:widowControl w:val="0"/>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000000" w:sz="4" w:space="0"/>
            </w:tcBorders>
          </w:tcPr>
          <w:p>
            <w:pPr>
              <w:widowControl w:val="0"/>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000000" w:sz="4" w:space="0"/>
            </w:tcBorders>
          </w:tcPr>
          <w:p>
            <w:pPr>
              <w:widowControl w:val="0"/>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 xml:space="preserve">It presents the availability heuristic as an example of perceptions not aligned with meteorological data. </w:t>
            </w:r>
          </w:p>
        </w:tc>
        <w:sdt>
          <w:sdtPr>
            <w:rPr>
              <w:rFonts w:ascii="Times New Roman" w:hAnsi="Times New Roman" w:eastAsia="SimSun" w:cs="Times New Roman"/>
              <w:color w:val="000000"/>
              <w:kern w:val="0"/>
              <w:sz w:val="20"/>
              <w:szCs w:val="20"/>
              <w14:ligatures w14:val="none"/>
            </w:rPr>
            <w:tag w:val="MENDELEY_CITATION_v3_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"/>
            <w:id w:val="1704291029"/>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000000" w:sz="4" w:space="0"/>
                  <w:right w:val="nil"/>
                </w:tcBorders>
              </w:tcPr>
              <w:p>
                <w:pPr>
                  <w:widowControl w:val="0"/>
                  <w:numPr>
                    <w:ilvl w:val="255"/>
                    <w:numId w:val="0"/>
                  </w:numPr>
                  <w:autoSpaceDE w:val="0"/>
                  <w:autoSpaceDN w:val="0"/>
                  <w:adjustRightInd w:val="0"/>
                  <w:spacing w:line="240" w:lineRule="auto"/>
                  <w:jc w:val="both"/>
                  <w:rPr>
                    <w:rFonts w:eastAsia="SimSun" w:cs="Times New Roman"/>
                    <w:color w:val="000000"/>
                    <w:sz w:val="20"/>
                    <w:szCs w:val="20"/>
                  </w:rPr>
                </w:pPr>
                <w:r>
                  <w:rPr>
                    <w:rFonts w:eastAsia="SimSun" w:cs="Times New Roman"/>
                    <w:color w:val="000000"/>
                    <w:sz w:val="20"/>
                    <w:szCs w:val="20"/>
                  </w:rPr>
                  <w:t>(13)</w:t>
                </w:r>
              </w:p>
            </w:tc>
          </w:sdtContent>
        </w:sdt>
        <w:tc>
          <w:tcPr>
            <w:tcW w:w="1469" w:type="dxa"/>
            <w:vMerge w:val="continue"/>
            <w:tcBorders>
              <w:top w:val="nil"/>
              <w:left w:val="nil"/>
              <w:bottom w:val="nil"/>
            </w:tcBorders>
          </w:tcPr>
          <w:p>
            <w:pPr>
              <w:widowControl w:val="0"/>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000000" w:sz="4" w:space="0"/>
            </w:tcBorders>
          </w:tcPr>
          <w:p>
            <w:pPr>
              <w:widowControl w:val="0"/>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000000" w:sz="4" w:space="0"/>
            </w:tcBorders>
          </w:tcPr>
          <w:p>
            <w:pPr>
              <w:widowControl w:val="0"/>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000000" w:sz="4" w:space="0"/>
            </w:tcBorders>
          </w:tcPr>
          <w:p>
            <w:pPr>
              <w:widowControl w:val="0"/>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 xml:space="preserve">It argues that heuristics and biases affect climate change perception. The results present evidence that heuristics in education can affect perceptions, besides presenting evidence of cognitive biases. </w:t>
            </w:r>
          </w:p>
        </w:tc>
        <w:sdt>
          <w:sdtPr>
            <w:rPr>
              <w:rFonts w:ascii="Times New Roman" w:hAnsi="Times New Roman" w:eastAsia="SimSun" w:cs="Times New Roman"/>
              <w:color w:val="000000"/>
              <w:kern w:val="0"/>
              <w:sz w:val="20"/>
              <w:szCs w:val="20"/>
              <w14:ligatures w14:val="none"/>
            </w:rPr>
            <w:tag w:val="MENDELEY_CITATION_v3_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"/>
            <w:id w:val="-1494718400"/>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000000" w:sz="4" w:space="0"/>
                  <w:right w:val="nil"/>
                </w:tcBorders>
              </w:tcPr>
              <w:p>
                <w:pPr>
                  <w:widowControl w:val="0"/>
                  <w:numPr>
                    <w:ilvl w:val="255"/>
                    <w:numId w:val="0"/>
                  </w:numPr>
                  <w:autoSpaceDE w:val="0"/>
                  <w:autoSpaceDN w:val="0"/>
                  <w:adjustRightInd w:val="0"/>
                  <w:spacing w:line="240" w:lineRule="auto"/>
                  <w:jc w:val="both"/>
                  <w:rPr>
                    <w:rFonts w:eastAsia="SimSun" w:cs="Times New Roman"/>
                    <w:color w:val="000000"/>
                    <w:sz w:val="20"/>
                    <w:szCs w:val="20"/>
                  </w:rPr>
                </w:pPr>
                <w:r>
                  <w:rPr>
                    <w:rFonts w:eastAsia="Times New Roman" w:cs="Times New Roman"/>
                    <w:color w:val="000000"/>
                    <w:sz w:val="20"/>
                    <w:szCs w:val="20"/>
                  </w:rPr>
                  <w:t>(14)</w:t>
                </w:r>
              </w:p>
            </w:tc>
          </w:sdtContent>
        </w:sdt>
        <w:tc>
          <w:tcPr>
            <w:tcW w:w="1469" w:type="dxa"/>
            <w:vMerge w:val="continue"/>
            <w:tcBorders>
              <w:top w:val="nil"/>
              <w:left w:val="nil"/>
              <w:bottom w:val="nil"/>
            </w:tcBorders>
          </w:tcPr>
          <w:p>
            <w:pPr>
              <w:widowControl w:val="0"/>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000000"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000000"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presents psychological barriers to decision-making, such as loss aversion and assimilation biases.</w:t>
            </w:r>
          </w:p>
        </w:tc>
        <w:sdt>
          <w:sdtPr>
            <w:rPr>
              <w:rFonts w:ascii="Times New Roman" w:hAnsi="Times New Roman" w:eastAsia="SimSun" w:cs="Times New Roman"/>
              <w:color w:val="000000"/>
              <w:kern w:val="0"/>
              <w:sz w:val="20"/>
              <w:szCs w:val="20"/>
              <w14:ligatures w14:val="none"/>
            </w:rPr>
            <w:tag w:val="MENDELEY_CITATION_v3_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"/>
            <w:id w:val="788319015"/>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000000" w:sz="4" w:space="0"/>
                  <w:right w:val="nil"/>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SimSun" w:cs="Times New Roman"/>
                    <w:color w:val="000000"/>
                    <w:sz w:val="20"/>
                    <w:szCs w:val="20"/>
                  </w:rPr>
                  <w:t>(15)</w:t>
                </w:r>
              </w:p>
            </w:tc>
          </w:sdtContent>
        </w:sdt>
        <w:tc>
          <w:tcPr>
            <w:tcW w:w="1469" w:type="dxa"/>
            <w:vMerge w:val="continue"/>
            <w:tcBorders>
              <w:top w:val="nil"/>
              <w:left w:val="nil"/>
              <w:bottom w:val="nil"/>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000000"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p>
        </w:tc>
        <w:tc>
          <w:tcPr>
            <w:tcW w:w="1276" w:type="dxa"/>
            <w:vMerge w:val="continue"/>
            <w:tcBorders>
              <w:top w:val="dashSmallGap" w:color="000000" w:sz="4" w:space="0"/>
              <w:bottom w:val="dashSmallGap" w:color="auto" w:sz="4" w:space="0"/>
              <w:right w:val="nil"/>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000000" w:sz="4" w:space="0"/>
              <w:left w:val="nil"/>
              <w:bottom w:val="dashSmallGap"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presents that economic and cognitive factors are determinants of adaptation; therefore, it uses both cognitive and non-cognitive factors in the analyses.</w:t>
            </w:r>
          </w:p>
        </w:tc>
        <w:tc>
          <w:tcPr>
            <w:tcW w:w="1366" w:type="dxa"/>
            <w:tcBorders>
              <w:top w:val="dotted" w:color="000000" w:sz="4" w:space="0"/>
              <w:bottom w:val="dashSmallGap" w:color="auto" w:sz="4" w:space="0"/>
              <w:right w:val="nil"/>
            </w:tcBorders>
          </w:tcPr>
          <w:p>
            <w:pPr>
              <w:widowControl/>
              <w:numPr>
                <w:ilvl w:val="255"/>
                <w:numId w:val="0"/>
              </w:numPr>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"/>
                <w:id w:val="-1566478954"/>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rPr>
                  <w:t>(16)</w:t>
                </w:r>
              </w:sdtContent>
            </w:sdt>
            <w:r>
              <w:rPr>
                <w:rFonts w:eastAsia="SimSun" w:cs="Times New Roman"/>
                <w:color w:val="000000"/>
                <w:sz w:val="20"/>
                <w:szCs w:val="20"/>
              </w:rPr>
              <w:t>*</w:t>
            </w:r>
          </w:p>
        </w:tc>
        <w:tc>
          <w:tcPr>
            <w:tcW w:w="1469" w:type="dxa"/>
            <w:vMerge w:val="continue"/>
            <w:tcBorders>
              <w:top w:val="nil"/>
              <w:left w:val="nil"/>
              <w:bottom w:val="dashSmallGap" w:color="auto" w:sz="4" w:space="0"/>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42" w:type="dxa"/>
            <w:vMerge w:val="restart"/>
            <w:tcBorders>
              <w:top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 xml:space="preserve">Prospect Theory </w:t>
            </w:r>
          </w:p>
          <w:p>
            <w:pPr>
              <w:widowControl/>
              <w:autoSpaceDE w:val="0"/>
              <w:autoSpaceDN w:val="0"/>
              <w:adjustRightInd w:val="0"/>
              <w:spacing w:line="240" w:lineRule="auto"/>
              <w:jc w:val="both"/>
              <w:rPr>
                <w:rFonts w:eastAsia="SimSun" w:cs="Times New Roman"/>
                <w:sz w:val="20"/>
                <w:szCs w:val="20"/>
              </w:rPr>
            </w:pPr>
          </w:p>
        </w:tc>
        <w:tc>
          <w:tcPr>
            <w:tcW w:w="1276" w:type="dxa"/>
            <w:vMerge w:val="restart"/>
            <w:tcBorders>
              <w:top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Behavioral economics</w:t>
            </w:r>
          </w:p>
        </w:tc>
        <w:tc>
          <w:tcPr>
            <w:tcW w:w="8363" w:type="dxa"/>
            <w:tcBorders>
              <w:top w:val="dashSmallGap" w:color="auto" w:sz="4" w:space="0"/>
              <w:bottom w:val="dotted" w:color="auto" w:sz="4" w:space="0"/>
            </w:tcBorders>
          </w:tcPr>
          <w:p>
            <w:pPr>
              <w:widowControl/>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The theory is adopted to evaluate farmers’ behavior concerning climate change risk perception.</w:t>
            </w:r>
          </w:p>
        </w:tc>
        <w:tc>
          <w:tcPr>
            <w:tcW w:w="1366" w:type="dxa"/>
            <w:tcBorders>
              <w:top w:val="dashSmallGap" w:color="auto" w:sz="4" w:space="0"/>
              <w:bottom w:val="dotted" w:color="auto" w:sz="4" w:space="0"/>
            </w:tcBorders>
          </w:tcPr>
          <w:p>
            <w:pPr>
              <w:widowControl/>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"/>
                <w:id w:val="-1188594723"/>
                <w:placeholder>
                  <w:docPart w:val="FFFC14B8EFCF430AADACDE8917B5FD34"/>
                </w:placeholder>
              </w:sdtPr>
              <w:sdtEndPr>
                <w:rPr>
                  <w:rFonts w:eastAsia="SimSun" w:cs="Times New Roman"/>
                  <w:color w:val="000000"/>
                  <w:sz w:val="20"/>
                  <w:szCs w:val="20"/>
                </w:rPr>
              </w:sdtEndPr>
              <w:sdtContent>
                <w:r>
                  <w:rPr>
                    <w:rFonts w:eastAsia="SimSun" w:cs="Times New Roman"/>
                    <w:color w:val="000000"/>
                    <w:sz w:val="20"/>
                    <w:szCs w:val="20"/>
                  </w:rPr>
                  <w:t>(12)</w:t>
                </w:r>
              </w:sdtContent>
            </w:sdt>
            <w:r>
              <w:rPr>
                <w:rFonts w:eastAsia="SimSun" w:cs="Times New Roman"/>
                <w:sz w:val="20"/>
                <w:szCs w:val="20"/>
              </w:rPr>
              <w:t>*</w:t>
            </w:r>
          </w:p>
        </w:tc>
        <w:tc>
          <w:tcPr>
            <w:tcW w:w="1469" w:type="dxa"/>
            <w:vMerge w:val="restart"/>
            <w:tcBorders>
              <w:top w:val="dashSmallGap" w:color="auto" w:sz="4" w:space="0"/>
            </w:tcBorders>
          </w:tcPr>
          <w:p>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0.55%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42" w:type="dxa"/>
            <w:vMerge w:val="continue"/>
            <w:tcBorders>
              <w:bottom w:val="dashSmallGap" w:color="auto" w:sz="4" w:space="0"/>
            </w:tcBorders>
          </w:tcPr>
          <w:p>
            <w:pPr>
              <w:widowControl w:val="0"/>
              <w:autoSpaceDE w:val="0"/>
              <w:autoSpaceDN w:val="0"/>
              <w:adjustRightInd w:val="0"/>
              <w:spacing w:line="240" w:lineRule="auto"/>
              <w:jc w:val="both"/>
              <w:rPr>
                <w:rFonts w:eastAsia="SimSun" w:cs="Times New Roman"/>
                <w:sz w:val="20"/>
                <w:szCs w:val="20"/>
              </w:rPr>
            </w:pPr>
          </w:p>
        </w:tc>
        <w:tc>
          <w:tcPr>
            <w:tcW w:w="1276" w:type="dxa"/>
            <w:vMerge w:val="continue"/>
            <w:tcBorders>
              <w:bottom w:val="dashSmallGap" w:color="auto" w:sz="4" w:space="0"/>
            </w:tcBorders>
          </w:tcPr>
          <w:p>
            <w:pPr>
              <w:widowControl w:val="0"/>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ashSmallGap" w:color="auto" w:sz="4" w:space="0"/>
            </w:tcBorders>
          </w:tcPr>
          <w:p>
            <w:pPr>
              <w:widowControl w:val="0"/>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 xml:space="preserve">The theory is adopted to investigate the effects on people’s climate change perception. It argues that pastoralists are more sensitive to losses due to drought-related climate risks. </w:t>
            </w:r>
          </w:p>
        </w:tc>
        <w:sdt>
          <w:sdtPr>
            <w:rPr>
              <w:rFonts w:ascii="Times New Roman" w:hAnsi="Times New Roman" w:eastAsia="SimSun" w:cs="Times New Roman"/>
              <w:color w:val="000000"/>
              <w:kern w:val="0"/>
              <w:sz w:val="20"/>
              <w:szCs w:val="20"/>
              <w14:ligatures w14:val="none"/>
            </w:rPr>
            <w:tag w:val="MENDELEY_CITATION_v3_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"/>
            <w:id w:val="-2096231813"/>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ashSmallGap" w:color="auto" w:sz="4" w:space="0"/>
                </w:tcBorders>
              </w:tcPr>
              <w:p>
                <w:pPr>
                  <w:widowControl w:val="0"/>
                  <w:autoSpaceDE w:val="0"/>
                  <w:autoSpaceDN w:val="0"/>
                  <w:adjustRightInd w:val="0"/>
                  <w:spacing w:line="240" w:lineRule="auto"/>
                  <w:jc w:val="both"/>
                  <w:rPr>
                    <w:rFonts w:eastAsia="SimSun" w:cs="Times New Roman"/>
                    <w:color w:val="000000"/>
                    <w:sz w:val="20"/>
                    <w:szCs w:val="20"/>
                  </w:rPr>
                </w:pPr>
                <w:r>
                  <w:rPr>
                    <w:rFonts w:eastAsia="Times New Roman" w:cs="Times New Roman"/>
                    <w:color w:val="000000"/>
                    <w:sz w:val="20"/>
                    <w:szCs w:val="20"/>
                  </w:rPr>
                  <w:t>(14)</w:t>
                </w:r>
              </w:p>
            </w:tc>
          </w:sdtContent>
        </w:sdt>
        <w:tc>
          <w:tcPr>
            <w:tcW w:w="1469" w:type="dxa"/>
            <w:vMerge w:val="continue"/>
            <w:tcBorders>
              <w:bottom w:val="dashSmallGap" w:color="auto" w:sz="4" w:space="0"/>
            </w:tcBorders>
          </w:tcPr>
          <w:p>
            <w:pPr>
              <w:widowControl w:val="0"/>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1742" w:type="dxa"/>
            <w:vMerge w:val="restart"/>
            <w:tcBorders>
              <w:top w:val="dashSmallGap" w:color="auto" w:sz="4" w:space="0"/>
            </w:tcBorders>
          </w:tcPr>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Protection Motivation Theory</w:t>
            </w:r>
          </w:p>
          <w:p>
            <w:pPr>
              <w:widowControl/>
              <w:autoSpaceDE w:val="0"/>
              <w:autoSpaceDN w:val="0"/>
              <w:adjustRightInd w:val="0"/>
              <w:spacing w:line="240" w:lineRule="auto"/>
              <w:jc w:val="left"/>
              <w:rPr>
                <w:rFonts w:eastAsia="SimSun" w:cs="Times New Roman"/>
                <w:sz w:val="20"/>
                <w:szCs w:val="20"/>
              </w:rPr>
            </w:pPr>
          </w:p>
        </w:tc>
        <w:tc>
          <w:tcPr>
            <w:tcW w:w="1276" w:type="dxa"/>
            <w:vMerge w:val="restart"/>
            <w:tcBorders>
              <w:top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Psychology</w:t>
            </w:r>
          </w:p>
        </w:tc>
        <w:tc>
          <w:tcPr>
            <w:tcW w:w="8363" w:type="dxa"/>
            <w:tcBorders>
              <w:top w:val="dashSmallGap"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 xml:space="preserve">It presents the relationship between risk perception and adaptation. Individuals take precautionary measures through two different cognitive processes: threat assessment and coping assessment. </w:t>
            </w:r>
          </w:p>
        </w:tc>
        <w:tc>
          <w:tcPr>
            <w:tcW w:w="1366" w:type="dxa"/>
            <w:tcBorders>
              <w:top w:val="dashSmallGap"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sdt>
              <w:sdtPr>
                <w:rPr>
                  <w:rFonts w:eastAsia="SimSun" w:cs="Times New Roman"/>
                  <w:color w:val="000000"/>
                  <w:sz w:val="20"/>
                  <w:szCs w:val="20"/>
                </w:rPr>
                <w:tag w:val="MENDELEY_CITATION_v3_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"/>
                <w:id w:val="-194010553"/>
                <w:placeholder>
                  <w:docPart w:val="8FEB97772DA348B1AC8ED4287DB18B3A"/>
                </w:placeholder>
              </w:sdtPr>
              <w:sdtEndPr>
                <w:rPr>
                  <w:rFonts w:eastAsia="SimSun" w:cs="Times New Roman"/>
                  <w:color w:val="000000"/>
                  <w:sz w:val="20"/>
                  <w:szCs w:val="20"/>
                </w:rPr>
              </w:sdtEndPr>
              <w:sdtContent>
                <w:r>
                  <w:rPr>
                    <w:rFonts w:eastAsia="Times New Roman" w:cs="Times New Roman"/>
                    <w:color w:val="000000"/>
                    <w:sz w:val="20"/>
                    <w:szCs w:val="20"/>
                    <w:lang w:val="en-US"/>
                  </w:rPr>
                  <w:t>(17)</w:t>
                </w:r>
              </w:sdtContent>
            </w:sdt>
            <w:r>
              <w:rPr>
                <w:rFonts w:eastAsia="SimSun" w:cs="Times New Roman"/>
                <w:sz w:val="20"/>
                <w:szCs w:val="20"/>
                <w:lang w:val="en-US"/>
              </w:rPr>
              <w:t>*.</w:t>
            </w:r>
          </w:p>
        </w:tc>
        <w:tc>
          <w:tcPr>
            <w:tcW w:w="1469" w:type="dxa"/>
            <w:vMerge w:val="restart"/>
            <w:tcBorders>
              <w:top w:val="dashSmallGap" w:color="auto" w:sz="4" w:space="0"/>
            </w:tcBorders>
          </w:tcPr>
          <w:p>
            <w:pPr>
              <w:widowControl/>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r>
              <w:rPr>
                <w:rFonts w:eastAsia="SimSun" w:cs="Times New Roman"/>
                <w:sz w:val="20"/>
                <w:szCs w:val="20"/>
              </w:rPr>
              <w:t>1%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jc w:val="center"/>
        </w:trPr>
        <w:tc>
          <w:tcPr>
            <w:tcW w:w="1742" w:type="dxa"/>
            <w:vMerge w:val="continue"/>
          </w:tcPr>
          <w:p>
            <w:pPr>
              <w:widowControl/>
              <w:autoSpaceDE w:val="0"/>
              <w:autoSpaceDN w:val="0"/>
              <w:adjustRightInd w:val="0"/>
              <w:spacing w:line="240" w:lineRule="auto"/>
              <w:jc w:val="left"/>
              <w:rPr>
                <w:rFonts w:eastAsia="SimSun" w:cs="Times New Roman"/>
                <w:sz w:val="20"/>
                <w:szCs w:val="20"/>
              </w:rPr>
            </w:pPr>
          </w:p>
        </w:tc>
        <w:tc>
          <w:tcPr>
            <w:tcW w:w="1276" w:type="dxa"/>
            <w:vMerge w:val="continue"/>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argues that cognitive processes motivate individuals through the protection against extreme weather events caused by climate change.</w:t>
            </w:r>
          </w:p>
        </w:tc>
        <w:tc>
          <w:tcPr>
            <w:tcW w:w="1366"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sdt>
              <w:sdtPr>
                <w:rPr>
                  <w:rFonts w:eastAsia="SimSun" w:cs="Times New Roman"/>
                  <w:color w:val="000000"/>
                  <w:sz w:val="20"/>
                  <w:szCs w:val="20"/>
                </w:rPr>
                <w:tag w:val="MENDELEY_CITATION_v3_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"/>
                <w:id w:val="-784190603"/>
                <w:placeholder>
                  <w:docPart w:val="8FEB97772DA348B1AC8ED4287DB18B3A"/>
                </w:placeholder>
              </w:sdtPr>
              <w:sdtEndPr>
                <w:rPr>
                  <w:rFonts w:eastAsia="SimSun" w:cs="Times New Roman"/>
                  <w:color w:val="000000"/>
                  <w:sz w:val="20"/>
                  <w:szCs w:val="20"/>
                </w:rPr>
              </w:sdtEndPr>
              <w:sdtContent>
                <w:r>
                  <w:rPr>
                    <w:rFonts w:eastAsia="Times New Roman" w:cs="Times New Roman"/>
                    <w:color w:val="000000"/>
                    <w:sz w:val="20"/>
                    <w:szCs w:val="20"/>
                    <w:lang w:val="en-US"/>
                  </w:rPr>
                  <w:t>(18)</w:t>
                </w:r>
              </w:sdtContent>
            </w:sdt>
            <w:r>
              <w:rPr>
                <w:rFonts w:eastAsia="SimSun" w:cs="Times New Roman"/>
                <w:sz w:val="20"/>
                <w:szCs w:val="20"/>
                <w:lang w:val="en-US"/>
              </w:rPr>
              <w:t>*.</w:t>
            </w:r>
          </w:p>
        </w:tc>
        <w:tc>
          <w:tcPr>
            <w:tcW w:w="1469" w:type="dxa"/>
            <w:vMerge w:val="continue"/>
          </w:tcPr>
          <w:p>
            <w:pPr>
              <w:widowControl/>
              <w:autoSpaceDE w:val="0"/>
              <w:autoSpaceDN w:val="0"/>
              <w:adjustRightInd w:val="0"/>
              <w:spacing w:line="240" w:lineRule="auto"/>
              <w:jc w:val="center"/>
              <w:rPr>
                <w:rFonts w:eastAsia="SimSun" w:cs="Times New Roman"/>
                <w:color w:val="ED7D31" w:themeColor="accent2"/>
                <w:sz w:val="20"/>
                <w:szCs w:val="20"/>
                <w:lang w:val="en-US"/>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1742" w:type="dxa"/>
            <w:vMerge w:val="continue"/>
          </w:tcPr>
          <w:p>
            <w:pPr>
              <w:widowControl/>
              <w:autoSpaceDE w:val="0"/>
              <w:autoSpaceDN w:val="0"/>
              <w:adjustRightInd w:val="0"/>
              <w:spacing w:line="240" w:lineRule="auto"/>
              <w:jc w:val="left"/>
              <w:rPr>
                <w:rFonts w:eastAsia="SimSun" w:cs="Times New Roman"/>
                <w:sz w:val="20"/>
                <w:szCs w:val="20"/>
                <w:lang w:val="en-US"/>
              </w:rPr>
            </w:pPr>
          </w:p>
        </w:tc>
        <w:tc>
          <w:tcPr>
            <w:tcW w:w="1276" w:type="dxa"/>
            <w:vMerge w:val="continue"/>
          </w:tcPr>
          <w:p>
            <w:pPr>
              <w:widowControl/>
              <w:autoSpaceDE w:val="0"/>
              <w:autoSpaceDN w:val="0"/>
              <w:adjustRightInd w:val="0"/>
              <w:spacing w:line="240" w:lineRule="auto"/>
              <w:jc w:val="both"/>
              <w:rPr>
                <w:rFonts w:eastAsia="SimSun" w:cs="Times New Roman"/>
                <w:sz w:val="20"/>
                <w:szCs w:val="20"/>
                <w:lang w:val="en-US"/>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The study is conceptualized based on this theory. Thus, when facing risks, an individual’s behavior depends on his/her ability to assess and cope with threats.</w:t>
            </w:r>
          </w:p>
        </w:tc>
        <w:sdt>
          <w:sdtPr>
            <w:rPr>
              <w:rFonts w:ascii="Times New Roman" w:hAnsi="Times New Roman" w:eastAsia="SimSun" w:cs="Times New Roman"/>
              <w:color w:val="000000"/>
              <w:kern w:val="0"/>
              <w:sz w:val="20"/>
              <w:szCs w:val="20"/>
              <w14:ligatures w14:val="none"/>
            </w:rPr>
            <w:tag w:val="MENDELEY_CITATION_v3_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"/>
            <w:id w:val="227965532"/>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Times New Roman" w:cs="Times New Roman"/>
                    <w:color w:val="000000"/>
                    <w:sz w:val="20"/>
                    <w:szCs w:val="20"/>
                  </w:rPr>
                  <w:t>(19)</w:t>
                </w:r>
              </w:p>
            </w:tc>
          </w:sdtContent>
        </w:sdt>
        <w:tc>
          <w:tcPr>
            <w:tcW w:w="1469" w:type="dxa"/>
            <w:vMerge w:val="continue"/>
          </w:tcPr>
          <w:p>
            <w:pPr>
              <w:widowControl/>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742" w:type="dxa"/>
            <w:vMerge w:val="continue"/>
            <w:tcBorders>
              <w:bottom w:val="dashSmallGap" w:color="auto" w:sz="4" w:space="0"/>
            </w:tcBorders>
          </w:tcPr>
          <w:p>
            <w:pPr>
              <w:widowControl/>
              <w:autoSpaceDE w:val="0"/>
              <w:autoSpaceDN w:val="0"/>
              <w:adjustRightInd w:val="0"/>
              <w:spacing w:line="240" w:lineRule="auto"/>
              <w:jc w:val="left"/>
              <w:rPr>
                <w:rFonts w:eastAsia="SimSun" w:cs="Times New Roman"/>
                <w:sz w:val="20"/>
                <w:szCs w:val="20"/>
              </w:rPr>
            </w:pPr>
          </w:p>
        </w:tc>
        <w:tc>
          <w:tcPr>
            <w:tcW w:w="1276" w:type="dxa"/>
            <w:vMerge w:val="continue"/>
            <w:tcBorders>
              <w:bottom w:val="dashSmallGap" w:color="auto"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ashSmallGap"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argues that economic and cognitive factors can influence people’s adaptation strategies.</w:t>
            </w:r>
          </w:p>
        </w:tc>
        <w:tc>
          <w:tcPr>
            <w:tcW w:w="1366" w:type="dxa"/>
            <w:tcBorders>
              <w:top w:val="dotted" w:color="auto" w:sz="4" w:space="0"/>
              <w:bottom w:val="dashSmallGap"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"/>
                <w:id w:val="121886790"/>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rPr>
                  <w:t>(16)</w:t>
                </w:r>
              </w:sdtContent>
            </w:sdt>
            <w:r>
              <w:rPr>
                <w:rFonts w:eastAsia="SimSun" w:cs="Times New Roman"/>
                <w:color w:val="000000"/>
                <w:sz w:val="20"/>
                <w:szCs w:val="20"/>
              </w:rPr>
              <w:t>*</w:t>
            </w:r>
          </w:p>
        </w:tc>
        <w:tc>
          <w:tcPr>
            <w:tcW w:w="1469" w:type="dxa"/>
            <w:vMerge w:val="continue"/>
            <w:tcBorders>
              <w:bottom w:val="dashSmallGap" w:color="auto" w:sz="4" w:space="0"/>
            </w:tcBorders>
          </w:tcPr>
          <w:p>
            <w:pPr>
              <w:widowControl/>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Cultural Theory</w:t>
            </w:r>
          </w:p>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 xml:space="preserve"> </w:t>
            </w:r>
          </w:p>
        </w:tc>
        <w:tc>
          <w:tcPr>
            <w:tcW w:w="1276"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Anthropology</w:t>
            </w:r>
          </w:p>
          <w:p>
            <w:pPr>
              <w:widowControl/>
              <w:autoSpaceDE w:val="0"/>
              <w:autoSpaceDN w:val="0"/>
              <w:adjustRightInd w:val="0"/>
              <w:spacing w:line="240" w:lineRule="auto"/>
              <w:jc w:val="both"/>
              <w:rPr>
                <w:rFonts w:eastAsia="SimSun" w:cs="Times New Roman"/>
                <w:sz w:val="20"/>
                <w:szCs w:val="20"/>
              </w:rPr>
            </w:pPr>
          </w:p>
        </w:tc>
        <w:tc>
          <w:tcPr>
            <w:tcW w:w="8363"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explains how indigenous people understand climate change according to their worldviews, based on the principle that individuals fit into four premises of solidarity: fatalist, individualistic, hierarchical, and egalitarian.</w:t>
            </w:r>
          </w:p>
        </w:tc>
        <w:sdt>
          <w:sdtPr>
            <w:rPr>
              <w:rFonts w:ascii="Times New Roman" w:hAnsi="Times New Roman" w:eastAsia="SimSun" w:cs="Times New Roman"/>
              <w:color w:val="000000"/>
              <w:kern w:val="0"/>
              <w:sz w:val="20"/>
              <w:szCs w:val="20"/>
              <w14:ligatures w14:val="none"/>
            </w:rPr>
            <w:tag w:val="MENDELEY_CITATION_v3_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"/>
            <w:id w:val="-1454785001"/>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Times New Roman" w:cs="Times New Roman"/>
                    <w:color w:val="000000"/>
                    <w:sz w:val="20"/>
                    <w:szCs w:val="20"/>
                  </w:rPr>
                  <w:t>(20)</w:t>
                </w:r>
              </w:p>
            </w:tc>
          </w:sdtContent>
        </w:sdt>
        <w:tc>
          <w:tcPr>
            <w:tcW w:w="1469" w:type="dxa"/>
            <w:tcBorders>
              <w:top w:val="dashSmallGap" w:color="auto" w:sz="4" w:space="0"/>
              <w:bottom w:val="dashSmallGap" w:color="auto" w:sz="4" w:space="0"/>
            </w:tcBorders>
          </w:tcPr>
          <w:p>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0.28%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jc w:val="center"/>
        </w:trPr>
        <w:tc>
          <w:tcPr>
            <w:tcW w:w="1742" w:type="dxa"/>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lang w:val="en-US"/>
              </w:rPr>
            </w:pPr>
            <w:r>
              <w:rPr>
                <w:rFonts w:eastAsia="SimSun" w:cs="Times New Roman"/>
                <w:sz w:val="20"/>
                <w:szCs w:val="20"/>
                <w:lang w:val="en-US"/>
              </w:rPr>
              <w:t xml:space="preserve">Cognitive models: mental models of climate change </w:t>
            </w:r>
          </w:p>
        </w:tc>
        <w:tc>
          <w:tcPr>
            <w:tcW w:w="1276"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Psychology</w:t>
            </w:r>
          </w:p>
        </w:tc>
        <w:tc>
          <w:tcPr>
            <w:tcW w:w="8363"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presents how an individual perceive climate change. Mental models are cognitive representations of reality in which an individual’s observation and experience contribute to the representation.</w:t>
            </w:r>
          </w:p>
        </w:tc>
        <w:tc>
          <w:tcPr>
            <w:tcW w:w="1366"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"/>
                <w:id w:val="-600334560"/>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rPr>
                  <w:t>(7)</w:t>
                </w:r>
              </w:sdtContent>
            </w:sdt>
            <w:r>
              <w:rPr>
                <w:rFonts w:eastAsia="SimSun" w:cs="Times New Roman"/>
                <w:sz w:val="20"/>
                <w:szCs w:val="20"/>
              </w:rPr>
              <w:t>*</w:t>
            </w:r>
          </w:p>
        </w:tc>
        <w:tc>
          <w:tcPr>
            <w:tcW w:w="1469" w:type="dxa"/>
            <w:tcBorders>
              <w:top w:val="dashSmallGap" w:color="auto" w:sz="4" w:space="0"/>
              <w:bottom w:val="dashSmallGap" w:color="auto" w:sz="4" w:space="0"/>
            </w:tcBorders>
          </w:tcPr>
          <w:p>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0.28%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 xml:space="preserve">Climate Change Response Model </w:t>
            </w:r>
          </w:p>
        </w:tc>
        <w:tc>
          <w:tcPr>
            <w:tcW w:w="1276" w:type="dxa"/>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Multi-</w:t>
            </w:r>
          </w:p>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disciplinary</w:t>
            </w:r>
          </w:p>
        </w:tc>
        <w:tc>
          <w:tcPr>
            <w:tcW w:w="8363"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The model is used to conceptualize climate change and its relation with the resulting vulnerability and impacts. The model ties vulnerability, climate change perception, impacts on smallholder farmers’ livelihoods, and changes in the decision-making process.</w:t>
            </w:r>
          </w:p>
        </w:tc>
        <w:tc>
          <w:tcPr>
            <w:tcW w:w="1366"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"/>
                <w:id w:val="-90544711"/>
                <w:placeholder>
                  <w:docPart w:val="8FEB97772DA348B1AC8ED4287DB18B3A"/>
                </w:placeholder>
              </w:sdtPr>
              <w:sdtEndPr>
                <w:rPr>
                  <w:rFonts w:eastAsia="SimSun" w:cs="Times New Roman"/>
                  <w:color w:val="000000"/>
                  <w:sz w:val="20"/>
                  <w:szCs w:val="20"/>
                </w:rPr>
              </w:sdtEndPr>
              <w:sdtContent>
                <w:r>
                  <w:rPr>
                    <w:rFonts w:eastAsia="Times New Roman" w:cs="Times New Roman"/>
                    <w:color w:val="000000"/>
                    <w:sz w:val="20"/>
                    <w:szCs w:val="20"/>
                  </w:rPr>
                  <w:t>(21)</w:t>
                </w:r>
              </w:sdtContent>
            </w:sdt>
          </w:p>
        </w:tc>
        <w:tc>
          <w:tcPr>
            <w:tcW w:w="1469" w:type="dxa"/>
            <w:tcBorders>
              <w:top w:val="dashSmallGap" w:color="auto" w:sz="4" w:space="0"/>
              <w:bottom w:val="dashSmallGap" w:color="auto" w:sz="4" w:space="0"/>
            </w:tcBorders>
          </w:tcPr>
          <w:p>
            <w:pPr>
              <w:widowControl/>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r>
              <w:rPr>
                <w:rFonts w:eastAsia="SimSun" w:cs="Times New Roman"/>
                <w:sz w:val="20"/>
                <w:szCs w:val="20"/>
              </w:rPr>
              <w:t>0.28%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restart"/>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lang w:val="en-US"/>
              </w:rPr>
            </w:pPr>
            <w:bookmarkStart w:id="2" w:name="_Hlk121331240"/>
            <w:r>
              <w:rPr>
                <w:rFonts w:eastAsia="SimSun" w:cs="Times New Roman"/>
                <w:sz w:val="20"/>
                <w:szCs w:val="20"/>
                <w:lang w:val="en-US"/>
              </w:rPr>
              <w:t xml:space="preserve">Model of Private Proactive Adaptation to climate change </w:t>
            </w:r>
            <w:bookmarkEnd w:id="2"/>
          </w:p>
        </w:tc>
        <w:tc>
          <w:tcPr>
            <w:tcW w:w="1276" w:type="dxa"/>
            <w:vMerge w:val="restart"/>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Psychology</w:t>
            </w:r>
          </w:p>
        </w:tc>
        <w:tc>
          <w:tcPr>
            <w:tcW w:w="8363" w:type="dxa"/>
            <w:tcBorders>
              <w:top w:val="dashSmallGap" w:color="auto" w:sz="4" w:space="0"/>
              <w:bottom w:val="dotted" w:color="auto" w:sz="4" w:space="0"/>
            </w:tcBorders>
          </w:tcPr>
          <w:p>
            <w:pPr>
              <w:widowControl/>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The research follows the model developed by Grothmann &amp; Patt (2005)¹ to understand how people assess risks and examine what affects risk perception. Two processes to conceptualize risk perception are presented: risk assessment and adaptation assessment.</w:t>
            </w:r>
          </w:p>
        </w:tc>
        <w:tc>
          <w:tcPr>
            <w:tcW w:w="1366" w:type="dxa"/>
            <w:tcBorders>
              <w:top w:val="dashSmallGap"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"/>
                <w:id w:val="1423140590"/>
                <w:placeholder>
                  <w:docPart w:val="8FEB97772DA348B1AC8ED4287DB18B3A"/>
                </w:placeholder>
              </w:sdtPr>
              <w:sdtEndPr>
                <w:rPr>
                  <w:rFonts w:eastAsia="SimSun" w:cs="Times New Roman"/>
                  <w:color w:val="000000"/>
                  <w:sz w:val="20"/>
                  <w:szCs w:val="20"/>
                </w:rPr>
              </w:sdtEndPr>
              <w:sdtContent>
                <w:r>
                  <w:rPr>
                    <w:rFonts w:eastAsia="Times New Roman" w:cs="Times New Roman"/>
                    <w:color w:val="000000"/>
                    <w:sz w:val="20"/>
                    <w:szCs w:val="20"/>
                  </w:rPr>
                  <w:t>(22)</w:t>
                </w:r>
              </w:sdtContent>
            </w:sdt>
            <w:r>
              <w:rPr>
                <w:rFonts w:eastAsia="SimSun" w:cs="Times New Roman"/>
                <w:sz w:val="20"/>
                <w:szCs w:val="20"/>
              </w:rPr>
              <w:t>*.</w:t>
            </w:r>
          </w:p>
        </w:tc>
        <w:tc>
          <w:tcPr>
            <w:tcW w:w="1469" w:type="dxa"/>
            <w:vMerge w:val="restart"/>
            <w:tcBorders>
              <w:top w:val="dashSmallGap" w:color="auto" w:sz="4" w:space="0"/>
              <w:bottom w:val="dashSmallGap" w:color="auto" w:sz="4" w:space="0"/>
            </w:tcBorders>
          </w:tcPr>
          <w:p>
            <w:pPr>
              <w:widowControl/>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r>
              <w:rPr>
                <w:rFonts w:eastAsia="SimSun" w:cs="Times New Roman"/>
                <w:sz w:val="20"/>
                <w:szCs w:val="20"/>
              </w:rPr>
              <w:t>0.55%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742" w:type="dxa"/>
            <w:vMerge w:val="continue"/>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rPr>
            </w:pPr>
          </w:p>
        </w:tc>
        <w:tc>
          <w:tcPr>
            <w:tcW w:w="1276" w:type="dxa"/>
            <w:vMerge w:val="continue"/>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ashSmallGap"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presents a model to argue that economic factors and cognition can affect people’s adaptation strategies.</w:t>
            </w:r>
          </w:p>
        </w:tc>
        <w:tc>
          <w:tcPr>
            <w:tcW w:w="1366" w:type="dxa"/>
            <w:tcBorders>
              <w:top w:val="dotted" w:color="auto" w:sz="4" w:space="0"/>
              <w:bottom w:val="dashSmallGap"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"/>
                <w:id w:val="528215851"/>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rPr>
                  <w:t>(16)</w:t>
                </w:r>
              </w:sdtContent>
            </w:sdt>
            <w:r>
              <w:rPr>
                <w:rFonts w:eastAsia="SimSun" w:cs="Times New Roman"/>
                <w:sz w:val="20"/>
                <w:szCs w:val="20"/>
              </w:rPr>
              <w:t>*.</w:t>
            </w:r>
          </w:p>
        </w:tc>
        <w:tc>
          <w:tcPr>
            <w:tcW w:w="1469" w:type="dxa"/>
            <w:vMerge w:val="continue"/>
            <w:tcBorders>
              <w:top w:val="dashSmallGap" w:color="auto" w:sz="4" w:space="0"/>
              <w:bottom w:val="dashSmallGap" w:color="auto" w:sz="4" w:space="0"/>
            </w:tcBorders>
          </w:tcPr>
          <w:p>
            <w:pPr>
              <w:widowControl/>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restart"/>
            <w:tcBorders>
              <w:top w:val="dashSmallGap" w:color="auto" w:sz="4" w:space="0"/>
            </w:tcBorders>
          </w:tcPr>
          <w:p>
            <w:pPr>
              <w:widowControl/>
              <w:autoSpaceDE w:val="0"/>
              <w:autoSpaceDN w:val="0"/>
              <w:adjustRightInd w:val="0"/>
              <w:spacing w:line="240" w:lineRule="auto"/>
              <w:jc w:val="left"/>
              <w:rPr>
                <w:rFonts w:eastAsia="SimSun" w:cs="Times New Roman"/>
                <w:sz w:val="20"/>
                <w:szCs w:val="20"/>
                <w:lang w:val="en-US"/>
              </w:rPr>
            </w:pPr>
            <w:r>
              <w:rPr>
                <w:rFonts w:eastAsia="SimSun" w:cs="Times New Roman"/>
                <w:sz w:val="20"/>
                <w:szCs w:val="20"/>
                <w:lang w:val="en-US"/>
              </w:rPr>
              <w:t>Theory of Rational Choice - Expected Utility Theory</w:t>
            </w:r>
          </w:p>
          <w:p>
            <w:pPr>
              <w:widowControl/>
              <w:autoSpaceDE w:val="0"/>
              <w:autoSpaceDN w:val="0"/>
              <w:adjustRightInd w:val="0"/>
              <w:spacing w:line="240" w:lineRule="auto"/>
              <w:jc w:val="left"/>
              <w:rPr>
                <w:rFonts w:eastAsia="SimSun" w:cs="Times New Roman"/>
                <w:sz w:val="20"/>
                <w:szCs w:val="20"/>
                <w:lang w:val="en-US"/>
              </w:rPr>
            </w:pPr>
          </w:p>
        </w:tc>
        <w:tc>
          <w:tcPr>
            <w:tcW w:w="1276" w:type="dxa"/>
            <w:vMerge w:val="restart"/>
            <w:tcBorders>
              <w:top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Economics</w:t>
            </w:r>
          </w:p>
        </w:tc>
        <w:tc>
          <w:tcPr>
            <w:tcW w:w="8363" w:type="dxa"/>
            <w:tcBorders>
              <w:top w:val="dashSmallGap"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presents an analytical framework in the methods section, assuming that farmers are rational and choose adaptation strategies to maximize their utility.</w:t>
            </w:r>
          </w:p>
        </w:tc>
        <w:sdt>
          <w:sdtPr>
            <w:rPr>
              <w:rFonts w:ascii="Times New Roman" w:hAnsi="Times New Roman" w:eastAsia="SimSun" w:cs="Times New Roman"/>
              <w:color w:val="000000"/>
              <w:kern w:val="0"/>
              <w:sz w:val="20"/>
              <w:szCs w:val="20"/>
              <w14:ligatures w14:val="none"/>
            </w:rPr>
            <w:tag w:val="MENDELEY_CITATION_v3_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"/>
            <w:id w:val="349296576"/>
            <w:placeholder>
              <w:docPart w:val="1400E52F3D5D48488365B0D4219D642E"/>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ashSmallGap"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Times New Roman" w:cs="Times New Roman"/>
                    <w:color w:val="000000"/>
                    <w:sz w:val="20"/>
                    <w:szCs w:val="20"/>
                  </w:rPr>
                  <w:t>(23)</w:t>
                </w:r>
              </w:p>
            </w:tc>
          </w:sdtContent>
        </w:sdt>
        <w:tc>
          <w:tcPr>
            <w:tcW w:w="1469" w:type="dxa"/>
            <w:vMerge w:val="restart"/>
            <w:tcBorders>
              <w:top w:val="dashSmallGap" w:color="auto" w:sz="4" w:space="0"/>
            </w:tcBorders>
          </w:tcPr>
          <w:p>
            <w:pPr>
              <w:widowControl/>
              <w:numPr>
                <w:ilvl w:val="255"/>
                <w:numId w:val="0"/>
              </w:numPr>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r>
              <w:rPr>
                <w:rFonts w:eastAsia="SimSun" w:cs="Times New Roman"/>
                <w:sz w:val="20"/>
                <w:szCs w:val="20"/>
              </w:rPr>
              <w:t>2%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Pr>
          <w:p>
            <w:pPr>
              <w:widowControl/>
              <w:autoSpaceDE w:val="0"/>
              <w:autoSpaceDN w:val="0"/>
              <w:adjustRightInd w:val="0"/>
              <w:spacing w:line="240" w:lineRule="auto"/>
              <w:jc w:val="left"/>
              <w:rPr>
                <w:rFonts w:eastAsia="SimSun" w:cs="Times New Roman"/>
                <w:sz w:val="20"/>
                <w:szCs w:val="20"/>
              </w:rPr>
            </w:pPr>
          </w:p>
        </w:tc>
        <w:tc>
          <w:tcPr>
            <w:tcW w:w="1276" w:type="dxa"/>
            <w:vMerge w:val="continue"/>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argues that the choice of adaptation strategy depends on the utility expected by farmers, besides socioeconomic conditions. The theory is cited in the Methods section (econometric model).</w:t>
            </w:r>
          </w:p>
        </w:tc>
        <w:sdt>
          <w:sdtPr>
            <w:rPr>
              <w:rFonts w:ascii="Times New Roman" w:hAnsi="Times New Roman" w:eastAsia="SimSun" w:cs="Times New Roman"/>
              <w:color w:val="000000"/>
              <w:kern w:val="0"/>
              <w:sz w:val="20"/>
              <w:szCs w:val="20"/>
              <w14:ligatures w14:val="none"/>
            </w:rPr>
            <w:tag w:val="MENDELEY_CITATION_v3_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"/>
            <w:id w:val="941035833"/>
            <w:placeholder>
              <w:docPart w:val="1400E52F3D5D48488365B0D4219D642E"/>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SimSun" w:cs="Times New Roman"/>
                    <w:color w:val="000000"/>
                    <w:sz w:val="20"/>
                    <w:szCs w:val="20"/>
                  </w:rPr>
                  <w:t>(24)</w:t>
                </w:r>
              </w:p>
            </w:tc>
          </w:sdtContent>
        </w:sdt>
        <w:tc>
          <w:tcPr>
            <w:tcW w:w="1469" w:type="dxa"/>
            <w:vMerge w:val="continue"/>
          </w:tcPr>
          <w:p>
            <w:pPr>
              <w:widowControl/>
              <w:numPr>
                <w:ilvl w:val="255"/>
                <w:numId w:val="0"/>
              </w:numPr>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Pr>
          <w:p>
            <w:pPr>
              <w:widowControl/>
              <w:autoSpaceDE w:val="0"/>
              <w:autoSpaceDN w:val="0"/>
              <w:adjustRightInd w:val="0"/>
              <w:spacing w:line="240" w:lineRule="auto"/>
              <w:jc w:val="left"/>
              <w:rPr>
                <w:rFonts w:eastAsia="SimSun" w:cs="Times New Roman"/>
                <w:sz w:val="20"/>
                <w:szCs w:val="20"/>
              </w:rPr>
            </w:pPr>
          </w:p>
        </w:tc>
        <w:tc>
          <w:tcPr>
            <w:tcW w:w="1276" w:type="dxa"/>
            <w:vMerge w:val="continue"/>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compares the theory to Prospect Theory.</w:t>
            </w:r>
          </w:p>
        </w:tc>
        <w:tc>
          <w:tcPr>
            <w:tcW w:w="1366"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"/>
                <w:id w:val="1085654034"/>
                <w:placeholder>
                  <w:docPart w:val="1400E52F3D5D48488365B0D4219D642E"/>
                </w:placeholder>
              </w:sdtPr>
              <w:sdtEndPr>
                <w:rPr>
                  <w:rFonts w:eastAsia="SimSun" w:cs="Times New Roman"/>
                  <w:color w:val="000000"/>
                  <w:sz w:val="20"/>
                  <w:szCs w:val="20"/>
                </w:rPr>
              </w:sdtEndPr>
              <w:sdtContent>
                <w:r>
                  <w:rPr>
                    <w:rFonts w:eastAsia="SimSun" w:cs="Times New Roman"/>
                    <w:color w:val="000000"/>
                    <w:sz w:val="20"/>
                    <w:szCs w:val="20"/>
                  </w:rPr>
                  <w:t>(12)</w:t>
                </w:r>
              </w:sdtContent>
            </w:sdt>
            <w:r>
              <w:rPr>
                <w:rFonts w:eastAsia="SimSun" w:cs="Times New Roman"/>
                <w:sz w:val="20"/>
                <w:szCs w:val="20"/>
              </w:rPr>
              <w:t>*</w:t>
            </w:r>
          </w:p>
        </w:tc>
        <w:tc>
          <w:tcPr>
            <w:tcW w:w="1469" w:type="dxa"/>
            <w:vMerge w:val="continue"/>
          </w:tcPr>
          <w:p>
            <w:pPr>
              <w:widowControl/>
              <w:numPr>
                <w:ilvl w:val="255"/>
                <w:numId w:val="0"/>
              </w:numPr>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Pr>
          <w:p>
            <w:pPr>
              <w:widowControl/>
              <w:autoSpaceDE w:val="0"/>
              <w:autoSpaceDN w:val="0"/>
              <w:adjustRightInd w:val="0"/>
              <w:spacing w:line="240" w:lineRule="auto"/>
              <w:jc w:val="left"/>
              <w:rPr>
                <w:rFonts w:eastAsia="SimSun" w:cs="Times New Roman"/>
                <w:sz w:val="20"/>
                <w:szCs w:val="20"/>
              </w:rPr>
            </w:pPr>
          </w:p>
        </w:tc>
        <w:tc>
          <w:tcPr>
            <w:tcW w:w="1276" w:type="dxa"/>
            <w:vMerge w:val="continue"/>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presents an analytical framework implicitly in the Methods, arguing that farmers adhere to new technology when the utility (profit) is greater than that from traditional methods.</w:t>
            </w:r>
          </w:p>
        </w:tc>
        <w:sdt>
          <w:sdtPr>
            <w:rPr>
              <w:rFonts w:ascii="Times New Roman" w:hAnsi="Times New Roman" w:eastAsia="SimSun" w:cs="Times New Roman"/>
              <w:color w:val="000000"/>
              <w:kern w:val="0"/>
              <w:sz w:val="20"/>
              <w:szCs w:val="20"/>
              <w14:ligatures w14:val="none"/>
            </w:rPr>
            <w:tag w:val="MENDELEY_CITATION_v3_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"/>
            <w:id w:val="1381665901"/>
            <w:placeholder>
              <w:docPart w:val="1400E52F3D5D48488365B0D4219D642E"/>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Times New Roman" w:cs="Times New Roman"/>
                    <w:color w:val="000000"/>
                    <w:sz w:val="20"/>
                    <w:szCs w:val="20"/>
                    <w:lang w:val="en-US"/>
                  </w:rPr>
                  <w:t>(25)</w:t>
                </w:r>
              </w:p>
            </w:tc>
          </w:sdtContent>
        </w:sdt>
        <w:tc>
          <w:tcPr>
            <w:tcW w:w="1469" w:type="dxa"/>
            <w:vMerge w:val="continue"/>
          </w:tcPr>
          <w:p>
            <w:pPr>
              <w:widowControl/>
              <w:numPr>
                <w:ilvl w:val="255"/>
                <w:numId w:val="0"/>
              </w:numPr>
              <w:autoSpaceDE w:val="0"/>
              <w:autoSpaceDN w:val="0"/>
              <w:adjustRightInd w:val="0"/>
              <w:spacing w:line="240" w:lineRule="auto"/>
              <w:jc w:val="center"/>
              <w:rPr>
                <w:rFonts w:eastAsia="SimSun" w:cs="Times New Roman"/>
                <w:color w:val="ED7D31" w:themeColor="accent2"/>
                <w:sz w:val="20"/>
                <w:szCs w:val="20"/>
                <w:lang w:val="en-US"/>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Pr>
          <w:p>
            <w:pPr>
              <w:widowControl/>
              <w:autoSpaceDE w:val="0"/>
              <w:autoSpaceDN w:val="0"/>
              <w:adjustRightInd w:val="0"/>
              <w:spacing w:line="240" w:lineRule="auto"/>
              <w:jc w:val="left"/>
              <w:rPr>
                <w:rFonts w:eastAsia="SimSun" w:cs="Times New Roman"/>
                <w:sz w:val="20"/>
                <w:szCs w:val="20"/>
                <w:lang w:val="en-US"/>
              </w:rPr>
            </w:pPr>
          </w:p>
        </w:tc>
        <w:tc>
          <w:tcPr>
            <w:tcW w:w="1276" w:type="dxa"/>
            <w:vMerge w:val="continue"/>
          </w:tcPr>
          <w:p>
            <w:pPr>
              <w:widowControl/>
              <w:autoSpaceDE w:val="0"/>
              <w:autoSpaceDN w:val="0"/>
              <w:adjustRightInd w:val="0"/>
              <w:spacing w:line="240" w:lineRule="auto"/>
              <w:jc w:val="both"/>
              <w:rPr>
                <w:rFonts w:eastAsia="SimSun" w:cs="Times New Roman"/>
                <w:sz w:val="20"/>
                <w:szCs w:val="20"/>
                <w:lang w:val="en-US"/>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suggests that farmers have enough information about a risk event’s probabilities and impacts/consequences.</w:t>
            </w:r>
          </w:p>
        </w:tc>
        <w:tc>
          <w:tcPr>
            <w:tcW w:w="1366"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"/>
                <w:id w:val="1904325494"/>
                <w:placeholder>
                  <w:docPart w:val="1400E52F3D5D48488365B0D4219D642E"/>
                </w:placeholder>
              </w:sdtPr>
              <w:sdtEndPr>
                <w:rPr>
                  <w:rFonts w:eastAsia="SimSun" w:cs="Times New Roman"/>
                  <w:color w:val="000000"/>
                  <w:sz w:val="20"/>
                  <w:szCs w:val="20"/>
                </w:rPr>
              </w:sdtEndPr>
              <w:sdtContent>
                <w:r>
                  <w:rPr>
                    <w:rFonts w:eastAsia="Times New Roman" w:cs="Times New Roman"/>
                    <w:color w:val="000000"/>
                    <w:sz w:val="20"/>
                    <w:szCs w:val="20"/>
                  </w:rPr>
                  <w:t>(26)</w:t>
                </w:r>
              </w:sdtContent>
            </w:sdt>
            <w:r>
              <w:rPr>
                <w:rFonts w:eastAsia="SimSun" w:cs="Times New Roman"/>
                <w:sz w:val="20"/>
                <w:szCs w:val="20"/>
              </w:rPr>
              <w:t>*.</w:t>
            </w:r>
          </w:p>
        </w:tc>
        <w:tc>
          <w:tcPr>
            <w:tcW w:w="1469" w:type="dxa"/>
            <w:vMerge w:val="continue"/>
          </w:tcPr>
          <w:p>
            <w:pPr>
              <w:widowControl/>
              <w:numPr>
                <w:ilvl w:val="255"/>
                <w:numId w:val="0"/>
              </w:numPr>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Pr>
          <w:p>
            <w:pPr>
              <w:widowControl/>
              <w:autoSpaceDE w:val="0"/>
              <w:autoSpaceDN w:val="0"/>
              <w:adjustRightInd w:val="0"/>
              <w:spacing w:line="240" w:lineRule="auto"/>
              <w:jc w:val="both"/>
              <w:rPr>
                <w:rFonts w:eastAsia="SimSun" w:cs="Times New Roman"/>
                <w:sz w:val="20"/>
                <w:szCs w:val="20"/>
              </w:rPr>
            </w:pPr>
          </w:p>
        </w:tc>
        <w:tc>
          <w:tcPr>
            <w:tcW w:w="1276" w:type="dxa"/>
            <w:vMerge w:val="continue"/>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 xml:space="preserve">The theory is presented in the data analysis section (econometric model) to examine what influences adaptation choices, assuming that individuals seek to maximize utility (e.g. higher benefit from the strategy). </w:t>
            </w:r>
          </w:p>
        </w:tc>
        <w:tc>
          <w:tcPr>
            <w:tcW w:w="1366" w:type="dxa"/>
            <w:tcBorders>
              <w:top w:val="dotted"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color w:val="000000"/>
                <w:sz w:val="20"/>
                <w:szCs w:val="20"/>
              </w:rPr>
            </w:pPr>
            <w:sdt>
              <w:sdtPr>
                <w:rPr>
                  <w:rFonts w:eastAsia="SimSun" w:cs="Times New Roman"/>
                  <w:color w:val="000000"/>
                  <w:sz w:val="20"/>
                  <w:szCs w:val="20"/>
                </w:rPr>
                <w:tag w:val="MENDELEY_CITATION_v3_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"/>
                <w:id w:val="-1639262673"/>
                <w:placeholder>
                  <w:docPart w:val="3AC1DC48819B4C70BABA5E0F429163BF"/>
                </w:placeholder>
              </w:sdtPr>
              <w:sdtEndPr>
                <w:rPr>
                  <w:rFonts w:eastAsia="SimSun" w:cs="Times New Roman"/>
                  <w:color w:val="000000"/>
                  <w:sz w:val="20"/>
                  <w:szCs w:val="20"/>
                </w:rPr>
              </w:sdtEndPr>
              <w:sdtContent>
                <w:r>
                  <w:rPr>
                    <w:rFonts w:eastAsia="SimSun" w:cs="Times New Roman"/>
                    <w:color w:val="000000"/>
                    <w:sz w:val="20"/>
                    <w:szCs w:val="20"/>
                  </w:rPr>
                  <w:t>(27)</w:t>
                </w:r>
              </w:sdtContent>
            </w:sdt>
            <w:r>
              <w:rPr>
                <w:rFonts w:eastAsia="SimSun" w:cs="Times New Roman"/>
                <w:color w:val="000000"/>
                <w:sz w:val="20"/>
                <w:szCs w:val="20"/>
              </w:rPr>
              <w:t>*</w:t>
            </w:r>
            <w:sdt>
              <w:sdtPr>
                <w:rPr>
                  <w:rFonts w:eastAsia="SimSun" w:cs="Times New Roman"/>
                  <w:color w:val="000000"/>
                  <w:sz w:val="20"/>
                  <w:szCs w:val="20"/>
                </w:rPr>
                <w:tag w:val="MENDELEY_CITATION_v3_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"/>
                <w:id w:val="-1140260167"/>
                <w:placeholder>
                  <w:docPart w:val="1400E52F3D5D48488365B0D4219D642E"/>
                </w:placeholder>
              </w:sdtPr>
              <w:sdtEndPr>
                <w:rPr>
                  <w:rFonts w:eastAsia="SimSun" w:cs="Times New Roman"/>
                  <w:color w:val="000000"/>
                  <w:sz w:val="20"/>
                  <w:szCs w:val="20"/>
                </w:rPr>
              </w:sdtEndPr>
              <w:sdtContent>
                <w:r>
                  <w:rPr>
                    <w:rFonts w:eastAsia="SimSun" w:cs="Times New Roman"/>
                    <w:color w:val="000000"/>
                    <w:sz w:val="20"/>
                    <w:szCs w:val="20"/>
                  </w:rPr>
                  <w:t>(28)</w:t>
                </w:r>
              </w:sdtContent>
            </w:sdt>
          </w:p>
        </w:tc>
        <w:tc>
          <w:tcPr>
            <w:tcW w:w="1469" w:type="dxa"/>
            <w:vMerge w:val="continue"/>
          </w:tcPr>
          <w:p>
            <w:pPr>
              <w:widowControl/>
              <w:numPr>
                <w:ilvl w:val="255"/>
                <w:numId w:val="0"/>
              </w:numPr>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bottom w:val="dashSmallGap" w:color="auto" w:sz="4" w:space="0"/>
            </w:tcBorders>
          </w:tcPr>
          <w:p>
            <w:pPr>
              <w:widowControl w:val="0"/>
              <w:autoSpaceDE w:val="0"/>
              <w:autoSpaceDN w:val="0"/>
              <w:adjustRightInd w:val="0"/>
              <w:spacing w:line="240" w:lineRule="auto"/>
              <w:jc w:val="both"/>
              <w:rPr>
                <w:rFonts w:eastAsia="SimSun" w:cs="Times New Roman"/>
                <w:sz w:val="20"/>
                <w:szCs w:val="20"/>
              </w:rPr>
            </w:pPr>
          </w:p>
        </w:tc>
        <w:tc>
          <w:tcPr>
            <w:tcW w:w="1276" w:type="dxa"/>
            <w:vMerge w:val="continue"/>
            <w:tcBorders>
              <w:bottom w:val="dashSmallGap" w:color="auto" w:sz="4" w:space="0"/>
            </w:tcBorders>
          </w:tcPr>
          <w:p>
            <w:pPr>
              <w:widowControl w:val="0"/>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ashSmallGap" w:color="auto" w:sz="4" w:space="0"/>
            </w:tcBorders>
          </w:tcPr>
          <w:p>
            <w:pPr>
              <w:widowControl w:val="0"/>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presents the theory as an example to refer to perceptions misaligned with meteorological data.</w:t>
            </w:r>
          </w:p>
        </w:tc>
        <w:sdt>
          <w:sdtPr>
            <w:rPr>
              <w:rFonts w:ascii="Times New Roman" w:hAnsi="Times New Roman" w:eastAsia="SimSun" w:cs="Times New Roman"/>
              <w:color w:val="000000"/>
              <w:kern w:val="0"/>
              <w:sz w:val="20"/>
              <w:szCs w:val="20"/>
              <w14:ligatures w14:val="none"/>
            </w:rPr>
            <w:tag w:val="MENDELEY_CITATION_v3_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"/>
            <w:id w:val="657578054"/>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ashSmallGap" w:color="auto" w:sz="4" w:space="0"/>
                </w:tcBorders>
              </w:tcPr>
              <w:p>
                <w:pPr>
                  <w:widowControl w:val="0"/>
                  <w:numPr>
                    <w:ilvl w:val="255"/>
                    <w:numId w:val="0"/>
                  </w:numPr>
                  <w:autoSpaceDE w:val="0"/>
                  <w:autoSpaceDN w:val="0"/>
                  <w:adjustRightInd w:val="0"/>
                  <w:spacing w:line="240" w:lineRule="auto"/>
                  <w:jc w:val="both"/>
                  <w:rPr>
                    <w:rFonts w:eastAsia="SimSun" w:cs="Times New Roman"/>
                    <w:color w:val="000000"/>
                    <w:sz w:val="20"/>
                    <w:szCs w:val="20"/>
                  </w:rPr>
                </w:pPr>
                <w:r>
                  <w:rPr>
                    <w:rFonts w:eastAsia="SimSun" w:cs="Times New Roman"/>
                    <w:color w:val="000000"/>
                    <w:sz w:val="20"/>
                    <w:szCs w:val="20"/>
                  </w:rPr>
                  <w:t>(13)</w:t>
                </w:r>
              </w:p>
            </w:tc>
          </w:sdtContent>
        </w:sdt>
        <w:tc>
          <w:tcPr>
            <w:tcW w:w="1469" w:type="dxa"/>
            <w:vMerge w:val="continue"/>
            <w:tcBorders>
              <w:bottom w:val="dashSmallGap" w:color="auto" w:sz="4" w:space="0"/>
            </w:tcBorders>
          </w:tcPr>
          <w:p>
            <w:pPr>
              <w:widowControl w:val="0"/>
              <w:numPr>
                <w:ilvl w:val="255"/>
                <w:numId w:val="0"/>
              </w:numPr>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restart"/>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lang w:val="en-US"/>
              </w:rPr>
            </w:pPr>
            <w:r>
              <w:rPr>
                <w:rFonts w:eastAsia="SimSun" w:cs="Times New Roman"/>
                <w:sz w:val="20"/>
                <w:szCs w:val="20"/>
                <w:lang w:val="en-US"/>
              </w:rPr>
              <w:t>Random Utility Maximization Theory or Random Utility Model</w:t>
            </w:r>
          </w:p>
          <w:p>
            <w:pPr>
              <w:widowControl/>
              <w:autoSpaceDE w:val="0"/>
              <w:autoSpaceDN w:val="0"/>
              <w:adjustRightInd w:val="0"/>
              <w:spacing w:line="240" w:lineRule="auto"/>
              <w:jc w:val="left"/>
              <w:rPr>
                <w:rFonts w:eastAsia="SimSun" w:cs="Times New Roman"/>
                <w:sz w:val="20"/>
                <w:szCs w:val="20"/>
                <w:lang w:val="en-US"/>
              </w:rPr>
            </w:pPr>
          </w:p>
        </w:tc>
        <w:tc>
          <w:tcPr>
            <w:tcW w:w="1276" w:type="dxa"/>
            <w:vMerge w:val="restart"/>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Economics</w:t>
            </w:r>
          </w:p>
        </w:tc>
        <w:tc>
          <w:tcPr>
            <w:tcW w:w="8363" w:type="dxa"/>
            <w:tcBorders>
              <w:top w:val="dashSmallGap"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The theory describes what the family’s utility function would look like before and after incorporating adaptation strategies.</w:t>
            </w:r>
          </w:p>
        </w:tc>
        <w:tc>
          <w:tcPr>
            <w:tcW w:w="1366" w:type="dxa"/>
            <w:tcBorders>
              <w:top w:val="dashSmallGap" w:color="auto" w:sz="4" w:space="0"/>
              <w:bottom w:val="dotted" w:color="auto" w:sz="4" w:space="0"/>
            </w:tcBorders>
          </w:tcPr>
          <w:sdt>
            <w:sdtPr>
              <w:rPr>
                <w:rFonts w:ascii="Times New Roman" w:hAnsi="Times New Roman" w:eastAsia="SimSun" w:cs="Times New Roman"/>
                <w:color w:val="000000"/>
                <w:kern w:val="0"/>
                <w:sz w:val="20"/>
                <w:szCs w:val="20"/>
                <w14:ligatures w14:val="none"/>
              </w:rPr>
              <w:tag w:val="MENDELEY_CITATION_v3_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"/>
              <w:id w:val="-399899762"/>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p>
                <w:pPr>
                  <w:widowControl/>
                  <w:numPr>
                    <w:ilvl w:val="255"/>
                    <w:numId w:val="0"/>
                  </w:numPr>
                  <w:autoSpaceDE w:val="0"/>
                  <w:autoSpaceDN w:val="0"/>
                  <w:adjustRightInd w:val="0"/>
                  <w:spacing w:line="240" w:lineRule="auto"/>
                  <w:jc w:val="both"/>
                  <w:rPr>
                    <w:rFonts w:eastAsia="SimSun" w:cs="Times New Roman"/>
                    <w:sz w:val="20"/>
                    <w:szCs w:val="20"/>
                  </w:rPr>
                </w:pPr>
                <w:r>
                  <w:rPr>
                    <w:rFonts w:eastAsia="SimSun" w:cs="Times New Roman"/>
                    <w:color w:val="000000"/>
                    <w:sz w:val="20"/>
                    <w:szCs w:val="20"/>
                  </w:rPr>
                  <w:t>(29)</w:t>
                </w:r>
              </w:p>
            </w:sdtContent>
          </w:sdt>
        </w:tc>
        <w:tc>
          <w:tcPr>
            <w:tcW w:w="1469" w:type="dxa"/>
            <w:vMerge w:val="restart"/>
            <w:tcBorders>
              <w:top w:val="dashSmallGap" w:color="auto" w:sz="4" w:space="0"/>
            </w:tcBorders>
          </w:tcPr>
          <w:p>
            <w:pPr>
              <w:widowControl/>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r>
              <w:rPr>
                <w:rFonts w:eastAsia="SimSun" w:cs="Times New Roman"/>
                <w:sz w:val="20"/>
                <w:szCs w:val="20"/>
              </w:rPr>
              <w:t>0.80%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rPr>
            </w:pPr>
          </w:p>
        </w:tc>
        <w:tc>
          <w:tcPr>
            <w:tcW w:w="1276" w:type="dxa"/>
            <w:vMerge w:val="continue"/>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ashSmallGap"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conceptualizes which adaptation strategy would be adopted based on the utility perceived by individuals.</w:t>
            </w:r>
          </w:p>
        </w:tc>
        <w:sdt>
          <w:sdtPr>
            <w:rPr>
              <w:rFonts w:ascii="Times New Roman" w:hAnsi="Times New Roman" w:eastAsia="SimSun" w:cs="Times New Roman"/>
              <w:color w:val="000000"/>
              <w:kern w:val="0"/>
              <w:sz w:val="20"/>
              <w:szCs w:val="20"/>
              <w14:ligatures w14:val="none"/>
            </w:rPr>
            <w:tag w:val="MENDELEY_CITATION_v3_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"/>
            <w:id w:val="1667357517"/>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ashSmallGap"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r>
                  <w:rPr>
                    <w:rFonts w:eastAsia="SimSun" w:cs="Times New Roman"/>
                    <w:color w:val="000000"/>
                    <w:sz w:val="20"/>
                    <w:szCs w:val="20"/>
                  </w:rPr>
                  <w:t>(30,31)</w:t>
                </w:r>
              </w:p>
            </w:tc>
          </w:sdtContent>
        </w:sdt>
        <w:tc>
          <w:tcPr>
            <w:tcW w:w="1469" w:type="dxa"/>
            <w:vMerge w:val="continue"/>
            <w:tcBorders>
              <w:bottom w:val="dashSmallGap" w:color="auto" w:sz="4" w:space="0"/>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42" w:type="dxa"/>
            <w:vMerge w:val="restart"/>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Integral Theory</w:t>
            </w:r>
          </w:p>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(Metatheory)</w:t>
            </w:r>
          </w:p>
        </w:tc>
        <w:tc>
          <w:tcPr>
            <w:tcW w:w="1276" w:type="dxa"/>
            <w:vMerge w:val="restart"/>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Multi-</w:t>
            </w:r>
          </w:p>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disciplinary</w:t>
            </w:r>
          </w:p>
        </w:tc>
        <w:tc>
          <w:tcPr>
            <w:tcW w:w="8363" w:type="dxa"/>
            <w:tcBorders>
              <w:top w:val="dashSmallGap"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The theory is cited in the Methods section (data collection) to show that the quantitative research preceded the qualitative phase.</w:t>
            </w:r>
          </w:p>
        </w:tc>
        <w:tc>
          <w:tcPr>
            <w:tcW w:w="1366" w:type="dxa"/>
            <w:tcBorders>
              <w:top w:val="dashSmallGap"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"/>
                <w:id w:val="1231655796"/>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rPr>
                  <w:t>(32)</w:t>
                </w:r>
              </w:sdtContent>
            </w:sdt>
          </w:p>
        </w:tc>
        <w:tc>
          <w:tcPr>
            <w:tcW w:w="1469" w:type="dxa"/>
            <w:vMerge w:val="restart"/>
            <w:tcBorders>
              <w:top w:val="dashSmallGap" w:color="auto" w:sz="4" w:space="0"/>
            </w:tcBorders>
          </w:tcPr>
          <w:p>
            <w:pPr>
              <w:widowControl/>
              <w:numPr>
                <w:ilvl w:val="255"/>
                <w:numId w:val="0"/>
              </w:numPr>
              <w:autoSpaceDE w:val="0"/>
              <w:autoSpaceDN w:val="0"/>
              <w:adjustRightInd w:val="0"/>
              <w:spacing w:line="240" w:lineRule="auto"/>
              <w:jc w:val="center"/>
              <w:rPr>
                <w:rFonts w:eastAsia="SimSun" w:cs="Times New Roman"/>
                <w:sz w:val="20"/>
                <w:szCs w:val="20"/>
              </w:rPr>
            </w:pPr>
            <w:r>
              <w:rPr>
                <w:rFonts w:eastAsia="SimSun" w:cs="Times New Roman"/>
                <w:sz w:val="20"/>
                <w:szCs w:val="20"/>
              </w:rPr>
              <w:t>0.55%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jc w:val="center"/>
        </w:trPr>
        <w:tc>
          <w:tcPr>
            <w:tcW w:w="1742" w:type="dxa"/>
            <w:vMerge w:val="continue"/>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rPr>
            </w:pPr>
          </w:p>
        </w:tc>
        <w:tc>
          <w:tcPr>
            <w:tcW w:w="1276" w:type="dxa"/>
            <w:vMerge w:val="continue"/>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highlight w:val="yellow"/>
              </w:rPr>
            </w:pPr>
          </w:p>
        </w:tc>
        <w:tc>
          <w:tcPr>
            <w:tcW w:w="8363" w:type="dxa"/>
            <w:tcBorders>
              <w:top w:val="dotted" w:color="auto" w:sz="4" w:space="0"/>
              <w:bottom w:val="dashSmallGap"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is argued in the Methods section that the integral theory extracts knowledge from different perspectives to understand environmental issues.</w:t>
            </w:r>
          </w:p>
        </w:tc>
        <w:tc>
          <w:tcPr>
            <w:tcW w:w="1366" w:type="dxa"/>
            <w:tcBorders>
              <w:top w:val="dotted" w:color="auto" w:sz="4" w:space="0"/>
              <w:bottom w:val="dashSmallGap"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"/>
                <w:id w:val="-1152828683"/>
                <w:placeholder>
                  <w:docPart w:val="8FEB97772DA348B1AC8ED4287DB18B3A"/>
                </w:placeholder>
              </w:sdtPr>
              <w:sdtEndPr>
                <w:rPr>
                  <w:rFonts w:eastAsia="SimSun" w:cs="Times New Roman"/>
                  <w:color w:val="000000"/>
                  <w:sz w:val="20"/>
                  <w:szCs w:val="20"/>
                </w:rPr>
              </w:sdtEndPr>
              <w:sdtContent>
                <w:r>
                  <w:rPr>
                    <w:rFonts w:eastAsia="SimSun" w:cs="Times New Roman"/>
                    <w:color w:val="000000"/>
                    <w:sz w:val="20"/>
                    <w:szCs w:val="20"/>
                  </w:rPr>
                  <w:t>(11)</w:t>
                </w:r>
              </w:sdtContent>
            </w:sdt>
          </w:p>
        </w:tc>
        <w:tc>
          <w:tcPr>
            <w:tcW w:w="1469" w:type="dxa"/>
            <w:vMerge w:val="continue"/>
            <w:tcBorders>
              <w:bottom w:val="dashSmallGap" w:color="auto" w:sz="4" w:space="0"/>
            </w:tcBorders>
          </w:tcPr>
          <w:p>
            <w:pPr>
              <w:widowControl/>
              <w:numPr>
                <w:ilvl w:val="255"/>
                <w:numId w:val="0"/>
              </w:numPr>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restart"/>
            <w:tcBorders>
              <w:top w:val="dashSmallGap" w:color="auto" w:sz="4" w:space="0"/>
            </w:tcBorders>
          </w:tcPr>
          <w:p>
            <w:pPr>
              <w:widowControl/>
              <w:autoSpaceDE w:val="0"/>
              <w:autoSpaceDN w:val="0"/>
              <w:adjustRightInd w:val="0"/>
              <w:spacing w:line="240" w:lineRule="auto"/>
              <w:jc w:val="left"/>
              <w:rPr>
                <w:rFonts w:eastAsia="SimSun" w:cs="Times New Roman"/>
                <w:sz w:val="20"/>
                <w:szCs w:val="20"/>
                <w:lang w:val="en-US"/>
              </w:rPr>
            </w:pPr>
            <w:r>
              <w:rPr>
                <w:rFonts w:eastAsia="SimSun" w:cs="Times New Roman"/>
                <w:sz w:val="20"/>
                <w:szCs w:val="20"/>
                <w:lang w:val="en-US"/>
              </w:rPr>
              <w:t>Behavioral Decision-Making Theory</w:t>
            </w:r>
          </w:p>
          <w:p>
            <w:pPr>
              <w:widowControl w:val="0"/>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(Bounded Rationality Theory)</w:t>
            </w:r>
          </w:p>
        </w:tc>
        <w:tc>
          <w:tcPr>
            <w:tcW w:w="1276" w:type="dxa"/>
            <w:vMerge w:val="restart"/>
            <w:tcBorders>
              <w:top w:val="dashSmallGap" w:color="auto" w:sz="4" w:space="0"/>
            </w:tcBorders>
          </w:tcPr>
          <w:p>
            <w:pPr>
              <w:widowControl w:val="0"/>
              <w:autoSpaceDE w:val="0"/>
              <w:autoSpaceDN w:val="0"/>
              <w:adjustRightInd w:val="0"/>
              <w:spacing w:line="240" w:lineRule="auto"/>
              <w:jc w:val="both"/>
              <w:rPr>
                <w:rFonts w:eastAsia="SimSun" w:cs="Times New Roman"/>
                <w:sz w:val="20"/>
                <w:szCs w:val="20"/>
              </w:rPr>
            </w:pPr>
            <w:r>
              <w:rPr>
                <w:rFonts w:eastAsia="SimSun" w:cs="Times New Roman"/>
                <w:sz w:val="20"/>
                <w:szCs w:val="20"/>
              </w:rPr>
              <w:t>Economics</w:t>
            </w:r>
          </w:p>
        </w:tc>
        <w:tc>
          <w:tcPr>
            <w:tcW w:w="8363" w:type="dxa"/>
            <w:tcBorders>
              <w:top w:val="dashSmallGap" w:color="auto" w:sz="4" w:space="0"/>
              <w:bottom w:val="dotted" w:color="auto" w:sz="4" w:space="0"/>
            </w:tcBorders>
          </w:tcPr>
          <w:p>
            <w:pPr>
              <w:widowControl w:val="0"/>
              <w:spacing w:line="240" w:lineRule="auto"/>
              <w:jc w:val="both"/>
              <w:rPr>
                <w:rFonts w:eastAsia="SimSun" w:cs="Times New Roman"/>
                <w:sz w:val="20"/>
                <w:szCs w:val="20"/>
                <w:lang w:val="en-US"/>
              </w:rPr>
            </w:pPr>
            <w:r>
              <w:rPr>
                <w:rFonts w:eastAsia="SimSun" w:cs="Times New Roman"/>
                <w:sz w:val="20"/>
                <w:szCs w:val="20"/>
                <w:lang w:val="en-US"/>
              </w:rPr>
              <w:t>In an economic context, it indicates that decision makers are rationally limited and react to threats and opportunities in different ways. It argues that individuals’ short and long-term perceptions of climate change can lead to different adaptive behaviors.</w:t>
            </w:r>
          </w:p>
        </w:tc>
        <w:tc>
          <w:tcPr>
            <w:tcW w:w="1366" w:type="dxa"/>
            <w:tcBorders>
              <w:top w:val="dashSmallGap" w:color="auto" w:sz="4" w:space="0"/>
              <w:bottom w:val="dotted" w:color="auto" w:sz="4" w:space="0"/>
            </w:tcBorders>
          </w:tcPr>
          <w:p>
            <w:pPr>
              <w:widowControl w:val="0"/>
              <w:autoSpaceDE w:val="0"/>
              <w:autoSpaceDN w:val="0"/>
              <w:adjustRightInd w:val="0"/>
              <w:spacing w:line="240" w:lineRule="auto"/>
              <w:jc w:val="both"/>
              <w:rPr>
                <w:rFonts w:eastAsia="SimSun" w:cs="Times New Roman"/>
                <w:color w:val="000000"/>
                <w:sz w:val="20"/>
                <w:szCs w:val="20"/>
              </w:rPr>
            </w:pPr>
            <w:sdt>
              <w:sdtPr>
                <w:rPr>
                  <w:rFonts w:eastAsia="SimSun" w:cs="Times New Roman"/>
                  <w:color w:val="000000"/>
                  <w:sz w:val="20"/>
                  <w:szCs w:val="20"/>
                </w:rPr>
                <w:tag w:val="MENDELEY_CITATION_v3_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"/>
                <w:id w:val="-2138165277"/>
                <w:placeholder>
                  <w:docPart w:val="BFDB3350FDA6441BBA6D60D7AEC8BD3F"/>
                </w:placeholder>
              </w:sdtPr>
              <w:sdtEndPr>
                <w:rPr>
                  <w:rFonts w:eastAsia="SimSun" w:cs="Times New Roman"/>
                  <w:color w:val="000000"/>
                  <w:sz w:val="20"/>
                  <w:szCs w:val="20"/>
                </w:rPr>
              </w:sdtEndPr>
              <w:sdtContent>
                <w:r>
                  <w:rPr>
                    <w:rFonts w:eastAsia="Times New Roman" w:cs="Times New Roman"/>
                    <w:color w:val="000000"/>
                    <w:sz w:val="20"/>
                    <w:szCs w:val="20"/>
                  </w:rPr>
                  <w:t>(33)</w:t>
                </w:r>
              </w:sdtContent>
            </w:sdt>
            <w:r>
              <w:rPr>
                <w:rFonts w:eastAsia="SimSun" w:cs="Times New Roman"/>
                <w:sz w:val="20"/>
                <w:szCs w:val="20"/>
              </w:rPr>
              <w:t>*.</w:t>
            </w:r>
          </w:p>
        </w:tc>
        <w:tc>
          <w:tcPr>
            <w:tcW w:w="1469" w:type="dxa"/>
            <w:vMerge w:val="restart"/>
            <w:tcBorders>
              <w:top w:val="dashSmallGap" w:color="auto" w:sz="4" w:space="0"/>
            </w:tcBorders>
          </w:tcPr>
          <w:p>
            <w:pPr>
              <w:widowControl w:val="0"/>
              <w:autoSpaceDE w:val="0"/>
              <w:autoSpaceDN w:val="0"/>
              <w:adjustRightInd w:val="0"/>
              <w:spacing w:line="240" w:lineRule="auto"/>
              <w:jc w:val="center"/>
              <w:rPr>
                <w:rFonts w:eastAsia="SimSun" w:cs="Times New Roman"/>
                <w:sz w:val="20"/>
                <w:szCs w:val="20"/>
              </w:rPr>
            </w:pPr>
            <w:r>
              <w:rPr>
                <w:rFonts w:eastAsia="SimSun" w:cs="Times New Roman"/>
                <w:sz w:val="20"/>
                <w:szCs w:val="20"/>
              </w:rPr>
              <w:t>0.55%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bottom w:val="dashSmallGap" w:color="auto" w:sz="4" w:space="0"/>
            </w:tcBorders>
          </w:tcPr>
          <w:p>
            <w:pPr>
              <w:widowControl w:val="0"/>
              <w:autoSpaceDE w:val="0"/>
              <w:autoSpaceDN w:val="0"/>
              <w:adjustRightInd w:val="0"/>
              <w:spacing w:line="240" w:lineRule="auto"/>
              <w:jc w:val="both"/>
              <w:rPr>
                <w:rFonts w:eastAsia="SimSun" w:cs="Times New Roman"/>
                <w:sz w:val="20"/>
                <w:szCs w:val="20"/>
              </w:rPr>
            </w:pPr>
          </w:p>
        </w:tc>
        <w:tc>
          <w:tcPr>
            <w:tcW w:w="1276" w:type="dxa"/>
            <w:vMerge w:val="continue"/>
            <w:tcBorders>
              <w:bottom w:val="dashSmallGap" w:color="auto" w:sz="4" w:space="0"/>
            </w:tcBorders>
          </w:tcPr>
          <w:p>
            <w:pPr>
              <w:widowControl w:val="0"/>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ashSmallGap" w:color="auto" w:sz="4" w:space="0"/>
            </w:tcBorders>
          </w:tcPr>
          <w:p>
            <w:pPr>
              <w:widowControl w:val="0"/>
              <w:spacing w:line="240" w:lineRule="auto"/>
              <w:jc w:val="both"/>
              <w:rPr>
                <w:rFonts w:eastAsia="SimSun" w:cs="Times New Roman"/>
                <w:sz w:val="20"/>
                <w:szCs w:val="20"/>
                <w:lang w:val="en-US"/>
              </w:rPr>
            </w:pPr>
            <w:r>
              <w:rPr>
                <w:rFonts w:eastAsia="SimSun" w:cs="Times New Roman"/>
                <w:sz w:val="20"/>
                <w:szCs w:val="20"/>
                <w:lang w:val="en-US"/>
              </w:rPr>
              <w:t>Briefly presents the bounded rationality theory to point out there are cognitive biases.</w:t>
            </w:r>
          </w:p>
        </w:tc>
        <w:sdt>
          <w:sdtPr>
            <w:rPr>
              <w:rFonts w:ascii="Times New Roman" w:hAnsi="Times New Roman" w:eastAsia="SimSun" w:cs="Times New Roman"/>
              <w:color w:val="000000"/>
              <w:kern w:val="0"/>
              <w:sz w:val="20"/>
              <w:szCs w:val="20"/>
              <w14:ligatures w14:val="none"/>
            </w:rPr>
            <w:tag w:val="MENDELEY_CITATION_v3_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"/>
            <w:id w:val="-642115875"/>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ashSmallGap" w:color="auto" w:sz="4" w:space="0"/>
                </w:tcBorders>
              </w:tcPr>
              <w:p>
                <w:pPr>
                  <w:widowControl w:val="0"/>
                  <w:autoSpaceDE w:val="0"/>
                  <w:autoSpaceDN w:val="0"/>
                  <w:adjustRightInd w:val="0"/>
                  <w:spacing w:line="240" w:lineRule="auto"/>
                  <w:jc w:val="both"/>
                  <w:rPr>
                    <w:rFonts w:eastAsia="SimSun" w:cs="Times New Roman"/>
                    <w:color w:val="000000"/>
                    <w:sz w:val="20"/>
                    <w:szCs w:val="20"/>
                  </w:rPr>
                </w:pPr>
                <w:r>
                  <w:rPr>
                    <w:rFonts w:eastAsia="Times New Roman" w:cs="Times New Roman"/>
                    <w:color w:val="000000"/>
                    <w:sz w:val="20"/>
                    <w:szCs w:val="20"/>
                  </w:rPr>
                  <w:t>(14)</w:t>
                </w:r>
              </w:p>
            </w:tc>
          </w:sdtContent>
        </w:sdt>
        <w:tc>
          <w:tcPr>
            <w:tcW w:w="1469" w:type="dxa"/>
            <w:vMerge w:val="continue"/>
            <w:tcBorders>
              <w:bottom w:val="dashSmallGap" w:color="auto" w:sz="4" w:space="0"/>
            </w:tcBorders>
          </w:tcPr>
          <w:p>
            <w:pPr>
              <w:widowControl w:val="0"/>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restart"/>
            <w:tcBorders>
              <w:top w:val="dashSmallGap" w:color="auto" w:sz="4" w:space="0"/>
            </w:tcBorders>
          </w:tcPr>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Theory of Planned Behavior</w:t>
            </w:r>
          </w:p>
          <w:p>
            <w:pPr>
              <w:widowControl/>
              <w:autoSpaceDE w:val="0"/>
              <w:autoSpaceDN w:val="0"/>
              <w:adjustRightInd w:val="0"/>
              <w:spacing w:line="240" w:lineRule="auto"/>
              <w:jc w:val="left"/>
              <w:rPr>
                <w:rFonts w:eastAsia="SimSun" w:cs="Times New Roman"/>
                <w:sz w:val="20"/>
                <w:szCs w:val="20"/>
              </w:rPr>
            </w:pPr>
          </w:p>
        </w:tc>
        <w:tc>
          <w:tcPr>
            <w:tcW w:w="1276" w:type="dxa"/>
            <w:vMerge w:val="restart"/>
            <w:tcBorders>
              <w:top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Psychology</w:t>
            </w:r>
          </w:p>
        </w:tc>
        <w:tc>
          <w:tcPr>
            <w:tcW w:w="8363" w:type="dxa"/>
            <w:tcBorders>
              <w:top w:val="dashSmallGap" w:color="auto" w:sz="4" w:space="0"/>
              <w:bottom w:val="dotted" w:color="auto" w:sz="4" w:space="0"/>
            </w:tcBorders>
          </w:tcPr>
          <w:p>
            <w:pPr>
              <w:widowControl/>
              <w:spacing w:line="240" w:lineRule="auto"/>
              <w:jc w:val="both"/>
              <w:rPr>
                <w:rFonts w:eastAsia="SimSun" w:cs="Times New Roman"/>
                <w:sz w:val="20"/>
                <w:szCs w:val="20"/>
                <w:lang w:val="en-US"/>
              </w:rPr>
            </w:pPr>
            <w:r>
              <w:rPr>
                <w:rFonts w:eastAsia="SimSun" w:cs="Times New Roman"/>
                <w:sz w:val="20"/>
                <w:szCs w:val="20"/>
                <w:lang w:val="en-US"/>
              </w:rPr>
              <w:t>It adopts the theory to explore perception and adaptation responses. Three factors were used in the context of climate change: behavioral beliefs (attitude towards behavior), normative beliefs (subjective norms), and control beliefs (behavioral control). When combined, factors give rise to behavioral intention and are linked to the self-efficacy theory).</w:t>
            </w:r>
          </w:p>
        </w:tc>
        <w:tc>
          <w:tcPr>
            <w:tcW w:w="1366" w:type="dxa"/>
            <w:tcBorders>
              <w:top w:val="dashSmallGap" w:color="auto" w:sz="4" w:space="0"/>
              <w:bottom w:val="dotted" w:color="auto" w:sz="4" w:space="0"/>
            </w:tcBorders>
          </w:tcPr>
          <w:p>
            <w:pPr>
              <w:widowControl/>
              <w:autoSpaceDE w:val="0"/>
              <w:autoSpaceDN w:val="0"/>
              <w:adjustRightInd w:val="0"/>
              <w:spacing w:line="240" w:lineRule="auto"/>
              <w:jc w:val="both"/>
              <w:rPr>
                <w:rFonts w:eastAsia="SimSun" w:cs="Times New Roman"/>
                <w:sz w:val="20"/>
                <w:szCs w:val="20"/>
              </w:rPr>
            </w:pPr>
            <w:sdt>
              <w:sdtPr>
                <w:rPr>
                  <w:rFonts w:eastAsia="SimSun" w:cs="Times New Roman"/>
                  <w:color w:val="000000"/>
                  <w:sz w:val="20"/>
                  <w:szCs w:val="20"/>
                </w:rPr>
                <w:tag w:val="MENDELEY_CITATION_v3_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"/>
                <w:id w:val="-814638803"/>
                <w:placeholder>
                  <w:docPart w:val="B6FD078187B8403591202C5C641BD603"/>
                </w:placeholder>
              </w:sdtPr>
              <w:sdtEndPr>
                <w:rPr>
                  <w:rFonts w:eastAsia="SimSun" w:cs="Times New Roman"/>
                  <w:color w:val="000000"/>
                  <w:sz w:val="20"/>
                  <w:szCs w:val="20"/>
                </w:rPr>
              </w:sdtEndPr>
              <w:sdtContent>
                <w:r>
                  <w:rPr>
                    <w:rFonts w:eastAsia="Times New Roman" w:cs="Times New Roman"/>
                    <w:color w:val="000000"/>
                    <w:sz w:val="20"/>
                    <w:szCs w:val="20"/>
                  </w:rPr>
                  <w:t>(34)</w:t>
                </w:r>
              </w:sdtContent>
            </w:sdt>
          </w:p>
        </w:tc>
        <w:tc>
          <w:tcPr>
            <w:tcW w:w="1469" w:type="dxa"/>
            <w:vMerge w:val="restart"/>
            <w:tcBorders>
              <w:top w:val="dashSmallGap" w:color="auto" w:sz="4" w:space="0"/>
            </w:tcBorders>
          </w:tcPr>
          <w:p>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0.55%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bottom w:val="dashSmallGap" w:color="auto" w:sz="4" w:space="0"/>
            </w:tcBorders>
          </w:tcPr>
          <w:p>
            <w:pPr>
              <w:widowControl w:val="0"/>
              <w:autoSpaceDE w:val="0"/>
              <w:autoSpaceDN w:val="0"/>
              <w:adjustRightInd w:val="0"/>
              <w:spacing w:line="240" w:lineRule="auto"/>
              <w:jc w:val="both"/>
              <w:rPr>
                <w:rFonts w:eastAsia="SimSun" w:cs="Times New Roman"/>
                <w:sz w:val="20"/>
                <w:szCs w:val="20"/>
              </w:rPr>
            </w:pPr>
          </w:p>
        </w:tc>
        <w:tc>
          <w:tcPr>
            <w:tcW w:w="1276" w:type="dxa"/>
            <w:vMerge w:val="continue"/>
            <w:tcBorders>
              <w:bottom w:val="dashSmallGap" w:color="auto" w:sz="4" w:space="0"/>
            </w:tcBorders>
          </w:tcPr>
          <w:p>
            <w:pPr>
              <w:widowControl w:val="0"/>
              <w:autoSpaceDE w:val="0"/>
              <w:autoSpaceDN w:val="0"/>
              <w:adjustRightInd w:val="0"/>
              <w:spacing w:line="240" w:lineRule="auto"/>
              <w:jc w:val="both"/>
              <w:rPr>
                <w:rFonts w:eastAsia="SimSun" w:cs="Times New Roman"/>
                <w:sz w:val="20"/>
                <w:szCs w:val="20"/>
              </w:rPr>
            </w:pPr>
          </w:p>
        </w:tc>
        <w:tc>
          <w:tcPr>
            <w:tcW w:w="8363" w:type="dxa"/>
            <w:tcBorders>
              <w:top w:val="dotted" w:color="auto" w:sz="4" w:space="0"/>
              <w:bottom w:val="dashSmallGap" w:color="auto" w:sz="4" w:space="0"/>
            </w:tcBorders>
          </w:tcPr>
          <w:p>
            <w:pPr>
              <w:widowControl w:val="0"/>
              <w:spacing w:line="240" w:lineRule="auto"/>
              <w:jc w:val="both"/>
              <w:rPr>
                <w:rFonts w:eastAsia="SimSun" w:cs="Times New Roman"/>
                <w:sz w:val="20"/>
                <w:szCs w:val="20"/>
                <w:highlight w:val="yellow"/>
                <w:lang w:val="en-US"/>
              </w:rPr>
            </w:pPr>
            <w:r>
              <w:rPr>
                <w:rFonts w:eastAsia="SimSun" w:cs="Times New Roman"/>
                <w:sz w:val="20"/>
                <w:szCs w:val="20"/>
                <w:lang w:val="en-US"/>
              </w:rPr>
              <w:t xml:space="preserve">It applied the theory to conceptualize rural farmers’ perception and behavior control over climate change and variability, analyzing attitudes towards behavior, subjective norms, and perceived behavioral controls, besides incorporating an adaptation strategy. </w:t>
            </w:r>
          </w:p>
        </w:tc>
        <w:tc>
          <w:tcPr>
            <w:tcW w:w="1366" w:type="dxa"/>
            <w:tcBorders>
              <w:top w:val="dotted" w:color="auto" w:sz="4" w:space="0"/>
              <w:bottom w:val="dashSmallGap" w:color="auto" w:sz="4" w:space="0"/>
            </w:tcBorders>
          </w:tcPr>
          <w:p>
            <w:pPr>
              <w:widowControl w:val="0"/>
              <w:autoSpaceDE w:val="0"/>
              <w:autoSpaceDN w:val="0"/>
              <w:adjustRightInd w:val="0"/>
              <w:spacing w:line="240" w:lineRule="auto"/>
              <w:jc w:val="both"/>
              <w:rPr>
                <w:rFonts w:eastAsia="SimSun" w:cs="Times New Roman"/>
                <w:color w:val="000000"/>
                <w:sz w:val="20"/>
                <w:szCs w:val="20"/>
              </w:rPr>
            </w:pPr>
            <w:sdt>
              <w:sdtPr>
                <w:rPr>
                  <w:rFonts w:eastAsia="SimSun" w:cs="Times New Roman"/>
                  <w:color w:val="000000"/>
                  <w:sz w:val="20"/>
                  <w:szCs w:val="20"/>
                </w:rPr>
                <w:tag w:val="MENDELEY_CITATION_v3_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"/>
                <w:id w:val="2122729933"/>
                <w:placeholder>
                  <w:docPart w:val="8FEB97772DA348B1AC8ED4287DB18B3A"/>
                </w:placeholder>
              </w:sdtPr>
              <w:sdtEndPr>
                <w:rPr>
                  <w:rFonts w:eastAsia="SimSun" w:cs="Times New Roman"/>
                  <w:color w:val="000000"/>
                  <w:sz w:val="20"/>
                  <w:szCs w:val="20"/>
                </w:rPr>
              </w:sdtEndPr>
              <w:sdtContent>
                <w:r>
                  <w:rPr>
                    <w:rFonts w:eastAsia="Times New Roman" w:cs="Times New Roman"/>
                    <w:color w:val="000000"/>
                    <w:sz w:val="20"/>
                    <w:szCs w:val="20"/>
                  </w:rPr>
                  <w:t>(35)</w:t>
                </w:r>
              </w:sdtContent>
            </w:sdt>
            <w:r>
              <w:rPr>
                <w:rFonts w:eastAsia="SimSun" w:cs="Times New Roman"/>
                <w:color w:val="000000"/>
                <w:sz w:val="20"/>
                <w:szCs w:val="20"/>
              </w:rPr>
              <w:t>*</w:t>
            </w:r>
          </w:p>
        </w:tc>
        <w:tc>
          <w:tcPr>
            <w:tcW w:w="1469" w:type="dxa"/>
            <w:vMerge w:val="continue"/>
            <w:tcBorders>
              <w:bottom w:val="dashSmallGap" w:color="auto" w:sz="4" w:space="0"/>
            </w:tcBorders>
          </w:tcPr>
          <w:p>
            <w:pPr>
              <w:widowControl w:val="0"/>
              <w:autoSpaceDE w:val="0"/>
              <w:autoSpaceDN w:val="0"/>
              <w:adjustRightInd w:val="0"/>
              <w:spacing w:line="240" w:lineRule="auto"/>
              <w:jc w:val="center"/>
              <w:rPr>
                <w:rFonts w:eastAsia="SimSun" w:cs="Times New Roman"/>
                <w:color w:val="ED7D31" w:themeColor="accent2"/>
                <w:sz w:val="20"/>
                <w:szCs w:val="20"/>
                <w14:textFill>
                  <w14:solidFill>
                    <w14:schemeClr w14:val="accent2"/>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restart"/>
            <w:tcBorders>
              <w:top w:val="dashSmallGap" w:color="auto" w:sz="4" w:space="0"/>
            </w:tcBorders>
          </w:tcPr>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Value-Believe-Norm Theory</w:t>
            </w:r>
          </w:p>
          <w:p>
            <w:pPr>
              <w:widowControl/>
              <w:autoSpaceDE w:val="0"/>
              <w:autoSpaceDN w:val="0"/>
              <w:adjustRightInd w:val="0"/>
              <w:spacing w:line="240" w:lineRule="auto"/>
              <w:jc w:val="left"/>
              <w:rPr>
                <w:rFonts w:eastAsia="SimSun" w:cs="Times New Roman"/>
                <w:sz w:val="20"/>
                <w:szCs w:val="20"/>
              </w:rPr>
            </w:pPr>
          </w:p>
        </w:tc>
        <w:tc>
          <w:tcPr>
            <w:tcW w:w="1276" w:type="dxa"/>
            <w:vMerge w:val="restart"/>
            <w:tcBorders>
              <w:top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Psychology</w:t>
            </w:r>
          </w:p>
        </w:tc>
        <w:tc>
          <w:tcPr>
            <w:tcW w:w="8363"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discusses how beliefs impact the behavior of individuals influenced by psychological factors, such as beliefs, concerns, perceptions, and attitude toward climate change.</w:t>
            </w:r>
          </w:p>
        </w:tc>
        <w:sdt>
          <w:sdtPr>
            <w:rPr>
              <w:rFonts w:ascii="Times New Roman" w:hAnsi="Times New Roman" w:eastAsia="SimSun" w:cs="Times New Roman"/>
              <w:color w:val="000000"/>
              <w:kern w:val="0"/>
              <w:sz w:val="20"/>
              <w:szCs w:val="20"/>
              <w14:ligatures w14:val="none"/>
            </w:rPr>
            <w:tag w:val="MENDELEY_CITATION_v3_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"/>
            <w:id w:val="-188145437"/>
            <w:placeholder>
              <w:docPart w:val="B9F52AA0B8C9428EBC9A6A9F35BF1320"/>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lang w:val="en-US"/>
                  </w:rPr>
                </w:pPr>
                <w:r>
                  <w:rPr>
                    <w:rFonts w:eastAsia="SimSun" w:cs="Times New Roman"/>
                    <w:color w:val="000000"/>
                    <w:sz w:val="20"/>
                    <w:szCs w:val="20"/>
                    <w:lang w:val="en-US"/>
                  </w:rPr>
                  <w:t>(36)</w:t>
                </w:r>
              </w:p>
            </w:tc>
          </w:sdtContent>
        </w:sdt>
        <w:tc>
          <w:tcPr>
            <w:tcW w:w="1469" w:type="dxa"/>
            <w:vMerge w:val="restart"/>
            <w:tcBorders>
              <w:top w:val="dashSmallGap" w:color="auto" w:sz="4" w:space="0"/>
            </w:tcBorders>
          </w:tcPr>
          <w:p>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0.55%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bottom w:val="dashSmallGap" w:color="auto" w:sz="4" w:space="0"/>
            </w:tcBorders>
          </w:tcPr>
          <w:p>
            <w:pPr>
              <w:widowControl w:val="0"/>
              <w:autoSpaceDE w:val="0"/>
              <w:autoSpaceDN w:val="0"/>
              <w:adjustRightInd w:val="0"/>
              <w:spacing w:line="240" w:lineRule="auto"/>
              <w:jc w:val="both"/>
              <w:rPr>
                <w:rFonts w:eastAsia="SimSun" w:cs="Times New Roman"/>
                <w:sz w:val="20"/>
                <w:szCs w:val="20"/>
              </w:rPr>
            </w:pPr>
          </w:p>
        </w:tc>
        <w:tc>
          <w:tcPr>
            <w:tcW w:w="1276" w:type="dxa"/>
            <w:vMerge w:val="continue"/>
            <w:tcBorders>
              <w:bottom w:val="dashSmallGap" w:color="auto" w:sz="4" w:space="0"/>
            </w:tcBorders>
          </w:tcPr>
          <w:p>
            <w:pPr>
              <w:widowControl w:val="0"/>
              <w:autoSpaceDE w:val="0"/>
              <w:autoSpaceDN w:val="0"/>
              <w:adjustRightInd w:val="0"/>
              <w:spacing w:line="240" w:lineRule="auto"/>
              <w:jc w:val="both"/>
              <w:rPr>
                <w:rFonts w:eastAsia="SimSun" w:cs="Times New Roman"/>
                <w:sz w:val="20"/>
                <w:szCs w:val="20"/>
              </w:rPr>
            </w:pPr>
          </w:p>
        </w:tc>
        <w:tc>
          <w:tcPr>
            <w:tcW w:w="8363" w:type="dxa"/>
            <w:tcBorders>
              <w:top w:val="dashSmallGap" w:color="auto" w:sz="4" w:space="0"/>
              <w:bottom w:val="dashSmallGap" w:color="auto" w:sz="4" w:space="0"/>
            </w:tcBorders>
          </w:tcPr>
          <w:p>
            <w:pPr>
              <w:widowControl w:val="0"/>
              <w:spacing w:line="240" w:lineRule="auto"/>
              <w:jc w:val="both"/>
              <w:rPr>
                <w:rFonts w:eastAsia="SimSun" w:cs="Times New Roman"/>
                <w:sz w:val="20"/>
                <w:szCs w:val="20"/>
                <w:lang w:val="en-US"/>
              </w:rPr>
            </w:pPr>
            <w:r>
              <w:rPr>
                <w:rFonts w:eastAsia="SimSun" w:cs="Times New Roman"/>
                <w:sz w:val="20"/>
                <w:szCs w:val="20"/>
                <w:lang w:val="en-US"/>
              </w:rPr>
              <w:t>It presents the theory as a framework to analyze individuals’ perceptions and their adaptive behavior toward climate change. Thus, it analyzes trust, climate beliefs, risk perception, and adaptation.</w:t>
            </w:r>
          </w:p>
        </w:tc>
        <w:tc>
          <w:tcPr>
            <w:tcW w:w="1366" w:type="dxa"/>
            <w:tcBorders>
              <w:top w:val="dashSmallGap" w:color="auto" w:sz="4" w:space="0"/>
              <w:bottom w:val="dashSmallGap" w:color="auto" w:sz="4" w:space="0"/>
            </w:tcBorders>
          </w:tcPr>
          <w:p>
            <w:pPr>
              <w:widowControl w:val="0"/>
              <w:autoSpaceDE w:val="0"/>
              <w:autoSpaceDN w:val="0"/>
              <w:adjustRightInd w:val="0"/>
              <w:spacing w:line="240" w:lineRule="auto"/>
              <w:jc w:val="both"/>
              <w:rPr>
                <w:rFonts w:eastAsia="SimSun" w:cs="Times New Roman"/>
                <w:color w:val="000000"/>
                <w:sz w:val="20"/>
                <w:szCs w:val="20"/>
              </w:rPr>
            </w:pPr>
            <w:sdt>
              <w:sdtPr>
                <w:rPr>
                  <w:rFonts w:eastAsia="SimSun" w:cs="Times New Roman"/>
                  <w:color w:val="000000"/>
                  <w:sz w:val="20"/>
                  <w:szCs w:val="20"/>
                </w:rPr>
                <w:tag w:val="MENDELEY_CITATION_v3_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"/>
                <w:id w:val="-1501800679"/>
                <w:placeholder>
                  <w:docPart w:val="8FEB97772DA348B1AC8ED4287DB18B3A"/>
                </w:placeholder>
              </w:sdtPr>
              <w:sdtEndPr>
                <w:rPr>
                  <w:rFonts w:eastAsia="SimSun" w:cs="Times New Roman"/>
                  <w:color w:val="000000"/>
                  <w:sz w:val="20"/>
                  <w:szCs w:val="20"/>
                </w:rPr>
              </w:sdtEndPr>
              <w:sdtContent>
                <w:r>
                  <w:rPr>
                    <w:rFonts w:eastAsia="Times New Roman" w:cs="Times New Roman"/>
                    <w:color w:val="000000"/>
                    <w:sz w:val="20"/>
                    <w:szCs w:val="20"/>
                  </w:rPr>
                  <w:t>(37)</w:t>
                </w:r>
              </w:sdtContent>
            </w:sdt>
            <w:r>
              <w:rPr>
                <w:rFonts w:eastAsia="SimSun" w:cs="Times New Roman"/>
                <w:color w:val="000000"/>
                <w:sz w:val="20"/>
                <w:szCs w:val="20"/>
              </w:rPr>
              <w:t>*</w:t>
            </w:r>
          </w:p>
        </w:tc>
        <w:tc>
          <w:tcPr>
            <w:tcW w:w="1469" w:type="dxa"/>
            <w:vMerge w:val="continue"/>
            <w:tcBorders>
              <w:bottom w:val="dashSmallGap" w:color="auto" w:sz="4" w:space="0"/>
            </w:tcBorders>
          </w:tcPr>
          <w:p>
            <w:pPr>
              <w:widowControl w:val="0"/>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1742" w:type="dxa"/>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highlight w:val="yellow"/>
                <w:lang w:val="en-US"/>
              </w:rPr>
            </w:pPr>
            <w:r>
              <w:rPr>
                <w:rFonts w:eastAsia="SimSun" w:cs="Times New Roman"/>
                <w:sz w:val="20"/>
                <w:szCs w:val="20"/>
                <w:lang w:val="en-US"/>
              </w:rPr>
              <w:t>Local theory/explanation based on the grounded theory method.</w:t>
            </w:r>
          </w:p>
        </w:tc>
        <w:tc>
          <w:tcPr>
            <w:tcW w:w="1276"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Social Sciences in general</w:t>
            </w:r>
          </w:p>
        </w:tc>
        <w:tc>
          <w:tcPr>
            <w:tcW w:w="8363"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explains that theory follows data gathering, i.e. first data was collected and analyzed and only then a theory was developed.</w:t>
            </w:r>
          </w:p>
        </w:tc>
        <w:sdt>
          <w:sdtPr>
            <w:rPr>
              <w:rFonts w:ascii="Times New Roman" w:hAnsi="Times New Roman" w:eastAsia="SimSun" w:cs="Times New Roman"/>
              <w:color w:val="000000"/>
              <w:kern w:val="0"/>
              <w:sz w:val="20"/>
              <w:szCs w:val="20"/>
              <w14:ligatures w14:val="none"/>
            </w:rPr>
            <w:tag w:val="MENDELEY_CITATION_v3_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"/>
            <w:id w:val="-1240094750"/>
            <w:placeholder>
              <w:docPart w:val="6A939CF43F6D4203AC74D4D304263AB9"/>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Times New Roman" w:cs="Times New Roman"/>
                    <w:color w:val="000000"/>
                    <w:sz w:val="20"/>
                    <w:szCs w:val="20"/>
                  </w:rPr>
                  <w:t>(38)</w:t>
                </w:r>
              </w:p>
            </w:tc>
          </w:sdtContent>
        </w:sdt>
        <w:tc>
          <w:tcPr>
            <w:tcW w:w="1469" w:type="dxa"/>
            <w:tcBorders>
              <w:top w:val="dashSmallGap" w:color="auto" w:sz="4" w:space="0"/>
              <w:bottom w:val="dashSmallGap" w:color="auto" w:sz="4" w:space="0"/>
            </w:tcBorders>
          </w:tcPr>
          <w:p>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0.28%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tcBorders>
              <w:top w:val="dashSmallGap" w:color="auto" w:sz="4" w:space="0"/>
              <w:bottom w:val="dashSmallGap" w:color="auto" w:sz="4" w:space="0"/>
            </w:tcBorders>
          </w:tcPr>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 xml:space="preserve">Perceptual Geography Approach </w:t>
            </w:r>
          </w:p>
        </w:tc>
        <w:tc>
          <w:tcPr>
            <w:tcW w:w="1276"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Geography</w:t>
            </w:r>
          </w:p>
        </w:tc>
        <w:tc>
          <w:tcPr>
            <w:tcW w:w="8363" w:type="dxa"/>
            <w:tcBorders>
              <w:top w:val="dashSmallGap" w:color="auto" w:sz="4" w:space="0"/>
              <w:bottom w:val="dashSmallGap" w:color="auto" w:sz="4" w:space="0"/>
            </w:tcBorders>
          </w:tcPr>
          <w:p>
            <w:pPr>
              <w:widowControl w:val="0"/>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 xml:space="preserve">It argues that individuals’ experiences can affect perception, and suggests that herders’ perception and observation of the environment vary according to different life experiences. </w:t>
            </w:r>
          </w:p>
        </w:tc>
        <w:sdt>
          <w:sdtPr>
            <w:rPr>
              <w:rFonts w:ascii="Times New Roman" w:hAnsi="Times New Roman" w:eastAsia="SimSun" w:cs="Times New Roman"/>
              <w:color w:val="000000"/>
              <w:kern w:val="0"/>
              <w:sz w:val="20"/>
              <w:szCs w:val="20"/>
              <w14:ligatures w14:val="none"/>
            </w:rPr>
            <w:tag w:val="MENDELEY_CITATION_v3_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"/>
            <w:id w:val="2047714012"/>
            <w:placeholder>
              <w:docPart w:val="6A939CF43F6D4203AC74D4D304263AB9"/>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ashSmallGap" w:color="auto" w:sz="4" w:space="0"/>
                  <w:bottom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Times New Roman" w:cs="Times New Roman"/>
                    <w:color w:val="000000"/>
                    <w:sz w:val="20"/>
                    <w:szCs w:val="20"/>
                  </w:rPr>
                  <w:t>(39)</w:t>
                </w:r>
              </w:p>
            </w:tc>
          </w:sdtContent>
        </w:sdt>
        <w:tc>
          <w:tcPr>
            <w:tcW w:w="1469" w:type="dxa"/>
            <w:tcBorders>
              <w:top w:val="dashSmallGap" w:color="auto" w:sz="4" w:space="0"/>
              <w:bottom w:val="dashSmallGap" w:color="auto" w:sz="4" w:space="0"/>
            </w:tcBorders>
          </w:tcPr>
          <w:p>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0.28%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restart"/>
            <w:tcBorders>
              <w:top w:val="dashSmallGap" w:color="auto" w:sz="4" w:space="0"/>
            </w:tcBorders>
          </w:tcPr>
          <w:p>
            <w:pPr>
              <w:widowControl/>
              <w:autoSpaceDE w:val="0"/>
              <w:autoSpaceDN w:val="0"/>
              <w:adjustRightInd w:val="0"/>
              <w:spacing w:line="240" w:lineRule="auto"/>
              <w:jc w:val="left"/>
              <w:rPr>
                <w:rFonts w:eastAsia="SimSun" w:cs="Times New Roman"/>
                <w:sz w:val="20"/>
                <w:szCs w:val="20"/>
                <w:lang w:val="en-US"/>
              </w:rPr>
            </w:pPr>
            <w:r>
              <w:rPr>
                <w:rFonts w:eastAsia="SimSun" w:cs="Times New Roman"/>
                <w:sz w:val="20"/>
                <w:szCs w:val="20"/>
                <w:lang w:val="en-US"/>
              </w:rPr>
              <w:t>Capital Approach Framework or Capital Theory</w:t>
            </w:r>
          </w:p>
          <w:p>
            <w:pPr>
              <w:widowControl/>
              <w:autoSpaceDE w:val="0"/>
              <w:autoSpaceDN w:val="0"/>
              <w:adjustRightInd w:val="0"/>
              <w:spacing w:line="240" w:lineRule="auto"/>
              <w:jc w:val="left"/>
              <w:rPr>
                <w:rFonts w:eastAsia="SimSun" w:cs="Times New Roman"/>
                <w:sz w:val="20"/>
                <w:szCs w:val="20"/>
                <w:lang w:val="en-US"/>
              </w:rPr>
            </w:pPr>
          </w:p>
        </w:tc>
        <w:tc>
          <w:tcPr>
            <w:tcW w:w="1276" w:type="dxa"/>
            <w:vMerge w:val="restart"/>
            <w:tcBorders>
              <w:top w:val="dashSmallGap" w:color="auto"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Economics</w:t>
            </w:r>
          </w:p>
        </w:tc>
        <w:tc>
          <w:tcPr>
            <w:tcW w:w="8363" w:type="dxa"/>
            <w:tcBorders>
              <w:top w:val="dashSmallGap" w:color="auto" w:sz="4" w:space="0"/>
              <w:bottom w:val="dotted" w:color="auto"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examines the relationship between farmers’ perceptions and their adaptive assets (human, physical, financial, social, and natural capital) in adaptation strategies.</w:t>
            </w:r>
          </w:p>
        </w:tc>
        <w:tc>
          <w:tcPr>
            <w:tcW w:w="1366" w:type="dxa"/>
            <w:tcBorders>
              <w:top w:val="dashSmallGap" w:color="auto" w:sz="4" w:space="0"/>
              <w:bottom w:val="dotted" w:color="auto" w:sz="4" w:space="0"/>
            </w:tcBorders>
          </w:tcPr>
          <w:p>
            <w:pPr>
              <w:widowControl/>
              <w:numPr>
                <w:ilvl w:val="255"/>
                <w:numId w:val="0"/>
              </w:numPr>
              <w:autoSpaceDE w:val="0"/>
              <w:autoSpaceDN w:val="0"/>
              <w:adjustRightInd w:val="0"/>
              <w:spacing w:line="240" w:lineRule="auto"/>
              <w:jc w:val="left"/>
              <w:rPr>
                <w:rFonts w:eastAsia="SimSun" w:cs="Times New Roman"/>
                <w:sz w:val="20"/>
                <w:szCs w:val="20"/>
              </w:rPr>
            </w:pPr>
            <w:sdt>
              <w:sdtPr>
                <w:rPr>
                  <w:rFonts w:eastAsia="SimSun" w:cs="Times New Roman"/>
                  <w:color w:val="000000"/>
                  <w:sz w:val="20"/>
                  <w:szCs w:val="20"/>
                </w:rPr>
                <w:tag w:val="MENDELEY_CITATION_v3_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"/>
                <w:id w:val="-178041394"/>
                <w:placeholder>
                  <w:docPart w:val="6A939CF43F6D4203AC74D4D304263AB9"/>
                </w:placeholder>
              </w:sdtPr>
              <w:sdtEndPr>
                <w:rPr>
                  <w:rFonts w:eastAsia="SimSun" w:cs="Times New Roman"/>
                  <w:color w:val="000000"/>
                  <w:sz w:val="20"/>
                  <w:szCs w:val="20"/>
                </w:rPr>
              </w:sdtEndPr>
              <w:sdtContent>
                <w:r>
                  <w:rPr>
                    <w:rFonts w:eastAsia="Times New Roman" w:cs="Times New Roman"/>
                    <w:color w:val="000000"/>
                    <w:sz w:val="20"/>
                    <w:szCs w:val="20"/>
                  </w:rPr>
                  <w:t>(40)</w:t>
                </w:r>
              </w:sdtContent>
            </w:sdt>
            <w:r>
              <w:rPr>
                <w:rFonts w:eastAsia="SimSun" w:cs="Times New Roman"/>
                <w:sz w:val="20"/>
                <w:szCs w:val="20"/>
              </w:rPr>
              <w:t>*.</w:t>
            </w:r>
          </w:p>
        </w:tc>
        <w:tc>
          <w:tcPr>
            <w:tcW w:w="1469" w:type="dxa"/>
            <w:vMerge w:val="restart"/>
            <w:tcBorders>
              <w:top w:val="dashSmallGap" w:color="auto" w:sz="4" w:space="0"/>
            </w:tcBorders>
          </w:tcPr>
          <w:p>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1%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bottom w:val="dashSmallGap" w:color="000000" w:sz="4" w:space="0"/>
            </w:tcBorders>
          </w:tcPr>
          <w:p>
            <w:pPr>
              <w:widowControl w:val="0"/>
              <w:autoSpaceDE w:val="0"/>
              <w:autoSpaceDN w:val="0"/>
              <w:adjustRightInd w:val="0"/>
              <w:spacing w:line="240" w:lineRule="auto"/>
              <w:jc w:val="both"/>
              <w:rPr>
                <w:rFonts w:eastAsia="SimSun" w:cs="Times New Roman"/>
                <w:sz w:val="20"/>
                <w:szCs w:val="20"/>
              </w:rPr>
            </w:pPr>
          </w:p>
        </w:tc>
        <w:tc>
          <w:tcPr>
            <w:tcW w:w="1276" w:type="dxa"/>
            <w:vMerge w:val="continue"/>
            <w:tcBorders>
              <w:bottom w:val="dashSmallGap" w:color="000000" w:sz="4" w:space="0"/>
            </w:tcBorders>
          </w:tcPr>
          <w:p>
            <w:pPr>
              <w:widowControl w:val="0"/>
              <w:autoSpaceDE w:val="0"/>
              <w:autoSpaceDN w:val="0"/>
              <w:adjustRightInd w:val="0"/>
              <w:spacing w:line="240" w:lineRule="auto"/>
              <w:jc w:val="both"/>
              <w:rPr>
                <w:rFonts w:eastAsia="SimSun" w:cs="Times New Roman"/>
                <w:sz w:val="20"/>
                <w:szCs w:val="20"/>
                <w:highlight w:val="yellow"/>
              </w:rPr>
            </w:pPr>
          </w:p>
        </w:tc>
        <w:tc>
          <w:tcPr>
            <w:tcW w:w="8363" w:type="dxa"/>
            <w:tcBorders>
              <w:top w:val="dotted" w:color="auto" w:sz="4" w:space="0"/>
              <w:bottom w:val="dotted" w:color="000000" w:sz="4" w:space="0"/>
            </w:tcBorders>
          </w:tcPr>
          <w:p>
            <w:pPr>
              <w:widowControl w:val="0"/>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 xml:space="preserve">It argues that traditional knowledge is incorporated in the theory of social capital. </w:t>
            </w:r>
          </w:p>
        </w:tc>
        <w:sdt>
          <w:sdtPr>
            <w:rPr>
              <w:rFonts w:ascii="Times New Roman" w:hAnsi="Times New Roman" w:eastAsia="SimSun" w:cs="Times New Roman"/>
              <w:color w:val="000000"/>
              <w:kern w:val="0"/>
              <w:sz w:val="20"/>
              <w:szCs w:val="20"/>
              <w14:ligatures w14:val="none"/>
            </w:rPr>
            <w:tag w:val="MENDELEY_CITATION_v3_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"/>
            <w:id w:val="-89775186"/>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auto" w:sz="4" w:space="0"/>
                  <w:bottom w:val="dotted" w:color="000000" w:sz="4" w:space="0"/>
                </w:tcBorders>
              </w:tcPr>
              <w:p>
                <w:pPr>
                  <w:widowControl w:val="0"/>
                  <w:numPr>
                    <w:ilvl w:val="255"/>
                    <w:numId w:val="0"/>
                  </w:numPr>
                  <w:autoSpaceDE w:val="0"/>
                  <w:autoSpaceDN w:val="0"/>
                  <w:adjustRightInd w:val="0"/>
                  <w:spacing w:line="240" w:lineRule="auto"/>
                  <w:jc w:val="both"/>
                  <w:rPr>
                    <w:rFonts w:eastAsia="SimSun" w:cs="Times New Roman"/>
                    <w:color w:val="000000"/>
                    <w:sz w:val="20"/>
                    <w:szCs w:val="20"/>
                  </w:rPr>
                </w:pPr>
                <w:r>
                  <w:rPr>
                    <w:rFonts w:eastAsia="Times New Roman" w:cs="Times New Roman"/>
                    <w:color w:val="000000"/>
                    <w:sz w:val="20"/>
                    <w:szCs w:val="20"/>
                  </w:rPr>
                  <w:t>(41)</w:t>
                </w:r>
              </w:p>
            </w:tc>
          </w:sdtContent>
        </w:sdt>
        <w:tc>
          <w:tcPr>
            <w:tcW w:w="1469" w:type="dxa"/>
            <w:vMerge w:val="continue"/>
            <w:tcBorders>
              <w:bottom w:val="dashSmallGap" w:color="000000" w:sz="4" w:space="0"/>
            </w:tcBorders>
          </w:tcPr>
          <w:p>
            <w:pPr>
              <w:widowControl w:val="0"/>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bottom w:val="dashSmallGap" w:color="000000" w:sz="4" w:space="0"/>
            </w:tcBorders>
          </w:tcPr>
          <w:p>
            <w:pPr>
              <w:widowControl w:val="0"/>
              <w:autoSpaceDE w:val="0"/>
              <w:autoSpaceDN w:val="0"/>
              <w:adjustRightInd w:val="0"/>
              <w:spacing w:line="240" w:lineRule="auto"/>
              <w:jc w:val="both"/>
              <w:rPr>
                <w:rFonts w:eastAsia="SimSun" w:cs="Times New Roman"/>
                <w:sz w:val="20"/>
                <w:szCs w:val="20"/>
              </w:rPr>
            </w:pPr>
          </w:p>
        </w:tc>
        <w:tc>
          <w:tcPr>
            <w:tcW w:w="1276" w:type="dxa"/>
            <w:vMerge w:val="continue"/>
            <w:tcBorders>
              <w:bottom w:val="dashSmallGap" w:color="000000" w:sz="4" w:space="0"/>
            </w:tcBorders>
          </w:tcPr>
          <w:p>
            <w:pPr>
              <w:widowControl w:val="0"/>
              <w:autoSpaceDE w:val="0"/>
              <w:autoSpaceDN w:val="0"/>
              <w:adjustRightInd w:val="0"/>
              <w:spacing w:line="240" w:lineRule="auto"/>
              <w:jc w:val="both"/>
              <w:rPr>
                <w:rFonts w:eastAsia="SimSun" w:cs="Times New Roman"/>
                <w:sz w:val="20"/>
                <w:szCs w:val="20"/>
                <w:highlight w:val="yellow"/>
              </w:rPr>
            </w:pPr>
          </w:p>
        </w:tc>
        <w:tc>
          <w:tcPr>
            <w:tcW w:w="8363" w:type="dxa"/>
            <w:tcBorders>
              <w:top w:val="dotted" w:color="000000" w:sz="4" w:space="0"/>
              <w:bottom w:val="dotted" w:color="000000" w:sz="4" w:space="0"/>
            </w:tcBorders>
          </w:tcPr>
          <w:p>
            <w:pPr>
              <w:widowControl w:val="0"/>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It examines the impact of climate change in five forms of capitals (social, cultural, natural, physical, and economic) and the use of these capitals in adaptation strategies.</w:t>
            </w:r>
          </w:p>
        </w:tc>
        <w:sdt>
          <w:sdtPr>
            <w:rPr>
              <w:rFonts w:ascii="Times New Roman" w:hAnsi="Times New Roman" w:eastAsia="SimSun" w:cs="Times New Roman"/>
              <w:color w:val="000000"/>
              <w:kern w:val="0"/>
              <w:sz w:val="20"/>
              <w:szCs w:val="20"/>
              <w14:ligatures w14:val="none"/>
            </w:rPr>
            <w:tag w:val="MENDELEY_CITATION_v3_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"/>
            <w:id w:val="993687490"/>
            <w:placeholder>
              <w:docPart w:val="8FEB97772DA348B1AC8ED4287DB18B3A"/>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otted" w:color="000000" w:sz="4" w:space="0"/>
                  <w:bottom w:val="dotted" w:color="000000" w:sz="4" w:space="0"/>
                </w:tcBorders>
              </w:tcPr>
              <w:p>
                <w:pPr>
                  <w:widowControl w:val="0"/>
                  <w:numPr>
                    <w:ilvl w:val="255"/>
                    <w:numId w:val="0"/>
                  </w:numPr>
                  <w:autoSpaceDE w:val="0"/>
                  <w:autoSpaceDN w:val="0"/>
                  <w:adjustRightInd w:val="0"/>
                  <w:spacing w:line="240" w:lineRule="auto"/>
                  <w:jc w:val="both"/>
                  <w:rPr>
                    <w:rFonts w:eastAsia="SimSun" w:cs="Times New Roman"/>
                    <w:color w:val="000000"/>
                    <w:sz w:val="20"/>
                    <w:szCs w:val="20"/>
                  </w:rPr>
                </w:pPr>
                <w:r>
                  <w:rPr>
                    <w:rFonts w:eastAsia="Times New Roman" w:cs="Times New Roman"/>
                    <w:color w:val="000000"/>
                    <w:sz w:val="20"/>
                    <w:szCs w:val="20"/>
                  </w:rPr>
                  <w:t>(42)</w:t>
                </w:r>
              </w:p>
            </w:tc>
          </w:sdtContent>
        </w:sdt>
        <w:tc>
          <w:tcPr>
            <w:tcW w:w="1469" w:type="dxa"/>
            <w:vMerge w:val="continue"/>
            <w:tcBorders>
              <w:bottom w:val="dashSmallGap" w:color="000000" w:sz="4" w:space="0"/>
            </w:tcBorders>
          </w:tcPr>
          <w:p>
            <w:pPr>
              <w:widowControl w:val="0"/>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vMerge w:val="continue"/>
            <w:tcBorders>
              <w:bottom w:val="dashSmallGap" w:color="000000" w:sz="4" w:space="0"/>
            </w:tcBorders>
          </w:tcPr>
          <w:p>
            <w:pPr>
              <w:widowControl/>
              <w:autoSpaceDE w:val="0"/>
              <w:autoSpaceDN w:val="0"/>
              <w:adjustRightInd w:val="0"/>
              <w:spacing w:line="240" w:lineRule="auto"/>
              <w:jc w:val="left"/>
              <w:rPr>
                <w:rFonts w:eastAsia="SimSun" w:cs="Times New Roman"/>
                <w:sz w:val="20"/>
                <w:szCs w:val="20"/>
              </w:rPr>
            </w:pPr>
          </w:p>
        </w:tc>
        <w:tc>
          <w:tcPr>
            <w:tcW w:w="1276" w:type="dxa"/>
            <w:vMerge w:val="continue"/>
            <w:tcBorders>
              <w:bottom w:val="dashSmallGap" w:color="000000" w:sz="4" w:space="0"/>
            </w:tcBorders>
          </w:tcPr>
          <w:p>
            <w:pPr>
              <w:widowControl/>
              <w:autoSpaceDE w:val="0"/>
              <w:autoSpaceDN w:val="0"/>
              <w:adjustRightInd w:val="0"/>
              <w:spacing w:line="240" w:lineRule="auto"/>
              <w:jc w:val="both"/>
              <w:rPr>
                <w:rFonts w:eastAsia="SimSun" w:cs="Times New Roman"/>
                <w:sz w:val="20"/>
                <w:szCs w:val="20"/>
                <w:highlight w:val="yellow"/>
              </w:rPr>
            </w:pPr>
          </w:p>
        </w:tc>
        <w:tc>
          <w:tcPr>
            <w:tcW w:w="8363" w:type="dxa"/>
            <w:tcBorders>
              <w:top w:val="dotted" w:color="000000" w:sz="4" w:space="0"/>
              <w:bottom w:val="dashSmallGap" w:color="000000" w:sz="4" w:space="0"/>
            </w:tcBorders>
          </w:tcPr>
          <w:p>
            <w:pPr>
              <w:widowControl/>
              <w:numPr>
                <w:ilvl w:val="255"/>
                <w:numId w:val="0"/>
              </w:numPr>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Livelihoods are characterized based on five forms of capital (human, physical, financial, social, and natural). Based on the theory, human, social, natural, physical, and financial characteristics were determined, and seven other variables were considered to assess the perception and willingness to accept mitigation and adaptation actions.</w:t>
            </w:r>
          </w:p>
        </w:tc>
        <w:tc>
          <w:tcPr>
            <w:tcW w:w="1366" w:type="dxa"/>
            <w:tcBorders>
              <w:top w:val="dotted" w:color="000000" w:sz="4" w:space="0"/>
              <w:bottom w:val="dashSmallGap" w:color="000000" w:sz="4" w:space="0"/>
            </w:tcBorders>
          </w:tcPr>
          <w:p>
            <w:pPr>
              <w:widowControl/>
              <w:numPr>
                <w:ilvl w:val="255"/>
                <w:numId w:val="0"/>
              </w:numPr>
              <w:autoSpaceDE w:val="0"/>
              <w:autoSpaceDN w:val="0"/>
              <w:adjustRightInd w:val="0"/>
              <w:spacing w:line="240" w:lineRule="auto"/>
              <w:jc w:val="left"/>
              <w:rPr>
                <w:rFonts w:eastAsia="SimSun" w:cs="Times New Roman"/>
                <w:sz w:val="20"/>
                <w:szCs w:val="20"/>
              </w:rPr>
            </w:pPr>
            <w:sdt>
              <w:sdtPr>
                <w:rPr>
                  <w:rFonts w:eastAsia="SimSun" w:cs="Times New Roman"/>
                  <w:color w:val="000000"/>
                  <w:sz w:val="20"/>
                  <w:szCs w:val="20"/>
                </w:rPr>
                <w:tag w:val="MENDELEY_CITATION_v3_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"/>
                <w:id w:val="883134888"/>
                <w:placeholder>
                  <w:docPart w:val="6A939CF43F6D4203AC74D4D304263AB9"/>
                </w:placeholder>
              </w:sdtPr>
              <w:sdtEndPr>
                <w:rPr>
                  <w:rFonts w:eastAsia="SimSun" w:cs="Times New Roman"/>
                  <w:color w:val="000000"/>
                  <w:sz w:val="20"/>
                  <w:szCs w:val="20"/>
                </w:rPr>
              </w:sdtEndPr>
              <w:sdtContent>
                <w:r>
                  <w:rPr>
                    <w:rFonts w:eastAsia="Times New Roman" w:cs="Times New Roman"/>
                    <w:color w:val="000000"/>
                    <w:sz w:val="20"/>
                    <w:szCs w:val="20"/>
                  </w:rPr>
                  <w:t>(43)</w:t>
                </w:r>
              </w:sdtContent>
            </w:sdt>
            <w:r>
              <w:rPr>
                <w:rFonts w:eastAsia="SimSun" w:cs="Times New Roman"/>
                <w:sz w:val="20"/>
                <w:szCs w:val="20"/>
              </w:rPr>
              <w:t>*.</w:t>
            </w:r>
          </w:p>
        </w:tc>
        <w:tc>
          <w:tcPr>
            <w:tcW w:w="1469" w:type="dxa"/>
            <w:vMerge w:val="continue"/>
            <w:tcBorders>
              <w:bottom w:val="dashSmallGap" w:color="000000" w:sz="4" w:space="0"/>
            </w:tcBorders>
          </w:tcPr>
          <w:p>
            <w:pPr>
              <w:widowControl/>
              <w:autoSpaceDE w:val="0"/>
              <w:autoSpaceDN w:val="0"/>
              <w:adjustRightInd w:val="0"/>
              <w:spacing w:line="240" w:lineRule="auto"/>
              <w:jc w:val="center"/>
              <w:rPr>
                <w:rFonts w:eastAsia="SimSu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42" w:type="dxa"/>
            <w:tcBorders>
              <w:top w:val="dashSmallGap" w:color="000000" w:sz="4" w:space="0"/>
              <w:bottom w:val="single" w:color="000000" w:sz="4" w:space="0"/>
            </w:tcBorders>
          </w:tcPr>
          <w:p>
            <w:pPr>
              <w:widowControl/>
              <w:autoSpaceDE w:val="0"/>
              <w:autoSpaceDN w:val="0"/>
              <w:adjustRightInd w:val="0"/>
              <w:spacing w:line="240" w:lineRule="auto"/>
              <w:jc w:val="left"/>
              <w:rPr>
                <w:rFonts w:eastAsia="SimSun" w:cs="Times New Roman"/>
                <w:sz w:val="20"/>
                <w:szCs w:val="20"/>
              </w:rPr>
            </w:pPr>
            <w:r>
              <w:rPr>
                <w:rFonts w:eastAsia="SimSun" w:cs="Times New Roman"/>
                <w:sz w:val="20"/>
                <w:szCs w:val="20"/>
              </w:rPr>
              <w:t>Norgaard’s theory of denial</w:t>
            </w:r>
          </w:p>
        </w:tc>
        <w:tc>
          <w:tcPr>
            <w:tcW w:w="1276" w:type="dxa"/>
            <w:tcBorders>
              <w:top w:val="dashSmallGap" w:color="000000" w:sz="4" w:space="0"/>
              <w:bottom w:val="single" w:color="000000" w:sz="4" w:space="0"/>
            </w:tcBorders>
            <w:shd w:val="clear" w:color="auto" w:fill="auto"/>
          </w:tcPr>
          <w:p>
            <w:pPr>
              <w:widowControl/>
              <w:autoSpaceDE w:val="0"/>
              <w:autoSpaceDN w:val="0"/>
              <w:adjustRightInd w:val="0"/>
              <w:spacing w:line="240" w:lineRule="auto"/>
              <w:jc w:val="both"/>
              <w:rPr>
                <w:rFonts w:eastAsia="SimSun" w:cs="Times New Roman"/>
                <w:sz w:val="20"/>
                <w:szCs w:val="20"/>
              </w:rPr>
            </w:pPr>
            <w:r>
              <w:rPr>
                <w:rFonts w:eastAsia="SimSun" w:cs="Times New Roman"/>
                <w:sz w:val="20"/>
                <w:szCs w:val="20"/>
              </w:rPr>
              <w:t>Psychology and Sociology</w:t>
            </w:r>
          </w:p>
        </w:tc>
        <w:tc>
          <w:tcPr>
            <w:tcW w:w="8363" w:type="dxa"/>
            <w:tcBorders>
              <w:top w:val="dashSmallGap" w:color="000000" w:sz="4" w:space="0"/>
              <w:bottom w:val="single" w:color="000000" w:sz="4" w:space="0"/>
            </w:tcBorders>
          </w:tcPr>
          <w:p>
            <w:pPr>
              <w:widowControl/>
              <w:autoSpaceDE w:val="0"/>
              <w:autoSpaceDN w:val="0"/>
              <w:adjustRightInd w:val="0"/>
              <w:spacing w:line="240" w:lineRule="auto"/>
              <w:jc w:val="both"/>
              <w:rPr>
                <w:rFonts w:eastAsia="SimSun" w:cs="Times New Roman"/>
                <w:sz w:val="20"/>
                <w:szCs w:val="20"/>
                <w:lang w:val="en-US"/>
              </w:rPr>
            </w:pPr>
            <w:r>
              <w:rPr>
                <w:rFonts w:eastAsia="SimSun" w:cs="Times New Roman"/>
                <w:sz w:val="20"/>
                <w:szCs w:val="20"/>
                <w:lang w:val="en-US"/>
              </w:rPr>
              <w:t xml:space="preserve">It argues that climate change denial is the inability to integrate knowledge about it into everyday life or transform it into social action. Therefore, poor adaptation would occur due to denial of the problem (even if climate change is recognized, no action is taken) and lack of knowledge. </w:t>
            </w:r>
          </w:p>
        </w:tc>
        <w:sdt>
          <w:sdtPr>
            <w:rPr>
              <w:rFonts w:ascii="Times New Roman" w:hAnsi="Times New Roman" w:eastAsia="SimSun" w:cs="Times New Roman"/>
              <w:color w:val="000000"/>
              <w:kern w:val="0"/>
              <w:sz w:val="20"/>
              <w:szCs w:val="20"/>
              <w14:ligatures w14:val="none"/>
            </w:rPr>
            <w:tag w:val="MENDELEY_CITATION_v3_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"/>
            <w:id w:val="1965147594"/>
            <w:placeholder>
              <w:docPart w:val="6A939CF43F6D4203AC74D4D304263AB9"/>
            </w:placeholder>
          </w:sdtPr>
          <w:sdtEndPr>
            <w:rPr>
              <w:rFonts w:ascii="Times New Roman" w:hAnsi="Times New Roman" w:eastAsia="SimSun" w:cs="Times New Roman"/>
              <w:color w:val="000000"/>
              <w:kern w:val="0"/>
              <w:sz w:val="20"/>
              <w:szCs w:val="20"/>
              <w14:ligatures w14:val="none"/>
            </w:rPr>
          </w:sdtEndPr>
          <w:sdtContent>
            <w:tc>
              <w:tcPr>
                <w:tcW w:w="1366" w:type="dxa"/>
                <w:tcBorders>
                  <w:top w:val="dashSmallGap" w:color="000000" w:sz="4" w:space="0"/>
                  <w:bottom w:val="single" w:color="000000" w:sz="4" w:space="0"/>
                </w:tcBorders>
              </w:tcPr>
              <w:p>
                <w:pPr>
                  <w:widowControl/>
                  <w:autoSpaceDE w:val="0"/>
                  <w:autoSpaceDN w:val="0"/>
                  <w:adjustRightInd w:val="0"/>
                  <w:spacing w:line="240" w:lineRule="auto"/>
                  <w:jc w:val="both"/>
                  <w:rPr>
                    <w:rFonts w:eastAsia="SimSun" w:cs="Times New Roman"/>
                    <w:sz w:val="20"/>
                    <w:szCs w:val="20"/>
                  </w:rPr>
                </w:pPr>
                <w:r>
                  <w:rPr>
                    <w:rFonts w:eastAsia="SimSun" w:cs="Times New Roman"/>
                    <w:color w:val="000000"/>
                    <w:sz w:val="20"/>
                    <w:szCs w:val="20"/>
                  </w:rPr>
                  <w:t>(15)</w:t>
                </w:r>
              </w:p>
            </w:tc>
          </w:sdtContent>
        </w:sdt>
        <w:tc>
          <w:tcPr>
            <w:tcW w:w="1469" w:type="dxa"/>
            <w:tcBorders>
              <w:top w:val="dashSmallGap" w:color="000000" w:sz="4" w:space="0"/>
              <w:bottom w:val="single" w:color="000000" w:sz="4" w:space="0"/>
            </w:tcBorders>
          </w:tcPr>
          <w:p>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0.28% (1)</w:t>
            </w:r>
          </w:p>
        </w:tc>
      </w:tr>
      <w:bookmarkEnd w:id="1"/>
    </w:tbl>
    <w:p>
      <w:pPr>
        <w:autoSpaceDE w:val="0"/>
        <w:autoSpaceDN w:val="0"/>
        <w:adjustRightInd w:val="0"/>
        <w:spacing w:line="240" w:lineRule="auto"/>
        <w:jc w:val="both"/>
        <w:rPr>
          <w:rFonts w:cs="Times New Roman"/>
          <w:iCs/>
          <w:color w:val="000000"/>
          <w:szCs w:val="24"/>
          <w:lang w:val="en-US"/>
        </w:rPr>
      </w:pPr>
      <w:r>
        <w:rPr>
          <w:rFonts w:cs="Times New Roman"/>
          <w:b/>
          <w:bCs/>
          <w:iCs/>
          <w:color w:val="000000"/>
          <w:sz w:val="20"/>
          <w:szCs w:val="20"/>
          <w:lang w:val="en-US"/>
        </w:rPr>
        <w:t>Note</w:t>
      </w:r>
      <w:r>
        <w:rPr>
          <w:rFonts w:cs="Times New Roman"/>
          <w:iCs/>
          <w:color w:val="000000"/>
          <w:sz w:val="20"/>
          <w:szCs w:val="20"/>
          <w:lang w:val="en-US"/>
        </w:rPr>
        <w:t xml:space="preserve">:* indicates articles that presented an explicit definition of the perception concept; ¹Reference: </w:t>
      </w:r>
      <w:r>
        <w:rPr>
          <w:rFonts w:cs="Arial"/>
          <w:color w:val="222222"/>
          <w:sz w:val="20"/>
          <w:szCs w:val="20"/>
          <w:shd w:val="clear" w:color="auto" w:fill="FFFFFF"/>
          <w:lang w:val="en-US"/>
        </w:rPr>
        <w:t>Grothmann T, Patt A. Adaptive capacity and human cognition: the process of individual adaptation to climate change. Global environmental change. 2005;15(3):199-213.</w:t>
      </w:r>
      <w:r>
        <w:rPr>
          <w:rFonts w:cs="Times New Roman"/>
          <w:iCs/>
          <w:color w:val="000000"/>
          <w:sz w:val="20"/>
          <w:szCs w:val="20"/>
          <w:lang w:val="en-US"/>
        </w:rPr>
        <w:t xml:space="preserve"> </w:t>
      </w:r>
    </w:p>
    <w:p>
      <w:pPr>
        <w:rPr>
          <w:lang w:val="en-US"/>
        </w:rPr>
      </w:pPr>
    </w:p>
    <w:p>
      <w:pPr>
        <w:rPr>
          <w:b/>
          <w:bCs/>
          <w:lang w:val="en-US"/>
        </w:rPr>
      </w:pPr>
      <w:r>
        <w:rPr>
          <w:b/>
          <w:bCs/>
          <w:lang w:val="en-US"/>
        </w:rPr>
        <w:t xml:space="preserve">References </w:t>
      </w:r>
    </w:p>
    <w:sdt>
      <w:sdtPr>
        <w:rPr>
          <w:sz w:val="18"/>
          <w:szCs w:val="18"/>
          <w:lang w:val="en-US"/>
        </w:rPr>
        <w:tag w:val="MENDELEY_BIBLIOGRAPHY"/>
        <w:id w:val="-198309661"/>
        <w:placeholder>
          <w:docPart w:val="DefaultPlaceholder_-1854013440"/>
        </w:placeholder>
      </w:sdtPr>
      <w:sdtEndPr>
        <w:rPr>
          <w:sz w:val="22"/>
          <w:szCs w:val="22"/>
          <w:lang w:val="en-US"/>
        </w:rPr>
      </w:sdtEndPr>
      <w:sdtContent>
        <w:p>
          <w:pPr>
            <w:autoSpaceDE w:val="0"/>
            <w:autoSpaceDN w:val="0"/>
            <w:ind w:hanging="640"/>
            <w:jc w:val="both"/>
            <w:rPr>
              <w:rFonts w:eastAsia="Times New Roman"/>
              <w:lang w:val="en-US"/>
            </w:rPr>
          </w:pPr>
          <w:r>
            <w:rPr>
              <w:rFonts w:eastAsia="Times New Roman"/>
              <w:sz w:val="20"/>
              <w:szCs w:val="20"/>
              <w:lang w:val="en-US"/>
            </w:rPr>
            <w:t>1.</w:t>
          </w:r>
          <w:r>
            <w:rPr>
              <w:rFonts w:eastAsia="Times New Roman"/>
              <w:sz w:val="20"/>
              <w:szCs w:val="20"/>
              <w:lang w:val="en-US"/>
            </w:rPr>
            <w:tab/>
          </w:r>
          <w:r>
            <w:rPr>
              <w:rFonts w:eastAsia="Times New Roman"/>
              <w:sz w:val="20"/>
              <w:szCs w:val="20"/>
              <w:lang w:val="en-US"/>
            </w:rPr>
            <w:t xml:space="preserve">Bedeke S, Vanhove W, Wordofa M, Natarajan K, van Damme P. Perception of and response to climate change by maize-dependent smallholders. Clim Res. 2018;75(3):261–75. </w:t>
          </w:r>
        </w:p>
        <w:p>
          <w:pPr>
            <w:autoSpaceDE w:val="0"/>
            <w:autoSpaceDN w:val="0"/>
            <w:ind w:hanging="640"/>
            <w:jc w:val="both"/>
            <w:rPr>
              <w:rFonts w:eastAsia="Times New Roman"/>
              <w:sz w:val="20"/>
              <w:szCs w:val="20"/>
              <w:lang w:val="en-US"/>
            </w:rPr>
          </w:pPr>
          <w:r>
            <w:rPr>
              <w:rFonts w:eastAsia="Times New Roman"/>
              <w:sz w:val="20"/>
              <w:szCs w:val="20"/>
              <w:lang w:val="en-US"/>
            </w:rPr>
            <w:t>2.</w:t>
          </w:r>
          <w:r>
            <w:rPr>
              <w:rFonts w:eastAsia="Times New Roman"/>
              <w:sz w:val="20"/>
              <w:szCs w:val="20"/>
              <w:lang w:val="en-US"/>
            </w:rPr>
            <w:tab/>
          </w:r>
          <w:r>
            <w:rPr>
              <w:rFonts w:eastAsia="Times New Roman"/>
              <w:sz w:val="20"/>
              <w:szCs w:val="20"/>
              <w:lang w:val="en-US"/>
            </w:rPr>
            <w:t xml:space="preserve">Nef DP, Neneth D, Dini P, Abad CR, Kruetli P. How local communities attribute livelihood vulnerabilities to climate change and other causes: a case study in North Vanuatu. Clim Change. 2021;168(3–4):17. </w:t>
          </w:r>
        </w:p>
        <w:p>
          <w:pPr>
            <w:autoSpaceDE w:val="0"/>
            <w:autoSpaceDN w:val="0"/>
            <w:ind w:hanging="640"/>
            <w:jc w:val="both"/>
            <w:rPr>
              <w:rFonts w:eastAsia="Times New Roman"/>
              <w:sz w:val="20"/>
              <w:szCs w:val="20"/>
              <w:lang w:val="en-US"/>
            </w:rPr>
          </w:pPr>
          <w:r>
            <w:rPr>
              <w:rFonts w:eastAsia="Times New Roman"/>
              <w:sz w:val="20"/>
              <w:szCs w:val="20"/>
              <w:lang w:val="en-US"/>
            </w:rPr>
            <w:t>3.</w:t>
          </w:r>
          <w:r>
            <w:rPr>
              <w:rFonts w:eastAsia="Times New Roman"/>
              <w:sz w:val="20"/>
              <w:szCs w:val="20"/>
              <w:lang w:val="en-US"/>
            </w:rPr>
            <w:tab/>
          </w:r>
          <w:r>
            <w:rPr>
              <w:rFonts w:eastAsia="Times New Roman"/>
              <w:sz w:val="20"/>
              <w:szCs w:val="20"/>
              <w:lang w:val="en-US"/>
            </w:rPr>
            <w:t xml:space="preserve">Ensor JE, Abernethy KE, Hoddy ET, Aswani S, Albert S, Vaccaro I, et al. Variation in perception of environmental change in nine Solomon Islands communities: implications for securing fairness in community-based adaptation. Reg Environ Change. 2018;18(4):1131–43. </w:t>
          </w:r>
        </w:p>
        <w:p>
          <w:pPr>
            <w:autoSpaceDE w:val="0"/>
            <w:autoSpaceDN w:val="0"/>
            <w:ind w:hanging="640"/>
            <w:jc w:val="both"/>
            <w:rPr>
              <w:rFonts w:eastAsia="Times New Roman"/>
              <w:sz w:val="20"/>
              <w:szCs w:val="20"/>
              <w:lang w:val="en-US"/>
            </w:rPr>
          </w:pPr>
          <w:r>
            <w:rPr>
              <w:rFonts w:eastAsia="Times New Roman"/>
              <w:sz w:val="20"/>
              <w:szCs w:val="20"/>
              <w:lang w:val="en-US"/>
            </w:rPr>
            <w:t>4.</w:t>
          </w:r>
          <w:r>
            <w:rPr>
              <w:rFonts w:eastAsia="Times New Roman"/>
              <w:sz w:val="20"/>
              <w:szCs w:val="20"/>
              <w:lang w:val="en-US"/>
            </w:rPr>
            <w:tab/>
          </w:r>
          <w:r>
            <w:rPr>
              <w:rFonts w:eastAsia="Times New Roman"/>
              <w:sz w:val="20"/>
              <w:szCs w:val="20"/>
              <w:lang w:val="en-US"/>
            </w:rPr>
            <w:t xml:space="preserve">Smith RA. Risk perception and adaptive responses to climate change and climatic variability in northeastern St. Vincent. J Environ Stud Sci. 2018;8(1):73–85. </w:t>
          </w:r>
        </w:p>
        <w:p>
          <w:pPr>
            <w:autoSpaceDE w:val="0"/>
            <w:autoSpaceDN w:val="0"/>
            <w:ind w:hanging="640"/>
            <w:jc w:val="both"/>
            <w:rPr>
              <w:rFonts w:eastAsia="Times New Roman"/>
              <w:sz w:val="20"/>
              <w:szCs w:val="20"/>
              <w:lang w:val="en-US"/>
            </w:rPr>
          </w:pPr>
          <w:r>
            <w:rPr>
              <w:rFonts w:eastAsia="Times New Roman"/>
              <w:sz w:val="20"/>
              <w:szCs w:val="20"/>
              <w:lang w:val="en-US"/>
            </w:rPr>
            <w:t>5.</w:t>
          </w:r>
          <w:r>
            <w:rPr>
              <w:rFonts w:eastAsia="Times New Roman"/>
              <w:sz w:val="20"/>
              <w:szCs w:val="20"/>
              <w:lang w:val="en-US"/>
            </w:rPr>
            <w:tab/>
          </w:r>
          <w:r>
            <w:rPr>
              <w:rFonts w:eastAsia="Times New Roman"/>
              <w:sz w:val="20"/>
              <w:szCs w:val="20"/>
              <w:lang w:val="en-US"/>
            </w:rPr>
            <w:t xml:space="preserve">Waldman KB, Vergopolan N, Attari SZ, Sheffield J, Estes LD, Caylor KK, et al. Cognitive biases about climate variability in smallholder farming systems in Zambia. Weather, Climate, and Society. 2019;11(2):369–83. </w:t>
          </w:r>
        </w:p>
        <w:p>
          <w:pPr>
            <w:autoSpaceDE w:val="0"/>
            <w:autoSpaceDN w:val="0"/>
            <w:ind w:hanging="640"/>
            <w:jc w:val="both"/>
            <w:rPr>
              <w:rFonts w:eastAsia="Times New Roman"/>
              <w:sz w:val="20"/>
              <w:szCs w:val="20"/>
              <w:lang w:val="en-US"/>
            </w:rPr>
          </w:pPr>
          <w:r>
            <w:rPr>
              <w:rFonts w:eastAsia="Times New Roman"/>
              <w:sz w:val="20"/>
              <w:szCs w:val="20"/>
              <w:lang w:val="en-US"/>
            </w:rPr>
            <w:t>6.</w:t>
          </w:r>
          <w:r>
            <w:rPr>
              <w:rFonts w:eastAsia="Times New Roman"/>
              <w:sz w:val="20"/>
              <w:szCs w:val="20"/>
              <w:lang w:val="en-US"/>
            </w:rPr>
            <w:tab/>
          </w:r>
          <w:r>
            <w:rPr>
              <w:rFonts w:eastAsia="Times New Roman"/>
              <w:sz w:val="20"/>
              <w:szCs w:val="20"/>
              <w:lang w:val="en-US"/>
            </w:rPr>
            <w:t xml:space="preserve">Waldman KB, Attari SZ, Gower DB, Giroux SA, Caylor KK, Evans TP. The salience of climate change in farmer decision-making within smallholder semi-arid agroecosystems. Clim Change. 2019;156(4):527–43. </w:t>
          </w:r>
        </w:p>
        <w:p>
          <w:pPr>
            <w:autoSpaceDE w:val="0"/>
            <w:autoSpaceDN w:val="0"/>
            <w:ind w:hanging="640"/>
            <w:jc w:val="both"/>
            <w:rPr>
              <w:rFonts w:eastAsia="Times New Roman"/>
              <w:sz w:val="20"/>
              <w:szCs w:val="20"/>
              <w:lang w:val="en-US"/>
            </w:rPr>
          </w:pPr>
          <w:r>
            <w:rPr>
              <w:rFonts w:eastAsia="Times New Roman"/>
              <w:sz w:val="20"/>
              <w:szCs w:val="20"/>
              <w:lang w:val="en-US"/>
            </w:rPr>
            <w:t>7.</w:t>
          </w:r>
          <w:r>
            <w:rPr>
              <w:rFonts w:eastAsia="Times New Roman"/>
              <w:sz w:val="20"/>
              <w:szCs w:val="20"/>
              <w:lang w:val="en-US"/>
            </w:rPr>
            <w:tab/>
          </w:r>
          <w:r>
            <w:rPr>
              <w:rFonts w:eastAsia="Times New Roman"/>
              <w:sz w:val="20"/>
              <w:szCs w:val="20"/>
              <w:lang w:val="en-US"/>
            </w:rPr>
            <w:t xml:space="preserve">Adaawen S. Understanding Climate Change and Drought Perceptions, Impact and Responses in the Rural Savannah, West Africa. Atmosphere (Basel). 2021;12(5):594. </w:t>
          </w:r>
        </w:p>
        <w:p>
          <w:pPr>
            <w:autoSpaceDE w:val="0"/>
            <w:autoSpaceDN w:val="0"/>
            <w:ind w:hanging="640"/>
            <w:jc w:val="both"/>
            <w:rPr>
              <w:rFonts w:eastAsia="Times New Roman"/>
              <w:sz w:val="20"/>
              <w:szCs w:val="20"/>
              <w:lang w:val="en-US"/>
            </w:rPr>
          </w:pPr>
          <w:r>
            <w:rPr>
              <w:rFonts w:eastAsia="Times New Roman"/>
              <w:sz w:val="20"/>
              <w:szCs w:val="20"/>
              <w:lang w:val="en-US"/>
            </w:rPr>
            <w:t>8.</w:t>
          </w:r>
          <w:r>
            <w:rPr>
              <w:rFonts w:eastAsia="Times New Roman"/>
              <w:sz w:val="20"/>
              <w:szCs w:val="20"/>
              <w:lang w:val="en-US"/>
            </w:rPr>
            <w:tab/>
          </w:r>
          <w:r>
            <w:rPr>
              <w:rFonts w:eastAsia="Times New Roman"/>
              <w:sz w:val="20"/>
              <w:szCs w:val="20"/>
              <w:lang w:val="en-US"/>
            </w:rPr>
            <w:t xml:space="preserve">Shijin W. Perception of indigenous people of climate change and its impact on the Everest National Nature Preserve. Meteorological Applications. 2021;1–12. </w:t>
          </w:r>
        </w:p>
        <w:p>
          <w:pPr>
            <w:autoSpaceDE w:val="0"/>
            <w:autoSpaceDN w:val="0"/>
            <w:ind w:hanging="640"/>
            <w:jc w:val="both"/>
            <w:rPr>
              <w:rFonts w:eastAsia="Times New Roman"/>
              <w:sz w:val="20"/>
              <w:szCs w:val="20"/>
              <w:lang w:val="en-US"/>
            </w:rPr>
          </w:pPr>
          <w:r>
            <w:rPr>
              <w:rFonts w:eastAsia="Times New Roman"/>
              <w:sz w:val="20"/>
              <w:szCs w:val="20"/>
              <w:lang w:val="en-US"/>
            </w:rPr>
            <w:t>9.</w:t>
          </w:r>
          <w:r>
            <w:rPr>
              <w:rFonts w:eastAsia="Times New Roman"/>
              <w:sz w:val="20"/>
              <w:szCs w:val="20"/>
              <w:lang w:val="en-US"/>
            </w:rPr>
            <w:tab/>
          </w:r>
          <w:r>
            <w:rPr>
              <w:rFonts w:eastAsia="Times New Roman"/>
              <w:sz w:val="20"/>
              <w:szCs w:val="20"/>
              <w:lang w:val="en-US"/>
            </w:rPr>
            <w:t xml:space="preserve">Nnko HJ, Gwakisa PS, Ngonyoka A, Estes A. Climate change and variability perceptions and adaptations of pastoralists’ communities in the Maasai Steppe, Tanzania. J Arid Environ. 2021;185:104337. </w:t>
          </w:r>
        </w:p>
        <w:p>
          <w:pPr>
            <w:autoSpaceDE w:val="0"/>
            <w:autoSpaceDN w:val="0"/>
            <w:ind w:hanging="640"/>
            <w:jc w:val="both"/>
            <w:rPr>
              <w:rFonts w:eastAsia="Times New Roman"/>
              <w:sz w:val="20"/>
              <w:szCs w:val="20"/>
              <w:lang w:val="en-US"/>
            </w:rPr>
          </w:pPr>
          <w:r>
            <w:rPr>
              <w:rFonts w:eastAsia="Times New Roman"/>
              <w:sz w:val="20"/>
              <w:szCs w:val="20"/>
              <w:lang w:val="en-US"/>
            </w:rPr>
            <w:t>10.</w:t>
          </w:r>
          <w:r>
            <w:rPr>
              <w:rFonts w:eastAsia="Times New Roman"/>
              <w:sz w:val="20"/>
              <w:szCs w:val="20"/>
              <w:lang w:val="en-US"/>
            </w:rPr>
            <w:tab/>
          </w:r>
          <w:r>
            <w:rPr>
              <w:rFonts w:eastAsia="Times New Roman"/>
              <w:sz w:val="20"/>
              <w:szCs w:val="20"/>
              <w:lang w:val="en-US"/>
            </w:rPr>
            <w:t xml:space="preserve">Behailu G, Ayal DY, Zeleke TT, Ture K, Bantider A. Comparative Analysis of Meteorological Records of Climate Variability and Farmers’ Perceptions in Sekota Woreda, Ethiopia. Clim Serv. 2021;23:100239. </w:t>
          </w:r>
        </w:p>
        <w:p>
          <w:pPr>
            <w:autoSpaceDE w:val="0"/>
            <w:autoSpaceDN w:val="0"/>
            <w:ind w:hanging="640"/>
            <w:jc w:val="both"/>
            <w:rPr>
              <w:rFonts w:eastAsia="Times New Roman"/>
              <w:sz w:val="20"/>
              <w:szCs w:val="20"/>
              <w:lang w:val="en-US"/>
            </w:rPr>
          </w:pPr>
          <w:r>
            <w:rPr>
              <w:rFonts w:eastAsia="Times New Roman"/>
              <w:sz w:val="20"/>
              <w:szCs w:val="20"/>
              <w:lang w:val="en-US"/>
            </w:rPr>
            <w:t>11.</w:t>
          </w:r>
          <w:r>
            <w:rPr>
              <w:rFonts w:eastAsia="Times New Roman"/>
              <w:sz w:val="20"/>
              <w:szCs w:val="20"/>
              <w:lang w:val="en-US"/>
            </w:rPr>
            <w:tab/>
          </w:r>
          <w:r>
            <w:rPr>
              <w:rFonts w:eastAsia="Times New Roman"/>
              <w:sz w:val="20"/>
              <w:szCs w:val="20"/>
              <w:lang w:val="en-US"/>
            </w:rPr>
            <w:t xml:space="preserve">Guodaar L, Bardsley DK, Suh J. Integrating local perceptions with scientific evidence to understand climate change variability in northern Ghana: A mixed-methods approach. Applied Geography. 2021;130:102440. </w:t>
          </w:r>
        </w:p>
        <w:p>
          <w:pPr>
            <w:autoSpaceDE w:val="0"/>
            <w:autoSpaceDN w:val="0"/>
            <w:ind w:hanging="640"/>
            <w:jc w:val="both"/>
            <w:rPr>
              <w:rFonts w:eastAsia="Times New Roman"/>
              <w:sz w:val="20"/>
              <w:szCs w:val="20"/>
              <w:lang w:val="en-US"/>
            </w:rPr>
          </w:pPr>
          <w:r>
            <w:rPr>
              <w:rFonts w:eastAsia="Times New Roman"/>
              <w:sz w:val="20"/>
              <w:szCs w:val="20"/>
              <w:lang w:val="en-US"/>
            </w:rPr>
            <w:t>12.</w:t>
          </w:r>
          <w:r>
            <w:rPr>
              <w:rFonts w:eastAsia="Times New Roman"/>
              <w:sz w:val="20"/>
              <w:szCs w:val="20"/>
              <w:lang w:val="en-US"/>
            </w:rPr>
            <w:tab/>
          </w:r>
          <w:r>
            <w:rPr>
              <w:rFonts w:eastAsia="Times New Roman"/>
              <w:sz w:val="20"/>
              <w:szCs w:val="20"/>
              <w:lang w:val="en-US"/>
            </w:rPr>
            <w:t xml:space="preserve">Villacis AH, Alwang JR, Barrera V. Linking risk preferences and risk perceptions of climate change: A prospect theory approach. Agricultural Economics. 2021;52(5):863–77. </w:t>
          </w:r>
        </w:p>
        <w:p>
          <w:pPr>
            <w:autoSpaceDE w:val="0"/>
            <w:autoSpaceDN w:val="0"/>
            <w:ind w:hanging="640"/>
            <w:jc w:val="both"/>
            <w:rPr>
              <w:rFonts w:eastAsia="Times New Roman"/>
              <w:sz w:val="20"/>
              <w:szCs w:val="20"/>
              <w:lang w:val="en-US"/>
            </w:rPr>
          </w:pPr>
          <w:r>
            <w:rPr>
              <w:rFonts w:eastAsia="Times New Roman"/>
              <w:sz w:val="20"/>
              <w:szCs w:val="20"/>
              <w:lang w:val="en-US"/>
            </w:rPr>
            <w:t>13.</w:t>
          </w:r>
          <w:r>
            <w:rPr>
              <w:rFonts w:eastAsia="Times New Roman"/>
              <w:sz w:val="20"/>
              <w:szCs w:val="20"/>
              <w:lang w:val="en-US"/>
            </w:rPr>
            <w:tab/>
          </w:r>
          <w:r>
            <w:rPr>
              <w:rFonts w:eastAsia="Times New Roman"/>
              <w:sz w:val="20"/>
              <w:szCs w:val="20"/>
              <w:lang w:val="en-US"/>
            </w:rPr>
            <w:t xml:space="preserve">Kannan S, Bessette DL, Abidoye B. Misalignment of perceptions with records and resources for responding to climate change risk. Frontiers in Climate. 2022;4. </w:t>
          </w:r>
        </w:p>
        <w:p>
          <w:pPr>
            <w:autoSpaceDE w:val="0"/>
            <w:autoSpaceDN w:val="0"/>
            <w:ind w:hanging="640"/>
            <w:jc w:val="both"/>
            <w:rPr>
              <w:rFonts w:eastAsia="Times New Roman"/>
              <w:sz w:val="20"/>
              <w:szCs w:val="20"/>
              <w:lang w:val="en-US"/>
            </w:rPr>
          </w:pPr>
          <w:r>
            <w:rPr>
              <w:rFonts w:eastAsia="Times New Roman"/>
              <w:sz w:val="20"/>
              <w:szCs w:val="20"/>
              <w:lang w:val="en-US"/>
            </w:rPr>
            <w:t>14.</w:t>
          </w:r>
          <w:r>
            <w:rPr>
              <w:rFonts w:eastAsia="Times New Roman"/>
              <w:sz w:val="20"/>
              <w:szCs w:val="20"/>
              <w:lang w:val="en-US"/>
            </w:rPr>
            <w:tab/>
          </w:r>
          <w:r>
            <w:rPr>
              <w:rFonts w:eastAsia="Times New Roman"/>
              <w:sz w:val="20"/>
              <w:szCs w:val="20"/>
              <w:lang w:val="en-US"/>
            </w:rPr>
            <w:t xml:space="preserve">Nkuba MR, Chanda R, Mmopelwa G, Kato E, Najjingo Mangheni M, Lesolle D, et al. Effect of indigenous and scientific forecasts on pastoralists’ climate change perceptions in the Rwenzori region, Western Uganda. Clim Dev. 2022;1–13. </w:t>
          </w:r>
        </w:p>
        <w:p>
          <w:pPr>
            <w:autoSpaceDE w:val="0"/>
            <w:autoSpaceDN w:val="0"/>
            <w:ind w:hanging="640"/>
            <w:jc w:val="both"/>
            <w:rPr>
              <w:rFonts w:eastAsia="Times New Roman"/>
              <w:sz w:val="20"/>
              <w:szCs w:val="20"/>
              <w:lang w:val="en-US"/>
            </w:rPr>
          </w:pPr>
          <w:r>
            <w:rPr>
              <w:rFonts w:eastAsia="Times New Roman"/>
              <w:sz w:val="20"/>
              <w:szCs w:val="20"/>
              <w:lang w:val="en-US"/>
            </w:rPr>
            <w:t>15.</w:t>
          </w:r>
          <w:r>
            <w:rPr>
              <w:rFonts w:eastAsia="Times New Roman"/>
              <w:sz w:val="20"/>
              <w:szCs w:val="20"/>
              <w:lang w:val="en-US"/>
            </w:rPr>
            <w:tab/>
          </w:r>
          <w:r>
            <w:rPr>
              <w:rFonts w:eastAsia="Times New Roman"/>
              <w:sz w:val="20"/>
              <w:szCs w:val="20"/>
              <w:lang w:val="en-US"/>
            </w:rPr>
            <w:t xml:space="preserve">Sharma R, Jagtap S, Rao P. Understanding Maharashtra Coastal Community’s Perceptions and Livelihood Resilience to Climate Change Using the Community Participatory Approach. The International Journal of Climate Change: Impacts and Responses. 2022;14(2):1–19. </w:t>
          </w:r>
        </w:p>
        <w:p>
          <w:pPr>
            <w:autoSpaceDE w:val="0"/>
            <w:autoSpaceDN w:val="0"/>
            <w:ind w:hanging="640"/>
            <w:jc w:val="both"/>
            <w:rPr>
              <w:rFonts w:eastAsia="Times New Roman"/>
              <w:sz w:val="20"/>
              <w:szCs w:val="20"/>
              <w:lang w:val="en-US"/>
            </w:rPr>
          </w:pPr>
          <w:r>
            <w:rPr>
              <w:rFonts w:eastAsia="Times New Roman"/>
              <w:sz w:val="20"/>
              <w:szCs w:val="20"/>
              <w:lang w:val="en-US"/>
            </w:rPr>
            <w:t>16.</w:t>
          </w:r>
          <w:r>
            <w:rPr>
              <w:rFonts w:eastAsia="Times New Roman"/>
              <w:sz w:val="20"/>
              <w:szCs w:val="20"/>
              <w:lang w:val="en-US"/>
            </w:rPr>
            <w:tab/>
          </w:r>
          <w:r>
            <w:rPr>
              <w:rFonts w:eastAsia="Times New Roman"/>
              <w:sz w:val="20"/>
              <w:szCs w:val="20"/>
              <w:lang w:val="en-US"/>
            </w:rPr>
            <w:t xml:space="preserve">Koirala P, Kotani K, Managi S. How do farm size and perceptions matter for farmers’ adaptation responses to climate change in a developing country? Evidence from Nepal. Econ Anal Policy. 2022;74:188–204. </w:t>
          </w:r>
        </w:p>
        <w:p>
          <w:pPr>
            <w:autoSpaceDE w:val="0"/>
            <w:autoSpaceDN w:val="0"/>
            <w:ind w:hanging="640"/>
            <w:jc w:val="both"/>
            <w:rPr>
              <w:rFonts w:eastAsia="Times New Roman"/>
              <w:sz w:val="20"/>
              <w:szCs w:val="20"/>
              <w:lang w:val="en-US"/>
            </w:rPr>
          </w:pPr>
          <w:r>
            <w:rPr>
              <w:rFonts w:eastAsia="Times New Roman"/>
              <w:sz w:val="20"/>
              <w:szCs w:val="20"/>
              <w:lang w:val="en-US"/>
            </w:rPr>
            <w:t>17.</w:t>
          </w:r>
          <w:r>
            <w:rPr>
              <w:rFonts w:eastAsia="Times New Roman"/>
              <w:sz w:val="20"/>
              <w:szCs w:val="20"/>
              <w:lang w:val="en-US"/>
            </w:rPr>
            <w:tab/>
          </w:r>
          <w:r>
            <w:rPr>
              <w:rFonts w:eastAsia="Times New Roman"/>
              <w:sz w:val="20"/>
              <w:szCs w:val="20"/>
              <w:lang w:val="en-US"/>
            </w:rPr>
            <w:t xml:space="preserve">Budhathoki NK, Paton D, A. Lassa J, Zander KK. Assessing farmers’ preparedness to cope with the impacts of multiple climate change-related hazards in the Terai lowlands of Nepal. International Journal of Disaster Risk Reduction. 2020;49:101656. </w:t>
          </w:r>
        </w:p>
        <w:p>
          <w:pPr>
            <w:autoSpaceDE w:val="0"/>
            <w:autoSpaceDN w:val="0"/>
            <w:ind w:hanging="640"/>
            <w:jc w:val="both"/>
            <w:rPr>
              <w:rFonts w:eastAsia="Times New Roman"/>
              <w:sz w:val="20"/>
              <w:szCs w:val="20"/>
              <w:lang w:val="en-US"/>
            </w:rPr>
          </w:pPr>
          <w:r>
            <w:rPr>
              <w:rFonts w:eastAsia="Times New Roman"/>
              <w:sz w:val="20"/>
              <w:szCs w:val="20"/>
              <w:lang w:val="en-US"/>
            </w:rPr>
            <w:t>18.</w:t>
          </w:r>
          <w:r>
            <w:rPr>
              <w:rFonts w:eastAsia="Times New Roman"/>
              <w:sz w:val="20"/>
              <w:szCs w:val="20"/>
              <w:lang w:val="en-US"/>
            </w:rPr>
            <w:tab/>
          </w:r>
          <w:r>
            <w:rPr>
              <w:rFonts w:eastAsia="Times New Roman"/>
              <w:sz w:val="20"/>
              <w:szCs w:val="20"/>
              <w:lang w:val="en-US"/>
            </w:rPr>
            <w:t xml:space="preserve">Budhathoki NK, Paton D, Lassa JA, Bhatta GD, Zander KK. Heat, cold, and floods: exploring farmers’ motivations to adapt to extreme weather events in the Terai region of Nepal. Natural Hazards. 2020;103(3):3213–37. </w:t>
          </w:r>
        </w:p>
        <w:p>
          <w:pPr>
            <w:autoSpaceDE w:val="0"/>
            <w:autoSpaceDN w:val="0"/>
            <w:ind w:hanging="640"/>
            <w:jc w:val="both"/>
            <w:rPr>
              <w:rFonts w:eastAsia="Times New Roman"/>
              <w:sz w:val="20"/>
              <w:szCs w:val="20"/>
              <w:lang w:val="en-US"/>
            </w:rPr>
          </w:pPr>
          <w:r>
            <w:rPr>
              <w:rFonts w:eastAsia="Times New Roman"/>
              <w:sz w:val="20"/>
              <w:szCs w:val="20"/>
              <w:lang w:val="en-US"/>
            </w:rPr>
            <w:t>19.</w:t>
          </w:r>
          <w:r>
            <w:rPr>
              <w:rFonts w:eastAsia="Times New Roman"/>
              <w:sz w:val="20"/>
              <w:szCs w:val="20"/>
              <w:lang w:val="en-US"/>
            </w:rPr>
            <w:tab/>
          </w:r>
          <w:r>
            <w:rPr>
              <w:rFonts w:eastAsia="Times New Roman"/>
              <w:sz w:val="20"/>
              <w:szCs w:val="20"/>
              <w:lang w:val="en-US"/>
            </w:rPr>
            <w:t xml:space="preserve">Poudyal NC, Joshi O, Hodges DG, Bhandari H, Bhattarai P. Climate change, risk perception, and protection motivation among high-altitude residents of the Mt. Everest region in Nepal. Ambio. 2021;50(2):505–18. </w:t>
          </w:r>
        </w:p>
        <w:p>
          <w:pPr>
            <w:autoSpaceDE w:val="0"/>
            <w:autoSpaceDN w:val="0"/>
            <w:ind w:hanging="640"/>
            <w:jc w:val="both"/>
            <w:rPr>
              <w:rFonts w:eastAsia="Times New Roman"/>
              <w:sz w:val="20"/>
              <w:szCs w:val="20"/>
              <w:lang w:val="en-US"/>
            </w:rPr>
          </w:pPr>
          <w:r>
            <w:rPr>
              <w:rFonts w:eastAsia="Times New Roman"/>
              <w:sz w:val="20"/>
              <w:szCs w:val="20"/>
              <w:lang w:val="en-US"/>
            </w:rPr>
            <w:t>20.</w:t>
          </w:r>
          <w:r>
            <w:rPr>
              <w:rFonts w:eastAsia="Times New Roman"/>
              <w:sz w:val="20"/>
              <w:szCs w:val="20"/>
              <w:lang w:val="en-US"/>
            </w:rPr>
            <w:tab/>
          </w:r>
          <w:r>
            <w:rPr>
              <w:rFonts w:eastAsia="Times New Roman"/>
              <w:sz w:val="20"/>
              <w:szCs w:val="20"/>
              <w:lang w:val="en-US"/>
            </w:rPr>
            <w:t xml:space="preserve">Ambrosio-Albala DrP, Mar Delgado-Serrano DrM. Understanding Climate Change Perception in Community-Based Management Contexts: Perspectives of Two Indigenous Communities. Weather, Climate, and Society. 2018;10(3):471–85. </w:t>
          </w:r>
        </w:p>
        <w:p>
          <w:pPr>
            <w:autoSpaceDE w:val="0"/>
            <w:autoSpaceDN w:val="0"/>
            <w:ind w:hanging="640"/>
            <w:jc w:val="both"/>
            <w:rPr>
              <w:rFonts w:eastAsia="Times New Roman"/>
              <w:sz w:val="20"/>
              <w:szCs w:val="20"/>
              <w:lang w:val="en-US"/>
            </w:rPr>
          </w:pPr>
          <w:r>
            <w:rPr>
              <w:rFonts w:eastAsia="Times New Roman"/>
              <w:sz w:val="20"/>
              <w:szCs w:val="20"/>
              <w:lang w:val="en-US"/>
            </w:rPr>
            <w:t>21.</w:t>
          </w:r>
          <w:r>
            <w:rPr>
              <w:rFonts w:eastAsia="Times New Roman"/>
              <w:sz w:val="20"/>
              <w:szCs w:val="20"/>
              <w:lang w:val="en-US"/>
            </w:rPr>
            <w:tab/>
          </w:r>
          <w:r>
            <w:rPr>
              <w:rFonts w:eastAsia="Times New Roman"/>
              <w:sz w:val="20"/>
              <w:szCs w:val="20"/>
              <w:lang w:val="en-US"/>
            </w:rPr>
            <w:t xml:space="preserve">Maliki MA, Pauline NM. Living and Responding to Climatic Stresses: Perspectives from Smallholder Farmers in Hanang’ District, Tanzania. Environ Manage. 2022;14. </w:t>
          </w:r>
        </w:p>
        <w:p>
          <w:pPr>
            <w:autoSpaceDE w:val="0"/>
            <w:autoSpaceDN w:val="0"/>
            <w:ind w:hanging="640"/>
            <w:jc w:val="both"/>
            <w:rPr>
              <w:rFonts w:eastAsia="Times New Roman"/>
              <w:sz w:val="20"/>
              <w:szCs w:val="20"/>
              <w:lang w:val="en-US"/>
            </w:rPr>
          </w:pPr>
          <w:r>
            <w:rPr>
              <w:rFonts w:eastAsia="Times New Roman"/>
              <w:sz w:val="20"/>
              <w:szCs w:val="20"/>
              <w:lang w:val="en-US"/>
            </w:rPr>
            <w:t>22.</w:t>
          </w:r>
          <w:r>
            <w:rPr>
              <w:rFonts w:eastAsia="Times New Roman"/>
              <w:sz w:val="20"/>
              <w:szCs w:val="20"/>
              <w:lang w:val="en-US"/>
            </w:rPr>
            <w:tab/>
          </w:r>
          <w:r>
            <w:rPr>
              <w:rFonts w:eastAsia="Times New Roman"/>
              <w:sz w:val="20"/>
              <w:szCs w:val="20"/>
              <w:lang w:val="en-US"/>
            </w:rPr>
            <w:t xml:space="preserve">Sherpa SF, Shrestha M, Eakin H, Boone CG. Cryospheric hazards and risk perceptions in the Sagarmatha (Mt. Everest) National Park and Buffer Zone, Nepal. Natural Hazards. 2019;96(2):607–26. </w:t>
          </w:r>
        </w:p>
        <w:p>
          <w:pPr>
            <w:autoSpaceDE w:val="0"/>
            <w:autoSpaceDN w:val="0"/>
            <w:ind w:hanging="640"/>
            <w:jc w:val="both"/>
            <w:rPr>
              <w:rFonts w:eastAsia="Times New Roman"/>
              <w:sz w:val="20"/>
              <w:szCs w:val="20"/>
              <w:lang w:val="en-US"/>
            </w:rPr>
          </w:pPr>
          <w:r>
            <w:rPr>
              <w:rFonts w:eastAsia="Times New Roman"/>
              <w:sz w:val="20"/>
              <w:szCs w:val="20"/>
              <w:lang w:val="en-US"/>
            </w:rPr>
            <w:t>23.</w:t>
          </w:r>
          <w:r>
            <w:rPr>
              <w:rFonts w:eastAsia="Times New Roman"/>
              <w:sz w:val="20"/>
              <w:szCs w:val="20"/>
              <w:lang w:val="en-US"/>
            </w:rPr>
            <w:tab/>
          </w:r>
          <w:r>
            <w:rPr>
              <w:rFonts w:eastAsia="Times New Roman"/>
              <w:sz w:val="20"/>
              <w:szCs w:val="20"/>
              <w:lang w:val="en-US"/>
            </w:rPr>
            <w:t xml:space="preserve">Addis Y, Abirdew S. Smallholder farmers’ perception of climate change and adaptation strategy choices in Central Ethiopia. Int J Clim Chang Strateg Manag. 2021;13(4/5):463–82. </w:t>
          </w:r>
        </w:p>
        <w:p>
          <w:pPr>
            <w:autoSpaceDE w:val="0"/>
            <w:autoSpaceDN w:val="0"/>
            <w:ind w:hanging="640"/>
            <w:jc w:val="both"/>
            <w:rPr>
              <w:rFonts w:eastAsia="Times New Roman"/>
              <w:sz w:val="20"/>
              <w:szCs w:val="20"/>
              <w:lang w:val="en-US"/>
            </w:rPr>
          </w:pPr>
          <w:r>
            <w:rPr>
              <w:rFonts w:eastAsia="Times New Roman"/>
              <w:sz w:val="20"/>
              <w:szCs w:val="20"/>
              <w:lang w:val="en-US"/>
            </w:rPr>
            <w:t>24.</w:t>
          </w:r>
          <w:r>
            <w:rPr>
              <w:rFonts w:eastAsia="Times New Roman"/>
              <w:sz w:val="20"/>
              <w:szCs w:val="20"/>
              <w:lang w:val="en-US"/>
            </w:rPr>
            <w:tab/>
          </w:r>
          <w:r>
            <w:rPr>
              <w:rFonts w:eastAsia="Times New Roman"/>
              <w:sz w:val="20"/>
              <w:szCs w:val="20"/>
              <w:lang w:val="en-US"/>
            </w:rPr>
            <w:t xml:space="preserve">Ali E. Farm Households’ Adoption of Climate-smart Practices in Subsistence Agriculture: Evidence from Northern Togo. Environ Manage. 2021;67(5):949–62. </w:t>
          </w:r>
        </w:p>
        <w:p>
          <w:pPr>
            <w:autoSpaceDE w:val="0"/>
            <w:autoSpaceDN w:val="0"/>
            <w:ind w:hanging="640"/>
            <w:jc w:val="both"/>
            <w:rPr>
              <w:rFonts w:eastAsia="Times New Roman"/>
              <w:sz w:val="20"/>
              <w:szCs w:val="20"/>
              <w:lang w:val="en-US"/>
            </w:rPr>
          </w:pPr>
          <w:r>
            <w:rPr>
              <w:rFonts w:eastAsia="Times New Roman"/>
              <w:sz w:val="20"/>
              <w:szCs w:val="20"/>
              <w:lang w:val="en-US"/>
            </w:rPr>
            <w:t>25.</w:t>
          </w:r>
          <w:r>
            <w:rPr>
              <w:rFonts w:eastAsia="Times New Roman"/>
              <w:sz w:val="20"/>
              <w:szCs w:val="20"/>
              <w:lang w:val="en-US"/>
            </w:rPr>
            <w:tab/>
          </w:r>
          <w:r>
            <w:rPr>
              <w:rFonts w:eastAsia="Times New Roman"/>
              <w:sz w:val="20"/>
              <w:szCs w:val="20"/>
              <w:lang w:val="en-US"/>
            </w:rPr>
            <w:t xml:space="preserve">Singh NP, Anand B, Srivastava SK, Kumar NR, Sharma S, Bal SK, et al. Risk, perception and adaptation to climate change: evidence from arid region, India. Natural Hazards. 2022;112(2):1015–37. </w:t>
          </w:r>
        </w:p>
        <w:p>
          <w:pPr>
            <w:autoSpaceDE w:val="0"/>
            <w:autoSpaceDN w:val="0"/>
            <w:ind w:hanging="640"/>
            <w:jc w:val="both"/>
            <w:rPr>
              <w:rFonts w:eastAsia="Times New Roman"/>
              <w:sz w:val="20"/>
              <w:szCs w:val="20"/>
            </w:rPr>
          </w:pPr>
          <w:r>
            <w:rPr>
              <w:rFonts w:eastAsia="Times New Roman"/>
              <w:sz w:val="20"/>
              <w:szCs w:val="20"/>
              <w:lang w:val="en-US"/>
            </w:rPr>
            <w:t>26.</w:t>
          </w:r>
          <w:r>
            <w:rPr>
              <w:rFonts w:eastAsia="Times New Roman"/>
              <w:sz w:val="20"/>
              <w:szCs w:val="20"/>
              <w:lang w:val="en-US"/>
            </w:rPr>
            <w:tab/>
          </w:r>
          <w:r>
            <w:rPr>
              <w:rFonts w:eastAsia="Times New Roman"/>
              <w:sz w:val="20"/>
              <w:szCs w:val="20"/>
              <w:lang w:val="en-US"/>
            </w:rPr>
            <w:t xml:space="preserve">Raihan ML, Basu M, Onitsuka K, Hoshino S. Determinants of Farmers’ Risk Perceptions of Hailstorms in Northern Bangladesh: Is Adaptive Capacity the Major Concern? </w:t>
          </w:r>
          <w:r>
            <w:rPr>
              <w:rFonts w:eastAsia="Times New Roman"/>
              <w:sz w:val="20"/>
              <w:szCs w:val="20"/>
            </w:rPr>
            <w:t xml:space="preserve">Pol J Environ Stud. 2021;31(1):257–70. </w:t>
          </w:r>
        </w:p>
        <w:p>
          <w:pPr>
            <w:autoSpaceDE w:val="0"/>
            <w:autoSpaceDN w:val="0"/>
            <w:ind w:hanging="640"/>
            <w:jc w:val="both"/>
            <w:rPr>
              <w:rFonts w:eastAsia="Times New Roman"/>
              <w:sz w:val="20"/>
              <w:szCs w:val="20"/>
              <w:lang w:val="en-US"/>
            </w:rPr>
          </w:pPr>
          <w:r>
            <w:rPr>
              <w:rFonts w:eastAsia="Times New Roman"/>
              <w:sz w:val="20"/>
              <w:szCs w:val="20"/>
            </w:rPr>
            <w:t>27.</w:t>
          </w:r>
          <w:r>
            <w:rPr>
              <w:rFonts w:eastAsia="Times New Roman"/>
              <w:sz w:val="20"/>
              <w:szCs w:val="20"/>
            </w:rPr>
            <w:tab/>
          </w:r>
          <w:r>
            <w:rPr>
              <w:rFonts w:eastAsia="Times New Roman"/>
              <w:sz w:val="20"/>
              <w:szCs w:val="20"/>
            </w:rPr>
            <w:t xml:space="preserve">Mamun A Al, Roy S, Islam ARMdT, Alam GMM, Alam E, Chandra Pal S, et al. </w:t>
          </w:r>
          <w:r>
            <w:rPr>
              <w:rFonts w:eastAsia="Times New Roman"/>
              <w:sz w:val="20"/>
              <w:szCs w:val="20"/>
              <w:lang w:val="en-US"/>
            </w:rPr>
            <w:t xml:space="preserve">Smallholder Farmers’ Perceived Climate-Related Risk, Impact, and Their Choices of Sustainable Adaptation Strategies. Sustainability. 2021;13(21):11922. </w:t>
          </w:r>
        </w:p>
        <w:p>
          <w:pPr>
            <w:autoSpaceDE w:val="0"/>
            <w:autoSpaceDN w:val="0"/>
            <w:ind w:hanging="640"/>
            <w:jc w:val="both"/>
            <w:rPr>
              <w:rFonts w:eastAsia="Times New Roman"/>
              <w:sz w:val="20"/>
              <w:szCs w:val="20"/>
              <w:lang w:val="en-US"/>
            </w:rPr>
          </w:pPr>
          <w:r>
            <w:rPr>
              <w:rFonts w:eastAsia="Times New Roman"/>
              <w:sz w:val="20"/>
              <w:szCs w:val="20"/>
              <w:lang w:val="en-US"/>
            </w:rPr>
            <w:t>28.</w:t>
          </w:r>
          <w:r>
            <w:rPr>
              <w:rFonts w:eastAsia="Times New Roman"/>
              <w:sz w:val="20"/>
              <w:szCs w:val="20"/>
              <w:lang w:val="en-US"/>
            </w:rPr>
            <w:tab/>
          </w:r>
          <w:r>
            <w:rPr>
              <w:rFonts w:eastAsia="Times New Roman"/>
              <w:sz w:val="20"/>
              <w:szCs w:val="20"/>
              <w:lang w:val="en-US"/>
            </w:rPr>
            <w:t xml:space="preserve">Megersa GG, Jaleta M, Tesfaye K, Getnet M, Tana T, Lakew B. Perceived Climate Change and Determinants of Adaptation Responses by Smallholder Farmers in Central Ethiopia. Sustainability. 2022;14(11):6590. </w:t>
          </w:r>
        </w:p>
        <w:p>
          <w:pPr>
            <w:autoSpaceDE w:val="0"/>
            <w:autoSpaceDN w:val="0"/>
            <w:ind w:hanging="640"/>
            <w:jc w:val="both"/>
            <w:rPr>
              <w:rFonts w:eastAsia="Times New Roman"/>
              <w:sz w:val="20"/>
              <w:szCs w:val="20"/>
              <w:lang w:val="en-US"/>
            </w:rPr>
          </w:pPr>
          <w:r>
            <w:rPr>
              <w:rFonts w:eastAsia="Times New Roman"/>
              <w:sz w:val="20"/>
              <w:szCs w:val="20"/>
              <w:lang w:val="en-US"/>
            </w:rPr>
            <w:t>29.</w:t>
          </w:r>
          <w:r>
            <w:rPr>
              <w:rFonts w:eastAsia="Times New Roman"/>
              <w:sz w:val="20"/>
              <w:szCs w:val="20"/>
              <w:lang w:val="en-US"/>
            </w:rPr>
            <w:tab/>
          </w:r>
          <w:r>
            <w:rPr>
              <w:rFonts w:eastAsia="Times New Roman"/>
              <w:sz w:val="20"/>
              <w:szCs w:val="20"/>
              <w:lang w:val="en-US"/>
            </w:rPr>
            <w:t xml:space="preserve">Mutandwa E, Hanyani-Mlambo B, Manzvera J. Exploring the link between climate change perceptions and adaptation strategies among smallholder farmers in Chimanimani district of Zimbabwe. Int J Soc Econ. 2019;46(7):850–60. </w:t>
          </w:r>
        </w:p>
        <w:p>
          <w:pPr>
            <w:autoSpaceDE w:val="0"/>
            <w:autoSpaceDN w:val="0"/>
            <w:ind w:hanging="640"/>
            <w:jc w:val="both"/>
            <w:rPr>
              <w:rFonts w:eastAsia="Times New Roman"/>
              <w:sz w:val="20"/>
              <w:szCs w:val="20"/>
              <w:lang w:val="en-US"/>
            </w:rPr>
          </w:pPr>
          <w:r>
            <w:rPr>
              <w:rFonts w:eastAsia="Times New Roman"/>
              <w:sz w:val="20"/>
              <w:szCs w:val="20"/>
              <w:lang w:val="en-US"/>
            </w:rPr>
            <w:t>30.</w:t>
          </w:r>
          <w:r>
            <w:rPr>
              <w:rFonts w:eastAsia="Times New Roman"/>
              <w:sz w:val="20"/>
              <w:szCs w:val="20"/>
              <w:lang w:val="en-US"/>
            </w:rPr>
            <w:tab/>
          </w:r>
          <w:r>
            <w:rPr>
              <w:rFonts w:eastAsia="Times New Roman"/>
              <w:sz w:val="20"/>
              <w:szCs w:val="20"/>
              <w:lang w:val="en-US"/>
            </w:rPr>
            <w:t xml:space="preserve">Wale E, Nkoana MA, Mkuna E. Climate change-induced livelihood adaptive strategies and perceptions of forest-dependent communities: The case of Inanda, KwaZulu-Natal, South Africa. Trees, Forests and People. 2022;8:100250. </w:t>
          </w:r>
        </w:p>
        <w:p>
          <w:pPr>
            <w:autoSpaceDE w:val="0"/>
            <w:autoSpaceDN w:val="0"/>
            <w:ind w:hanging="640"/>
            <w:jc w:val="both"/>
            <w:rPr>
              <w:rFonts w:eastAsia="Times New Roman"/>
              <w:sz w:val="20"/>
              <w:szCs w:val="20"/>
              <w:lang w:val="en-US"/>
            </w:rPr>
          </w:pPr>
          <w:r>
            <w:rPr>
              <w:rFonts w:eastAsia="Times New Roman"/>
              <w:sz w:val="20"/>
              <w:szCs w:val="20"/>
              <w:lang w:val="en-US"/>
            </w:rPr>
            <w:t>31.</w:t>
          </w:r>
          <w:r>
            <w:rPr>
              <w:rFonts w:eastAsia="Times New Roman"/>
              <w:sz w:val="20"/>
              <w:szCs w:val="20"/>
              <w:lang w:val="en-US"/>
            </w:rPr>
            <w:tab/>
          </w:r>
          <w:r>
            <w:rPr>
              <w:rFonts w:eastAsia="Times New Roman"/>
              <w:sz w:val="20"/>
              <w:szCs w:val="20"/>
              <w:lang w:val="en-US"/>
            </w:rPr>
            <w:t>Ayansa AD, Bedemo A, Jara GO. Smallholder Farmers</w:t>
          </w:r>
          <w:r>
            <w:rPr>
              <w:rFonts w:ascii="Times New Roman" w:hAnsi="Times New Roman" w:eastAsia="Times New Roman" w:cs="Times New Roman"/>
              <w:sz w:val="20"/>
              <w:szCs w:val="20"/>
              <w:lang w:val="en-US"/>
            </w:rPr>
            <w:t>‟</w:t>
          </w:r>
          <w:r>
            <w:rPr>
              <w:rFonts w:eastAsia="Times New Roman"/>
              <w:sz w:val="20"/>
              <w:szCs w:val="20"/>
              <w:lang w:val="en-US"/>
            </w:rPr>
            <w:t xml:space="preserve"> Perception and Adaptation to Climate Change in  Kurmuk District, Ethiopia. Applied Economics and Finance. 2021;8(5):29–36. </w:t>
          </w:r>
        </w:p>
        <w:p>
          <w:pPr>
            <w:autoSpaceDE w:val="0"/>
            <w:autoSpaceDN w:val="0"/>
            <w:ind w:hanging="640"/>
            <w:jc w:val="both"/>
            <w:rPr>
              <w:rFonts w:eastAsia="Times New Roman"/>
              <w:sz w:val="20"/>
              <w:szCs w:val="20"/>
              <w:lang w:val="en-US"/>
            </w:rPr>
          </w:pPr>
          <w:r>
            <w:rPr>
              <w:rFonts w:eastAsia="Times New Roman"/>
              <w:sz w:val="20"/>
              <w:szCs w:val="20"/>
              <w:lang w:val="en-US"/>
            </w:rPr>
            <w:t>32.</w:t>
          </w:r>
          <w:r>
            <w:rPr>
              <w:rFonts w:eastAsia="Times New Roman"/>
              <w:sz w:val="20"/>
              <w:szCs w:val="20"/>
              <w:lang w:val="en-US"/>
            </w:rPr>
            <w:tab/>
          </w:r>
          <w:r>
            <w:rPr>
              <w:rFonts w:eastAsia="Times New Roman"/>
              <w:sz w:val="20"/>
              <w:szCs w:val="20"/>
              <w:lang w:val="en-US"/>
            </w:rPr>
            <w:t xml:space="preserve">Guodaar L, Bardsley DK, Suh J. Indigenous adaptation to climate change risks in northern Ghana. Clim Change. 2021 May 27;166(1–2):24. </w:t>
          </w:r>
        </w:p>
        <w:p>
          <w:pPr>
            <w:autoSpaceDE w:val="0"/>
            <w:autoSpaceDN w:val="0"/>
            <w:ind w:hanging="640"/>
            <w:jc w:val="both"/>
            <w:rPr>
              <w:rFonts w:eastAsia="Times New Roman"/>
              <w:sz w:val="20"/>
              <w:szCs w:val="20"/>
              <w:lang w:val="en-US"/>
            </w:rPr>
          </w:pPr>
          <w:r>
            <w:rPr>
              <w:rFonts w:eastAsia="Times New Roman"/>
              <w:sz w:val="20"/>
              <w:szCs w:val="20"/>
              <w:lang w:val="en-US"/>
            </w:rPr>
            <w:t>33.</w:t>
          </w:r>
          <w:r>
            <w:rPr>
              <w:rFonts w:eastAsia="Times New Roman"/>
              <w:sz w:val="20"/>
              <w:szCs w:val="20"/>
              <w:lang w:val="en-US"/>
            </w:rPr>
            <w:tab/>
          </w:r>
          <w:r>
            <w:rPr>
              <w:rFonts w:eastAsia="Times New Roman"/>
              <w:sz w:val="20"/>
              <w:szCs w:val="20"/>
              <w:lang w:val="en-US"/>
            </w:rPr>
            <w:t xml:space="preserve">Yang S, Yu L, Leng G, Qiu H. Livestock farmers’ perception and adaptation to climate change: panel evidence from pastoral areas in China. Clim Change. 2021;164(1–2):21. </w:t>
          </w:r>
        </w:p>
        <w:p>
          <w:pPr>
            <w:autoSpaceDE w:val="0"/>
            <w:autoSpaceDN w:val="0"/>
            <w:ind w:hanging="640"/>
            <w:jc w:val="both"/>
            <w:rPr>
              <w:rFonts w:eastAsia="Times New Roman"/>
              <w:sz w:val="20"/>
              <w:szCs w:val="20"/>
              <w:lang w:val="en-US"/>
            </w:rPr>
          </w:pPr>
          <w:r>
            <w:rPr>
              <w:rFonts w:eastAsia="Times New Roman"/>
              <w:sz w:val="20"/>
              <w:szCs w:val="20"/>
              <w:lang w:val="en-US"/>
            </w:rPr>
            <w:t>34.</w:t>
          </w:r>
          <w:r>
            <w:rPr>
              <w:rFonts w:eastAsia="Times New Roman"/>
              <w:sz w:val="20"/>
              <w:szCs w:val="20"/>
              <w:lang w:val="en-US"/>
            </w:rPr>
            <w:tab/>
          </w:r>
          <w:r>
            <w:rPr>
              <w:rFonts w:eastAsia="Times New Roman"/>
              <w:sz w:val="20"/>
              <w:szCs w:val="20"/>
              <w:lang w:val="en-US"/>
            </w:rPr>
            <w:t xml:space="preserve">Jellason N, Baines R, Conway J, Ogbaga C. Climate Change Perceptions and Attitudes to Smallholder Adaptation in Northwestern Nigerian Drylands. Soc Sci. 2019;8(2):31. </w:t>
          </w:r>
        </w:p>
        <w:p>
          <w:pPr>
            <w:autoSpaceDE w:val="0"/>
            <w:autoSpaceDN w:val="0"/>
            <w:ind w:hanging="640"/>
            <w:jc w:val="both"/>
            <w:rPr>
              <w:rFonts w:eastAsia="Times New Roman"/>
              <w:sz w:val="20"/>
              <w:szCs w:val="20"/>
              <w:lang w:val="en-US"/>
            </w:rPr>
          </w:pPr>
          <w:r>
            <w:rPr>
              <w:rFonts w:eastAsia="Times New Roman"/>
              <w:sz w:val="20"/>
              <w:szCs w:val="20"/>
              <w:lang w:val="en-US"/>
            </w:rPr>
            <w:t>35.</w:t>
          </w:r>
          <w:r>
            <w:rPr>
              <w:rFonts w:eastAsia="Times New Roman"/>
              <w:sz w:val="20"/>
              <w:szCs w:val="20"/>
              <w:lang w:val="en-US"/>
            </w:rPr>
            <w:tab/>
          </w:r>
          <w:r>
            <w:rPr>
              <w:rFonts w:eastAsia="Times New Roman"/>
              <w:sz w:val="20"/>
              <w:szCs w:val="20"/>
              <w:lang w:val="en-US"/>
            </w:rPr>
            <w:t xml:space="preserve">Belay A, Oludhe C, Mirzabaev A, Recha JW, Berhane Z, Osano PM, et al. Knowledge of climate change and adaptation by smallholder farmers: evidence from southern Ethiopia. Heliyon. 2022;8(12):e12089. </w:t>
          </w:r>
        </w:p>
        <w:p>
          <w:pPr>
            <w:autoSpaceDE w:val="0"/>
            <w:autoSpaceDN w:val="0"/>
            <w:ind w:hanging="640"/>
            <w:jc w:val="both"/>
            <w:rPr>
              <w:rFonts w:eastAsia="Times New Roman"/>
              <w:sz w:val="20"/>
              <w:szCs w:val="20"/>
              <w:lang w:val="en-US"/>
            </w:rPr>
          </w:pPr>
          <w:r>
            <w:rPr>
              <w:rFonts w:eastAsia="Times New Roman"/>
              <w:sz w:val="20"/>
              <w:szCs w:val="20"/>
              <w:lang w:val="en-US"/>
            </w:rPr>
            <w:t>36.</w:t>
          </w:r>
          <w:r>
            <w:rPr>
              <w:rFonts w:eastAsia="Times New Roman"/>
              <w:sz w:val="20"/>
              <w:szCs w:val="20"/>
              <w:lang w:val="en-US"/>
            </w:rPr>
            <w:tab/>
          </w:r>
          <w:r>
            <w:rPr>
              <w:rFonts w:eastAsia="Times New Roman"/>
              <w:sz w:val="20"/>
              <w:szCs w:val="20"/>
              <w:lang w:val="en-US"/>
            </w:rPr>
            <w:t xml:space="preserve">Tiet T, To-The N, Nguyen-Anh T. Farmers’ behaviors and attitudes toward climate change adaptation: evidence from Vietnamese smallholder farmers. Environ Dev Sustain. 2022;26. </w:t>
          </w:r>
        </w:p>
        <w:p>
          <w:pPr>
            <w:autoSpaceDE w:val="0"/>
            <w:autoSpaceDN w:val="0"/>
            <w:ind w:hanging="640"/>
            <w:jc w:val="both"/>
            <w:rPr>
              <w:rFonts w:eastAsia="Times New Roman"/>
              <w:sz w:val="20"/>
              <w:szCs w:val="20"/>
              <w:lang w:val="en-US"/>
            </w:rPr>
          </w:pPr>
          <w:r>
            <w:rPr>
              <w:rFonts w:eastAsia="Times New Roman"/>
              <w:sz w:val="20"/>
              <w:szCs w:val="20"/>
              <w:lang w:val="en-US"/>
            </w:rPr>
            <w:t>37.</w:t>
          </w:r>
          <w:r>
            <w:rPr>
              <w:rFonts w:eastAsia="Times New Roman"/>
              <w:sz w:val="20"/>
              <w:szCs w:val="20"/>
              <w:lang w:val="en-US"/>
            </w:rPr>
            <w:tab/>
          </w:r>
          <w:r>
            <w:rPr>
              <w:rFonts w:eastAsia="Times New Roman"/>
              <w:sz w:val="20"/>
              <w:szCs w:val="20"/>
              <w:lang w:val="en-US"/>
            </w:rPr>
            <w:t xml:space="preserve">Peng Y, Xu Z, Wei P, Cheng L. Smallholder farmers’ behavioral preferences under the impact of climate change: A comparative analysis of two agricultural areas in China. Front Earth Sci (Lausanne). 2022;10. </w:t>
          </w:r>
        </w:p>
        <w:p>
          <w:pPr>
            <w:autoSpaceDE w:val="0"/>
            <w:autoSpaceDN w:val="0"/>
            <w:ind w:hanging="640"/>
            <w:jc w:val="both"/>
            <w:rPr>
              <w:rFonts w:eastAsia="Times New Roman"/>
              <w:sz w:val="20"/>
              <w:szCs w:val="20"/>
              <w:lang w:val="en-US"/>
            </w:rPr>
          </w:pPr>
          <w:r>
            <w:rPr>
              <w:rFonts w:eastAsia="Times New Roman"/>
              <w:sz w:val="20"/>
              <w:szCs w:val="20"/>
              <w:lang w:val="en-US"/>
            </w:rPr>
            <w:t>38.</w:t>
          </w:r>
          <w:r>
            <w:rPr>
              <w:rFonts w:eastAsia="Times New Roman"/>
              <w:sz w:val="20"/>
              <w:szCs w:val="20"/>
              <w:lang w:val="en-US"/>
            </w:rPr>
            <w:tab/>
          </w:r>
          <w:r>
            <w:rPr>
              <w:rFonts w:eastAsia="Times New Roman"/>
              <w:sz w:val="20"/>
              <w:szCs w:val="20"/>
              <w:lang w:val="en-US"/>
            </w:rPr>
            <w:t xml:space="preserve">Mugambiwa SS, Rukema JR. Climate Change and Variability Discourse among Community Members and Smallholder Farmers in Mutoko  District, Zimbabwe. Mankind Quartely . 2020;61:225–50. </w:t>
          </w:r>
        </w:p>
        <w:p>
          <w:pPr>
            <w:autoSpaceDE w:val="0"/>
            <w:autoSpaceDN w:val="0"/>
            <w:ind w:hanging="640"/>
            <w:jc w:val="both"/>
            <w:rPr>
              <w:rFonts w:eastAsia="Times New Roman"/>
              <w:sz w:val="20"/>
              <w:szCs w:val="20"/>
              <w:lang w:val="en-US"/>
            </w:rPr>
          </w:pPr>
          <w:r>
            <w:rPr>
              <w:rFonts w:eastAsia="Times New Roman"/>
              <w:sz w:val="20"/>
              <w:szCs w:val="20"/>
              <w:lang w:val="en-US"/>
            </w:rPr>
            <w:t>39.</w:t>
          </w:r>
          <w:r>
            <w:rPr>
              <w:rFonts w:eastAsia="Times New Roman"/>
              <w:sz w:val="20"/>
              <w:szCs w:val="20"/>
              <w:lang w:val="en-US"/>
            </w:rPr>
            <w:tab/>
          </w:r>
          <w:r>
            <w:rPr>
              <w:rFonts w:eastAsia="Times New Roman"/>
              <w:sz w:val="20"/>
              <w:szCs w:val="20"/>
              <w:lang w:val="en-US"/>
            </w:rPr>
            <w:t xml:space="preserve">Rasmus S, Wallen H, Turunen M, Landauer M, Tahkola J, Jokinen M, et al. Land-use and climate related drivers of change in the reindeer management system in Finland: Geography of perceptions. Applied Geography. 2021;134:102501. </w:t>
          </w:r>
        </w:p>
        <w:p>
          <w:pPr>
            <w:autoSpaceDE w:val="0"/>
            <w:autoSpaceDN w:val="0"/>
            <w:ind w:hanging="640"/>
            <w:jc w:val="both"/>
            <w:rPr>
              <w:rFonts w:eastAsia="Times New Roman"/>
              <w:sz w:val="20"/>
              <w:szCs w:val="20"/>
              <w:lang w:val="en-US"/>
            </w:rPr>
          </w:pPr>
          <w:r>
            <w:rPr>
              <w:rFonts w:eastAsia="Times New Roman"/>
              <w:sz w:val="20"/>
              <w:szCs w:val="20"/>
              <w:lang w:val="en-US"/>
            </w:rPr>
            <w:t>40.</w:t>
          </w:r>
          <w:r>
            <w:rPr>
              <w:rFonts w:eastAsia="Times New Roman"/>
              <w:sz w:val="20"/>
              <w:szCs w:val="20"/>
              <w:lang w:val="en-US"/>
            </w:rPr>
            <w:tab/>
          </w:r>
          <w:r>
            <w:rPr>
              <w:rFonts w:eastAsia="Times New Roman"/>
              <w:sz w:val="20"/>
              <w:szCs w:val="20"/>
              <w:lang w:val="en-US"/>
            </w:rPr>
            <w:t xml:space="preserve">Nguyen-Anh T, Nong D, Leu S, To-The N. Changes in the environment from perspectives of small-scale farmers in remote Vietnam. Reg Environ Change. 2021;21(4):98. </w:t>
          </w:r>
        </w:p>
        <w:p>
          <w:pPr>
            <w:autoSpaceDE w:val="0"/>
            <w:autoSpaceDN w:val="0"/>
            <w:ind w:hanging="640"/>
            <w:jc w:val="both"/>
            <w:rPr>
              <w:rFonts w:eastAsia="Times New Roman"/>
              <w:sz w:val="20"/>
              <w:szCs w:val="20"/>
              <w:lang w:val="en-US"/>
            </w:rPr>
          </w:pPr>
          <w:r>
            <w:rPr>
              <w:rFonts w:eastAsia="Times New Roman"/>
              <w:sz w:val="20"/>
              <w:szCs w:val="20"/>
              <w:lang w:val="en-US"/>
            </w:rPr>
            <w:t>41.</w:t>
          </w:r>
          <w:r>
            <w:rPr>
              <w:rFonts w:eastAsia="Times New Roman"/>
              <w:sz w:val="20"/>
              <w:szCs w:val="20"/>
              <w:lang w:val="en-US"/>
            </w:rPr>
            <w:tab/>
          </w:r>
          <w:r>
            <w:rPr>
              <w:rFonts w:eastAsia="Times New Roman"/>
              <w:sz w:val="20"/>
              <w:szCs w:val="20"/>
              <w:lang w:val="en-US"/>
            </w:rPr>
            <w:t>Maliao RJ, Cahilig RC, Cahilig RR, Jaspe BT. Climate Change Awareness and Indigenous Knowledge Systems and Practices (Iksp) of Riverine Fishers in the Nabaoy River, Malay, Aklan, Philippines: Linking Local Social Capital to Socio-Ecological Resilience Amidst the Changing Environment and Climate. SSRN Electronic Journal. 2022.</w:t>
          </w:r>
        </w:p>
        <w:p>
          <w:pPr>
            <w:autoSpaceDE w:val="0"/>
            <w:autoSpaceDN w:val="0"/>
            <w:ind w:hanging="640"/>
            <w:jc w:val="both"/>
            <w:rPr>
              <w:rFonts w:eastAsia="Times New Roman"/>
              <w:sz w:val="20"/>
              <w:szCs w:val="20"/>
              <w:lang w:val="en-US"/>
            </w:rPr>
          </w:pPr>
          <w:r>
            <w:rPr>
              <w:rFonts w:eastAsia="Times New Roman"/>
              <w:sz w:val="20"/>
              <w:szCs w:val="20"/>
              <w:lang w:val="en-US"/>
            </w:rPr>
            <w:t>42.</w:t>
          </w:r>
          <w:r>
            <w:rPr>
              <w:rFonts w:eastAsia="Times New Roman"/>
              <w:sz w:val="20"/>
              <w:szCs w:val="20"/>
              <w:lang w:val="en-US"/>
            </w:rPr>
            <w:tab/>
          </w:r>
          <w:r>
            <w:rPr>
              <w:rFonts w:eastAsia="Times New Roman"/>
              <w:sz w:val="20"/>
              <w:szCs w:val="20"/>
              <w:lang w:val="en-US"/>
            </w:rPr>
            <w:t xml:space="preserve">Guáqueta-Solórzano VE, Postigo JC. Indigenous perceptions and adaptive responses to the impacts of climate variability in the Sierra Nevada de Santa Marta, Colombia. Frontiers in Climate. 2022;4. </w:t>
          </w:r>
        </w:p>
        <w:p>
          <w:pPr>
            <w:autoSpaceDE w:val="0"/>
            <w:autoSpaceDN w:val="0"/>
            <w:ind w:left="567" w:hanging="567"/>
            <w:jc w:val="both"/>
            <w:rPr>
              <w:lang w:val="en-US"/>
            </w:rPr>
          </w:pPr>
          <w:r>
            <w:rPr>
              <w:rFonts w:eastAsia="Times New Roman"/>
              <w:sz w:val="20"/>
              <w:szCs w:val="20"/>
              <w:lang w:val="en-US"/>
            </w:rPr>
            <w:t>43.</w:t>
          </w:r>
          <w:r>
            <w:rPr>
              <w:rFonts w:eastAsia="Times New Roman"/>
              <w:sz w:val="20"/>
              <w:szCs w:val="20"/>
              <w:lang w:val="en-US"/>
            </w:rPr>
            <w:tab/>
          </w:r>
          <w:r>
            <w:rPr>
              <w:rFonts w:eastAsia="Times New Roman"/>
              <w:sz w:val="20"/>
              <w:szCs w:val="20"/>
              <w:lang w:val="en-US"/>
            </w:rPr>
            <w:t xml:space="preserve">Torres B, Cayambe J, Paz S, Ayerve K, Heredia-R M, Torres E, et al. Livelihood Capitals, Income Inequality, and the Perception of Climate Change: A Case Study of Small-Scale Cattle Farmers in the Ecuadorian Andes. Sustainability. 2022;14(9):5028. </w:t>
          </w:r>
          <w:r>
            <w:rPr>
              <w:rFonts w:eastAsia="Times New Roman"/>
              <w:lang w:val="en-US"/>
            </w:rPr>
            <w:t> </w:t>
          </w:r>
        </w:p>
      </w:sdtContent>
    </w:sdt>
    <w:sectPr>
      <w:pgSz w:w="15840" w:h="12240"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E0MzG2MDc1MLEwNDBV0lEKTi0uzszPAykwrAUAConNBywAAAA="/>
  </w:docVars>
  <w:rsids>
    <w:rsidRoot w:val="00CE6E6B"/>
    <w:rsid w:val="00004821"/>
    <w:rsid w:val="00025556"/>
    <w:rsid w:val="00217C08"/>
    <w:rsid w:val="003D32FD"/>
    <w:rsid w:val="004146E4"/>
    <w:rsid w:val="00462494"/>
    <w:rsid w:val="004725BF"/>
    <w:rsid w:val="007F3D90"/>
    <w:rsid w:val="00982392"/>
    <w:rsid w:val="00AE209A"/>
    <w:rsid w:val="00B06F8E"/>
    <w:rsid w:val="00C47208"/>
    <w:rsid w:val="00C82174"/>
    <w:rsid w:val="00CE6E6B"/>
    <w:rsid w:val="00E66B43"/>
    <w:rsid w:val="00EA4477"/>
    <w:rsid w:val="00F765F0"/>
    <w:rsid w:val="00F92DB0"/>
    <w:rsid w:val="428064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480" w:lineRule="auto"/>
    </w:pPr>
    <w:rPr>
      <w:rFonts w:ascii="Georgia" w:hAnsi="Georgia" w:eastAsiaTheme="minorHAnsi" w:cstheme="minorBidi"/>
      <w:kern w:val="0"/>
      <w:sz w:val="22"/>
      <w:szCs w:val="22"/>
      <w:lang w:val="pt-BR" w:eastAsia="en-US" w:bidi="ar-SA"/>
      <w14:ligatures w14:val="none"/>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paragraph" w:styleId="5">
    <w:name w:val="annotation text"/>
    <w:basedOn w:val="1"/>
    <w:link w:val="8"/>
    <w:unhideWhenUsed/>
    <w:qFormat/>
    <w:uiPriority w:val="99"/>
    <w:pPr>
      <w:spacing w:line="240" w:lineRule="auto"/>
    </w:pPr>
    <w:rPr>
      <w:sz w:val="20"/>
      <w:szCs w:val="20"/>
    </w:rPr>
  </w:style>
  <w:style w:type="paragraph" w:styleId="6">
    <w:name w:val="annotation subject"/>
    <w:basedOn w:val="5"/>
    <w:next w:val="5"/>
    <w:link w:val="11"/>
    <w:semiHidden/>
    <w:unhideWhenUsed/>
    <w:uiPriority w:val="99"/>
    <w:rPr>
      <w:b/>
      <w:bCs/>
    </w:rPr>
  </w:style>
  <w:style w:type="table" w:styleId="7">
    <w:name w:val="Table Grid"/>
    <w:basedOn w:val="3"/>
    <w:qFormat/>
    <w:uiPriority w:val="39"/>
    <w:pPr>
      <w:widowControl w:val="0"/>
      <w:spacing w:after="0" w:line="240" w:lineRule="auto"/>
      <w:jc w:val="both"/>
    </w:pPr>
    <w:rPr>
      <w:rFonts w:ascii="Times New Roman" w:hAnsi="Times New Roman" w:eastAsia="SimSun"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Texto de comentário Char"/>
    <w:basedOn w:val="2"/>
    <w:link w:val="5"/>
    <w:qFormat/>
    <w:uiPriority w:val="99"/>
    <w:rPr>
      <w:rFonts w:ascii="Georgia" w:hAnsi="Georgia"/>
      <w:kern w:val="0"/>
      <w:sz w:val="20"/>
      <w:szCs w:val="20"/>
      <w:lang w:val="pt-BR"/>
      <w14:ligatures w14:val="none"/>
    </w:rPr>
  </w:style>
  <w:style w:type="character" w:styleId="9">
    <w:name w:val="Placeholder Text"/>
    <w:basedOn w:val="2"/>
    <w:semiHidden/>
    <w:uiPriority w:val="99"/>
    <w:rPr>
      <w:color w:val="808080"/>
    </w:rPr>
  </w:style>
  <w:style w:type="paragraph" w:customStyle="1" w:styleId="10">
    <w:name w:val="Revision"/>
    <w:hidden/>
    <w:semiHidden/>
    <w:uiPriority w:val="99"/>
    <w:pPr>
      <w:spacing w:after="0" w:line="240" w:lineRule="auto"/>
    </w:pPr>
    <w:rPr>
      <w:rFonts w:ascii="Georgia" w:hAnsi="Georgia" w:eastAsiaTheme="minorHAnsi" w:cstheme="minorBidi"/>
      <w:kern w:val="0"/>
      <w:sz w:val="22"/>
      <w:szCs w:val="22"/>
      <w:lang w:val="pt-BR" w:eastAsia="en-US" w:bidi="ar-SA"/>
      <w14:ligatures w14:val="none"/>
    </w:rPr>
  </w:style>
  <w:style w:type="character" w:customStyle="1" w:styleId="11">
    <w:name w:val="Assunto do comentário Char"/>
    <w:basedOn w:val="8"/>
    <w:link w:val="6"/>
    <w:semiHidden/>
    <w:uiPriority w:val="99"/>
    <w:rPr>
      <w:rFonts w:ascii="Georgia" w:hAnsi="Georgia"/>
      <w:b/>
      <w:bCs/>
      <w:kern w:val="0"/>
      <w:sz w:val="20"/>
      <w:szCs w:val="20"/>
      <w:lang w:val="pt-BR"/>
      <w14:ligatures w14:val="none"/>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FEB97772DA348B1AC8ED4287DB18B3A"/>
        <w:style w:val=""/>
        <w:category>
          <w:name w:val="Geral"/>
          <w:gallery w:val="placeholder"/>
        </w:category>
        <w:types>
          <w:type w:val="bbPlcHdr"/>
        </w:types>
        <w:behaviors>
          <w:behavior w:val="content"/>
        </w:behaviors>
        <w:description w:val=""/>
        <w:guid w:val="{16204BB4-4BC4-4637-A36A-DAD349D01E6A}"/>
      </w:docPartPr>
      <w:docPartBody>
        <w:p>
          <w:pPr>
            <w:pStyle w:val="5"/>
          </w:pPr>
          <w:r>
            <w:rPr>
              <w:rStyle w:val="4"/>
            </w:rPr>
            <w:t>Clique ou toque aqui para inserir o texto.</w:t>
          </w:r>
        </w:p>
      </w:docPartBody>
    </w:docPart>
    <w:docPart>
      <w:docPartPr>
        <w:name w:val="13F7BEC95B5147689101261CC855DCC5"/>
        <w:style w:val=""/>
        <w:category>
          <w:name w:val="Geral"/>
          <w:gallery w:val="placeholder"/>
        </w:category>
        <w:types>
          <w:type w:val="bbPlcHdr"/>
        </w:types>
        <w:behaviors>
          <w:behavior w:val="content"/>
        </w:behaviors>
        <w:description w:val=""/>
        <w:guid w:val="{F671318A-8E16-44AF-BB3C-985B2FAE4858}"/>
      </w:docPartPr>
      <w:docPartBody>
        <w:p>
          <w:pPr>
            <w:pStyle w:val="6"/>
          </w:pPr>
          <w:r>
            <w:rPr>
              <w:rStyle w:val="4"/>
            </w:rPr>
            <w:t>Clique ou toque aqui para inserir o texto.</w:t>
          </w:r>
        </w:p>
      </w:docPartBody>
    </w:docPart>
    <w:docPart>
      <w:docPartPr>
        <w:name w:val="FCA0DD4AA78C48C5930603BC59E6B76D"/>
        <w:style w:val=""/>
        <w:category>
          <w:name w:val="Geral"/>
          <w:gallery w:val="placeholder"/>
        </w:category>
        <w:types>
          <w:type w:val="bbPlcHdr"/>
        </w:types>
        <w:behaviors>
          <w:behavior w:val="content"/>
        </w:behaviors>
        <w:description w:val=""/>
        <w:guid w:val="{6A5FEC2B-8B56-4167-946A-A516C89C05F5}"/>
      </w:docPartPr>
      <w:docPartBody>
        <w:p>
          <w:pPr>
            <w:pStyle w:val="7"/>
          </w:pPr>
          <w:r>
            <w:rPr>
              <w:rStyle w:val="4"/>
            </w:rPr>
            <w:t>Clique ou toque aqui para inserir o texto.</w:t>
          </w:r>
        </w:p>
      </w:docPartBody>
    </w:docPart>
    <w:docPart>
      <w:docPartPr>
        <w:name w:val="FFFC14B8EFCF430AADACDE8917B5FD34"/>
        <w:style w:val=""/>
        <w:category>
          <w:name w:val="Geral"/>
          <w:gallery w:val="placeholder"/>
        </w:category>
        <w:types>
          <w:type w:val="bbPlcHdr"/>
        </w:types>
        <w:behaviors>
          <w:behavior w:val="content"/>
        </w:behaviors>
        <w:description w:val=""/>
        <w:guid w:val="{A15D1DBA-6FD8-48EE-9F7F-A3D7B74D2417}"/>
      </w:docPartPr>
      <w:docPartBody>
        <w:p>
          <w:pPr>
            <w:pStyle w:val="8"/>
          </w:pPr>
          <w:r>
            <w:rPr>
              <w:rStyle w:val="4"/>
            </w:rPr>
            <w:t>Clique ou toque aqui para inserir o texto.</w:t>
          </w:r>
        </w:p>
      </w:docPartBody>
    </w:docPart>
    <w:docPart>
      <w:docPartPr>
        <w:name w:val="1400E52F3D5D48488365B0D4219D642E"/>
        <w:style w:val=""/>
        <w:category>
          <w:name w:val="Geral"/>
          <w:gallery w:val="placeholder"/>
        </w:category>
        <w:types>
          <w:type w:val="bbPlcHdr"/>
        </w:types>
        <w:behaviors>
          <w:behavior w:val="content"/>
        </w:behaviors>
        <w:description w:val=""/>
        <w:guid w:val="{BD0AAD7C-FBE4-4E1D-B4A7-F28D796870A6}"/>
      </w:docPartPr>
      <w:docPartBody>
        <w:p>
          <w:pPr>
            <w:pStyle w:val="9"/>
          </w:pPr>
          <w:r>
            <w:rPr>
              <w:rStyle w:val="4"/>
            </w:rPr>
            <w:t>Clique ou toque aqui para inserir o texto.</w:t>
          </w:r>
        </w:p>
      </w:docPartBody>
    </w:docPart>
    <w:docPart>
      <w:docPartPr>
        <w:name w:val="3AC1DC48819B4C70BABA5E0F429163BF"/>
        <w:style w:val=""/>
        <w:category>
          <w:name w:val="Geral"/>
          <w:gallery w:val="placeholder"/>
        </w:category>
        <w:types>
          <w:type w:val="bbPlcHdr"/>
        </w:types>
        <w:behaviors>
          <w:behavior w:val="content"/>
        </w:behaviors>
        <w:description w:val=""/>
        <w:guid w:val="{E87C7D89-1791-4CA3-B507-27167CD222C7}"/>
      </w:docPartPr>
      <w:docPartBody>
        <w:p>
          <w:pPr>
            <w:pStyle w:val="10"/>
          </w:pPr>
          <w:r>
            <w:rPr>
              <w:rStyle w:val="4"/>
            </w:rPr>
            <w:t>Clique ou toque aqui para inserir o texto.</w:t>
          </w:r>
        </w:p>
      </w:docPartBody>
    </w:docPart>
    <w:docPart>
      <w:docPartPr>
        <w:name w:val="BFDB3350FDA6441BBA6D60D7AEC8BD3F"/>
        <w:style w:val=""/>
        <w:category>
          <w:name w:val="Geral"/>
          <w:gallery w:val="placeholder"/>
        </w:category>
        <w:types>
          <w:type w:val="bbPlcHdr"/>
        </w:types>
        <w:behaviors>
          <w:behavior w:val="content"/>
        </w:behaviors>
        <w:description w:val=""/>
        <w:guid w:val="{479D583A-0AC2-4D3A-9BAF-376C0AE96A86}"/>
      </w:docPartPr>
      <w:docPartBody>
        <w:p>
          <w:pPr>
            <w:pStyle w:val="11"/>
          </w:pPr>
          <w:r>
            <w:rPr>
              <w:rStyle w:val="4"/>
            </w:rPr>
            <w:t>Clique ou toque aqui para inserir o texto.</w:t>
          </w:r>
        </w:p>
      </w:docPartBody>
    </w:docPart>
    <w:docPart>
      <w:docPartPr>
        <w:name w:val="B6FD078187B8403591202C5C641BD603"/>
        <w:style w:val=""/>
        <w:category>
          <w:name w:val="Geral"/>
          <w:gallery w:val="placeholder"/>
        </w:category>
        <w:types>
          <w:type w:val="bbPlcHdr"/>
        </w:types>
        <w:behaviors>
          <w:behavior w:val="content"/>
        </w:behaviors>
        <w:description w:val=""/>
        <w:guid w:val="{64188FFD-AEED-448D-BDD4-9758AB3A21B4}"/>
      </w:docPartPr>
      <w:docPartBody>
        <w:p>
          <w:pPr>
            <w:pStyle w:val="12"/>
          </w:pPr>
          <w:r>
            <w:rPr>
              <w:rStyle w:val="4"/>
            </w:rPr>
            <w:t>Clique ou toque aqui para inserir o texto.</w:t>
          </w:r>
        </w:p>
      </w:docPartBody>
    </w:docPart>
    <w:docPart>
      <w:docPartPr>
        <w:name w:val="B9F52AA0B8C9428EBC9A6A9F35BF1320"/>
        <w:style w:val=""/>
        <w:category>
          <w:name w:val="Geral"/>
          <w:gallery w:val="placeholder"/>
        </w:category>
        <w:types>
          <w:type w:val="bbPlcHdr"/>
        </w:types>
        <w:behaviors>
          <w:behavior w:val="content"/>
        </w:behaviors>
        <w:description w:val=""/>
        <w:guid w:val="{08FAACE1-095C-4462-B44F-F2D38B9856FD}"/>
      </w:docPartPr>
      <w:docPartBody>
        <w:p>
          <w:pPr>
            <w:pStyle w:val="13"/>
          </w:pPr>
          <w:r>
            <w:rPr>
              <w:rStyle w:val="4"/>
            </w:rPr>
            <w:t>Clique ou toque aqui para inserir o texto.</w:t>
          </w:r>
        </w:p>
      </w:docPartBody>
    </w:docPart>
    <w:docPart>
      <w:docPartPr>
        <w:name w:val="6A939CF43F6D4203AC74D4D304263AB9"/>
        <w:style w:val=""/>
        <w:category>
          <w:name w:val="Geral"/>
          <w:gallery w:val="placeholder"/>
        </w:category>
        <w:types>
          <w:type w:val="bbPlcHdr"/>
        </w:types>
        <w:behaviors>
          <w:behavior w:val="content"/>
        </w:behaviors>
        <w:description w:val=""/>
        <w:guid w:val="{946DC547-7E59-4C5F-8D0B-085C3F0C0E59}"/>
      </w:docPartPr>
      <w:docPartBody>
        <w:p>
          <w:pPr>
            <w:pStyle w:val="14"/>
          </w:pPr>
          <w:r>
            <w:rPr>
              <w:rStyle w:val="4"/>
            </w:rPr>
            <w:t>Clique ou toque aqui para inserir o texto.</w:t>
          </w:r>
        </w:p>
      </w:docPartBody>
    </w:docPart>
    <w:docPart>
      <w:docPartPr>
        <w:name w:val="DefaultPlaceholder_-1854013440"/>
        <w:style w:val=""/>
        <w:category>
          <w:name w:val="Geral"/>
          <w:gallery w:val="placeholder"/>
        </w:category>
        <w:types>
          <w:type w:val="bbPlcHdr"/>
        </w:types>
        <w:behaviors>
          <w:behavior w:val="content"/>
        </w:behaviors>
        <w:description w:val=""/>
        <w:guid w:val="{407D2859-B453-4269-A518-3A88CC4C39CE}"/>
      </w:docPartPr>
      <w:docPartBody>
        <w:p>
          <w:r>
            <w:rPr>
              <w:rStyle w:val="4"/>
            </w:rPr>
            <w:t>Clique ou toque aqui para inserir o texto.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691"/>
    <w:rsid w:val="00005D9A"/>
    <w:rsid w:val="00A13909"/>
    <w:rsid w:val="00A27691"/>
    <w:rsid w:val="00E475C3"/>
    <w:rsid w:val="00F210FB"/>
    <w:rsid w:val="00F74C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8FEB97772DA348B1AC8ED4287DB18B3A"/>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6">
    <w:name w:val="13F7BEC95B5147689101261CC855DCC5"/>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7">
    <w:name w:val="FCA0DD4AA78C48C5930603BC59E6B76D"/>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8">
    <w:name w:val="FFFC14B8EFCF430AADACDE8917B5FD34"/>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9">
    <w:name w:val="1400E52F3D5D48488365B0D4219D642E"/>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10">
    <w:name w:val="3AC1DC48819B4C70BABA5E0F429163BF"/>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11">
    <w:name w:val="BFDB3350FDA6441BBA6D60D7AEC8BD3F"/>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12">
    <w:name w:val="B6FD078187B8403591202C5C641BD603"/>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13">
    <w:name w:val="B9F52AA0B8C9428EBC9A6A9F35BF1320"/>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14">
    <w:name w:val="6A939CF43F6D4203AC74D4D304263AB9"/>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86E12-7F0D-4AF8-B5E3-55C6B7149A35}">
  <ds:schemaRefs/>
</ds:datastoreItem>
</file>

<file path=docProps/app.xml><?xml version="1.0" encoding="utf-8"?>
<Properties xmlns="http://schemas.openxmlformats.org/officeDocument/2006/extended-properties" xmlns:vt="http://schemas.openxmlformats.org/officeDocument/2006/docPropsVTypes">
  <Template>Normal.dotm</Template>
  <Pages>8</Pages>
  <Words>2820</Words>
  <Characters>16074</Characters>
  <Lines>133</Lines>
  <Paragraphs>37</Paragraphs>
  <TotalTime>1</TotalTime>
  <ScaleCrop>false</ScaleCrop>
  <LinksUpToDate>false</LinksUpToDate>
  <CharactersWithSpaces>18857</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2023-10-05T20:06:00Z</dcterms:created>
  <dc:creator>Lia</dc:creator>
  <cp:lastModifiedBy>Lia</cp:lastModifiedBy>
  <dcterms:modified xsi:type="dcterms:W3CDTF">2023-11-09T17:21:18Z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21C19A1237224ACC9F9E0C56F1837D20_12</vt:lpwstr>
  </property>
</Properties>
</file>