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6CA79" w14:textId="77777777" w:rsidR="0041491A" w:rsidRPr="00A07749" w:rsidRDefault="0041491A" w:rsidP="0041491A">
      <w:pPr>
        <w:shd w:val="clear" w:color="auto" w:fill="F2F2F2" w:themeFill="background1" w:themeFillShade="F2"/>
        <w:jc w:val="both"/>
        <w:rPr>
          <w:rFonts w:asciiTheme="minorHAnsi" w:hAnsiTheme="minorHAnsi" w:cs="Calibri"/>
          <w:sz w:val="20"/>
          <w:szCs w:val="20"/>
          <w:lang w:val="en-US"/>
        </w:rPr>
      </w:pPr>
      <w:bookmarkStart w:id="0" w:name="_GoBack"/>
      <w:r w:rsidRPr="6F7A0A62">
        <w:rPr>
          <w:rFonts w:asciiTheme="minorHAnsi" w:hAnsiTheme="minorHAnsi" w:cs="Calibri"/>
          <w:sz w:val="20"/>
          <w:szCs w:val="20"/>
          <w:lang w:val="en-US"/>
        </w:rPr>
        <w:t>README</w:t>
      </w:r>
    </w:p>
    <w:p w14:paraId="30526DE8" w14:textId="77777777" w:rsidR="0041491A" w:rsidRPr="00A07749" w:rsidRDefault="0041491A" w:rsidP="0041491A">
      <w:pPr>
        <w:shd w:val="clear" w:color="auto" w:fill="F2F2F2" w:themeFill="background1" w:themeFillShade="F2"/>
        <w:jc w:val="both"/>
        <w:rPr>
          <w:rFonts w:asciiTheme="minorHAnsi" w:hAnsiTheme="minorHAnsi" w:cs="Calibri"/>
          <w:i/>
          <w:sz w:val="20"/>
          <w:szCs w:val="20"/>
          <w:lang w:val="en-US"/>
        </w:rPr>
      </w:pPr>
    </w:p>
    <w:p w14:paraId="654F30F9" w14:textId="755BA3C9" w:rsidR="0041491A" w:rsidRPr="00A07749" w:rsidRDefault="0041491A" w:rsidP="0041491A">
      <w:pPr>
        <w:shd w:val="clear" w:color="auto" w:fill="F2F2F2" w:themeFill="background1" w:themeFillShade="F2"/>
        <w:jc w:val="both"/>
        <w:rPr>
          <w:rFonts w:asciiTheme="minorHAnsi" w:hAnsiTheme="minorHAnsi" w:cs="Calibri"/>
          <w:sz w:val="20"/>
          <w:szCs w:val="20"/>
          <w:lang w:val="en-US"/>
        </w:rPr>
      </w:pPr>
      <w:r>
        <w:rPr>
          <w:rFonts w:asciiTheme="minorHAnsi" w:hAnsiTheme="minorHAnsi" w:cs="Calibri"/>
          <w:sz w:val="20"/>
          <w:szCs w:val="20"/>
          <w:u w:val="single"/>
          <w:lang w:val="en-US"/>
        </w:rPr>
        <w:t>T</w:t>
      </w:r>
      <w:r w:rsidRPr="00A07749">
        <w:rPr>
          <w:rFonts w:asciiTheme="minorHAnsi" w:hAnsiTheme="minorHAnsi" w:cs="Calibri"/>
          <w:sz w:val="20"/>
          <w:szCs w:val="20"/>
          <w:u w:val="single"/>
          <w:lang w:val="en-US"/>
        </w:rPr>
        <w:t>itle:</w:t>
      </w:r>
      <w:r w:rsidRPr="00A07749">
        <w:rPr>
          <w:rFonts w:asciiTheme="minorHAnsi" w:hAnsiTheme="minorHAnsi" w:cs="Calibri"/>
          <w:sz w:val="20"/>
          <w:szCs w:val="20"/>
          <w:lang w:val="en-US"/>
        </w:rPr>
        <w:t xml:space="preserve"> </w:t>
      </w:r>
      <w:r w:rsidR="008D4BFD">
        <w:rPr>
          <w:rFonts w:asciiTheme="minorHAnsi" w:hAnsiTheme="minorHAnsi" w:cs="Calibri"/>
          <w:sz w:val="20"/>
          <w:szCs w:val="20"/>
          <w:lang w:val="en-US"/>
        </w:rPr>
        <w:t>Reviews checked for references</w:t>
      </w:r>
    </w:p>
    <w:p w14:paraId="2A16BC8A" w14:textId="77777777" w:rsidR="0041491A" w:rsidRPr="00A07749" w:rsidRDefault="0041491A" w:rsidP="0041491A">
      <w:pPr>
        <w:shd w:val="clear" w:color="auto" w:fill="F2F2F2" w:themeFill="background1" w:themeFillShade="F2"/>
        <w:jc w:val="both"/>
        <w:rPr>
          <w:rFonts w:asciiTheme="minorHAnsi" w:hAnsiTheme="minorHAnsi" w:cs="Calibri"/>
          <w:sz w:val="20"/>
          <w:szCs w:val="20"/>
          <w:lang w:val="en-US"/>
        </w:rPr>
      </w:pPr>
    </w:p>
    <w:p w14:paraId="454BCC2E" w14:textId="5248CA90" w:rsidR="0041491A" w:rsidRPr="00E26672" w:rsidRDefault="0041491A" w:rsidP="0041491A">
      <w:pPr>
        <w:shd w:val="clear" w:color="auto" w:fill="F2F2F2" w:themeFill="background1" w:themeFillShade="F2"/>
        <w:jc w:val="both"/>
        <w:rPr>
          <w:rFonts w:asciiTheme="minorHAnsi" w:hAnsiTheme="minorHAnsi" w:cs="Calibri"/>
          <w:sz w:val="20"/>
          <w:szCs w:val="20"/>
          <w:lang w:val="en-GB"/>
        </w:rPr>
      </w:pPr>
      <w:r w:rsidRPr="499B8DAF">
        <w:rPr>
          <w:rFonts w:asciiTheme="minorHAnsi" w:hAnsiTheme="minorHAnsi" w:cs="Calibri"/>
          <w:sz w:val="20"/>
          <w:szCs w:val="20"/>
          <w:u w:val="single"/>
          <w:lang w:val="en-US"/>
        </w:rPr>
        <w:t>Description:</w:t>
      </w:r>
      <w:r w:rsidRPr="499B8DAF">
        <w:rPr>
          <w:rFonts w:asciiTheme="minorHAnsi" w:hAnsiTheme="minorHAnsi" w:cs="Calibri"/>
          <w:sz w:val="20"/>
          <w:szCs w:val="20"/>
          <w:lang w:val="en-US"/>
        </w:rPr>
        <w:t xml:space="preserve"> </w:t>
      </w:r>
      <w:r w:rsidRPr="499B8DAF">
        <w:rPr>
          <w:rFonts w:asciiTheme="minorHAnsi" w:hAnsiTheme="minorHAnsi" w:cs="Calibri"/>
          <w:sz w:val="20"/>
          <w:szCs w:val="20"/>
          <w:lang w:val="en-GB"/>
        </w:rPr>
        <w:t xml:space="preserve">This additional file </w:t>
      </w:r>
      <w:r w:rsidR="15B634C0" w:rsidRPr="3D07E2B6">
        <w:rPr>
          <w:rFonts w:asciiTheme="minorHAnsi" w:hAnsiTheme="minorHAnsi" w:cs="Calibri"/>
          <w:sz w:val="20"/>
          <w:szCs w:val="20"/>
          <w:lang w:val="en-GB"/>
        </w:rPr>
        <w:t>contains a</w:t>
      </w:r>
      <w:r w:rsidRPr="499B8DAF">
        <w:rPr>
          <w:rFonts w:asciiTheme="minorHAnsi" w:hAnsiTheme="minorHAnsi" w:cs="Calibri"/>
          <w:sz w:val="20"/>
          <w:szCs w:val="20"/>
          <w:lang w:val="en-GB"/>
        </w:rPr>
        <w:t xml:space="preserve"> </w:t>
      </w:r>
      <w:r w:rsidR="15B634C0" w:rsidRPr="7088524D">
        <w:rPr>
          <w:rFonts w:asciiTheme="minorHAnsi" w:hAnsiTheme="minorHAnsi" w:cs="Calibri"/>
          <w:sz w:val="20"/>
          <w:szCs w:val="20"/>
          <w:lang w:val="en-GB"/>
        </w:rPr>
        <w:t xml:space="preserve">list of </w:t>
      </w:r>
      <w:r w:rsidR="00DC3CD0">
        <w:rPr>
          <w:rFonts w:asciiTheme="minorHAnsi" w:hAnsiTheme="minorHAnsi" w:cs="Calibri"/>
          <w:sz w:val="20"/>
          <w:szCs w:val="20"/>
          <w:lang w:val="en-GB"/>
        </w:rPr>
        <w:t>relevant review articles</w:t>
      </w:r>
      <w:r w:rsidR="003775B7">
        <w:rPr>
          <w:rFonts w:asciiTheme="minorHAnsi" w:hAnsiTheme="minorHAnsi" w:cs="Calibri"/>
          <w:sz w:val="20"/>
          <w:szCs w:val="20"/>
          <w:lang w:val="en-GB"/>
        </w:rPr>
        <w:t xml:space="preserve"> that</w:t>
      </w:r>
      <w:r w:rsidR="00DC3CD0">
        <w:rPr>
          <w:rFonts w:asciiTheme="minorHAnsi" w:hAnsiTheme="minorHAnsi" w:cs="Calibri"/>
          <w:sz w:val="20"/>
          <w:szCs w:val="20"/>
          <w:lang w:val="en-GB"/>
        </w:rPr>
        <w:t xml:space="preserve"> we have </w:t>
      </w:r>
      <w:r w:rsidR="003775B7">
        <w:rPr>
          <w:rFonts w:asciiTheme="minorHAnsi" w:hAnsiTheme="minorHAnsi" w:cs="Calibri"/>
          <w:sz w:val="20"/>
          <w:szCs w:val="20"/>
          <w:lang w:val="en-GB"/>
        </w:rPr>
        <w:t>gone through</w:t>
      </w:r>
      <w:r w:rsidR="000E0581">
        <w:rPr>
          <w:rFonts w:asciiTheme="minorHAnsi" w:hAnsiTheme="minorHAnsi" w:cs="Calibri"/>
          <w:sz w:val="20"/>
          <w:szCs w:val="20"/>
          <w:lang w:val="en-GB"/>
        </w:rPr>
        <w:t xml:space="preserve"> </w:t>
      </w:r>
      <w:r w:rsidR="003775B7">
        <w:rPr>
          <w:rFonts w:asciiTheme="minorHAnsi" w:hAnsiTheme="minorHAnsi" w:cs="Calibri"/>
          <w:sz w:val="20"/>
          <w:szCs w:val="20"/>
          <w:lang w:val="en-GB"/>
        </w:rPr>
        <w:t xml:space="preserve">to find </w:t>
      </w:r>
      <w:r w:rsidR="000E0581">
        <w:rPr>
          <w:rFonts w:asciiTheme="minorHAnsi" w:hAnsiTheme="minorHAnsi" w:cs="Calibri"/>
          <w:sz w:val="20"/>
          <w:szCs w:val="20"/>
          <w:lang w:val="en-GB"/>
        </w:rPr>
        <w:t>potentially relevant</w:t>
      </w:r>
      <w:r w:rsidR="003775B7">
        <w:rPr>
          <w:rFonts w:asciiTheme="minorHAnsi" w:hAnsiTheme="minorHAnsi" w:cs="Calibri"/>
          <w:sz w:val="20"/>
          <w:szCs w:val="20"/>
          <w:lang w:val="en-GB"/>
        </w:rPr>
        <w:t xml:space="preserve"> primary studies</w:t>
      </w:r>
      <w:r w:rsidR="004A2B66">
        <w:rPr>
          <w:rFonts w:asciiTheme="minorHAnsi" w:hAnsiTheme="minorHAnsi" w:cs="Calibri"/>
          <w:sz w:val="20"/>
          <w:szCs w:val="20"/>
          <w:lang w:val="en-GB"/>
        </w:rPr>
        <w:t>.</w:t>
      </w:r>
    </w:p>
    <w:p w14:paraId="5826137F" w14:textId="77777777" w:rsidR="0041491A" w:rsidRDefault="0041491A" w:rsidP="0082496F">
      <w:pPr>
        <w:pStyle w:val="Heading1"/>
        <w:rPr>
          <w:lang w:val="en-GB"/>
        </w:rPr>
      </w:pPr>
    </w:p>
    <w:p w14:paraId="0A8909D3" w14:textId="1CB49E35" w:rsidR="008E7236" w:rsidRPr="00987E55" w:rsidRDefault="008E7236" w:rsidP="0082496F">
      <w:pPr>
        <w:pStyle w:val="Heading1"/>
        <w:rPr>
          <w:lang w:val="en-GB"/>
        </w:rPr>
      </w:pPr>
      <w:r w:rsidRPr="00987E55">
        <w:rPr>
          <w:lang w:val="en-GB"/>
        </w:rPr>
        <w:t>Reviews that have been checked for potentially relevant references</w:t>
      </w:r>
    </w:p>
    <w:p w14:paraId="0145E820" w14:textId="0E73C63F" w:rsidR="008E7236" w:rsidRPr="00987E55" w:rsidRDefault="008E7236" w:rsidP="008E7236">
      <w:pPr>
        <w:spacing w:after="160"/>
        <w:rPr>
          <w:rFonts w:asciiTheme="minorHAnsi" w:hAnsiTheme="minorHAnsi" w:cs="Arial"/>
          <w:color w:val="222222"/>
          <w:sz w:val="24"/>
          <w:szCs w:val="24"/>
          <w:shd w:val="clear" w:color="auto" w:fill="FFFFFF"/>
          <w:lang w:val="en-GB"/>
        </w:rPr>
      </w:pPr>
      <w:r w:rsidRPr="0082496F">
        <w:rPr>
          <w:rFonts w:asciiTheme="minorHAnsi" w:hAnsiTheme="minorHAnsi" w:cs="Arial"/>
          <w:color w:val="222222"/>
          <w:sz w:val="24"/>
          <w:szCs w:val="24"/>
          <w:shd w:val="clear" w:color="auto" w:fill="FFFFFF"/>
          <w:lang w:val="en-GB"/>
        </w:rPr>
        <w:t>Bailey, D. W., Mosley, J. C., Estell, R. E., Cibils, A. F., Horney, M., Hendrickson, J. R., ... &amp; Burritt, E. A. (2019). Synthesis paper: targeted livestock grazing: prescription for healthy rangelands. </w:t>
      </w:r>
      <w:r w:rsidRPr="00987E55">
        <w:rPr>
          <w:rFonts w:asciiTheme="minorHAnsi" w:hAnsiTheme="minorHAnsi" w:cs="Arial"/>
          <w:i/>
          <w:iCs/>
          <w:color w:val="222222"/>
          <w:sz w:val="24"/>
          <w:szCs w:val="24"/>
          <w:shd w:val="clear" w:color="auto" w:fill="FFFFFF"/>
          <w:lang w:val="en-GB"/>
        </w:rPr>
        <w:t>Rangeland Ecology &amp; Management</w:t>
      </w:r>
      <w:r w:rsidRPr="00987E55">
        <w:rPr>
          <w:rFonts w:asciiTheme="minorHAnsi" w:hAnsiTheme="minorHAnsi" w:cs="Arial"/>
          <w:color w:val="222222"/>
          <w:sz w:val="24"/>
          <w:szCs w:val="24"/>
          <w:shd w:val="clear" w:color="auto" w:fill="FFFFFF"/>
          <w:lang w:val="en-GB"/>
        </w:rPr>
        <w:t>, </w:t>
      </w:r>
      <w:r w:rsidRPr="00987E55">
        <w:rPr>
          <w:rFonts w:asciiTheme="minorHAnsi" w:hAnsiTheme="minorHAnsi" w:cs="Arial"/>
          <w:i/>
          <w:iCs/>
          <w:color w:val="222222"/>
          <w:sz w:val="24"/>
          <w:szCs w:val="24"/>
          <w:shd w:val="clear" w:color="auto" w:fill="FFFFFF"/>
          <w:lang w:val="en-GB"/>
        </w:rPr>
        <w:t>72</w:t>
      </w:r>
      <w:r w:rsidRPr="00987E55">
        <w:rPr>
          <w:rFonts w:asciiTheme="minorHAnsi" w:hAnsiTheme="minorHAnsi" w:cs="Arial"/>
          <w:color w:val="222222"/>
          <w:sz w:val="24"/>
          <w:szCs w:val="24"/>
          <w:shd w:val="clear" w:color="auto" w:fill="FFFFFF"/>
          <w:lang w:val="en-GB"/>
        </w:rPr>
        <w:t>(6), 865-877.</w:t>
      </w:r>
    </w:p>
    <w:p w14:paraId="621A2A7D" w14:textId="609EC3A7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Badgery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W. B., &amp; Michalk, D. L. (2017). Synthesis of system outcomes for a grazing-management experiment in temperate native pastures.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Animal production science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57(9), 1869-1876. </w:t>
      </w:r>
    </w:p>
    <w:p w14:paraId="20DCF36D" w14:textId="45C4C2D2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Bohnert, D. W., &amp; Stephenson, M. B. (2016). Supplementation and sustainable grazing systems.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Journal of Animal Science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94, 15-25. </w:t>
      </w:r>
    </w:p>
    <w:p w14:paraId="5773534B" w14:textId="2872D45F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Celaya, R., Ferreira, L. M. M., Lorenzo, J. M., Echegaray, N.,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Crecente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S., Serrano, E., &amp;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Busqué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J. (2022). Livestock Management for the Delivery of Ecosystem Services in Fire-Prone Shrublands of Atlantic Iberia.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Sustainability (Switzerland),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 14(5). </w:t>
      </w:r>
    </w:p>
    <w:p w14:paraId="7E4F5502" w14:textId="584A116F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Creamer, M. L., Roche, L. M.,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Horback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K. M., &amp;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Saitone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T. L. (2019). Optimising cattle grazing distribution on rangeland: a systematic review and network analysis.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Rangeland Journal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41(5), 441-455. </w:t>
      </w:r>
    </w:p>
    <w:p w14:paraId="447D3C17" w14:textId="2C8BAFC2" w:rsidR="008E7236" w:rsidRPr="00987E55" w:rsidRDefault="008E7236" w:rsidP="008E7236">
      <w:pPr>
        <w:spacing w:after="160"/>
        <w:rPr>
          <w:rFonts w:asciiTheme="minorHAnsi" w:hAnsiTheme="minorHAnsi"/>
          <w:sz w:val="24"/>
          <w:szCs w:val="24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Critchley, C. N. R., Burke, M. J. W., &amp; Stevens, D. P. (2004). Conservation of lowland semi-natural grasslands in the UK: a review of botanical monitoring results from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agri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-environment schemes. </w:t>
      </w:r>
      <w:r w:rsidRPr="00987E55">
        <w:rPr>
          <w:rFonts w:asciiTheme="minorHAnsi" w:hAnsiTheme="minorHAnsi"/>
          <w:i/>
          <w:iCs/>
          <w:sz w:val="24"/>
          <w:szCs w:val="24"/>
        </w:rPr>
        <w:t>Biological Conservation</w:t>
      </w:r>
      <w:r w:rsidRPr="00987E55">
        <w:rPr>
          <w:rFonts w:asciiTheme="minorHAnsi" w:hAnsiTheme="minorHAnsi"/>
          <w:sz w:val="24"/>
          <w:szCs w:val="24"/>
        </w:rPr>
        <w:t xml:space="preserve">, 115(2), 263-278. </w:t>
      </w:r>
    </w:p>
    <w:p w14:paraId="13771CB1" w14:textId="77777777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</w:rPr>
      </w:pPr>
      <w:r w:rsidRPr="0082496F">
        <w:rPr>
          <w:rFonts w:asciiTheme="minorHAnsi" w:hAnsiTheme="minorHAnsi"/>
          <w:sz w:val="24"/>
          <w:szCs w:val="24"/>
        </w:rPr>
        <w:t xml:space="preserve">Dahlström, F., Hessle, A., &amp; Kumm, K. I. (2018). Bete i skog som en foderresurs. pub.epsilon.slu.se. https://pub.epsilon.slu.se/15599/11/dahlstrom_f_et_al_180918.pdf </w:t>
      </w:r>
    </w:p>
    <w:p w14:paraId="5B948013" w14:textId="05E2768E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Durant, D.,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Tichit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M.,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Kerneis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E., &amp; Fritz, H. (2008). Management of agricultural wet grasslands for breeding waders: integrating ecological and livestock system perspectives - a review.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Biodiversity and Conservation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17(9), 2275-2295. </w:t>
      </w:r>
    </w:p>
    <w:p w14:paraId="6B024792" w14:textId="5BEAC73A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Gomez-Garcia, D., Garcia-Gonzalez, R., &amp;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Fillat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F. Multifunctionality of mountain grasslands: towards a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multidisciplinar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interpretation of grassland systems in the Pyrenees of Aragon. In (pp. XLVIII Reunion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cientifica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de la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Sociedad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Espanola para el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Estudio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de los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Pastos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Huesca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Spain, 15-18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junio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2009; 2009 2015-2041 many ref). </w:t>
      </w:r>
      <w:r w:rsidRPr="0082496F">
        <w:rPr>
          <w:rFonts w:asciiTheme="minorHAnsi" w:hAnsiTheme="minorHAnsi"/>
          <w:i/>
          <w:iCs/>
          <w:sz w:val="24"/>
          <w:szCs w:val="24"/>
        </w:rPr>
        <w:t xml:space="preserve">La multifuncionalidad de los pastos Sociedad Espanola para el Estudio de los Pastos </w:t>
      </w:r>
      <w:r w:rsidRPr="0082496F">
        <w:rPr>
          <w:rFonts w:asciiTheme="minorHAnsi" w:hAnsiTheme="minorHAnsi"/>
          <w:sz w:val="24"/>
          <w:szCs w:val="24"/>
        </w:rPr>
        <w:t xml:space="preserve">(SEEP). </w:t>
      </w:r>
    </w:p>
    <w:p w14:paraId="518090BE" w14:textId="58E9EB43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</w:rPr>
        <w:lastRenderedPageBreak/>
        <w:t xml:space="preserve">Hendricksen, R. E., McLean, R. W., &amp; Dicker, R. W. (1985). 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The role of supplements and diet selection in beef production and management of tropical pastures in Australia. Proceedings of the third Australian Conference on Tropical Pastures, Rockhampton, Australia. </w:t>
      </w:r>
    </w:p>
    <w:p w14:paraId="4C3DA7A8" w14:textId="20F35876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Kilgour, R. (1974). Potential value of animal behaviour studies in animal production. Proceedings of the Australian Society of Animal Production, 10, 286-298. </w:t>
      </w:r>
    </w:p>
    <w:p w14:paraId="7455C1AD" w14:textId="77777777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Kilgour, R. J. (2012). In pursuit of “normal”: A review of the behaviour of cattle at pasture.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 xml:space="preserve">Applied Animal Behaviour Science. 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https://www.sciencedirect.com/science/article/pii/S0168159111004229 </w:t>
      </w:r>
    </w:p>
    <w:p w14:paraId="18F40E66" w14:textId="329568A8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Laca, E. A. (2009). New approaches and tools for grazing management. (Special Feature: Understanding diet selection in temperate biodiverse pasture systems.).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Rangeland Ecology &amp; Management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62(5), 407-417. </w:t>
      </w:r>
    </w:p>
    <w:p w14:paraId="3FD51144" w14:textId="60715F9D" w:rsidR="0082496F" w:rsidRPr="0082496F" w:rsidRDefault="0082496F" w:rsidP="0082496F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Masson, C., Rubino. R., &amp; Fedele, V. (1991). </w:t>
      </w:r>
      <w:r w:rsidRPr="00560E63">
        <w:rPr>
          <w:rFonts w:asciiTheme="minorHAnsi" w:hAnsiTheme="minorHAnsi" w:cs="Segoe UI"/>
          <w:kern w:val="0"/>
          <w:sz w:val="24"/>
          <w:szCs w:val="24"/>
          <w:lang w:val="en-GB"/>
        </w:rPr>
        <w:t>Forage utilization in goats</w:t>
      </w:r>
      <w:r w:rsidRPr="00560E63">
        <w:rPr>
          <w:rFonts w:asciiTheme="minorHAnsi" w:hAnsiTheme="minorHAnsi"/>
          <w:sz w:val="24"/>
          <w:szCs w:val="24"/>
          <w:lang w:val="en-GB"/>
        </w:rPr>
        <w:t>.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 </w:t>
      </w:r>
      <w:r w:rsidRPr="0082496F">
        <w:rPr>
          <w:rFonts w:asciiTheme="minorHAnsi" w:hAnsiTheme="minorHAnsi" w:cs="Segoe UI"/>
          <w:i/>
          <w:iCs/>
          <w:kern w:val="0"/>
          <w:sz w:val="24"/>
          <w:szCs w:val="24"/>
          <w:lang w:val="en-GB"/>
        </w:rPr>
        <w:t>Goat nutrition</w:t>
      </w:r>
      <w:r w:rsidRPr="0082496F">
        <w:rPr>
          <w:rFonts w:asciiTheme="minorHAnsi" w:hAnsiTheme="minorHAnsi" w:cs="Segoe UI"/>
          <w:kern w:val="0"/>
          <w:sz w:val="24"/>
          <w:szCs w:val="24"/>
          <w:lang w:val="en-GB"/>
        </w:rPr>
        <w:t>, 145-159. 31 ref.</w:t>
      </w:r>
    </w:p>
    <w:p w14:paraId="5585E79C" w14:textId="28DCBAF1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Michalk, D. L.,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Badgery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W. B., &amp; Kemp, D. R. (2017). Balancing animal, pasture and environmental outcomes in grazing management experiments.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Animal production science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57(9), 1775-1784. </w:t>
      </w:r>
    </w:p>
    <w:p w14:paraId="0D132B82" w14:textId="36FC7516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987E55">
        <w:rPr>
          <w:rFonts w:asciiTheme="minorHAnsi" w:hAnsiTheme="minorHAnsi"/>
          <w:sz w:val="24"/>
          <w:szCs w:val="24"/>
          <w:lang w:val="en-GB"/>
        </w:rPr>
        <w:t xml:space="preserve">Olff, H., Vera, F. W. M., </w:t>
      </w:r>
      <w:proofErr w:type="spellStart"/>
      <w:r w:rsidRPr="00987E55">
        <w:rPr>
          <w:rFonts w:asciiTheme="minorHAnsi" w:hAnsiTheme="minorHAnsi"/>
          <w:sz w:val="24"/>
          <w:szCs w:val="24"/>
          <w:lang w:val="en-GB"/>
        </w:rPr>
        <w:t>Bokdam</w:t>
      </w:r>
      <w:proofErr w:type="spellEnd"/>
      <w:r w:rsidRPr="00987E55">
        <w:rPr>
          <w:rFonts w:asciiTheme="minorHAnsi" w:hAnsiTheme="minorHAnsi"/>
          <w:sz w:val="24"/>
          <w:szCs w:val="24"/>
          <w:lang w:val="en-GB"/>
        </w:rPr>
        <w:t xml:space="preserve">, J., Bakker, E. S., Gleichman, J. M., </w:t>
      </w:r>
      <w:proofErr w:type="spellStart"/>
      <w:r w:rsidRPr="00987E55">
        <w:rPr>
          <w:rFonts w:asciiTheme="minorHAnsi" w:hAnsiTheme="minorHAnsi"/>
          <w:sz w:val="24"/>
          <w:szCs w:val="24"/>
          <w:lang w:val="en-GB"/>
        </w:rPr>
        <w:t>Maeyer</w:t>
      </w:r>
      <w:proofErr w:type="spellEnd"/>
      <w:r w:rsidRPr="00987E55">
        <w:rPr>
          <w:rFonts w:asciiTheme="minorHAnsi" w:hAnsiTheme="minorHAnsi"/>
          <w:sz w:val="24"/>
          <w:szCs w:val="24"/>
          <w:lang w:val="en-GB"/>
        </w:rPr>
        <w:t xml:space="preserve">, K. d., &amp; Smit, R. (1999). 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Shifting mosaics in grazed woodlands driven by the alternation of plant facilitation and competition.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Plant Biology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1(2), 127-137. </w:t>
      </w:r>
    </w:p>
    <w:p w14:paraId="3378D9EB" w14:textId="77777777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Osoro, K., Ferreira, L. M. M., García, U., Rosa García, R., Martínez, A., &amp; Celaya, R. (2012). Grazing systems and the role of horses in heathland areas.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EAAP Scientific Series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132(1), 137-146. https://doi.org/10.3920/978-90-8686-755-4_15 </w:t>
      </w:r>
    </w:p>
    <w:p w14:paraId="3E4CCEFC" w14:textId="0E24960D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Peyraud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J. L.,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Delagarde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R., &amp;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Delaby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L. (1995). Effect of grazing management and animal characteristics on grazing intake by dairy cows: analysis and forecasting. 2nd Congress on Ruminant Research, Paris, France. </w:t>
      </w:r>
    </w:p>
    <w:p w14:paraId="1A62F02A" w14:textId="77777777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>Scottish Natural Heritage (2016) ‘The effects of supplementary feeding on species-rich grassland’. SNH guidance note.</w:t>
      </w:r>
    </w:p>
    <w:p w14:paraId="4D30F12B" w14:textId="2C9D2805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Soder, K. J., Gregorini, P., Scaglia, G., &amp; Rook, A. J. (2009). Dietary selection by domestic grazing ruminants in temperate pastures: current state of knowledge, methodologies, and future direction. (Special Feature: Understanding diet selection in temperate biodiverse pasture systems.).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Rangeland Ecology &amp; Management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62(5), 389-398. </w:t>
      </w:r>
    </w:p>
    <w:p w14:paraId="69A0CBCC" w14:textId="2415239B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Soder, K. J., Rook, A. J., Sanderson, M. A., &amp; Goslee, S. C. (2007). Interaction of plant species diversity on grazing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behavior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and performance of livestock grazing temperate region pastures. </w:t>
      </w:r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Crop Science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, 47(1), 416-425. </w:t>
      </w:r>
    </w:p>
    <w:p w14:paraId="42B67237" w14:textId="77777777" w:rsidR="0082496F" w:rsidRPr="0082496F" w:rsidRDefault="0082496F" w:rsidP="008E7236">
      <w:pPr>
        <w:spacing w:after="160"/>
        <w:rPr>
          <w:rFonts w:asciiTheme="minorHAnsi" w:hAnsiTheme="minorHAnsi" w:cs="Arial"/>
          <w:color w:val="222222"/>
          <w:sz w:val="24"/>
          <w:szCs w:val="24"/>
          <w:shd w:val="clear" w:color="auto" w:fill="FFFFFF"/>
          <w:lang w:val="en-GB"/>
        </w:rPr>
      </w:pPr>
      <w:proofErr w:type="spellStart"/>
      <w:r w:rsidRPr="0082496F">
        <w:rPr>
          <w:rFonts w:asciiTheme="minorHAnsi" w:hAnsiTheme="minorHAnsi" w:cs="Arial"/>
          <w:color w:val="222222"/>
          <w:sz w:val="24"/>
          <w:szCs w:val="24"/>
          <w:shd w:val="clear" w:color="auto" w:fill="FFFFFF"/>
          <w:lang w:val="en-GB"/>
        </w:rPr>
        <w:t>Tallowin</w:t>
      </w:r>
      <w:proofErr w:type="spellEnd"/>
      <w:r w:rsidRPr="0082496F">
        <w:rPr>
          <w:rFonts w:asciiTheme="minorHAnsi" w:hAnsiTheme="minorHAnsi" w:cs="Arial"/>
          <w:color w:val="222222"/>
          <w:sz w:val="24"/>
          <w:szCs w:val="24"/>
          <w:shd w:val="clear" w:color="auto" w:fill="FFFFFF"/>
          <w:lang w:val="en-GB"/>
        </w:rPr>
        <w:t>, J. R. B. (1997). The agricultural productivity of lowland semi-natural grassland: a review.</w:t>
      </w:r>
    </w:p>
    <w:p w14:paraId="067BB801" w14:textId="5A03B857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</w:rPr>
        <w:t xml:space="preserve">Valko, O., Zmihorski, M., Biurrun, I., Loos, J., Labadessa, R., &amp; Venn, S. (2016). </w:t>
      </w:r>
      <w:r w:rsidRPr="0082496F">
        <w:rPr>
          <w:rFonts w:asciiTheme="minorHAnsi" w:hAnsiTheme="minorHAnsi"/>
          <w:sz w:val="24"/>
          <w:szCs w:val="24"/>
          <w:lang w:val="en-GB"/>
        </w:rPr>
        <w:t xml:space="preserve">Ecology and conservation of steppes and semi-natural grasslands. </w:t>
      </w:r>
      <w:proofErr w:type="spellStart"/>
      <w:r w:rsidRPr="0082496F">
        <w:rPr>
          <w:rFonts w:asciiTheme="minorHAnsi" w:hAnsiTheme="minorHAnsi"/>
          <w:i/>
          <w:iCs/>
          <w:sz w:val="24"/>
          <w:szCs w:val="24"/>
          <w:lang w:val="en-GB"/>
        </w:rPr>
        <w:t>Hacquetia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15(2), 5-14. </w:t>
      </w:r>
    </w:p>
    <w:p w14:paraId="534EB3A3" w14:textId="5BC3C2F0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WallisDeVries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M. F. (2016). Grazing and biodiversity: from selective foraging to wildlife habitats. Options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Mediterraneennes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.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Serie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A,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Seminaires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 </w:t>
      </w:r>
      <w:proofErr w:type="spellStart"/>
      <w:r w:rsidRPr="0082496F">
        <w:rPr>
          <w:rFonts w:asciiTheme="minorHAnsi" w:hAnsiTheme="minorHAnsi"/>
          <w:sz w:val="24"/>
          <w:szCs w:val="24"/>
          <w:lang w:val="en-GB"/>
        </w:rPr>
        <w:t>Mediterraneens</w:t>
      </w:r>
      <w:proofErr w:type="spellEnd"/>
      <w:r w:rsidRPr="0082496F">
        <w:rPr>
          <w:rFonts w:asciiTheme="minorHAnsi" w:hAnsiTheme="minorHAnsi"/>
          <w:sz w:val="24"/>
          <w:szCs w:val="24"/>
          <w:lang w:val="en-GB"/>
        </w:rPr>
        <w:t xml:space="preserve">, 116, 177-187. </w:t>
      </w:r>
    </w:p>
    <w:p w14:paraId="0D4E53AD" w14:textId="101E74A9" w:rsidR="008E7236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lastRenderedPageBreak/>
        <w:t xml:space="preserve">Whitehead, D. C. (2000). Nutrient elements in grassland: soil-plant-animal relationships / David C. Whitehead. CABI Pub. </w:t>
      </w:r>
    </w:p>
    <w:p w14:paraId="26C51C9F" w14:textId="001A4928" w:rsidR="00821155" w:rsidRPr="0082496F" w:rsidRDefault="008E7236" w:rsidP="008E7236">
      <w:pPr>
        <w:spacing w:after="160"/>
        <w:rPr>
          <w:rFonts w:asciiTheme="minorHAnsi" w:hAnsiTheme="minorHAnsi"/>
          <w:sz w:val="24"/>
          <w:szCs w:val="24"/>
          <w:lang w:val="en-GB"/>
        </w:rPr>
      </w:pPr>
      <w:r w:rsidRPr="0082496F">
        <w:rPr>
          <w:rFonts w:asciiTheme="minorHAnsi" w:hAnsiTheme="minorHAnsi"/>
          <w:sz w:val="24"/>
          <w:szCs w:val="24"/>
          <w:lang w:val="en-GB"/>
        </w:rPr>
        <w:t xml:space="preserve">Wilkinson, J. M., Lee, M. R. F., Rivero, M. J., &amp; Chamberlain, A. T. (2020). Some challenges and opportunities for grazing dairy cows on temperate pastures. Grass and Forage Science, 75(1), 1-17. </w:t>
      </w:r>
      <w:bookmarkEnd w:id="0"/>
    </w:p>
    <w:sectPr w:rsidR="00821155" w:rsidRPr="0082496F" w:rsidSect="00D134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38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BD252" w14:textId="77777777" w:rsidR="008E7236" w:rsidRDefault="008E7236" w:rsidP="00ED6C6F">
      <w:pPr>
        <w:spacing w:after="0" w:line="240" w:lineRule="auto"/>
      </w:pPr>
      <w:r>
        <w:separator/>
      </w:r>
    </w:p>
  </w:endnote>
  <w:endnote w:type="continuationSeparator" w:id="0">
    <w:p w14:paraId="2C82F4DC" w14:textId="77777777" w:rsidR="008E7236" w:rsidRDefault="008E7236" w:rsidP="00ED6C6F">
      <w:pPr>
        <w:spacing w:after="0" w:line="240" w:lineRule="auto"/>
      </w:pPr>
      <w:r>
        <w:continuationSeparator/>
      </w:r>
    </w:p>
  </w:endnote>
  <w:endnote w:type="continuationNotice" w:id="1">
    <w:p w14:paraId="750CA889" w14:textId="77777777" w:rsidR="00B174E1" w:rsidRDefault="00B174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B8310" w14:textId="77777777" w:rsidR="002C5713" w:rsidRDefault="002C57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A754F" w14:textId="77777777" w:rsidR="002C5713" w:rsidRDefault="002C571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D6287" w14:textId="77777777" w:rsidR="002C5713" w:rsidRDefault="002C57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9D711" w14:textId="77777777" w:rsidR="008E7236" w:rsidRDefault="008E7236" w:rsidP="00ED6C6F">
      <w:pPr>
        <w:spacing w:after="0" w:line="240" w:lineRule="auto"/>
      </w:pPr>
      <w:r>
        <w:separator/>
      </w:r>
    </w:p>
  </w:footnote>
  <w:footnote w:type="continuationSeparator" w:id="0">
    <w:p w14:paraId="74C045F1" w14:textId="77777777" w:rsidR="008E7236" w:rsidRDefault="008E7236" w:rsidP="00ED6C6F">
      <w:pPr>
        <w:spacing w:after="0" w:line="240" w:lineRule="auto"/>
      </w:pPr>
      <w:r>
        <w:continuationSeparator/>
      </w:r>
    </w:p>
  </w:footnote>
  <w:footnote w:type="continuationNotice" w:id="1">
    <w:p w14:paraId="5B651FD4" w14:textId="77777777" w:rsidR="00B174E1" w:rsidRDefault="00B174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42B983" w14:textId="77777777" w:rsidR="002C5713" w:rsidRDefault="002C57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AF5C0" w14:textId="62EBB306" w:rsidR="00987E55" w:rsidRPr="00987E55" w:rsidRDefault="00987E55">
    <w:pPr>
      <w:pStyle w:val="Header"/>
      <w:rPr>
        <w:lang w:val="en-GB"/>
      </w:rPr>
    </w:pPr>
    <w:r w:rsidRPr="00987E55">
      <w:rPr>
        <w:lang w:val="en-GB"/>
      </w:rPr>
      <w:t>Effects on biodiversity in s</w:t>
    </w:r>
    <w:r>
      <w:rPr>
        <w:lang w:val="en-GB"/>
      </w:rPr>
      <w:t xml:space="preserve">emi-natural pastures of giving </w:t>
    </w:r>
    <w:r w:rsidR="0074445C">
      <w:rPr>
        <w:lang w:val="en-GB"/>
      </w:rPr>
      <w:t xml:space="preserve">the </w:t>
    </w:r>
    <w:r>
      <w:rPr>
        <w:lang w:val="en-GB"/>
      </w:rPr>
      <w:t xml:space="preserve">grazing animals access to </w:t>
    </w:r>
    <w:r w:rsidR="0041491A">
      <w:rPr>
        <w:lang w:val="en-GB"/>
      </w:rPr>
      <w:t>additional nutrient sources</w:t>
    </w:r>
    <w:r w:rsidR="00EC3B80">
      <w:rPr>
        <w:lang w:val="en-GB"/>
      </w:rPr>
      <w:t>: a systematic review</w:t>
    </w:r>
  </w:p>
  <w:p w14:paraId="4BF78915" w14:textId="77777777" w:rsidR="008E7236" w:rsidRPr="00987E55" w:rsidRDefault="008E7236">
    <w:pPr>
      <w:pStyle w:val="Header"/>
      <w:rPr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10D52" w14:textId="77777777" w:rsidR="001A5E03" w:rsidRDefault="001A5E03" w:rsidP="00720053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73E66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33654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8A0CA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982E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BBE25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754D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30227A"/>
    <w:multiLevelType w:val="multilevel"/>
    <w:tmpl w:val="65AE1D6A"/>
    <w:lvl w:ilvl="0">
      <w:start w:val="1"/>
      <w:numFmt w:val="bullet"/>
      <w:pStyle w:val="ListBullet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•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•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Calibri" w:hAnsi="Calibri" w:hint="default"/>
        <w:color w:val="auto"/>
      </w:rPr>
    </w:lvl>
  </w:abstractNum>
  <w:abstractNum w:abstractNumId="11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0A20294B"/>
    <w:multiLevelType w:val="multilevel"/>
    <w:tmpl w:val="F036010A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2556" w:hanging="284"/>
      </w:pPr>
      <w:rPr>
        <w:rFonts w:ascii="Calibri" w:hAnsi="Calibri" w:hint="default"/>
        <w:color w:val="auto"/>
      </w:rPr>
    </w:lvl>
  </w:abstractNum>
  <w:abstractNum w:abstractNumId="13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6A1988"/>
    <w:multiLevelType w:val="multilevel"/>
    <w:tmpl w:val="CEF08D0C"/>
    <w:lvl w:ilvl="0">
      <w:start w:val="1"/>
      <w:numFmt w:val="decimal"/>
      <w:pStyle w:val="Numreradrubrik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reradrubrik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reradrubrik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reradrubrik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5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4C6C1F54"/>
    <w:multiLevelType w:val="multilevel"/>
    <w:tmpl w:val="114C09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007AB1" w:themeColor="hyperlink"/>
        <w:sz w:val="23"/>
        <w:u w:val="single"/>
      </w:rPr>
    </w:lvl>
    <w:lvl w:ilvl="1">
      <w:start w:val="1"/>
      <w:numFmt w:val="decimal"/>
      <w:lvlText w:val="%1.%2"/>
      <w:lvlJc w:val="left"/>
      <w:pPr>
        <w:ind w:left="940" w:hanging="720"/>
      </w:pPr>
      <w:rPr>
        <w:rFonts w:hint="default"/>
        <w:color w:val="007AB1" w:themeColor="hyperlink"/>
        <w:sz w:val="23"/>
        <w:u w:val="single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  <w:color w:val="007AB1" w:themeColor="hyperlink"/>
        <w:sz w:val="23"/>
        <w:u w:val="single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  <w:color w:val="007AB1" w:themeColor="hyperlink"/>
        <w:sz w:val="23"/>
        <w:u w:val="single"/>
      </w:rPr>
    </w:lvl>
    <w:lvl w:ilvl="4">
      <w:start w:val="1"/>
      <w:numFmt w:val="decimal"/>
      <w:lvlText w:val="%1.%2.%3.%4.%5"/>
      <w:lvlJc w:val="left"/>
      <w:pPr>
        <w:ind w:left="2320" w:hanging="1440"/>
      </w:pPr>
      <w:rPr>
        <w:rFonts w:hint="default"/>
        <w:color w:val="007AB1" w:themeColor="hyperlink"/>
        <w:sz w:val="23"/>
        <w:u w:val="single"/>
      </w:rPr>
    </w:lvl>
    <w:lvl w:ilvl="5">
      <w:start w:val="1"/>
      <w:numFmt w:val="decimal"/>
      <w:lvlText w:val="%1.%2.%3.%4.%5.%6"/>
      <w:lvlJc w:val="left"/>
      <w:pPr>
        <w:ind w:left="2900" w:hanging="1800"/>
      </w:pPr>
      <w:rPr>
        <w:rFonts w:hint="default"/>
        <w:color w:val="007AB1" w:themeColor="hyperlink"/>
        <w:sz w:val="23"/>
        <w:u w:val="single"/>
      </w:rPr>
    </w:lvl>
    <w:lvl w:ilvl="6">
      <w:start w:val="1"/>
      <w:numFmt w:val="decimal"/>
      <w:lvlText w:val="%1.%2.%3.%4.%5.%6.%7"/>
      <w:lvlJc w:val="left"/>
      <w:pPr>
        <w:ind w:left="3120" w:hanging="1800"/>
      </w:pPr>
      <w:rPr>
        <w:rFonts w:hint="default"/>
        <w:color w:val="007AB1" w:themeColor="hyperlink"/>
        <w:sz w:val="23"/>
        <w:u w:val="single"/>
      </w:rPr>
    </w:lvl>
    <w:lvl w:ilvl="7">
      <w:start w:val="1"/>
      <w:numFmt w:val="decimal"/>
      <w:lvlText w:val="%1.%2.%3.%4.%5.%6.%7.%8"/>
      <w:lvlJc w:val="left"/>
      <w:pPr>
        <w:ind w:left="3700" w:hanging="2160"/>
      </w:pPr>
      <w:rPr>
        <w:rFonts w:hint="default"/>
        <w:color w:val="007AB1" w:themeColor="hyperlink"/>
        <w:sz w:val="23"/>
        <w:u w:val="single"/>
      </w:rPr>
    </w:lvl>
    <w:lvl w:ilvl="8">
      <w:start w:val="1"/>
      <w:numFmt w:val="decimal"/>
      <w:lvlText w:val="%1.%2.%3.%4.%5.%6.%7.%8.%9"/>
      <w:lvlJc w:val="left"/>
      <w:pPr>
        <w:ind w:left="4280" w:hanging="2520"/>
      </w:pPr>
      <w:rPr>
        <w:rFonts w:hint="default"/>
        <w:color w:val="007AB1" w:themeColor="hyperlink"/>
        <w:sz w:val="23"/>
        <w:u w:val="single"/>
      </w:rPr>
    </w:lvl>
  </w:abstractNum>
  <w:abstractNum w:abstractNumId="17">
    <w:nsid w:val="73A67453"/>
    <w:multiLevelType w:val="multilevel"/>
    <w:tmpl w:val="16D4075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1"/>
  </w:num>
  <w:num w:numId="16">
    <w:abstractNumId w:val="15"/>
  </w:num>
  <w:num w:numId="17">
    <w:abstractNumId w:val="16"/>
  </w:num>
  <w:num w:numId="18">
    <w:abstractNumId w:val="12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revisionView w:markup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236"/>
    <w:rsid w:val="000023B3"/>
    <w:rsid w:val="0001084D"/>
    <w:rsid w:val="00013801"/>
    <w:rsid w:val="00023CF5"/>
    <w:rsid w:val="00024077"/>
    <w:rsid w:val="000245D7"/>
    <w:rsid w:val="000246D5"/>
    <w:rsid w:val="000272F1"/>
    <w:rsid w:val="000304A9"/>
    <w:rsid w:val="0004222A"/>
    <w:rsid w:val="00046875"/>
    <w:rsid w:val="00053690"/>
    <w:rsid w:val="00081E07"/>
    <w:rsid w:val="000B2DE8"/>
    <w:rsid w:val="000B5E9F"/>
    <w:rsid w:val="000D29F7"/>
    <w:rsid w:val="000D4286"/>
    <w:rsid w:val="000D76CE"/>
    <w:rsid w:val="000E0581"/>
    <w:rsid w:val="000F02F4"/>
    <w:rsid w:val="0010493E"/>
    <w:rsid w:val="0011207E"/>
    <w:rsid w:val="001302D8"/>
    <w:rsid w:val="001371E2"/>
    <w:rsid w:val="0014014C"/>
    <w:rsid w:val="00142663"/>
    <w:rsid w:val="00153597"/>
    <w:rsid w:val="00155BA7"/>
    <w:rsid w:val="00156900"/>
    <w:rsid w:val="0018136A"/>
    <w:rsid w:val="001A20D3"/>
    <w:rsid w:val="001A4A8A"/>
    <w:rsid w:val="001A5E03"/>
    <w:rsid w:val="001B4BB9"/>
    <w:rsid w:val="001C2CDF"/>
    <w:rsid w:val="00220B93"/>
    <w:rsid w:val="00225CED"/>
    <w:rsid w:val="0023157D"/>
    <w:rsid w:val="002336AA"/>
    <w:rsid w:val="002346A2"/>
    <w:rsid w:val="00245CC7"/>
    <w:rsid w:val="0024705B"/>
    <w:rsid w:val="00250A9A"/>
    <w:rsid w:val="00253D2F"/>
    <w:rsid w:val="00254A9E"/>
    <w:rsid w:val="002601CE"/>
    <w:rsid w:val="002625CE"/>
    <w:rsid w:val="00270B77"/>
    <w:rsid w:val="002720F3"/>
    <w:rsid w:val="002805E0"/>
    <w:rsid w:val="00287827"/>
    <w:rsid w:val="002A112C"/>
    <w:rsid w:val="002A223C"/>
    <w:rsid w:val="002B34B5"/>
    <w:rsid w:val="002B5578"/>
    <w:rsid w:val="002C3761"/>
    <w:rsid w:val="002C5713"/>
    <w:rsid w:val="002E4B00"/>
    <w:rsid w:val="002E4D31"/>
    <w:rsid w:val="002F7366"/>
    <w:rsid w:val="0030117A"/>
    <w:rsid w:val="003122DA"/>
    <w:rsid w:val="003135DA"/>
    <w:rsid w:val="00327514"/>
    <w:rsid w:val="00354ABF"/>
    <w:rsid w:val="003775B7"/>
    <w:rsid w:val="00380CC3"/>
    <w:rsid w:val="003977E2"/>
    <w:rsid w:val="003A0FEC"/>
    <w:rsid w:val="003C1D4B"/>
    <w:rsid w:val="003C7641"/>
    <w:rsid w:val="003D3D4B"/>
    <w:rsid w:val="003E65BF"/>
    <w:rsid w:val="00404B49"/>
    <w:rsid w:val="00405050"/>
    <w:rsid w:val="0041491A"/>
    <w:rsid w:val="004154E8"/>
    <w:rsid w:val="004241CC"/>
    <w:rsid w:val="0044497F"/>
    <w:rsid w:val="004539FA"/>
    <w:rsid w:val="004601B3"/>
    <w:rsid w:val="00463F60"/>
    <w:rsid w:val="00466ABB"/>
    <w:rsid w:val="00472F2E"/>
    <w:rsid w:val="0047354E"/>
    <w:rsid w:val="00477CFC"/>
    <w:rsid w:val="00481060"/>
    <w:rsid w:val="00481F8C"/>
    <w:rsid w:val="00482F05"/>
    <w:rsid w:val="00483F66"/>
    <w:rsid w:val="00484275"/>
    <w:rsid w:val="00493330"/>
    <w:rsid w:val="0049357E"/>
    <w:rsid w:val="004A2B66"/>
    <w:rsid w:val="004C619E"/>
    <w:rsid w:val="004C6B2E"/>
    <w:rsid w:val="004E0B05"/>
    <w:rsid w:val="004E7AAE"/>
    <w:rsid w:val="004E7EF1"/>
    <w:rsid w:val="004F555F"/>
    <w:rsid w:val="00527661"/>
    <w:rsid w:val="00542C61"/>
    <w:rsid w:val="00543C71"/>
    <w:rsid w:val="00560E63"/>
    <w:rsid w:val="00563FB2"/>
    <w:rsid w:val="005829E5"/>
    <w:rsid w:val="00585BF4"/>
    <w:rsid w:val="00594D98"/>
    <w:rsid w:val="0059765E"/>
    <w:rsid w:val="005A403A"/>
    <w:rsid w:val="005B1016"/>
    <w:rsid w:val="005B7CFF"/>
    <w:rsid w:val="005C0172"/>
    <w:rsid w:val="005C2FB6"/>
    <w:rsid w:val="005E0472"/>
    <w:rsid w:val="005F29FB"/>
    <w:rsid w:val="00604B34"/>
    <w:rsid w:val="006117A1"/>
    <w:rsid w:val="006137D6"/>
    <w:rsid w:val="0062285F"/>
    <w:rsid w:val="006249A9"/>
    <w:rsid w:val="00632F71"/>
    <w:rsid w:val="00696160"/>
    <w:rsid w:val="00697E7F"/>
    <w:rsid w:val="006C0CDF"/>
    <w:rsid w:val="006D0120"/>
    <w:rsid w:val="006D2173"/>
    <w:rsid w:val="006E43A5"/>
    <w:rsid w:val="006E7298"/>
    <w:rsid w:val="006F4EE3"/>
    <w:rsid w:val="00717F93"/>
    <w:rsid w:val="00720053"/>
    <w:rsid w:val="0074439D"/>
    <w:rsid w:val="0074445C"/>
    <w:rsid w:val="00745322"/>
    <w:rsid w:val="007659B9"/>
    <w:rsid w:val="007829D2"/>
    <w:rsid w:val="00783074"/>
    <w:rsid w:val="0079780F"/>
    <w:rsid w:val="007A0B53"/>
    <w:rsid w:val="007A20E1"/>
    <w:rsid w:val="007B3B1C"/>
    <w:rsid w:val="007B634A"/>
    <w:rsid w:val="007E16FA"/>
    <w:rsid w:val="00807765"/>
    <w:rsid w:val="00815AD1"/>
    <w:rsid w:val="00821155"/>
    <w:rsid w:val="0082496F"/>
    <w:rsid w:val="00834506"/>
    <w:rsid w:val="008574B7"/>
    <w:rsid w:val="00875CBE"/>
    <w:rsid w:val="00891048"/>
    <w:rsid w:val="008B2AB5"/>
    <w:rsid w:val="008B6C27"/>
    <w:rsid w:val="008C4D03"/>
    <w:rsid w:val="008C5285"/>
    <w:rsid w:val="008D4BFD"/>
    <w:rsid w:val="008E4B4E"/>
    <w:rsid w:val="008E7236"/>
    <w:rsid w:val="008F6A19"/>
    <w:rsid w:val="009043B5"/>
    <w:rsid w:val="009255D9"/>
    <w:rsid w:val="009263CA"/>
    <w:rsid w:val="0094209D"/>
    <w:rsid w:val="00966EFB"/>
    <w:rsid w:val="00971E47"/>
    <w:rsid w:val="0097321F"/>
    <w:rsid w:val="009759E9"/>
    <w:rsid w:val="00976057"/>
    <w:rsid w:val="00987E55"/>
    <w:rsid w:val="009C72E0"/>
    <w:rsid w:val="009D28EF"/>
    <w:rsid w:val="009E6EF9"/>
    <w:rsid w:val="009E7F82"/>
    <w:rsid w:val="00A06F4E"/>
    <w:rsid w:val="00A1049B"/>
    <w:rsid w:val="00A23B9F"/>
    <w:rsid w:val="00A243AD"/>
    <w:rsid w:val="00A258BE"/>
    <w:rsid w:val="00A373FD"/>
    <w:rsid w:val="00A5024F"/>
    <w:rsid w:val="00A50E3F"/>
    <w:rsid w:val="00A51CEF"/>
    <w:rsid w:val="00A56FAD"/>
    <w:rsid w:val="00A72840"/>
    <w:rsid w:val="00A80F80"/>
    <w:rsid w:val="00A84AF3"/>
    <w:rsid w:val="00A958D1"/>
    <w:rsid w:val="00AA303A"/>
    <w:rsid w:val="00AB0BF1"/>
    <w:rsid w:val="00AB1E98"/>
    <w:rsid w:val="00AB43F7"/>
    <w:rsid w:val="00AB6D98"/>
    <w:rsid w:val="00AC2007"/>
    <w:rsid w:val="00AD5832"/>
    <w:rsid w:val="00AF5B57"/>
    <w:rsid w:val="00AF7395"/>
    <w:rsid w:val="00B174E1"/>
    <w:rsid w:val="00B210D6"/>
    <w:rsid w:val="00B21917"/>
    <w:rsid w:val="00B22F22"/>
    <w:rsid w:val="00B30455"/>
    <w:rsid w:val="00B4285A"/>
    <w:rsid w:val="00B54FDB"/>
    <w:rsid w:val="00B62A5C"/>
    <w:rsid w:val="00B65866"/>
    <w:rsid w:val="00B71B19"/>
    <w:rsid w:val="00B73966"/>
    <w:rsid w:val="00B856B7"/>
    <w:rsid w:val="00B8594B"/>
    <w:rsid w:val="00B957C1"/>
    <w:rsid w:val="00B95CAC"/>
    <w:rsid w:val="00BB2BBF"/>
    <w:rsid w:val="00BB48AC"/>
    <w:rsid w:val="00BD2744"/>
    <w:rsid w:val="00BD28E5"/>
    <w:rsid w:val="00BD7500"/>
    <w:rsid w:val="00BE2417"/>
    <w:rsid w:val="00BE60CB"/>
    <w:rsid w:val="00BE7D04"/>
    <w:rsid w:val="00BF6297"/>
    <w:rsid w:val="00C079B5"/>
    <w:rsid w:val="00C1090D"/>
    <w:rsid w:val="00C17675"/>
    <w:rsid w:val="00C33BF4"/>
    <w:rsid w:val="00C50915"/>
    <w:rsid w:val="00C631CA"/>
    <w:rsid w:val="00C73EBC"/>
    <w:rsid w:val="00C8104C"/>
    <w:rsid w:val="00C87D84"/>
    <w:rsid w:val="00C95BEF"/>
    <w:rsid w:val="00CA40F3"/>
    <w:rsid w:val="00CB6CE2"/>
    <w:rsid w:val="00CB6F83"/>
    <w:rsid w:val="00CF7A7B"/>
    <w:rsid w:val="00D070FF"/>
    <w:rsid w:val="00D10087"/>
    <w:rsid w:val="00D1215B"/>
    <w:rsid w:val="00D12AAF"/>
    <w:rsid w:val="00D1342A"/>
    <w:rsid w:val="00D2298A"/>
    <w:rsid w:val="00D25925"/>
    <w:rsid w:val="00D30A9F"/>
    <w:rsid w:val="00D40BB2"/>
    <w:rsid w:val="00D4779E"/>
    <w:rsid w:val="00D4786B"/>
    <w:rsid w:val="00D55BED"/>
    <w:rsid w:val="00D81F2A"/>
    <w:rsid w:val="00D95034"/>
    <w:rsid w:val="00DA36C3"/>
    <w:rsid w:val="00DA46E6"/>
    <w:rsid w:val="00DA6D7D"/>
    <w:rsid w:val="00DA7CB9"/>
    <w:rsid w:val="00DC07AB"/>
    <w:rsid w:val="00DC3CD0"/>
    <w:rsid w:val="00DF0444"/>
    <w:rsid w:val="00E00B3F"/>
    <w:rsid w:val="00E04143"/>
    <w:rsid w:val="00E04938"/>
    <w:rsid w:val="00E230E2"/>
    <w:rsid w:val="00E33025"/>
    <w:rsid w:val="00E43DA9"/>
    <w:rsid w:val="00E62276"/>
    <w:rsid w:val="00E710BA"/>
    <w:rsid w:val="00E7255A"/>
    <w:rsid w:val="00E8689F"/>
    <w:rsid w:val="00EC3B80"/>
    <w:rsid w:val="00EC4C63"/>
    <w:rsid w:val="00ED6C6F"/>
    <w:rsid w:val="00F05AF0"/>
    <w:rsid w:val="00F06FA7"/>
    <w:rsid w:val="00F139FA"/>
    <w:rsid w:val="00F2008C"/>
    <w:rsid w:val="00F4778E"/>
    <w:rsid w:val="00F53ED9"/>
    <w:rsid w:val="00F54CC4"/>
    <w:rsid w:val="00F840D1"/>
    <w:rsid w:val="00F94E10"/>
    <w:rsid w:val="00F94F14"/>
    <w:rsid w:val="00FA2439"/>
    <w:rsid w:val="00FA379B"/>
    <w:rsid w:val="00FA4949"/>
    <w:rsid w:val="00FC2979"/>
    <w:rsid w:val="00FC4122"/>
    <w:rsid w:val="00FC58D2"/>
    <w:rsid w:val="00FC6F9F"/>
    <w:rsid w:val="00FD5319"/>
    <w:rsid w:val="00FE388C"/>
    <w:rsid w:val="15B634C0"/>
    <w:rsid w:val="15D99A09"/>
    <w:rsid w:val="3D07E2B6"/>
    <w:rsid w:val="7088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7407A"/>
  <w15:chartTrackingRefBased/>
  <w15:docId w15:val="{A140235F-83F2-4A30-9A91-C8BDDA59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HAnsi" w:hAnsi="Garamond" w:cstheme="minorBidi"/>
        <w:kern w:val="2"/>
        <w:sz w:val="23"/>
        <w:szCs w:val="23"/>
        <w:lang w:val="sv-SE" w:eastAsia="en-US" w:bidi="ar-SA"/>
        <w14:ligatures w14:val="standardContextual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439"/>
    <w:pPr>
      <w:spacing w:after="120"/>
    </w:pPr>
  </w:style>
  <w:style w:type="paragraph" w:styleId="Heading1">
    <w:name w:val="heading 1"/>
    <w:basedOn w:val="Title"/>
    <w:next w:val="Normal"/>
    <w:link w:val="Heading1Char"/>
    <w:uiPriority w:val="9"/>
    <w:qFormat/>
    <w:rsid w:val="00BE7D04"/>
    <w:pPr>
      <w:keepNext/>
      <w:keepLines/>
      <w:spacing w:before="320" w:after="480" w:line="264" w:lineRule="auto"/>
      <w:outlineLvl w:val="0"/>
    </w:pPr>
    <w:rPr>
      <w:bCs w:val="0"/>
      <w:sz w:val="36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62276"/>
    <w:pPr>
      <w:spacing w:before="400" w:after="160"/>
      <w:outlineLvl w:val="1"/>
    </w:pPr>
    <w:rPr>
      <w:bCs/>
      <w:sz w:val="23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E62276"/>
    <w:pPr>
      <w:outlineLvl w:val="2"/>
    </w:pPr>
    <w:rPr>
      <w:b w:val="0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E62276"/>
    <w:pPr>
      <w:outlineLvl w:val="3"/>
    </w:pPr>
    <w:rPr>
      <w:i/>
      <w:iCs/>
    </w:rPr>
  </w:style>
  <w:style w:type="paragraph" w:styleId="Heading5">
    <w:name w:val="heading 5"/>
    <w:basedOn w:val="Heading4"/>
    <w:next w:val="Normal"/>
    <w:link w:val="Heading5Char"/>
    <w:uiPriority w:val="9"/>
    <w:semiHidden/>
    <w:qFormat/>
    <w:rsid w:val="00081E07"/>
    <w:pPr>
      <w:outlineLvl w:val="4"/>
    </w:pPr>
    <w:rPr>
      <w:b/>
      <w:bCs w:val="0"/>
      <w:i w:val="0"/>
      <w:sz w:val="19"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081E07"/>
    <w:pPr>
      <w:outlineLvl w:val="5"/>
    </w:pPr>
    <w:rPr>
      <w:bCs/>
      <w:i/>
      <w:iCs w:val="0"/>
    </w:rPr>
  </w:style>
  <w:style w:type="paragraph" w:styleId="Heading7">
    <w:name w:val="heading 7"/>
    <w:basedOn w:val="Heading6"/>
    <w:next w:val="Normal"/>
    <w:link w:val="Heading7Char"/>
    <w:uiPriority w:val="9"/>
    <w:semiHidden/>
    <w:rsid w:val="00081E07"/>
    <w:pPr>
      <w:outlineLvl w:val="6"/>
    </w:pPr>
    <w:rPr>
      <w:b w:val="0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5F29FB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5F29FB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D04"/>
    <w:rPr>
      <w:rFonts w:asciiTheme="majorHAnsi" w:eastAsiaTheme="majorEastAsia" w:hAnsiTheme="majorHAnsi" w:cstheme="majorBidi"/>
      <w:b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62276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62276"/>
    <w:rPr>
      <w:rFonts w:asciiTheme="majorHAnsi" w:eastAsiaTheme="majorEastAsia" w:hAnsiTheme="majorHAnsi" w:cstheme="majorBidi"/>
      <w:bC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62276"/>
    <w:rPr>
      <w:rFonts w:asciiTheme="majorHAnsi" w:eastAsiaTheme="majorEastAsia" w:hAnsiTheme="majorHAnsi" w:cstheme="majorBidi"/>
      <w:bCs/>
      <w:i/>
      <w:iCs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F66"/>
    <w:rPr>
      <w:rFonts w:asciiTheme="majorHAnsi" w:eastAsiaTheme="majorEastAsia" w:hAnsiTheme="majorHAnsi" w:cstheme="majorBidi"/>
      <w:b/>
      <w:iCs/>
      <w:spacing w:val="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F66"/>
    <w:rPr>
      <w:rFonts w:asciiTheme="majorHAnsi" w:eastAsiaTheme="majorEastAsia" w:hAnsiTheme="majorHAnsi" w:cstheme="majorBidi"/>
      <w:b/>
      <w:bCs/>
      <w:i/>
      <w:spacing w:val="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F66"/>
    <w:rPr>
      <w:rFonts w:asciiTheme="majorHAnsi" w:eastAsiaTheme="majorEastAsia" w:hAnsiTheme="majorHAnsi" w:cstheme="majorBidi"/>
      <w:bCs/>
      <w:i/>
      <w:iCs/>
      <w:spacing w:val="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F66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F66"/>
    <w:rPr>
      <w:i/>
      <w:iCs/>
    </w:rPr>
  </w:style>
  <w:style w:type="paragraph" w:styleId="Caption">
    <w:name w:val="caption"/>
    <w:basedOn w:val="Normal"/>
    <w:next w:val="Normal"/>
    <w:uiPriority w:val="35"/>
    <w:semiHidden/>
    <w:rsid w:val="005F29FB"/>
    <w:rPr>
      <w:b/>
      <w:bCs/>
      <w:sz w:val="18"/>
      <w:szCs w:val="18"/>
    </w:rPr>
  </w:style>
  <w:style w:type="paragraph" w:styleId="Title">
    <w:name w:val="Title"/>
    <w:basedOn w:val="Normal"/>
    <w:next w:val="Subtitle"/>
    <w:link w:val="TitleChar"/>
    <w:uiPriority w:val="10"/>
    <w:rsid w:val="008F6A19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bCs/>
      <w:sz w:val="56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8F6A19"/>
    <w:rPr>
      <w:rFonts w:asciiTheme="majorHAnsi" w:eastAsiaTheme="majorEastAsia" w:hAnsiTheme="majorHAnsi" w:cstheme="majorBidi"/>
      <w:b/>
      <w:bCs/>
      <w:sz w:val="56"/>
      <w:szCs w:val="48"/>
    </w:rPr>
  </w:style>
  <w:style w:type="paragraph" w:styleId="Subtitle">
    <w:name w:val="Subtitle"/>
    <w:basedOn w:val="Title"/>
    <w:next w:val="Normal"/>
    <w:link w:val="SubtitleChar"/>
    <w:uiPriority w:val="11"/>
    <w:rsid w:val="007B3B1C"/>
    <w:pPr>
      <w:numPr>
        <w:ilvl w:val="1"/>
      </w:numPr>
      <w:spacing w:after="240"/>
    </w:pPr>
    <w:rPr>
      <w:b w:val="0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B3B1C"/>
    <w:rPr>
      <w:rFonts w:asciiTheme="majorHAnsi" w:eastAsiaTheme="majorEastAsia" w:hAnsiTheme="majorHAnsi" w:cstheme="majorBidi"/>
      <w:bCs/>
      <w:sz w:val="36"/>
      <w:szCs w:val="24"/>
    </w:rPr>
  </w:style>
  <w:style w:type="character" w:styleId="Strong">
    <w:name w:val="Strong"/>
    <w:basedOn w:val="DefaultParagraphFont"/>
    <w:uiPriority w:val="22"/>
    <w:semiHidden/>
    <w:rsid w:val="005F29FB"/>
    <w:rPr>
      <w:b/>
      <w:bCs/>
      <w:color w:val="auto"/>
    </w:rPr>
  </w:style>
  <w:style w:type="character" w:styleId="Emphasis">
    <w:name w:val="Emphasis"/>
    <w:basedOn w:val="DefaultParagraphFont"/>
    <w:uiPriority w:val="20"/>
    <w:semiHidden/>
    <w:rsid w:val="005F29FB"/>
    <w:rPr>
      <w:i/>
      <w:iCs/>
      <w:color w:val="auto"/>
    </w:rPr>
  </w:style>
  <w:style w:type="paragraph" w:styleId="NoSpacing">
    <w:name w:val="No Spacing"/>
    <w:uiPriority w:val="1"/>
    <w:qFormat/>
    <w:rsid w:val="00F840D1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semiHidden/>
    <w:rsid w:val="004C619E"/>
    <w:pPr>
      <w:ind w:left="284"/>
    </w:pPr>
    <w:rPr>
      <w:rFonts w:asciiTheme="minorHAnsi" w:eastAsiaTheme="majorEastAsia" w:hAnsiTheme="minorHAnsi" w:cstheme="majorBidi"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A2439"/>
    <w:rPr>
      <w:rFonts w:asciiTheme="minorHAnsi" w:eastAsiaTheme="majorEastAsia" w:hAnsiTheme="minorHAnsi" w:cstheme="majorBidi"/>
      <w:iCs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semiHidden/>
    <w:rsid w:val="005F29F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semiHidden/>
    <w:rsid w:val="005F29F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5F29F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semiHidden/>
    <w:rsid w:val="005F29FB"/>
    <w:rPr>
      <w:b/>
      <w:bCs/>
      <w:smallCaps/>
      <w:color w:val="auto"/>
    </w:rPr>
  </w:style>
  <w:style w:type="paragraph" w:styleId="TOCHeading">
    <w:name w:val="TOC Heading"/>
    <w:basedOn w:val="Normal"/>
    <w:next w:val="Normal"/>
    <w:uiPriority w:val="39"/>
    <w:semiHidden/>
    <w:rsid w:val="001A20D3"/>
    <w:pPr>
      <w:spacing w:after="480"/>
    </w:pPr>
    <w:rPr>
      <w:rFonts w:asciiTheme="majorHAnsi" w:hAnsiTheme="majorHAnsi"/>
      <w:b/>
      <w:sz w:val="36"/>
    </w:rPr>
  </w:style>
  <w:style w:type="paragraph" w:styleId="TOC1">
    <w:name w:val="toc 1"/>
    <w:basedOn w:val="Normal"/>
    <w:next w:val="Normal"/>
    <w:uiPriority w:val="39"/>
    <w:semiHidden/>
    <w:rsid w:val="00225CED"/>
    <w:pPr>
      <w:spacing w:after="100"/>
    </w:pPr>
    <w:rPr>
      <w:rFonts w:asciiTheme="majorHAnsi" w:hAnsiTheme="majorHAnsi"/>
      <w:b/>
    </w:rPr>
  </w:style>
  <w:style w:type="paragraph" w:styleId="TOC2">
    <w:name w:val="toc 2"/>
    <w:basedOn w:val="Normal"/>
    <w:next w:val="Normal"/>
    <w:uiPriority w:val="39"/>
    <w:semiHidden/>
    <w:rsid w:val="00225CED"/>
    <w:pPr>
      <w:spacing w:after="100"/>
      <w:ind w:left="220"/>
    </w:pPr>
    <w:rPr>
      <w:rFonts w:asciiTheme="majorHAnsi" w:hAnsiTheme="majorHAnsi"/>
      <w:b/>
      <w:sz w:val="20"/>
    </w:rPr>
  </w:style>
  <w:style w:type="paragraph" w:styleId="TOC3">
    <w:name w:val="toc 3"/>
    <w:basedOn w:val="Normal"/>
    <w:next w:val="Normal"/>
    <w:uiPriority w:val="39"/>
    <w:semiHidden/>
    <w:rsid w:val="00225CED"/>
    <w:pPr>
      <w:spacing w:after="100"/>
      <w:ind w:left="440"/>
    </w:pPr>
    <w:rPr>
      <w:rFonts w:asciiTheme="majorHAnsi" w:hAnsiTheme="majorHAnsi"/>
      <w:sz w:val="20"/>
    </w:rPr>
  </w:style>
  <w:style w:type="paragraph" w:styleId="TOC4">
    <w:name w:val="toc 4"/>
    <w:basedOn w:val="Normal"/>
    <w:next w:val="Normal"/>
    <w:uiPriority w:val="39"/>
    <w:semiHidden/>
    <w:rsid w:val="002A223C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2A223C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2A223C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2A223C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2A223C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2A223C"/>
    <w:pPr>
      <w:spacing w:after="100"/>
      <w:ind w:left="1760"/>
    </w:pPr>
  </w:style>
  <w:style w:type="paragraph" w:styleId="Header">
    <w:name w:val="header"/>
    <w:basedOn w:val="NormalArial"/>
    <w:link w:val="HeaderChar"/>
    <w:uiPriority w:val="99"/>
    <w:rsid w:val="0062285F"/>
    <w:pPr>
      <w:tabs>
        <w:tab w:val="center" w:pos="4536"/>
        <w:tab w:val="right" w:pos="9072"/>
      </w:tabs>
      <w:spacing w:after="0" w:line="240" w:lineRule="auto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62285F"/>
    <w:rPr>
      <w:rFonts w:asciiTheme="majorHAnsi" w:hAnsiTheme="majorHAnsi"/>
      <w:sz w:val="14"/>
    </w:rPr>
  </w:style>
  <w:style w:type="paragraph" w:styleId="Footer">
    <w:name w:val="footer"/>
    <w:basedOn w:val="NormalArial"/>
    <w:link w:val="FooterChar"/>
    <w:uiPriority w:val="99"/>
    <w:rsid w:val="00404B49"/>
    <w:pPr>
      <w:tabs>
        <w:tab w:val="center" w:pos="4536"/>
        <w:tab w:val="right" w:pos="9072"/>
      </w:tabs>
      <w:spacing w:after="0"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404B49"/>
    <w:rPr>
      <w:rFonts w:asciiTheme="majorHAnsi" w:hAnsiTheme="majorHAnsi"/>
      <w:sz w:val="14"/>
    </w:rPr>
  </w:style>
  <w:style w:type="paragraph" w:styleId="ListBullet">
    <w:name w:val="List Bullet"/>
    <w:basedOn w:val="Normal"/>
    <w:uiPriority w:val="99"/>
    <w:qFormat/>
    <w:rsid w:val="00E7255A"/>
    <w:pPr>
      <w:numPr>
        <w:numId w:val="6"/>
      </w:numPr>
      <w:spacing w:after="80"/>
    </w:pPr>
  </w:style>
  <w:style w:type="paragraph" w:styleId="ListNumber">
    <w:name w:val="List Number"/>
    <w:basedOn w:val="Normal"/>
    <w:uiPriority w:val="99"/>
    <w:qFormat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2439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AD5832"/>
    <w:rPr>
      <w:vertAlign w:val="superscript"/>
    </w:rPr>
  </w:style>
  <w:style w:type="table" w:styleId="TableGrid">
    <w:name w:val="Table Grid"/>
    <w:basedOn w:val="TableNormal"/>
    <w:uiPriority w:val="39"/>
    <w:rsid w:val="0097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976057"/>
    <w:rPr>
      <w:color w:val="007AB1" w:themeColor="hyperlink"/>
      <w:u w:val="single"/>
    </w:rPr>
  </w:style>
  <w:style w:type="paragraph" w:styleId="ListParagraph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ListNumber2">
    <w:name w:val="List Number 2"/>
    <w:basedOn w:val="ListNumber"/>
    <w:uiPriority w:val="99"/>
    <w:rsid w:val="009E7F82"/>
    <w:pPr>
      <w:numPr>
        <w:ilvl w:val="1"/>
      </w:numPr>
    </w:pPr>
  </w:style>
  <w:style w:type="paragraph" w:styleId="ListNumber3">
    <w:name w:val="List Number 3"/>
    <w:basedOn w:val="ListNumber2"/>
    <w:uiPriority w:val="99"/>
    <w:rsid w:val="009E7F82"/>
    <w:pPr>
      <w:numPr>
        <w:ilvl w:val="2"/>
      </w:numPr>
    </w:pPr>
  </w:style>
  <w:style w:type="paragraph" w:styleId="ListNumber4">
    <w:name w:val="List Number 4"/>
    <w:basedOn w:val="ListNumber3"/>
    <w:uiPriority w:val="99"/>
    <w:semiHidden/>
    <w:rsid w:val="009E7F82"/>
    <w:pPr>
      <w:numPr>
        <w:ilvl w:val="3"/>
      </w:numPr>
    </w:pPr>
  </w:style>
  <w:style w:type="paragraph" w:styleId="ListNumber5">
    <w:name w:val="List Number 5"/>
    <w:basedOn w:val="ListNumber4"/>
    <w:uiPriority w:val="99"/>
    <w:semiHidden/>
    <w:rsid w:val="009E7F82"/>
    <w:pPr>
      <w:numPr>
        <w:ilvl w:val="4"/>
      </w:numPr>
    </w:pPr>
  </w:style>
  <w:style w:type="paragraph" w:styleId="ListBullet2">
    <w:name w:val="List Bullet 2"/>
    <w:basedOn w:val="ListBullet"/>
    <w:uiPriority w:val="99"/>
    <w:rsid w:val="009D28EF"/>
    <w:pPr>
      <w:numPr>
        <w:ilvl w:val="1"/>
      </w:numPr>
    </w:pPr>
  </w:style>
  <w:style w:type="paragraph" w:styleId="ListBullet3">
    <w:name w:val="List Bullet 3"/>
    <w:basedOn w:val="ListBullet2"/>
    <w:uiPriority w:val="99"/>
    <w:rsid w:val="009D28EF"/>
    <w:pPr>
      <w:numPr>
        <w:ilvl w:val="2"/>
      </w:numPr>
    </w:pPr>
  </w:style>
  <w:style w:type="paragraph" w:styleId="ListBullet4">
    <w:name w:val="List Bullet 4"/>
    <w:basedOn w:val="ListBullet3"/>
    <w:uiPriority w:val="99"/>
    <w:semiHidden/>
    <w:rsid w:val="009E7F82"/>
    <w:pPr>
      <w:numPr>
        <w:ilvl w:val="3"/>
      </w:numPr>
    </w:pPr>
  </w:style>
  <w:style w:type="paragraph" w:styleId="ListBullet5">
    <w:name w:val="List Bullet 5"/>
    <w:basedOn w:val="ListBullet4"/>
    <w:uiPriority w:val="99"/>
    <w:semiHidden/>
    <w:rsid w:val="009E7F82"/>
    <w:pPr>
      <w:numPr>
        <w:ilvl w:val="4"/>
      </w:numPr>
    </w:pPr>
  </w:style>
  <w:style w:type="paragraph" w:styleId="EndnoteText">
    <w:name w:val="endnote text"/>
    <w:basedOn w:val="Normal"/>
    <w:link w:val="EndnoteTextChar"/>
    <w:uiPriority w:val="99"/>
    <w:semiHidden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66EFB"/>
    <w:rPr>
      <w:sz w:val="16"/>
      <w:szCs w:val="20"/>
    </w:rPr>
  </w:style>
  <w:style w:type="character" w:styleId="EndnoteReference">
    <w:name w:val="endnote reference"/>
    <w:basedOn w:val="DefaultParagraphFon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ceholderText">
    <w:name w:val="Placeholder Text"/>
    <w:basedOn w:val="DefaultParagraphFont"/>
    <w:uiPriority w:val="99"/>
    <w:semiHidden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Heading1"/>
    <w:next w:val="Normal"/>
    <w:uiPriority w:val="19"/>
    <w:rsid w:val="006D2173"/>
    <w:pPr>
      <w:numPr>
        <w:numId w:val="14"/>
      </w:numPr>
    </w:pPr>
  </w:style>
  <w:style w:type="paragraph" w:customStyle="1" w:styleId="Numreradrubrik2">
    <w:name w:val="Numrerad rubrik 2"/>
    <w:basedOn w:val="Heading2"/>
    <w:next w:val="Normal"/>
    <w:uiPriority w:val="19"/>
    <w:rsid w:val="00142663"/>
    <w:pPr>
      <w:numPr>
        <w:ilvl w:val="1"/>
        <w:numId w:val="14"/>
      </w:numPr>
    </w:pPr>
  </w:style>
  <w:style w:type="paragraph" w:customStyle="1" w:styleId="Numreradrubrik3">
    <w:name w:val="Numrerad rubrik 3"/>
    <w:basedOn w:val="Heading3"/>
    <w:next w:val="Normal"/>
    <w:uiPriority w:val="19"/>
    <w:rsid w:val="00142663"/>
    <w:pPr>
      <w:numPr>
        <w:ilvl w:val="2"/>
        <w:numId w:val="14"/>
      </w:numPr>
    </w:pPr>
  </w:style>
  <w:style w:type="paragraph" w:customStyle="1" w:styleId="Numreradrubrik4">
    <w:name w:val="Numrerad rubrik 4"/>
    <w:basedOn w:val="Heading4"/>
    <w:next w:val="Normal"/>
    <w:uiPriority w:val="19"/>
    <w:rsid w:val="00142663"/>
    <w:pPr>
      <w:numPr>
        <w:ilvl w:val="3"/>
        <w:numId w:val="14"/>
      </w:numPr>
    </w:pPr>
  </w:style>
  <w:style w:type="paragraph" w:customStyle="1" w:styleId="NormalArial">
    <w:name w:val="Normal Arial"/>
    <w:basedOn w:val="Normal"/>
    <w:uiPriority w:val="2"/>
    <w:rsid w:val="008F6A19"/>
    <w:rPr>
      <w:rFonts w:asciiTheme="majorHAnsi" w:hAnsiTheme="majorHAns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3B5"/>
    <w:rPr>
      <w:rFonts w:ascii="Segoe UI" w:hAnsi="Segoe UI" w:cs="Segoe UI"/>
      <w:sz w:val="18"/>
      <w:szCs w:val="18"/>
    </w:rPr>
  </w:style>
  <w:style w:type="paragraph" w:customStyle="1" w:styleId="IngetavstndArial">
    <w:name w:val="Inget avstånd Arial"/>
    <w:basedOn w:val="NoSpacing"/>
    <w:uiPriority w:val="3"/>
    <w:qFormat/>
    <w:rsid w:val="009263CA"/>
    <w:rPr>
      <w:rFonts w:asciiTheme="majorHAnsi" w:hAnsiTheme="majorHAnsi"/>
      <w:sz w:val="20"/>
    </w:rPr>
  </w:style>
  <w:style w:type="paragraph" w:customStyle="1" w:styleId="Avslutning">
    <w:name w:val="Avslutning"/>
    <w:basedOn w:val="IngetavstndArial"/>
    <w:next w:val="IngetavstndArial"/>
    <w:uiPriority w:val="99"/>
    <w:rsid w:val="00FA2439"/>
    <w:pPr>
      <w:spacing w:before="1200"/>
    </w:pPr>
    <w:rPr>
      <w:b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49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Formas_color">
      <a:dk1>
        <a:sysClr val="windowText" lastClr="000000"/>
      </a:dk1>
      <a:lt1>
        <a:sysClr val="window" lastClr="FFFFFF"/>
      </a:lt1>
      <a:dk2>
        <a:srgbClr val="778186"/>
      </a:dk2>
      <a:lt2>
        <a:srgbClr val="FAF8EC"/>
      </a:lt2>
      <a:accent1>
        <a:srgbClr val="007AB1"/>
      </a:accent1>
      <a:accent2>
        <a:srgbClr val="009640"/>
      </a:accent2>
      <a:accent3>
        <a:srgbClr val="FDC300"/>
      </a:accent3>
      <a:accent4>
        <a:srgbClr val="F39200"/>
      </a:accent4>
      <a:accent5>
        <a:srgbClr val="E74011"/>
      </a:accent5>
      <a:accent6>
        <a:srgbClr val="778186"/>
      </a:accent6>
      <a:hlink>
        <a:srgbClr val="007AB1"/>
      </a:hlink>
      <a:folHlink>
        <a:srgbClr val="954F72"/>
      </a:folHlink>
    </a:clrScheme>
    <a:fontScheme name="Formas_font_Wor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2f45cb-5791-4cf0-9982-0b478ce95723">
      <Terms xmlns="http://schemas.microsoft.com/office/infopath/2007/PartnerControls"/>
    </lcf76f155ced4ddcb4097134ff3c332f>
    <TaxCatchAll xmlns="1d295ec3-120e-4bab-943e-ec5374f061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4B3DCB142FAE48A90F4A79693948F9" ma:contentTypeVersion="27" ma:contentTypeDescription="Skapa ett nytt dokument." ma:contentTypeScope="" ma:versionID="20e9a7a947ff2251bb2bb4be97953b91">
  <xsd:schema xmlns:xsd="http://www.w3.org/2001/XMLSchema" xmlns:xs="http://www.w3.org/2001/XMLSchema" xmlns:p="http://schemas.microsoft.com/office/2006/metadata/properties" xmlns:ns2="1d295ec3-120e-4bab-943e-ec5374f061ea" xmlns:ns3="1d2f45cb-5791-4cf0-9982-0b478ce95723" targetNamespace="http://schemas.microsoft.com/office/2006/metadata/properties" ma:root="true" ma:fieldsID="f007ccf7fdd332e7549fb32ac7c5baa9" ns2:_="" ns3:_="">
    <xsd:import namespace="1d295ec3-120e-4bab-943e-ec5374f061ea"/>
    <xsd:import namespace="1d2f45cb-5791-4cf0-9982-0b478ce9572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95ec3-120e-4bab-943e-ec5374f061e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393bbf2-6476-4e33-b232-89c549df2e07}" ma:internalName="TaxCatchAll" ma:showField="CatchAllData" ma:web="1d295ec3-120e-4bab-943e-ec5374f061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f45cb-5791-4cf0-9982-0b478ce95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47F3-73C6-4AF5-BC28-5CA42D94FB7E}">
  <ds:schemaRefs>
    <ds:schemaRef ds:uri="http://www.w3.org/XML/1998/namespace"/>
    <ds:schemaRef ds:uri="1d2f45cb-5791-4cf0-9982-0b478ce95723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1d295ec3-120e-4bab-943e-ec5374f061ea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7295FF-7441-4548-8005-39BD86723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95ec3-120e-4bab-943e-ec5374f061ea"/>
    <ds:schemaRef ds:uri="1d2f45cb-5791-4cf0-9982-0b478ce95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B555DF-1628-4830-8FCB-2B4F2BED17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6956FA-756B-4279-9B40-D26E02A0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Envall</dc:creator>
  <cp:keywords/>
  <dc:description/>
  <cp:lastModifiedBy>Sahaya Jenifer M MartinC</cp:lastModifiedBy>
  <cp:revision>21</cp:revision>
  <cp:lastPrinted>2018-02-06T10:28:00Z</cp:lastPrinted>
  <dcterms:created xsi:type="dcterms:W3CDTF">2024-05-24T02:59:00Z</dcterms:created>
  <dcterms:modified xsi:type="dcterms:W3CDTF">2024-07-13T17:12:00Z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0x0101003E4B3DCB142FAE48A90F4A79693948F9</vt:lpwstr>
  </property>
  <property fmtid="{D5CDD505-2E9C-101B-9397-08002B2CF9AE}" pid="3" name="k32efb86b1c5429fa8f0e3b5b5c7f693">
    <vt:lpwstr/>
  </property>
  <property fmtid="{D5CDD505-2E9C-101B-9397-08002B2CF9AE}" pid="4" name="MediaServiceImageTags">
    <vt:lpwstr/>
  </property>
  <property fmtid="{D5CDD505-2E9C-101B-9397-08002B2CF9AE}" pid="5" name="Nyckelord_x0020__x0028_Formas_x0029_">
    <vt:lpwstr/>
  </property>
  <property fmtid="{D5CDD505-2E9C-101B-9397-08002B2CF9AE}" pid="6" name="Dokumenttyp">
    <vt:lpwstr/>
  </property>
  <property fmtid="{D5CDD505-2E9C-101B-9397-08002B2CF9AE}" pid="7" name="n9a90ef6e11d435fbbeb93686bdd0882">
    <vt:lpwstr/>
  </property>
  <property fmtid="{D5CDD505-2E9C-101B-9397-08002B2CF9AE}" pid="8" name="Nyckelord (Formas)">
    <vt:lpwstr/>
  </property>
</Properties>
</file>