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E9B" w:rsidRPr="00DD594A" w:rsidRDefault="00492F99">
      <w:pPr>
        <w:rPr>
          <w:b/>
          <w:sz w:val="24"/>
          <w:szCs w:val="24"/>
        </w:rPr>
      </w:pPr>
      <w:r>
        <w:rPr>
          <w:b/>
          <w:sz w:val="24"/>
          <w:szCs w:val="24"/>
        </w:rPr>
        <w:t>Additional file 1</w:t>
      </w:r>
    </w:p>
    <w:p w:rsidR="00DD594A" w:rsidRDefault="00DD594A" w:rsidP="00DD594A">
      <w:pPr>
        <w:spacing w:line="480" w:lineRule="auto"/>
        <w:outlineLvl w:val="0"/>
        <w:rPr>
          <w:rFonts w:cs="Times New Roman"/>
          <w:b/>
          <w:sz w:val="24"/>
          <w:szCs w:val="24"/>
        </w:rPr>
      </w:pPr>
    </w:p>
    <w:p w:rsidR="00DD594A" w:rsidRPr="00DD594A" w:rsidRDefault="00DD594A" w:rsidP="00DD594A">
      <w:pPr>
        <w:spacing w:line="480" w:lineRule="auto"/>
        <w:outlineLvl w:val="0"/>
        <w:rPr>
          <w:rFonts w:cs="Times New Roman"/>
          <w:color w:val="000000"/>
          <w:sz w:val="24"/>
          <w:szCs w:val="24"/>
          <w:lang w:val="en-US"/>
        </w:rPr>
      </w:pPr>
      <w:r>
        <w:rPr>
          <w:rFonts w:cs="Times New Roman"/>
          <w:b/>
          <w:sz w:val="24"/>
          <w:szCs w:val="24"/>
        </w:rPr>
        <w:t>Table</w:t>
      </w:r>
      <w:r w:rsidR="00217F91">
        <w:rPr>
          <w:rFonts w:cs="Times New Roman"/>
          <w:b/>
          <w:sz w:val="24"/>
          <w:szCs w:val="24"/>
        </w:rPr>
        <w:t xml:space="preserve"> S1</w:t>
      </w:r>
      <w:r w:rsidRPr="00DD594A">
        <w:rPr>
          <w:rFonts w:cs="Times New Roman"/>
          <w:b/>
          <w:color w:val="000000"/>
          <w:sz w:val="24"/>
          <w:szCs w:val="24"/>
          <w:lang w:val="en-US"/>
        </w:rPr>
        <w:t xml:space="preserve">: </w:t>
      </w:r>
      <w:proofErr w:type="spellStart"/>
      <w:r w:rsidRPr="00DD594A">
        <w:rPr>
          <w:rFonts w:cs="Times New Roman"/>
          <w:color w:val="000000"/>
          <w:sz w:val="24"/>
          <w:szCs w:val="24"/>
          <w:lang w:val="en-US"/>
        </w:rPr>
        <w:t>Colistin</w:t>
      </w:r>
      <w:proofErr w:type="spellEnd"/>
      <w:r w:rsidRPr="00DD594A">
        <w:rPr>
          <w:rFonts w:cs="Times New Roman"/>
          <w:color w:val="000000"/>
          <w:sz w:val="24"/>
          <w:szCs w:val="24"/>
          <w:lang w:val="en-US"/>
        </w:rPr>
        <w:t xml:space="preserve"> minimum inhibitory concentrations (MIC) as determined by </w:t>
      </w:r>
      <w:proofErr w:type="spellStart"/>
      <w:r w:rsidRPr="00DD594A">
        <w:rPr>
          <w:rFonts w:cs="Times New Roman"/>
          <w:color w:val="000000"/>
          <w:sz w:val="24"/>
          <w:szCs w:val="24"/>
          <w:lang w:val="en-US"/>
        </w:rPr>
        <w:t>Vitek</w:t>
      </w:r>
      <w:proofErr w:type="spellEnd"/>
      <w:r w:rsidRPr="00DD594A">
        <w:rPr>
          <w:rFonts w:cs="Times New Roman"/>
          <w:color w:val="000000"/>
          <w:sz w:val="24"/>
          <w:szCs w:val="24"/>
          <w:lang w:val="en-US"/>
        </w:rPr>
        <w:t xml:space="preserve"> and </w:t>
      </w:r>
      <w:proofErr w:type="spellStart"/>
      <w:r w:rsidRPr="00DD594A">
        <w:rPr>
          <w:rFonts w:cs="Times New Roman"/>
          <w:color w:val="000000"/>
          <w:sz w:val="24"/>
          <w:szCs w:val="24"/>
          <w:lang w:val="en-US"/>
        </w:rPr>
        <w:t>Etest</w:t>
      </w:r>
      <w:proofErr w:type="spellEnd"/>
      <w:r w:rsidRPr="00DD594A">
        <w:rPr>
          <w:rFonts w:cs="Times New Roman"/>
          <w:color w:val="000000"/>
          <w:sz w:val="24"/>
          <w:szCs w:val="24"/>
          <w:lang w:val="en-US"/>
        </w:rPr>
        <w:t xml:space="preserve"> for 100 </w:t>
      </w:r>
      <w:proofErr w:type="spellStart"/>
      <w:r w:rsidRPr="00DD594A">
        <w:rPr>
          <w:rFonts w:cs="Times New Roman"/>
          <w:i/>
          <w:color w:val="000000"/>
          <w:sz w:val="24"/>
          <w:szCs w:val="24"/>
          <w:lang w:val="en-US"/>
        </w:rPr>
        <w:t>Enterobacter</w:t>
      </w:r>
      <w:proofErr w:type="spellEnd"/>
      <w:r w:rsidRPr="00DD594A">
        <w:rPr>
          <w:rFonts w:cs="Times New Roman"/>
          <w:color w:val="000000"/>
          <w:sz w:val="24"/>
          <w:szCs w:val="24"/>
          <w:lang w:val="en-US"/>
        </w:rPr>
        <w:t xml:space="preserve"> isolates.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851"/>
        <w:gridCol w:w="850"/>
        <w:gridCol w:w="851"/>
        <w:gridCol w:w="850"/>
      </w:tblGrid>
      <w:tr w:rsidR="00DD594A" w:rsidRPr="00DD594A" w:rsidTr="00FF0B66"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b/>
                <w:color w:val="000000"/>
                <w:sz w:val="24"/>
                <w:szCs w:val="24"/>
                <w:lang w:val="en-US" w:eastAsia="en-US"/>
              </w:rPr>
              <w:t xml:space="preserve">MIC (mg/mL, </w:t>
            </w:r>
            <w:proofErr w:type="spellStart"/>
            <w:r w:rsidRPr="00DD594A">
              <w:rPr>
                <w:rFonts w:asciiTheme="minorHAnsi" w:hAnsiTheme="minorHAnsi"/>
                <w:b/>
                <w:color w:val="000000"/>
                <w:sz w:val="24"/>
                <w:szCs w:val="24"/>
                <w:lang w:val="en-US" w:eastAsia="en-US"/>
              </w:rPr>
              <w:t>Etest</w:t>
            </w:r>
            <w:proofErr w:type="spellEnd"/>
            <w:r w:rsidRPr="00DD594A">
              <w:rPr>
                <w:rFonts w:asciiTheme="minorHAnsi" w:hAnsiTheme="minorHAnsi"/>
                <w:b/>
                <w:color w:val="000000"/>
                <w:sz w:val="24"/>
                <w:szCs w:val="24"/>
                <w:lang w:val="en-US" w:eastAsia="en-US"/>
              </w:rPr>
              <w:t>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</w:tcBorders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b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b/>
                <w:color w:val="000000"/>
                <w:sz w:val="24"/>
                <w:szCs w:val="24"/>
                <w:lang w:eastAsia="en-US"/>
              </w:rPr>
              <w:t>MIC (mg/mL, Vitek)</w:t>
            </w:r>
          </w:p>
        </w:tc>
      </w:tr>
      <w:tr w:rsidR="00DD594A" w:rsidRPr="00DD594A" w:rsidTr="00FF0B66"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b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b/>
                <w:color w:val="000000"/>
                <w:sz w:val="24"/>
                <w:szCs w:val="24"/>
                <w:lang w:eastAsia="en-US"/>
              </w:rPr>
              <w:t>&lt;=0.5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b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b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b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b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b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b/>
                <w:color w:val="000000"/>
                <w:sz w:val="24"/>
                <w:szCs w:val="24"/>
                <w:lang w:eastAsia="en-US"/>
              </w:rPr>
              <w:t>&gt;=16</w:t>
            </w:r>
          </w:p>
        </w:tc>
      </w:tr>
      <w:tr w:rsidR="00DD594A" w:rsidRPr="00DD594A" w:rsidTr="00FF0B66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b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b/>
                <w:color w:val="000000"/>
                <w:sz w:val="24"/>
                <w:szCs w:val="24"/>
                <w:lang w:eastAsia="en-US"/>
              </w:rPr>
              <w:t>0.19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DD594A" w:rsidRPr="00DD594A" w:rsidTr="00FF0B66">
        <w:tc>
          <w:tcPr>
            <w:tcW w:w="2694" w:type="dxa"/>
            <w:vAlign w:val="center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b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b/>
                <w:color w:val="000000"/>
                <w:sz w:val="24"/>
                <w:szCs w:val="24"/>
                <w:lang w:eastAsia="en-US"/>
              </w:rPr>
              <w:t>0.25</w:t>
            </w:r>
          </w:p>
        </w:tc>
        <w:tc>
          <w:tcPr>
            <w:tcW w:w="851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DD594A" w:rsidRPr="00DD594A" w:rsidTr="00FF0B66">
        <w:tc>
          <w:tcPr>
            <w:tcW w:w="2694" w:type="dxa"/>
            <w:vAlign w:val="center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b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b/>
                <w:color w:val="000000"/>
                <w:sz w:val="24"/>
                <w:szCs w:val="24"/>
                <w:lang w:eastAsia="en-US"/>
              </w:rPr>
              <w:t>0.38</w:t>
            </w:r>
          </w:p>
        </w:tc>
        <w:tc>
          <w:tcPr>
            <w:tcW w:w="851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DD594A" w:rsidRPr="00DD594A" w:rsidTr="00FF0B66">
        <w:tc>
          <w:tcPr>
            <w:tcW w:w="2694" w:type="dxa"/>
            <w:vAlign w:val="center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b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b/>
                <w:color w:val="000000"/>
                <w:sz w:val="24"/>
                <w:szCs w:val="24"/>
                <w:lang w:eastAsia="en-US"/>
              </w:rPr>
              <w:t>0.5</w:t>
            </w:r>
          </w:p>
        </w:tc>
        <w:tc>
          <w:tcPr>
            <w:tcW w:w="851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DD594A" w:rsidRPr="00DD594A" w:rsidTr="00FF0B66">
        <w:tc>
          <w:tcPr>
            <w:tcW w:w="2694" w:type="dxa"/>
            <w:vAlign w:val="center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b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b/>
                <w:color w:val="00000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51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DD594A" w:rsidRPr="00DD594A" w:rsidTr="00FF0B66">
        <w:tc>
          <w:tcPr>
            <w:tcW w:w="2694" w:type="dxa"/>
            <w:vAlign w:val="center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b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b/>
                <w:color w:val="000000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851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DD594A" w:rsidRPr="00DD594A" w:rsidTr="00FF0B66">
        <w:tc>
          <w:tcPr>
            <w:tcW w:w="2694" w:type="dxa"/>
            <w:vAlign w:val="center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b/>
                <w:color w:val="000000"/>
                <w:sz w:val="24"/>
                <w:szCs w:val="24"/>
                <w:lang w:eastAsia="en-US"/>
              </w:rPr>
            </w:pPr>
            <w:r w:rsidRPr="00DD594A">
              <w:rPr>
                <w:rFonts w:asciiTheme="minorHAnsi" w:hAnsiTheme="minorHAnsi"/>
                <w:b/>
                <w:color w:val="000000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851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DD594A" w:rsidRPr="00DD594A" w:rsidTr="00FF0B66">
        <w:tc>
          <w:tcPr>
            <w:tcW w:w="2694" w:type="dxa"/>
            <w:vAlign w:val="center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b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b/>
                <w:color w:val="000000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851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DD594A" w:rsidRPr="00DD594A" w:rsidTr="00FF0B66">
        <w:tc>
          <w:tcPr>
            <w:tcW w:w="2694" w:type="dxa"/>
            <w:vAlign w:val="center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b/>
                <w:color w:val="000000"/>
                <w:sz w:val="24"/>
                <w:szCs w:val="24"/>
                <w:lang w:eastAsia="en-US"/>
              </w:rPr>
            </w:pPr>
            <w:r w:rsidRPr="00DD594A">
              <w:rPr>
                <w:rFonts w:asciiTheme="minorHAnsi" w:hAnsiTheme="minorHAnsi"/>
                <w:b/>
                <w:color w:val="000000"/>
                <w:sz w:val="24"/>
                <w:szCs w:val="24"/>
                <w:lang w:eastAsia="en-US"/>
              </w:rPr>
              <w:t>128</w:t>
            </w:r>
          </w:p>
        </w:tc>
        <w:tc>
          <w:tcPr>
            <w:tcW w:w="851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DD594A" w:rsidRPr="00DD594A" w:rsidTr="00FF0B66">
        <w:tc>
          <w:tcPr>
            <w:tcW w:w="2694" w:type="dxa"/>
            <w:vAlign w:val="center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b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b/>
                <w:color w:val="000000"/>
                <w:sz w:val="24"/>
                <w:szCs w:val="24"/>
                <w:lang w:eastAsia="en-US"/>
              </w:rPr>
              <w:t>192</w:t>
            </w:r>
          </w:p>
        </w:tc>
        <w:tc>
          <w:tcPr>
            <w:tcW w:w="851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DD594A" w:rsidRPr="00DD594A" w:rsidTr="00FF0B66">
        <w:tc>
          <w:tcPr>
            <w:tcW w:w="2694" w:type="dxa"/>
            <w:vAlign w:val="center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b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b/>
                <w:color w:val="000000"/>
                <w:sz w:val="24"/>
                <w:szCs w:val="24"/>
                <w:lang w:eastAsia="en-US"/>
              </w:rPr>
              <w:t>256</w:t>
            </w:r>
          </w:p>
        </w:tc>
        <w:tc>
          <w:tcPr>
            <w:tcW w:w="851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17</w:t>
            </w:r>
          </w:p>
        </w:tc>
      </w:tr>
      <w:tr w:rsidR="00DD594A" w:rsidRPr="00DD594A" w:rsidTr="00FF0B66">
        <w:tc>
          <w:tcPr>
            <w:tcW w:w="2694" w:type="dxa"/>
            <w:vAlign w:val="center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b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b/>
                <w:color w:val="000000"/>
                <w:sz w:val="24"/>
                <w:szCs w:val="24"/>
                <w:lang w:eastAsia="en-US"/>
              </w:rPr>
              <w:t>384</w:t>
            </w:r>
          </w:p>
        </w:tc>
        <w:tc>
          <w:tcPr>
            <w:tcW w:w="851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9</w:t>
            </w:r>
          </w:p>
        </w:tc>
      </w:tr>
      <w:tr w:rsidR="00DD594A" w:rsidRPr="00DD594A" w:rsidTr="00FF0B66">
        <w:tc>
          <w:tcPr>
            <w:tcW w:w="2694" w:type="dxa"/>
            <w:vAlign w:val="center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b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b/>
                <w:color w:val="000000"/>
                <w:sz w:val="24"/>
                <w:szCs w:val="24"/>
                <w:lang w:eastAsia="en-US"/>
              </w:rPr>
              <w:t>512</w:t>
            </w:r>
          </w:p>
        </w:tc>
        <w:tc>
          <w:tcPr>
            <w:tcW w:w="851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12</w:t>
            </w:r>
          </w:p>
        </w:tc>
      </w:tr>
      <w:tr w:rsidR="00DD594A" w:rsidRPr="00DD594A" w:rsidTr="00FF0B66">
        <w:tc>
          <w:tcPr>
            <w:tcW w:w="2694" w:type="dxa"/>
            <w:vAlign w:val="center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b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b/>
                <w:color w:val="000000"/>
                <w:sz w:val="24"/>
                <w:szCs w:val="24"/>
                <w:lang w:eastAsia="en-US"/>
              </w:rPr>
              <w:t>768</w:t>
            </w:r>
          </w:p>
        </w:tc>
        <w:tc>
          <w:tcPr>
            <w:tcW w:w="851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DD594A" w:rsidRPr="00DD594A" w:rsidTr="00FF0B66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b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b/>
                <w:color w:val="000000"/>
                <w:sz w:val="24"/>
                <w:szCs w:val="24"/>
                <w:lang w:eastAsia="en-US"/>
              </w:rPr>
              <w:t>&gt;1024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D594A" w:rsidRPr="00DD594A" w:rsidRDefault="00DD594A" w:rsidP="00D239C2">
            <w:pPr>
              <w:spacing w:line="360" w:lineRule="auto"/>
              <w:rPr>
                <w:rFonts w:asciiTheme="minorHAnsi" w:hAnsiTheme="minorHAnsi"/>
                <w:color w:val="000000"/>
                <w:sz w:val="24"/>
                <w:szCs w:val="24"/>
                <w:lang w:val="en-US" w:eastAsia="en-US"/>
              </w:rPr>
            </w:pPr>
            <w:r w:rsidRPr="00DD594A">
              <w:rPr>
                <w:rFonts w:asciiTheme="minorHAnsi" w:hAnsiTheme="minorHAnsi"/>
                <w:color w:val="000000"/>
                <w:sz w:val="24"/>
                <w:szCs w:val="24"/>
                <w:lang w:eastAsia="en-US"/>
              </w:rPr>
              <w:t>29</w:t>
            </w:r>
          </w:p>
        </w:tc>
      </w:tr>
    </w:tbl>
    <w:p w:rsidR="00DD594A" w:rsidRPr="00DD594A" w:rsidRDefault="00DD594A">
      <w:pPr>
        <w:rPr>
          <w:sz w:val="24"/>
          <w:szCs w:val="24"/>
        </w:rPr>
      </w:pPr>
      <w:r w:rsidRPr="00DD594A">
        <w:rPr>
          <w:rFonts w:cs="Times New Roman"/>
          <w:color w:val="000000"/>
          <w:sz w:val="24"/>
          <w:szCs w:val="24"/>
          <w:lang w:val="en-US"/>
        </w:rPr>
        <w:t>MIC: min</w:t>
      </w:r>
      <w:bookmarkStart w:id="0" w:name="_GoBack"/>
      <w:bookmarkEnd w:id="0"/>
      <w:r w:rsidRPr="00DD594A">
        <w:rPr>
          <w:rFonts w:cs="Times New Roman"/>
          <w:color w:val="000000"/>
          <w:sz w:val="24"/>
          <w:szCs w:val="24"/>
          <w:lang w:val="en-US"/>
        </w:rPr>
        <w:t>imum inhibitory concentration.</w:t>
      </w:r>
    </w:p>
    <w:sectPr w:rsidR="00DD594A" w:rsidRPr="00DD59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94A"/>
    <w:rsid w:val="00217F91"/>
    <w:rsid w:val="00342E9B"/>
    <w:rsid w:val="00492F99"/>
    <w:rsid w:val="00D239C2"/>
    <w:rsid w:val="00DD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D5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D5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Dautzenberg</dc:creator>
  <cp:keywords/>
  <dc:description/>
  <cp:lastModifiedBy>Sevilla, Hernando Jr.</cp:lastModifiedBy>
  <cp:revision>4</cp:revision>
  <dcterms:created xsi:type="dcterms:W3CDTF">2018-04-14T11:45:00Z</dcterms:created>
  <dcterms:modified xsi:type="dcterms:W3CDTF">2018-05-21T14:14:00Z</dcterms:modified>
</cp:coreProperties>
</file>