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A76" w:rsidRPr="00210A9D" w:rsidRDefault="00274A76" w:rsidP="00274A76">
      <w:pPr>
        <w:spacing w:after="0"/>
        <w:rPr>
          <w:b/>
          <w:sz w:val="18"/>
          <w:szCs w:val="18"/>
        </w:rPr>
      </w:pPr>
      <w:r w:rsidRPr="00210A9D">
        <w:rPr>
          <w:b/>
          <w:sz w:val="18"/>
          <w:szCs w:val="18"/>
        </w:rPr>
        <w:t xml:space="preserve">Supplement Table </w:t>
      </w:r>
      <w:r w:rsidR="001A42D6">
        <w:rPr>
          <w:b/>
          <w:sz w:val="18"/>
          <w:szCs w:val="18"/>
        </w:rPr>
        <w:t>S</w:t>
      </w:r>
      <w:bookmarkStart w:id="0" w:name="_GoBack"/>
      <w:bookmarkEnd w:id="0"/>
      <w:r w:rsidRPr="00210A9D">
        <w:rPr>
          <w:b/>
          <w:sz w:val="18"/>
          <w:szCs w:val="18"/>
        </w:rPr>
        <w:t xml:space="preserve">1: Length of stay analysed with competing risk analysis (Fine and </w:t>
      </w:r>
      <w:proofErr w:type="spellStart"/>
      <w:r w:rsidRPr="00210A9D">
        <w:rPr>
          <w:b/>
          <w:sz w:val="18"/>
          <w:szCs w:val="18"/>
        </w:rPr>
        <w:t>Gray</w:t>
      </w:r>
      <w:proofErr w:type="spellEnd"/>
      <w:r w:rsidRPr="00210A9D">
        <w:rPr>
          <w:b/>
          <w:sz w:val="18"/>
          <w:szCs w:val="18"/>
        </w:rPr>
        <w:t>)</w:t>
      </w:r>
    </w:p>
    <w:tbl>
      <w:tblPr>
        <w:tblW w:w="8297" w:type="dxa"/>
        <w:tblInd w:w="-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8"/>
        <w:gridCol w:w="1134"/>
        <w:gridCol w:w="154"/>
        <w:gridCol w:w="162"/>
        <w:gridCol w:w="1384"/>
        <w:gridCol w:w="850"/>
        <w:gridCol w:w="161"/>
        <w:gridCol w:w="160"/>
        <w:gridCol w:w="1664"/>
        <w:gridCol w:w="850"/>
      </w:tblGrid>
      <w:tr w:rsidR="00210A9D" w:rsidRPr="00210A9D" w:rsidTr="002754DB">
        <w:trPr>
          <w:cantSplit/>
          <w:trHeight w:val="309"/>
        </w:trPr>
        <w:tc>
          <w:tcPr>
            <w:tcW w:w="1778" w:type="dxa"/>
            <w:tcBorders>
              <w:top w:val="single" w:sz="4" w:space="0" w:color="auto"/>
            </w:tcBorders>
            <w:shd w:val="clear" w:color="auto" w:fill="auto"/>
            <w:noWrap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  <w:tcBorders>
              <w:top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274A76" w:rsidRPr="00210A9D" w:rsidRDefault="00274A76" w:rsidP="002754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Length of stay (unadjusted)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  <w:tcBorders>
              <w:top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8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Length of stay (adjusted)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cantSplit/>
          <w:trHeight w:val="271"/>
        </w:trPr>
        <w:tc>
          <w:tcPr>
            <w:tcW w:w="1778" w:type="dxa"/>
            <w:shd w:val="clear" w:color="auto" w:fill="auto"/>
            <w:noWrap/>
            <w:hideMark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(N=1756)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tcBorders>
              <w:top w:val="single" w:sz="4" w:space="0" w:color="auto"/>
            </w:tcBorders>
            <w:shd w:val="clear" w:color="auto" w:fill="auto"/>
            <w:noWrap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 xml:space="preserve"> (N=1756)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tcBorders>
              <w:top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tcBorders>
              <w:top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(N=1756)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Median LOS</w:t>
            </w:r>
          </w:p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(</w:t>
            </w:r>
            <w:proofErr w:type="spellStart"/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Std.dev</w:t>
            </w:r>
            <w:proofErr w:type="spellEnd"/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 xml:space="preserve">) </w:t>
            </w:r>
          </w:p>
        </w:tc>
        <w:tc>
          <w:tcPr>
            <w:tcW w:w="154" w:type="dxa"/>
            <w:tcBorders>
              <w:bottom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SHR (95%CI)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P</w:t>
            </w:r>
          </w:p>
        </w:tc>
        <w:tc>
          <w:tcPr>
            <w:tcW w:w="161" w:type="dxa"/>
            <w:tcBorders>
              <w:bottom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SHR (95% C.I.)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P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Adherence to guideline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  <w:tcBorders>
              <w:top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  <w:tcBorders>
              <w:top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No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(6,7)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Yes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5 (5,6)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1.20  (1.05, 1.36)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0.006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ind w:left="639" w:hanging="639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1.17   (1.02, 1.34)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  <w:t>0.025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 xml:space="preserve">Indication for </w:t>
            </w:r>
          </w:p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antibiotic treatment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LRTI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(6,6)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COPD with LRTI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(5,6)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1.19  (1.09, 1.30)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&lt;0.001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1.24   (1.09, 1.42) 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  <w:t>0.001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Sepsis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(5,7)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1.05  (0.93, 1.19)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0.431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  0.99   (0.89, 1.11)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0.915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SSTI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5 (4,5)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1.44  (1.20, 1.72)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&lt;0.001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1.17    (0.96 1.42) 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0.115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GI-infection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7 (6,8)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1.02  (0.83, 1.26)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0.820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0.91   (0.74,</w:t>
            </w:r>
            <w:r w:rsidRPr="00210A9D">
              <w:rPr>
                <w:sz w:val="18"/>
                <w:szCs w:val="18"/>
              </w:rPr>
              <w:t xml:space="preserve"> 1.11)</w:t>
            </w: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0.349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UTI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(5,6)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1.17  (1.05, 1.31)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0.004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1.13   (0.98, 1.30)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0.102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Other infections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(5,7)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1.03 (0.88, 1.21)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0.690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1.03   (0.87, 1.21)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0.767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proofErr w:type="spellStart"/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Charlson</w:t>
            </w:r>
            <w:proofErr w:type="spellEnd"/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 xml:space="preserve"> </w:t>
            </w:r>
          </w:p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Comorbidity Index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CCI = 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5 (5,5)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CCI = 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(5,6)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0.83  (0.68, 1.02)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0.080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ind w:left="639" w:hanging="639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0.88   (0.72, 1.07)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Cs/>
                <w:sz w:val="18"/>
                <w:szCs w:val="18"/>
                <w:lang w:eastAsia="nb-NO"/>
              </w:rPr>
              <w:t>0.201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CCI = 2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7 (6,7)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0.70  (0.64, 0.77)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&lt;0.001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0.78   (0.67, 0.91)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  <w:t>0.002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CCI = 3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(5,7)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0.68  (0.52, 0.87)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0.003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0.74   (0.55, 1.00)  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Cs/>
                <w:sz w:val="18"/>
                <w:szCs w:val="18"/>
                <w:lang w:eastAsia="nb-NO"/>
              </w:rPr>
              <w:t>0.055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CCI = 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7 (6,12)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0.47  (0.28, 0.78)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0.003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0.52   (0.31, 0.89)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  <w:t>0.016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CCI &gt; 4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8 (7,11)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0.43  (0.41, 0.47)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&lt;0.001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0.50   (0.46, 0.55)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  <w:t>&lt;0.001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Age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&lt;=45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4 (4,5)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46-65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(5,6)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0.78  (0.74, 0.83)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&lt;0.001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0.84   (0.79, 0.90)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  <w:t>&lt;0.001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66-85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(6,7)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0.63  (0.57, 0.69)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&lt;0.001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0.71   (0.64, 0.76)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  <w:t>&lt;0.001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&gt;85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(6,7)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0.57  (0.43, 0.76)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&lt;0.001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0.68   (0.50, 0.93)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  <w:t>0.015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Sex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Male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(6,6)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Female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(5,6)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1.11  (1.04, 1.19)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0.002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1.09  (0.99, 1.20) 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0.065</w:t>
            </w: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Admitted from</w:t>
            </w:r>
          </w:p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institution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No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(5,6)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Yes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6 (6,7)</w:t>
            </w: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0.78 (0.68, 0.89)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&lt;0.001</w:t>
            </w: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0.85  (0.75, 0.96)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0.011</w:t>
            </w:r>
          </w:p>
        </w:tc>
      </w:tr>
      <w:tr w:rsidR="00210A9D" w:rsidRPr="00210A9D" w:rsidTr="002754DB">
        <w:trPr>
          <w:trHeight w:val="74"/>
        </w:trPr>
        <w:tc>
          <w:tcPr>
            <w:tcW w:w="1778" w:type="dxa"/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1" w:type="dxa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</w:tr>
      <w:tr w:rsidR="00210A9D" w:rsidRPr="00210A9D" w:rsidTr="002754DB">
        <w:trPr>
          <w:trHeight w:val="300"/>
        </w:trPr>
        <w:tc>
          <w:tcPr>
            <w:tcW w:w="177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Week of admission*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54" w:type="dxa"/>
            <w:tcBorders>
              <w:bottom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>1.02  (1.01, 1.02)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sz w:val="18"/>
                <w:szCs w:val="18"/>
                <w:lang w:eastAsia="nb-NO"/>
              </w:rPr>
              <w:t>&lt;0.001</w:t>
            </w:r>
          </w:p>
        </w:tc>
        <w:tc>
          <w:tcPr>
            <w:tcW w:w="161" w:type="dxa"/>
            <w:tcBorders>
              <w:bottom w:val="single" w:sz="4" w:space="0" w:color="auto"/>
            </w:tcBorders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</w:p>
        </w:tc>
        <w:tc>
          <w:tcPr>
            <w:tcW w:w="16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sz w:val="18"/>
                <w:szCs w:val="18"/>
                <w:lang w:eastAsia="nb-NO"/>
              </w:rPr>
              <w:t xml:space="preserve">1.01  (1.00, 1.02)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74A76" w:rsidRPr="00210A9D" w:rsidRDefault="00274A76" w:rsidP="002754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</w:pPr>
            <w:r w:rsidRPr="00210A9D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nb-NO"/>
              </w:rPr>
              <w:t>0.008</w:t>
            </w:r>
          </w:p>
        </w:tc>
      </w:tr>
    </w:tbl>
    <w:p w:rsidR="00274A76" w:rsidRPr="00210A9D" w:rsidRDefault="00274A76" w:rsidP="00274A76">
      <w:pPr>
        <w:spacing w:after="0"/>
        <w:rPr>
          <w:sz w:val="18"/>
          <w:szCs w:val="18"/>
        </w:rPr>
      </w:pPr>
    </w:p>
    <w:p w:rsidR="00274A76" w:rsidRPr="00210A9D" w:rsidRDefault="00274A76" w:rsidP="00274A76">
      <w:pPr>
        <w:spacing w:after="0"/>
        <w:rPr>
          <w:sz w:val="18"/>
          <w:szCs w:val="18"/>
        </w:rPr>
      </w:pPr>
      <w:r w:rsidRPr="00210A9D">
        <w:rPr>
          <w:sz w:val="18"/>
          <w:szCs w:val="18"/>
        </w:rPr>
        <w:t xml:space="preserve">*Adjustment for seasonality was performed by using the week of admission as adjustment variable. </w:t>
      </w:r>
    </w:p>
    <w:p w:rsidR="00274A76" w:rsidRPr="00210A9D" w:rsidRDefault="00274A76" w:rsidP="00274A76">
      <w:pPr>
        <w:spacing w:after="0"/>
        <w:rPr>
          <w:sz w:val="18"/>
          <w:szCs w:val="18"/>
        </w:rPr>
      </w:pPr>
      <w:r w:rsidRPr="00210A9D">
        <w:rPr>
          <w:sz w:val="18"/>
          <w:szCs w:val="18"/>
        </w:rPr>
        <w:t xml:space="preserve">All variables are included in adjusted analysis. Length of stay was analysed using competing risk-regression with in-hospital mortality as competing risk and with adjustment for clustering. </w:t>
      </w:r>
      <w:r w:rsidR="00210A9D">
        <w:rPr>
          <w:sz w:val="18"/>
          <w:szCs w:val="18"/>
        </w:rPr>
        <w:t>P-values in boldface are statistically significant (p &lt; 0.05).</w:t>
      </w:r>
    </w:p>
    <w:p w:rsidR="00274A76" w:rsidRPr="00210A9D" w:rsidRDefault="00274A76" w:rsidP="00274A76">
      <w:pPr>
        <w:spacing w:after="0"/>
        <w:rPr>
          <w:sz w:val="18"/>
          <w:szCs w:val="18"/>
          <w:lang w:val="en-US"/>
        </w:rPr>
      </w:pPr>
    </w:p>
    <w:sectPr w:rsidR="00274A76" w:rsidRPr="00210A9D" w:rsidSect="00D069F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7F7" w:rsidRDefault="00210A9D">
      <w:pPr>
        <w:spacing w:after="0" w:line="240" w:lineRule="auto"/>
      </w:pPr>
      <w:r>
        <w:separator/>
      </w:r>
    </w:p>
  </w:endnote>
  <w:endnote w:type="continuationSeparator" w:id="0">
    <w:p w:rsidR="002F37F7" w:rsidRDefault="00210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9558395"/>
      <w:docPartObj>
        <w:docPartGallery w:val="Page Numbers (Bottom of Page)"/>
        <w:docPartUnique/>
      </w:docPartObj>
    </w:sdtPr>
    <w:sdtEndPr/>
    <w:sdtContent>
      <w:p w:rsidR="00DA3382" w:rsidRDefault="00274A76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42D6" w:rsidRPr="001A42D6">
          <w:rPr>
            <w:noProof/>
            <w:lang w:val="nb-NO"/>
          </w:rPr>
          <w:t>1</w:t>
        </w:r>
        <w:r>
          <w:fldChar w:fldCharType="end"/>
        </w:r>
      </w:p>
    </w:sdtContent>
  </w:sdt>
  <w:p w:rsidR="00DA3382" w:rsidRPr="002F20CC" w:rsidRDefault="001A42D6">
    <w:pPr>
      <w:pStyle w:val="Bunntekst"/>
      <w:rPr>
        <w:lang w:val="nb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7F7" w:rsidRDefault="00210A9D">
      <w:pPr>
        <w:spacing w:after="0" w:line="240" w:lineRule="auto"/>
      </w:pPr>
      <w:r>
        <w:separator/>
      </w:r>
    </w:p>
  </w:footnote>
  <w:footnote w:type="continuationSeparator" w:id="0">
    <w:p w:rsidR="002F37F7" w:rsidRDefault="00210A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A76"/>
    <w:rsid w:val="001A42D6"/>
    <w:rsid w:val="00210A9D"/>
    <w:rsid w:val="00274A76"/>
    <w:rsid w:val="002A12CA"/>
    <w:rsid w:val="002F37F7"/>
    <w:rsid w:val="003B1C19"/>
    <w:rsid w:val="00846303"/>
    <w:rsid w:val="009B6257"/>
    <w:rsid w:val="00FC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3600"/>
  <w15:docId w15:val="{EA7A67C2-0376-4FE5-B79D-3FEB6C4C9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A76"/>
    <w:rPr>
      <w:lang w:val="en-GB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unntekst">
    <w:name w:val="footer"/>
    <w:basedOn w:val="Normal"/>
    <w:link w:val="BunntekstTegn"/>
    <w:uiPriority w:val="99"/>
    <w:unhideWhenUsed/>
    <w:rsid w:val="00274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74A76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1948</Characters>
  <Application>Microsoft Office Word</Application>
  <DocSecurity>0</DocSecurity>
  <Lines>16</Lines>
  <Paragraphs>4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MADELOSSANTOS</dc:creator>
  <cp:lastModifiedBy>Wathne, Jannicke Slettli</cp:lastModifiedBy>
  <cp:revision>4</cp:revision>
  <dcterms:created xsi:type="dcterms:W3CDTF">2019-04-05T11:15:00Z</dcterms:created>
  <dcterms:modified xsi:type="dcterms:W3CDTF">2019-04-05T11:18:00Z</dcterms:modified>
</cp:coreProperties>
</file>