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86E" w:rsidRDefault="00B0786E" w:rsidP="00974695">
      <w:pPr>
        <w:spacing w:line="480" w:lineRule="auto"/>
        <w:rPr>
          <w:rFonts w:cs="Arial"/>
          <w:b/>
          <w:color w:val="292526"/>
          <w:sz w:val="24"/>
          <w:szCs w:val="24"/>
          <w:lang w:val="en-US"/>
        </w:rPr>
      </w:pPr>
      <w:r>
        <w:rPr>
          <w:rFonts w:cs="Arial"/>
          <w:b/>
          <w:color w:val="292526"/>
          <w:sz w:val="24"/>
          <w:szCs w:val="24"/>
          <w:lang w:val="en-US"/>
        </w:rPr>
        <w:t>Supplementary Material</w:t>
      </w:r>
    </w:p>
    <w:p w:rsidR="00B0786E" w:rsidRDefault="00B0786E" w:rsidP="00B0786E">
      <w:pPr>
        <w:spacing w:line="480" w:lineRule="auto"/>
        <w:rPr>
          <w:rFonts w:cs="Arial"/>
          <w:b/>
          <w:color w:val="292526"/>
          <w:sz w:val="24"/>
          <w:szCs w:val="24"/>
          <w:lang w:val="en-US"/>
        </w:rPr>
      </w:pPr>
      <w:r>
        <w:rPr>
          <w:rFonts w:cs="Arial"/>
          <w:b/>
          <w:color w:val="292526"/>
          <w:sz w:val="24"/>
          <w:szCs w:val="24"/>
          <w:lang w:val="en-US"/>
        </w:rPr>
        <w:t>Supplementary Methods</w:t>
      </w:r>
    </w:p>
    <w:p w:rsidR="007F456A" w:rsidRPr="007F456A" w:rsidRDefault="007F456A" w:rsidP="00705968">
      <w:pPr>
        <w:pStyle w:val="Listenabsatz"/>
        <w:spacing w:line="480" w:lineRule="auto"/>
        <w:ind w:left="0"/>
        <w:rPr>
          <w:rFonts w:cs="Arial"/>
          <w:i/>
          <w:sz w:val="24"/>
          <w:szCs w:val="24"/>
          <w:lang w:val="en-GB"/>
        </w:rPr>
      </w:pPr>
      <w:r w:rsidRPr="007F456A">
        <w:rPr>
          <w:rFonts w:cs="Arial"/>
          <w:i/>
          <w:sz w:val="24"/>
          <w:szCs w:val="24"/>
          <w:lang w:val="en-GB"/>
        </w:rPr>
        <w:t>Microbiome</w:t>
      </w:r>
    </w:p>
    <w:p w:rsidR="00705968" w:rsidRPr="00037F39" w:rsidRDefault="00705968" w:rsidP="00705968">
      <w:pPr>
        <w:pStyle w:val="Listenabsatz"/>
        <w:spacing w:line="480" w:lineRule="auto"/>
        <w:ind w:left="0"/>
        <w:rPr>
          <w:rFonts w:cs="Arial"/>
          <w:sz w:val="24"/>
          <w:szCs w:val="24"/>
          <w:lang w:val="en-GB"/>
        </w:rPr>
      </w:pPr>
      <w:r w:rsidRPr="00037F39">
        <w:rPr>
          <w:rFonts w:cs="Arial"/>
          <w:sz w:val="24"/>
          <w:szCs w:val="24"/>
          <w:lang w:val="en-GB"/>
        </w:rPr>
        <w:t xml:space="preserve">DNA from all samples was extracted using the </w:t>
      </w:r>
      <w:proofErr w:type="spellStart"/>
      <w:r w:rsidRPr="00037F39">
        <w:rPr>
          <w:rFonts w:cs="Arial"/>
          <w:sz w:val="24"/>
          <w:szCs w:val="24"/>
          <w:lang w:val="en-GB"/>
        </w:rPr>
        <w:t>Qiagen</w:t>
      </w:r>
      <w:proofErr w:type="spellEnd"/>
      <w:r w:rsidRPr="00037F39">
        <w:rPr>
          <w:rFonts w:cs="Arial"/>
          <w:sz w:val="24"/>
          <w:szCs w:val="24"/>
          <w:lang w:val="en-GB"/>
        </w:rPr>
        <w:t xml:space="preserve"> DNA </w:t>
      </w:r>
      <w:proofErr w:type="spellStart"/>
      <w:r w:rsidRPr="00037F39">
        <w:rPr>
          <w:rFonts w:cs="Arial"/>
          <w:sz w:val="24"/>
          <w:szCs w:val="24"/>
          <w:lang w:val="en-GB"/>
        </w:rPr>
        <w:t>Minikit</w:t>
      </w:r>
      <w:proofErr w:type="spellEnd"/>
      <w:r w:rsidRPr="00037F39">
        <w:rPr>
          <w:rFonts w:cs="Arial"/>
          <w:sz w:val="24"/>
          <w:szCs w:val="24"/>
          <w:lang w:val="en-GB"/>
        </w:rPr>
        <w:t xml:space="preserve"> (</w:t>
      </w:r>
      <w:proofErr w:type="spellStart"/>
      <w:r w:rsidRPr="00037F39">
        <w:rPr>
          <w:rFonts w:cs="Arial"/>
          <w:sz w:val="24"/>
          <w:szCs w:val="24"/>
          <w:lang w:val="en-GB"/>
        </w:rPr>
        <w:t>Qiagen</w:t>
      </w:r>
      <w:proofErr w:type="spellEnd"/>
      <w:r w:rsidRPr="00037F39">
        <w:rPr>
          <w:rFonts w:cs="Arial"/>
          <w:sz w:val="24"/>
          <w:szCs w:val="24"/>
          <w:lang w:val="en-GB"/>
        </w:rPr>
        <w:t xml:space="preserve">, Hilden, Germany), following the </w:t>
      </w:r>
      <w:r>
        <w:rPr>
          <w:rFonts w:cs="Arial"/>
          <w:sz w:val="24"/>
          <w:szCs w:val="24"/>
          <w:lang w:val="en-GB"/>
        </w:rPr>
        <w:t>s</w:t>
      </w:r>
      <w:r w:rsidRPr="00037F39">
        <w:rPr>
          <w:rFonts w:cs="Arial"/>
          <w:sz w:val="24"/>
          <w:szCs w:val="24"/>
          <w:lang w:val="en-GB"/>
        </w:rPr>
        <w:t xml:space="preserve">pin </w:t>
      </w:r>
      <w:r>
        <w:rPr>
          <w:rFonts w:cs="Arial"/>
          <w:sz w:val="24"/>
          <w:szCs w:val="24"/>
          <w:lang w:val="en-GB"/>
        </w:rPr>
        <w:t>p</w:t>
      </w:r>
      <w:r w:rsidRPr="00037F39">
        <w:rPr>
          <w:rFonts w:cs="Arial"/>
          <w:sz w:val="24"/>
          <w:szCs w:val="24"/>
          <w:lang w:val="en-GB"/>
        </w:rPr>
        <w:t xml:space="preserve">rotocol for DNA </w:t>
      </w:r>
      <w:r>
        <w:rPr>
          <w:rFonts w:cs="Arial"/>
          <w:sz w:val="24"/>
          <w:szCs w:val="24"/>
          <w:lang w:val="en-GB"/>
        </w:rPr>
        <w:t>p</w:t>
      </w:r>
      <w:r w:rsidRPr="00037F39">
        <w:rPr>
          <w:rFonts w:cs="Arial"/>
          <w:sz w:val="24"/>
          <w:szCs w:val="24"/>
          <w:lang w:val="en-GB"/>
        </w:rPr>
        <w:t xml:space="preserve">urification from </w:t>
      </w:r>
      <w:r>
        <w:rPr>
          <w:rFonts w:cs="Arial"/>
          <w:sz w:val="24"/>
          <w:szCs w:val="24"/>
          <w:lang w:val="en-GB"/>
        </w:rPr>
        <w:t>b</w:t>
      </w:r>
      <w:r w:rsidRPr="00037F39">
        <w:rPr>
          <w:rFonts w:cs="Arial"/>
          <w:sz w:val="24"/>
          <w:szCs w:val="24"/>
          <w:lang w:val="en-GB"/>
        </w:rPr>
        <w:t xml:space="preserve">ody </w:t>
      </w:r>
      <w:r>
        <w:rPr>
          <w:rFonts w:cs="Arial"/>
          <w:sz w:val="24"/>
          <w:szCs w:val="24"/>
          <w:lang w:val="en-GB"/>
        </w:rPr>
        <w:t>f</w:t>
      </w:r>
      <w:r w:rsidRPr="00037F39">
        <w:rPr>
          <w:rFonts w:cs="Arial"/>
          <w:sz w:val="24"/>
          <w:szCs w:val="24"/>
          <w:lang w:val="en-GB"/>
        </w:rPr>
        <w:t xml:space="preserve">luids. Subsequently, the V4 region of the 16S </w:t>
      </w:r>
      <w:proofErr w:type="spellStart"/>
      <w:r w:rsidRPr="00037F39">
        <w:rPr>
          <w:rFonts w:cs="Arial"/>
          <w:sz w:val="24"/>
          <w:szCs w:val="24"/>
          <w:lang w:val="en-GB"/>
        </w:rPr>
        <w:t>rRNA</w:t>
      </w:r>
      <w:proofErr w:type="spellEnd"/>
      <w:r w:rsidRPr="00037F39">
        <w:rPr>
          <w:rFonts w:cs="Arial"/>
          <w:sz w:val="24"/>
          <w:szCs w:val="24"/>
          <w:lang w:val="en-GB"/>
        </w:rPr>
        <w:t xml:space="preserve"> gene was amplified using forward (5’-GTGCCAGCMGCCGCGGTAA-3’) and reverse (5’-GGACTACHVGGGTWTCTAAT-3’) primers</w:t>
      </w:r>
      <w:r w:rsidRPr="00037F39">
        <w:rPr>
          <w:rFonts w:cs="Arial"/>
          <w:sz w:val="24"/>
          <w:szCs w:val="24"/>
          <w:lang w:val="en-GB"/>
        </w:rPr>
        <w:fldChar w:fldCharType="begin">
          <w:fldData xml:space="preserve">PEVuZE5vdGU+PENpdGU+PEF1dGhvcj5DYXBvcmFzbzwvQXV0aG9yPjxZZWFyPjIwMTE8L1llYXI+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</w:fldData>
        </w:fldChar>
      </w:r>
      <w:r w:rsidR="004A722C">
        <w:rPr>
          <w:rFonts w:cs="Arial"/>
          <w:sz w:val="24"/>
          <w:szCs w:val="24"/>
          <w:lang w:val="en-GB"/>
        </w:rPr>
        <w:instrText xml:space="preserve"> ADDIN EN.CITE </w:instrText>
      </w:r>
      <w:r w:rsidR="004A722C">
        <w:rPr>
          <w:rFonts w:cs="Arial"/>
          <w:sz w:val="24"/>
          <w:szCs w:val="24"/>
          <w:lang w:val="en-GB"/>
        </w:rPr>
        <w:fldChar w:fldCharType="begin">
          <w:fldData xml:space="preserve">PEVuZE5vdGU+PENpdGU+PEF1dGhvcj5DYXBvcmFzbzwvQXV0aG9yPjxZZWFyPjIwMTE8L1llYXI+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</w:fldData>
        </w:fldChar>
      </w:r>
      <w:r w:rsidR="004A722C">
        <w:rPr>
          <w:rFonts w:cs="Arial"/>
          <w:sz w:val="24"/>
          <w:szCs w:val="24"/>
          <w:lang w:val="en-GB"/>
        </w:rPr>
        <w:instrText xml:space="preserve"> ADDIN EN.CITE.DATA </w:instrText>
      </w:r>
      <w:r w:rsidR="004A722C">
        <w:rPr>
          <w:rFonts w:cs="Arial"/>
          <w:sz w:val="24"/>
          <w:szCs w:val="24"/>
          <w:lang w:val="en-GB"/>
        </w:rPr>
      </w:r>
      <w:r w:rsidR="004A722C">
        <w:rPr>
          <w:rFonts w:cs="Arial"/>
          <w:sz w:val="24"/>
          <w:szCs w:val="24"/>
          <w:lang w:val="en-GB"/>
        </w:rPr>
        <w:fldChar w:fldCharType="end"/>
      </w:r>
      <w:r w:rsidRPr="00037F39">
        <w:rPr>
          <w:rFonts w:cs="Arial"/>
          <w:sz w:val="24"/>
          <w:szCs w:val="24"/>
          <w:lang w:val="en-GB"/>
        </w:rPr>
      </w:r>
      <w:r w:rsidRPr="00037F39">
        <w:rPr>
          <w:rFonts w:cs="Arial"/>
          <w:sz w:val="24"/>
          <w:szCs w:val="24"/>
          <w:lang w:val="en-GB"/>
        </w:rPr>
        <w:fldChar w:fldCharType="separate"/>
      </w:r>
      <w:r w:rsidR="004A722C" w:rsidRPr="004A722C">
        <w:rPr>
          <w:rFonts w:cs="Arial"/>
          <w:noProof/>
          <w:sz w:val="24"/>
          <w:szCs w:val="24"/>
          <w:vertAlign w:val="superscript"/>
          <w:lang w:val="en-GB"/>
        </w:rPr>
        <w:t>1</w:t>
      </w:r>
      <w:r w:rsidRPr="00037F39">
        <w:rPr>
          <w:rFonts w:cs="Arial"/>
          <w:sz w:val="24"/>
          <w:szCs w:val="24"/>
          <w:lang w:val="en-GB"/>
        </w:rPr>
        <w:fldChar w:fldCharType="end"/>
      </w:r>
      <w:r w:rsidRPr="00037F39">
        <w:rPr>
          <w:rFonts w:cs="Arial"/>
          <w:sz w:val="24"/>
          <w:szCs w:val="24"/>
          <w:lang w:val="en-GB"/>
        </w:rPr>
        <w:t xml:space="preserve"> and modified with an Illumina adaptor sequence at the 5’ end. PCR cycling conditions were 95 °C for 6 minutes and 35 cycles at 95 °C for 30 seconds, at 59 °C for 30 seconds and</w:t>
      </w:r>
      <w:r w:rsidR="005169D3">
        <w:rPr>
          <w:rFonts w:cs="Arial"/>
          <w:sz w:val="24"/>
          <w:szCs w:val="24"/>
          <w:lang w:val="en-GB"/>
        </w:rPr>
        <w:t xml:space="preserve"> then</w:t>
      </w:r>
      <w:r w:rsidRPr="00037F39">
        <w:rPr>
          <w:rFonts w:cs="Arial"/>
          <w:sz w:val="24"/>
          <w:szCs w:val="24"/>
          <w:lang w:val="en-GB"/>
        </w:rPr>
        <w:t xml:space="preserve"> at 72 °C for 1.5 minutes (with a final elongation step at 72 °C for 5 minutes). PCR products </w:t>
      </w:r>
      <w:proofErr w:type="gramStart"/>
      <w:r w:rsidRPr="00037F39">
        <w:rPr>
          <w:rFonts w:cs="Arial"/>
          <w:sz w:val="24"/>
          <w:szCs w:val="24"/>
          <w:lang w:val="en-GB"/>
        </w:rPr>
        <w:t>were purified</w:t>
      </w:r>
      <w:proofErr w:type="gramEnd"/>
      <w:r w:rsidRPr="00037F39">
        <w:rPr>
          <w:rFonts w:cs="Arial"/>
          <w:sz w:val="24"/>
          <w:szCs w:val="24"/>
          <w:lang w:val="en-GB"/>
        </w:rPr>
        <w:t xml:space="preserve"> by </w:t>
      </w:r>
      <w:proofErr w:type="spellStart"/>
      <w:r w:rsidRPr="00037F39">
        <w:rPr>
          <w:rFonts w:cs="Arial"/>
          <w:sz w:val="24"/>
          <w:szCs w:val="24"/>
          <w:lang w:val="en-GB"/>
        </w:rPr>
        <w:t>QIAquick</w:t>
      </w:r>
      <w:proofErr w:type="spellEnd"/>
      <w:r w:rsidRPr="00037F39">
        <w:rPr>
          <w:rFonts w:cs="Arial"/>
          <w:sz w:val="24"/>
          <w:szCs w:val="24"/>
          <w:lang w:val="en-GB"/>
        </w:rPr>
        <w:t xml:space="preserve"> PCR </w:t>
      </w:r>
      <w:r>
        <w:rPr>
          <w:rFonts w:cs="Arial"/>
          <w:sz w:val="24"/>
          <w:szCs w:val="24"/>
          <w:lang w:val="en-GB"/>
        </w:rPr>
        <w:t>p</w:t>
      </w:r>
      <w:r w:rsidRPr="00037F39">
        <w:rPr>
          <w:rFonts w:cs="Arial"/>
          <w:sz w:val="24"/>
          <w:szCs w:val="24"/>
          <w:lang w:val="en-GB"/>
        </w:rPr>
        <w:t xml:space="preserve">urification </w:t>
      </w:r>
      <w:r>
        <w:rPr>
          <w:rFonts w:cs="Arial"/>
          <w:sz w:val="24"/>
          <w:szCs w:val="24"/>
          <w:lang w:val="en-GB"/>
        </w:rPr>
        <w:t>k</w:t>
      </w:r>
      <w:r w:rsidRPr="00037F39">
        <w:rPr>
          <w:rFonts w:cs="Arial"/>
          <w:sz w:val="24"/>
          <w:szCs w:val="24"/>
          <w:lang w:val="en-GB"/>
        </w:rPr>
        <w:t>it (</w:t>
      </w:r>
      <w:proofErr w:type="spellStart"/>
      <w:r w:rsidRPr="00037F39">
        <w:rPr>
          <w:rFonts w:cs="Arial"/>
          <w:sz w:val="24"/>
          <w:szCs w:val="24"/>
          <w:lang w:val="en-GB"/>
        </w:rPr>
        <w:t>Qiagen</w:t>
      </w:r>
      <w:proofErr w:type="spellEnd"/>
      <w:r w:rsidRPr="00037F39">
        <w:rPr>
          <w:rFonts w:cs="Arial"/>
          <w:sz w:val="24"/>
          <w:szCs w:val="24"/>
          <w:lang w:val="en-GB"/>
        </w:rPr>
        <w:t xml:space="preserve">, Hilden, Germany). The samples were semi-quantified using agarose gels and samples with low DNA concentration </w:t>
      </w:r>
      <w:proofErr w:type="gramStart"/>
      <w:r w:rsidRPr="00037F39">
        <w:rPr>
          <w:rFonts w:cs="Arial"/>
          <w:sz w:val="24"/>
          <w:szCs w:val="24"/>
          <w:lang w:val="en-GB"/>
        </w:rPr>
        <w:t>were additionally quantified</w:t>
      </w:r>
      <w:proofErr w:type="gramEnd"/>
      <w:r w:rsidRPr="00037F39">
        <w:rPr>
          <w:rFonts w:cs="Arial"/>
          <w:sz w:val="24"/>
          <w:szCs w:val="24"/>
          <w:lang w:val="en-GB"/>
        </w:rPr>
        <w:t xml:space="preserve"> using the DNA 7500 kit with an Agilent 2100 </w:t>
      </w:r>
      <w:proofErr w:type="spellStart"/>
      <w:r w:rsidRPr="00037F39">
        <w:rPr>
          <w:rFonts w:cs="Arial"/>
          <w:sz w:val="24"/>
          <w:szCs w:val="24"/>
          <w:lang w:val="en-GB"/>
        </w:rPr>
        <w:t>Bioanalyzer</w:t>
      </w:r>
      <w:proofErr w:type="spellEnd"/>
      <w:r w:rsidRPr="00037F39">
        <w:rPr>
          <w:rFonts w:cs="Arial"/>
          <w:sz w:val="24"/>
          <w:szCs w:val="24"/>
          <w:lang w:val="en-GB"/>
        </w:rPr>
        <w:t xml:space="preserve"> (Agilent Technologies, Palo Alto, CA). </w:t>
      </w:r>
      <w:r w:rsidR="00E32048">
        <w:rPr>
          <w:rFonts w:cs="Arial"/>
          <w:sz w:val="24"/>
          <w:szCs w:val="24"/>
          <w:lang w:val="en-GB"/>
        </w:rPr>
        <w:t xml:space="preserve">A minimal DNA concentration of </w:t>
      </w:r>
      <w:r w:rsidRPr="00037F39">
        <w:rPr>
          <w:rFonts w:cs="Arial"/>
          <w:sz w:val="24"/>
          <w:szCs w:val="24"/>
          <w:lang w:val="en-GB"/>
        </w:rPr>
        <w:t>1 ng/µl after PCR and purification</w:t>
      </w:r>
      <w:r w:rsidR="00E32048">
        <w:rPr>
          <w:rFonts w:cs="Arial"/>
          <w:sz w:val="24"/>
          <w:szCs w:val="24"/>
          <w:lang w:val="en-GB"/>
        </w:rPr>
        <w:t xml:space="preserve"> was required for subsequent processing, as described befor</w:t>
      </w:r>
      <w:r w:rsidR="004A722C">
        <w:rPr>
          <w:rFonts w:cs="Arial"/>
          <w:sz w:val="24"/>
          <w:szCs w:val="24"/>
          <w:lang w:val="en-GB"/>
        </w:rPr>
        <w:t>e.</w:t>
      </w:r>
      <w:r w:rsidRPr="00037F39">
        <w:rPr>
          <w:rFonts w:cs="Arial"/>
          <w:sz w:val="24"/>
          <w:szCs w:val="24"/>
          <w:lang w:val="en-GB"/>
        </w:rPr>
        <w:fldChar w:fldCharType="begin"/>
      </w:r>
      <w:r w:rsidR="004A722C">
        <w:rPr>
          <w:rFonts w:cs="Arial"/>
          <w:sz w:val="24"/>
          <w:szCs w:val="24"/>
          <w:lang w:val="en-GB"/>
        </w:rPr>
        <w:instrText xml:space="preserve"> ADDIN EN.CITE &lt;EndNote&gt;&lt;Cite&gt;&lt;Author&gt;Biesbroek&lt;/Author&gt;&lt;Year&gt;2012&lt;/Year&gt;&lt;RecNum&gt;133&lt;/RecNum&gt;&lt;DisplayText&gt;&lt;style face="superscript"&gt;2&lt;/style&gt;&lt;/DisplayText&gt;&lt;record&gt;&lt;rec-number&gt;133&lt;/rec-number&gt;&lt;foreign-keys&gt;&lt;key app="EN" db-id="fp0s205x82995de29dpxwtr2fzv2rxxe0z5p" timestamp="1525092204"&gt;133&lt;/key&gt;&lt;/foreign-keys&gt;&lt;ref-type name="Journal Article"&gt;17&lt;/ref-type&gt;&lt;contributors&gt;&lt;authors&gt;&lt;author&gt;Biesbroek, G.&lt;/author&gt;&lt;author&gt;Sanders, E. A.&lt;/author&gt;&lt;author&gt;Roeselers, G.&lt;/author&gt;&lt;author&gt;Wang, X.&lt;/author&gt;&lt;author&gt;Caspers, M. P.&lt;/author&gt;&lt;author&gt;Trzcinski, K.&lt;/author&gt;&lt;author&gt;Bogaert, D.&lt;/author&gt;&lt;author&gt;Keijser, B. J.&lt;/author&gt;&lt;/authors&gt;&lt;/contributors&gt;&lt;auth-address&gt;Department of Pediatric Infectious Diseases and Immunity UMC Utrecht, Utrecht, The Netherlands.&lt;/auth-address&gt;&lt;titles&gt;&lt;title&gt;Deep sequencing analyses of low density microbial communities: working at the boundary of accurate microbiota detection&lt;/title&gt;&lt;secondary-title&gt;PLoS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one&lt;/abbr-1&gt;&lt;/alt-periodical&gt;&lt;pages&gt;e32942&lt;/pages&gt;&lt;volume&gt;7&lt;/volume&gt;&lt;number&gt;3&lt;/number&gt;&lt;keywords&gt;&lt;keyword&gt;Bacterial Load&lt;/keyword&gt;&lt;keyword&gt;DNA, Bacterial/chemistry/genetics&lt;/keyword&gt;&lt;keyword&gt;DNA, Ribosomal/chemistry/genetics&lt;/keyword&gt;&lt;keyword&gt;*High-Throughput Nucleotide Sequencing&lt;/keyword&gt;&lt;keyword&gt;Host-Pathogen Interactions&lt;/keyword&gt;&lt;keyword&gt;Humans&lt;/keyword&gt;&lt;keyword&gt;Metagenome/*genetics&lt;/keyword&gt;&lt;keyword&gt;Nasopharynx/microbiology&lt;/keyword&gt;&lt;keyword&gt;Respiratory System/microbiology&lt;/keyword&gt;&lt;/keywords&gt;&lt;dates&gt;&lt;year&gt;2012&lt;/year&gt;&lt;/dates&gt;&lt;isbn&gt;1932-6203 (Electronic)&amp;#xD;1932-6203 (Linking)&lt;/isbn&gt;&lt;accession-num&gt;22412957&lt;/accession-num&gt;&lt;urls&gt;&lt;related-urls&gt;&lt;url&gt;http://www.ncbi.nlm.nih.gov/pubmed/22412957&lt;/url&gt;&lt;/related-urls&gt;&lt;/urls&gt;&lt;custom2&gt;3295791&lt;/custom2&gt;&lt;electronic-resource-num&gt;10.1371/journal.pone.0032942&lt;/electronic-resource-num&gt;&lt;/record&gt;&lt;/Cite&gt;&lt;/EndNote&gt;</w:instrText>
      </w:r>
      <w:r w:rsidRPr="00037F39">
        <w:rPr>
          <w:rFonts w:cs="Arial"/>
          <w:sz w:val="24"/>
          <w:szCs w:val="24"/>
          <w:lang w:val="en-GB"/>
        </w:rPr>
        <w:fldChar w:fldCharType="separate"/>
      </w:r>
      <w:r w:rsidR="004A722C" w:rsidRPr="004A722C">
        <w:rPr>
          <w:rFonts w:cs="Arial"/>
          <w:noProof/>
          <w:sz w:val="24"/>
          <w:szCs w:val="24"/>
          <w:vertAlign w:val="superscript"/>
          <w:lang w:val="en-GB"/>
        </w:rPr>
        <w:t>2</w:t>
      </w:r>
      <w:r w:rsidRPr="00037F39">
        <w:rPr>
          <w:rFonts w:cs="Arial"/>
          <w:sz w:val="24"/>
          <w:szCs w:val="24"/>
          <w:lang w:val="en-GB"/>
        </w:rPr>
        <w:fldChar w:fldCharType="end"/>
      </w:r>
      <w:r w:rsidRPr="00037F39">
        <w:rPr>
          <w:rFonts w:cs="Arial"/>
          <w:sz w:val="24"/>
          <w:szCs w:val="24"/>
          <w:lang w:val="en-GB"/>
        </w:rPr>
        <w:t xml:space="preserve"> </w:t>
      </w:r>
      <w:r w:rsidRPr="004209B9">
        <w:rPr>
          <w:rFonts w:cs="Arial"/>
          <w:sz w:val="24"/>
          <w:szCs w:val="24"/>
          <w:lang w:val="en-GB"/>
        </w:rPr>
        <w:t xml:space="preserve">As part of our quality control, a clean cotton swab tip </w:t>
      </w:r>
      <w:proofErr w:type="gramStart"/>
      <w:r w:rsidRPr="004209B9">
        <w:rPr>
          <w:rFonts w:cs="Arial"/>
          <w:sz w:val="24"/>
          <w:szCs w:val="24"/>
          <w:lang w:val="en-GB"/>
        </w:rPr>
        <w:t>was exposed for several seconds during the sampling procedure and processed together with the samples from this study</w:t>
      </w:r>
      <w:proofErr w:type="gramEnd"/>
      <w:r w:rsidRPr="004209B9">
        <w:rPr>
          <w:rFonts w:cs="Arial"/>
          <w:sz w:val="24"/>
          <w:szCs w:val="24"/>
          <w:lang w:val="en-GB"/>
        </w:rPr>
        <w:t>.</w:t>
      </w:r>
      <w:r w:rsidRPr="00037F39">
        <w:rPr>
          <w:rFonts w:cs="Arial"/>
          <w:sz w:val="24"/>
          <w:szCs w:val="24"/>
          <w:lang w:val="en-GB"/>
        </w:rPr>
        <w:t xml:space="preserve"> However, none of the negative control samples </w:t>
      </w:r>
      <w:proofErr w:type="gramStart"/>
      <w:r w:rsidRPr="00037F39">
        <w:rPr>
          <w:rFonts w:cs="Arial"/>
          <w:sz w:val="24"/>
          <w:szCs w:val="24"/>
          <w:lang w:val="en-GB"/>
        </w:rPr>
        <w:t>were</w:t>
      </w:r>
      <w:proofErr w:type="gramEnd"/>
      <w:r w:rsidRPr="00037F39">
        <w:rPr>
          <w:rFonts w:cs="Arial"/>
          <w:sz w:val="24"/>
          <w:szCs w:val="24"/>
          <w:lang w:val="en-GB"/>
        </w:rPr>
        <w:t xml:space="preserve"> above 1 ng/µl after PCR and </w:t>
      </w:r>
      <w:r>
        <w:rPr>
          <w:rFonts w:cs="Arial"/>
          <w:sz w:val="24"/>
          <w:szCs w:val="24"/>
          <w:lang w:val="en-GB"/>
        </w:rPr>
        <w:t>p</w:t>
      </w:r>
      <w:r w:rsidRPr="00037F39">
        <w:rPr>
          <w:rFonts w:cs="Arial"/>
          <w:sz w:val="24"/>
          <w:szCs w:val="24"/>
          <w:lang w:val="en-GB"/>
        </w:rPr>
        <w:t xml:space="preserve">urification and </w:t>
      </w:r>
      <w:r w:rsidR="005169D3">
        <w:rPr>
          <w:rFonts w:cs="Arial"/>
          <w:sz w:val="24"/>
          <w:szCs w:val="24"/>
          <w:lang w:val="en-GB"/>
        </w:rPr>
        <w:t xml:space="preserve">they </w:t>
      </w:r>
      <w:r w:rsidRPr="00037F39">
        <w:rPr>
          <w:rFonts w:cs="Arial"/>
          <w:sz w:val="24"/>
          <w:szCs w:val="24"/>
          <w:lang w:val="en-GB"/>
        </w:rPr>
        <w:t xml:space="preserve">were, therefore, not sent for sequencing. Samples </w:t>
      </w:r>
      <w:proofErr w:type="gramStart"/>
      <w:r w:rsidRPr="00037F39">
        <w:rPr>
          <w:rFonts w:cs="Arial"/>
          <w:sz w:val="24"/>
          <w:szCs w:val="24"/>
          <w:lang w:val="en-GB"/>
        </w:rPr>
        <w:t>were submitted</w:t>
      </w:r>
      <w:proofErr w:type="gramEnd"/>
      <w:r w:rsidRPr="00037F39">
        <w:rPr>
          <w:rFonts w:cs="Arial"/>
          <w:sz w:val="24"/>
          <w:szCs w:val="24"/>
          <w:lang w:val="en-GB"/>
        </w:rPr>
        <w:t xml:space="preserve"> for indexing and pair-end 2x250 </w:t>
      </w:r>
      <w:proofErr w:type="spellStart"/>
      <w:r w:rsidRPr="00037F39">
        <w:rPr>
          <w:rFonts w:cs="Arial"/>
          <w:sz w:val="24"/>
          <w:szCs w:val="24"/>
          <w:lang w:val="en-GB"/>
        </w:rPr>
        <w:t>bp</w:t>
      </w:r>
      <w:proofErr w:type="spellEnd"/>
      <w:r w:rsidRPr="00037F39">
        <w:rPr>
          <w:rFonts w:cs="Arial"/>
          <w:sz w:val="24"/>
          <w:szCs w:val="24"/>
          <w:lang w:val="en-GB"/>
        </w:rPr>
        <w:t xml:space="preserve"> sequencing (Reagent Kit v2) on the Illumina </w:t>
      </w:r>
      <w:proofErr w:type="spellStart"/>
      <w:r w:rsidRPr="00037F39">
        <w:rPr>
          <w:rFonts w:cs="Arial"/>
          <w:sz w:val="24"/>
          <w:szCs w:val="24"/>
          <w:lang w:val="en-GB"/>
        </w:rPr>
        <w:t>MiSeq</w:t>
      </w:r>
      <w:proofErr w:type="spellEnd"/>
      <w:r w:rsidRPr="00037F39">
        <w:rPr>
          <w:rFonts w:cs="Arial"/>
          <w:sz w:val="24"/>
          <w:szCs w:val="24"/>
          <w:lang w:val="en-GB"/>
        </w:rPr>
        <w:t xml:space="preserve"> platform (San Diego, USA).</w:t>
      </w:r>
    </w:p>
    <w:p w:rsidR="00705968" w:rsidRPr="00037F39" w:rsidRDefault="00705968" w:rsidP="00705968">
      <w:pPr>
        <w:pStyle w:val="Listenabsatz"/>
        <w:spacing w:line="480" w:lineRule="auto"/>
        <w:ind w:left="0"/>
        <w:rPr>
          <w:rFonts w:cs="Arial"/>
          <w:sz w:val="24"/>
          <w:szCs w:val="24"/>
          <w:lang w:val="en-GB"/>
        </w:rPr>
      </w:pPr>
      <w:r w:rsidRPr="00037F39">
        <w:rPr>
          <w:sz w:val="24"/>
          <w:szCs w:val="24"/>
          <w:lang w:val="en-US"/>
        </w:rPr>
        <w:t>Analyses:</w:t>
      </w:r>
      <w:r w:rsidRPr="00037F39">
        <w:rPr>
          <w:i/>
          <w:sz w:val="24"/>
          <w:szCs w:val="24"/>
          <w:lang w:val="en-US"/>
        </w:rPr>
        <w:t xml:space="preserve"> </w:t>
      </w:r>
      <w:r w:rsidRPr="00037F39">
        <w:rPr>
          <w:rFonts w:cs="Arial"/>
          <w:sz w:val="24"/>
          <w:szCs w:val="24"/>
          <w:lang w:val="en-GB"/>
        </w:rPr>
        <w:t xml:space="preserve">Reads were analysed using the </w:t>
      </w:r>
      <w:r w:rsidRPr="0036630C">
        <w:rPr>
          <w:rFonts w:cs="Arial"/>
          <w:i/>
          <w:sz w:val="24"/>
          <w:szCs w:val="24"/>
          <w:lang w:val="en-GB"/>
        </w:rPr>
        <w:t>dada2</w:t>
      </w:r>
      <w:r w:rsidRPr="00037F39">
        <w:rPr>
          <w:rFonts w:cs="Arial"/>
          <w:sz w:val="24"/>
          <w:szCs w:val="24"/>
          <w:lang w:val="en-GB"/>
        </w:rPr>
        <w:t xml:space="preserve"> package version 1.5.0 and </w:t>
      </w:r>
      <w:r w:rsidRPr="0036630C">
        <w:rPr>
          <w:rFonts w:cs="Arial"/>
          <w:i/>
          <w:sz w:val="24"/>
          <w:szCs w:val="24"/>
          <w:lang w:val="en-GB"/>
        </w:rPr>
        <w:t>workflow</w:t>
      </w:r>
      <w:r w:rsidRPr="00037F39">
        <w:rPr>
          <w:rFonts w:cs="Arial"/>
          <w:sz w:val="24"/>
          <w:szCs w:val="24"/>
          <w:lang w:val="en-GB"/>
        </w:rPr>
        <w:fldChar w:fldCharType="begin"/>
      </w:r>
      <w:r w:rsidR="004A722C">
        <w:rPr>
          <w:rFonts w:cs="Arial"/>
          <w:sz w:val="24"/>
          <w:szCs w:val="24"/>
          <w:lang w:val="en-GB"/>
        </w:rPr>
        <w:instrText xml:space="preserve"> ADDIN EN.CITE &lt;EndNote&gt;&lt;Cite&gt;&lt;Author&gt;Callahan&lt;/Author&gt;&lt;Year&gt;2016&lt;/Year&gt;&lt;RecNum&gt;134&lt;/RecNum&gt;&lt;DisplayText&gt;&lt;style face="superscript"&gt;3&lt;/style&gt;&lt;/DisplayText&gt;&lt;record&gt;&lt;rec-number&gt;134&lt;/rec-number&gt;&lt;foreign-keys&gt;&lt;key app="EN" db-id="fp0s205x82995de29dpxwtr2fzv2rxxe0z5p" timestamp="1525092205"&gt;134&lt;/key&gt;&lt;/foreign-keys&gt;&lt;ref-type name="Journal Article"&gt;17&lt;/ref-type&gt;&lt;contributors&gt;&lt;authors&gt;&lt;author&gt;Callahan, Benjamin J.&lt;/author&gt;&lt;author&gt;McMurdie, Paul J.&lt;/author&gt;&lt;author&gt;Rosen, Michael J.&lt;/author&gt;&lt;author&gt;Han, Andrew W.&lt;/author&gt;&lt;author&gt;Johnson, Amy Jo A.&lt;/author&gt;&lt;author&gt;Holmes, Susan P.&lt;/author&gt;&lt;/authors&gt;&lt;/contributors&gt;&lt;titles&gt;&lt;title&gt;DADA2: High-resolution sample inference from Illumina amplicon data&lt;/title&gt;&lt;secondary-title&gt;Nat Meth&lt;/secondary-title&gt;&lt;/titles&gt;&lt;periodical&gt;&lt;full-title&gt;Nat Meth&lt;/full-title&gt;&lt;/periodical&gt;&lt;pages&gt;581-583&lt;/pages&gt;&lt;volume&gt;13&lt;/volume&gt;&lt;number&gt;7&lt;/number&gt;&lt;dates&gt;&lt;year&gt;2016&lt;/year&gt;&lt;pub-dates&gt;&lt;date&gt;07//print&lt;/date&gt;&lt;/pub-dates&gt;&lt;/dates&gt;&lt;publisher&gt;Nature Publishing Group, a division of Macmillan Publishers Limited. All Rights Reserved.&lt;/publisher&gt;&lt;isbn&gt;1548-7091&lt;/isbn&gt;&lt;work-type&gt;Brief Communication&lt;/work-type&gt;&lt;urls&gt;&lt;related-urls&gt;&lt;url&gt;http://dx.doi.org/10.1038/nmeth.3869&lt;/url&gt;&lt;/related-urls&gt;&lt;/urls&gt;&lt;electronic-resource-num&gt;10.1038/nmeth.3869&amp;#xD;http://www.nature.com/nmeth/journal/v13/n7/abs/nmeth.3869.html#supplementary-information&lt;/electronic-resource-num&gt;&lt;/record&gt;&lt;/Cite&gt;&lt;/EndNote&gt;</w:instrText>
      </w:r>
      <w:r w:rsidRPr="00037F39">
        <w:rPr>
          <w:rFonts w:cs="Arial"/>
          <w:sz w:val="24"/>
          <w:szCs w:val="24"/>
          <w:lang w:val="en-GB"/>
        </w:rPr>
        <w:fldChar w:fldCharType="separate"/>
      </w:r>
      <w:r w:rsidR="004A722C" w:rsidRPr="004A722C">
        <w:rPr>
          <w:rFonts w:cs="Arial"/>
          <w:noProof/>
          <w:sz w:val="24"/>
          <w:szCs w:val="24"/>
          <w:vertAlign w:val="superscript"/>
          <w:lang w:val="en-GB"/>
        </w:rPr>
        <w:t>3</w:t>
      </w:r>
      <w:r w:rsidRPr="00037F39">
        <w:rPr>
          <w:rFonts w:cs="Arial"/>
          <w:sz w:val="24"/>
          <w:szCs w:val="24"/>
          <w:lang w:val="en-GB"/>
        </w:rPr>
        <w:fldChar w:fldCharType="end"/>
      </w:r>
      <w:r w:rsidRPr="00037F39">
        <w:rPr>
          <w:rFonts w:cs="Arial"/>
          <w:sz w:val="24"/>
          <w:szCs w:val="24"/>
          <w:lang w:val="en-GB"/>
        </w:rPr>
        <w:t xml:space="preserve"> in R version 3.1.2</w:t>
      </w:r>
      <w:r w:rsidR="004A722C">
        <w:rPr>
          <w:rFonts w:cs="Arial"/>
          <w:sz w:val="24"/>
          <w:szCs w:val="24"/>
          <w:lang w:val="en-GB"/>
        </w:rPr>
        <w:t>.</w:t>
      </w:r>
      <w:r>
        <w:rPr>
          <w:rFonts w:cs="Arial"/>
          <w:sz w:val="24"/>
          <w:szCs w:val="24"/>
          <w:lang w:val="en-GB"/>
        </w:rPr>
        <w:fldChar w:fldCharType="begin"/>
      </w:r>
      <w:r w:rsidR="004A722C">
        <w:rPr>
          <w:rFonts w:cs="Arial"/>
          <w:sz w:val="24"/>
          <w:szCs w:val="24"/>
          <w:lang w:val="en-GB"/>
        </w:rPr>
        <w:instrText xml:space="preserve"> ADDIN EN.CITE &lt;EndNote&gt;&lt;Cite ExcludeAuth="1" ExcludeYear="1"&gt;&lt;RecNum&gt;98&lt;/RecNum&gt;&lt;DisplayText&gt;&lt;style face="superscript"&gt;4&lt;/style&gt;&lt;/DisplayText&gt;&lt;record&gt;&lt;rec-number&gt;98&lt;/rec-number&gt;&lt;foreign-keys&gt;&lt;key app="EN" db-id="fp0s205x82995de29dpxwtr2fzv2rxxe0z5p" timestamp="1502978338"&gt;98&lt;/key&gt;&lt;/foreign-keys&gt;&lt;ref-type name="Journal Article"&gt;17&lt;/ref-type&gt;&lt;contributors&gt;&lt;/contributors&gt;&lt;titles&gt;&lt;title&gt;R Development Core Team (2008). R: A language and environment for statistical computing. R Foundation for Statistical Computing, Vienna, Austria. ISBN 3-900051-07-0, URL http://www.R-project.org.&lt;/title&gt;&lt;/titles&gt;&lt;dates&gt;&lt;/dates&gt;&lt;urls&gt;&lt;/urls&gt;&lt;/record&gt;&lt;/Cite&gt;&lt;/EndNote&gt;</w:instrText>
      </w:r>
      <w:r>
        <w:rPr>
          <w:rFonts w:cs="Arial"/>
          <w:sz w:val="24"/>
          <w:szCs w:val="24"/>
          <w:lang w:val="en-GB"/>
        </w:rPr>
        <w:fldChar w:fldCharType="separate"/>
      </w:r>
      <w:r w:rsidR="004A722C" w:rsidRPr="004A722C">
        <w:rPr>
          <w:rFonts w:cs="Arial"/>
          <w:noProof/>
          <w:sz w:val="24"/>
          <w:szCs w:val="24"/>
          <w:vertAlign w:val="superscript"/>
          <w:lang w:val="en-GB"/>
        </w:rPr>
        <w:t>4</w:t>
      </w:r>
      <w:r>
        <w:rPr>
          <w:rFonts w:cs="Arial"/>
          <w:sz w:val="24"/>
          <w:szCs w:val="24"/>
          <w:lang w:val="en-GB"/>
        </w:rPr>
        <w:fldChar w:fldCharType="end"/>
      </w:r>
      <w:r w:rsidRPr="00037F39">
        <w:rPr>
          <w:rFonts w:cs="Arial"/>
          <w:sz w:val="24"/>
          <w:szCs w:val="24"/>
          <w:lang w:val="en-GB"/>
        </w:rPr>
        <w:t xml:space="preserve"> We have recently validated </w:t>
      </w:r>
      <w:r w:rsidRPr="00AD3EBD">
        <w:rPr>
          <w:rFonts w:cs="Arial"/>
          <w:i/>
          <w:sz w:val="24"/>
          <w:szCs w:val="24"/>
          <w:lang w:val="en-GB"/>
        </w:rPr>
        <w:t>dada2</w:t>
      </w:r>
      <w:r w:rsidRPr="00037F39">
        <w:rPr>
          <w:rFonts w:cs="Arial"/>
          <w:sz w:val="24"/>
          <w:szCs w:val="24"/>
          <w:lang w:val="en-GB"/>
        </w:rPr>
        <w:t xml:space="preserve"> with</w:t>
      </w:r>
      <w:r>
        <w:rPr>
          <w:rFonts w:cs="Arial"/>
          <w:sz w:val="24"/>
          <w:szCs w:val="24"/>
          <w:lang w:val="en-GB"/>
        </w:rPr>
        <w:t xml:space="preserve"> the</w:t>
      </w:r>
      <w:r w:rsidRPr="00037F39">
        <w:rPr>
          <w:rFonts w:cs="Arial"/>
          <w:sz w:val="24"/>
          <w:szCs w:val="24"/>
          <w:lang w:val="en-GB"/>
        </w:rPr>
        <w:t xml:space="preserve"> </w:t>
      </w:r>
      <w:r w:rsidR="005169D3">
        <w:rPr>
          <w:rFonts w:cs="Arial"/>
          <w:sz w:val="24"/>
          <w:szCs w:val="24"/>
          <w:lang w:val="en-GB"/>
        </w:rPr>
        <w:t>“</w:t>
      </w:r>
      <w:proofErr w:type="spellStart"/>
      <w:r>
        <w:rPr>
          <w:rFonts w:cs="Arial"/>
          <w:sz w:val="24"/>
          <w:szCs w:val="24"/>
          <w:lang w:val="en-GB"/>
        </w:rPr>
        <w:t>mothur</w:t>
      </w:r>
      <w:proofErr w:type="spellEnd"/>
      <w:r w:rsidR="005169D3">
        <w:rPr>
          <w:rFonts w:cs="Arial"/>
          <w:sz w:val="24"/>
          <w:szCs w:val="24"/>
          <w:lang w:val="en-GB"/>
        </w:rPr>
        <w:t>"</w:t>
      </w:r>
      <w:r>
        <w:rPr>
          <w:rFonts w:cs="Arial"/>
          <w:sz w:val="24"/>
          <w:szCs w:val="24"/>
          <w:lang w:val="en-GB"/>
        </w:rPr>
        <w:t xml:space="preserve"> </w:t>
      </w:r>
      <w:r w:rsidRPr="00037F39">
        <w:rPr>
          <w:rFonts w:cs="Arial"/>
          <w:sz w:val="24"/>
          <w:szCs w:val="24"/>
          <w:lang w:val="en-GB"/>
        </w:rPr>
        <w:t>pipeline and found a very high agreement</w:t>
      </w:r>
      <w:r w:rsidR="004A722C">
        <w:rPr>
          <w:rFonts w:cs="Arial"/>
          <w:sz w:val="24"/>
          <w:szCs w:val="24"/>
          <w:lang w:val="en-GB"/>
        </w:rPr>
        <w:t>.</w:t>
      </w:r>
      <w:r>
        <w:rPr>
          <w:rFonts w:cs="Arial"/>
          <w:sz w:val="24"/>
          <w:szCs w:val="24"/>
          <w:lang w:val="en-GB"/>
        </w:rPr>
        <w:fldChar w:fldCharType="begin"/>
      </w:r>
      <w:r w:rsidR="004A722C">
        <w:rPr>
          <w:rFonts w:cs="Arial"/>
          <w:sz w:val="24"/>
          <w:szCs w:val="24"/>
          <w:lang w:val="en-GB"/>
        </w:rPr>
        <w:instrText xml:space="preserve"> ADDIN EN.CITE &lt;EndNote&gt;&lt;Cite&gt;&lt;Author&gt;Kraemer&lt;/Author&gt;&lt;Year&gt;2018&lt;/Year&gt;&lt;RecNum&gt;141&lt;/RecNum&gt;&lt;DisplayText&gt;&lt;style face="superscript"&gt;5&lt;/style&gt;&lt;/DisplayText&gt;&lt;record&gt;&lt;rec-number&gt;141&lt;/rec-number&gt;&lt;foreign-keys&gt;&lt;key app="EN" db-id="w2rdza5rdrtv0getr03v5wwea025parap9fp" timestamp="1527597507"&gt;141&lt;/key&gt;&lt;/foreign-keys&gt;&lt;ref-type name="Journal Article"&gt;17&lt;/ref-type&gt;&lt;contributors&gt;&lt;authors&gt;&lt;author&gt;Kraemer, J. G.&lt;/author&gt;&lt;author&gt;Ramette, A.&lt;/author&gt;&lt;author&gt;Aebi, S.&lt;/author&gt;&lt;author&gt;Oppliger, A.&lt;/author&gt;&lt;author&gt;Hilty, M.&lt;/author&gt;&lt;/authors&gt;&lt;/contributors&gt;&lt;auth-address&gt;Institute for Infectious Diseases, University of Bern, Bern, Switzerland.&amp;#xD;Institute for Work and Health (IST), University of Lausanne and University of Geneva, Epalinges, Switzerland.&amp;#xD;Institute for Infectious Diseases, University of Bern, Bern, Switzerland markus.hilty@ifik.unibe.ch.&lt;/auth-address&gt;&lt;titles&gt;&lt;title&gt;Influence of pig farming on the human&amp;apos;s nasal microbiota: The key role of the airborne microbial communities&lt;/title&gt;&lt;secondary-title&gt;Appl Environ Microbiol&lt;/secondary-title&gt;&lt;alt-title&gt;Applied and environmental microbiology&lt;/alt-title&gt;&lt;/titles&gt;&lt;periodical&gt;&lt;full-title&gt;Appl Environ Microbiol&lt;/full-title&gt;&lt;abbr-1&gt;Applied and environmental microbiology&lt;/abbr-1&gt;&lt;/periodical&gt;&lt;alt-periodical&gt;&lt;full-title&gt;Appl Environ Microbiol&lt;/full-title&gt;&lt;abbr-1&gt;Applied and environmental microbiology&lt;/abbr-1&gt;&lt;/alt-periodical&gt;&lt;dates&gt;&lt;year&gt;2018&lt;/year&gt;&lt;pub-dates&gt;&lt;date&gt;Jan 12&lt;/date&gt;&lt;/pub-dates&gt;&lt;/dates&gt;&lt;isbn&gt;1098-5336 (Electronic)&amp;#xD;0099-2240 (Linking)&lt;/isbn&gt;&lt;accession-num&gt;29330190&lt;/accession-num&gt;&lt;urls&gt;&lt;related-urls&gt;&lt;url&gt;http://www.ncbi.nlm.nih.gov/pubmed/29330190&lt;/url&gt;&lt;/related-urls&gt;&lt;/urls&gt;&lt;custom2&gt;5835734&lt;/custom2&gt;&lt;electronic-resource-num&gt;10.1128/AEM.02470-17&lt;/electronic-resource-num&gt;&lt;/record&gt;&lt;/Cite&gt;&lt;/EndNote&gt;</w:instrText>
      </w:r>
      <w:r>
        <w:rPr>
          <w:rFonts w:cs="Arial"/>
          <w:sz w:val="24"/>
          <w:szCs w:val="24"/>
          <w:lang w:val="en-GB"/>
        </w:rPr>
        <w:fldChar w:fldCharType="separate"/>
      </w:r>
      <w:r w:rsidR="004A722C" w:rsidRPr="004A722C">
        <w:rPr>
          <w:rFonts w:cs="Arial"/>
          <w:noProof/>
          <w:sz w:val="24"/>
          <w:szCs w:val="24"/>
          <w:vertAlign w:val="superscript"/>
          <w:lang w:val="en-GB"/>
        </w:rPr>
        <w:t>5</w:t>
      </w:r>
      <w:r>
        <w:rPr>
          <w:rFonts w:cs="Arial"/>
          <w:sz w:val="24"/>
          <w:szCs w:val="24"/>
          <w:lang w:val="en-GB"/>
        </w:rPr>
        <w:fldChar w:fldCharType="end"/>
      </w:r>
      <w:r>
        <w:rPr>
          <w:rFonts w:cs="Arial"/>
          <w:sz w:val="24"/>
          <w:szCs w:val="24"/>
          <w:lang w:val="en-GB"/>
        </w:rPr>
        <w:t xml:space="preserve"> </w:t>
      </w:r>
      <w:r w:rsidRPr="00037F39">
        <w:rPr>
          <w:rFonts w:cs="Arial"/>
          <w:sz w:val="24"/>
          <w:szCs w:val="24"/>
          <w:lang w:val="en-GB"/>
        </w:rPr>
        <w:t xml:space="preserve">Forward and reverse reads were trimmed at 200 </w:t>
      </w:r>
      <w:proofErr w:type="spellStart"/>
      <w:r w:rsidRPr="00037F39">
        <w:rPr>
          <w:rFonts w:cs="Arial"/>
          <w:sz w:val="24"/>
          <w:szCs w:val="24"/>
          <w:lang w:val="en-GB"/>
        </w:rPr>
        <w:t>bp</w:t>
      </w:r>
      <w:proofErr w:type="spellEnd"/>
      <w:r w:rsidRPr="00037F39">
        <w:rPr>
          <w:rFonts w:cs="Arial"/>
          <w:sz w:val="24"/>
          <w:szCs w:val="24"/>
          <w:lang w:val="en-GB"/>
        </w:rPr>
        <w:t xml:space="preserve"> and </w:t>
      </w:r>
      <w:r w:rsidRPr="00037F39">
        <w:rPr>
          <w:rFonts w:cs="Arial"/>
          <w:sz w:val="24"/>
          <w:szCs w:val="24"/>
          <w:lang w:val="en-GB"/>
        </w:rPr>
        <w:lastRenderedPageBreak/>
        <w:t xml:space="preserve">at 150 </w:t>
      </w:r>
      <w:proofErr w:type="spellStart"/>
      <w:r w:rsidRPr="00037F39">
        <w:rPr>
          <w:rFonts w:cs="Arial"/>
          <w:sz w:val="24"/>
          <w:szCs w:val="24"/>
          <w:lang w:val="en-GB"/>
        </w:rPr>
        <w:t>bp</w:t>
      </w:r>
      <w:proofErr w:type="spellEnd"/>
      <w:r w:rsidRPr="00037F39">
        <w:rPr>
          <w:rFonts w:cs="Arial"/>
          <w:sz w:val="24"/>
          <w:szCs w:val="24"/>
          <w:lang w:val="en-GB"/>
        </w:rPr>
        <w:t xml:space="preserve"> to remove low quality regions, respectively. The 20 first base pairs </w:t>
      </w:r>
      <w:r w:rsidRPr="004209B9">
        <w:rPr>
          <w:rFonts w:cs="Arial"/>
          <w:sz w:val="24"/>
          <w:szCs w:val="24"/>
          <w:lang w:val="en-GB"/>
        </w:rPr>
        <w:t xml:space="preserve">and instances of a quality score ≤2 </w:t>
      </w:r>
      <w:proofErr w:type="gramStart"/>
      <w:r w:rsidRPr="004209B9">
        <w:rPr>
          <w:rFonts w:cs="Arial"/>
          <w:sz w:val="24"/>
          <w:szCs w:val="24"/>
          <w:lang w:val="en-GB"/>
        </w:rPr>
        <w:t>were truncated</w:t>
      </w:r>
      <w:proofErr w:type="gramEnd"/>
      <w:r w:rsidRPr="004209B9">
        <w:rPr>
          <w:rFonts w:cs="Arial"/>
          <w:sz w:val="24"/>
          <w:szCs w:val="24"/>
          <w:lang w:val="en-GB"/>
        </w:rPr>
        <w:t xml:space="preserve"> from</w:t>
      </w:r>
      <w:r w:rsidRPr="00037F39">
        <w:rPr>
          <w:rFonts w:cs="Arial"/>
          <w:sz w:val="24"/>
          <w:szCs w:val="24"/>
          <w:lang w:val="en-GB"/>
        </w:rPr>
        <w:t xml:space="preserve"> all reads. All reads with identical sequences </w:t>
      </w:r>
      <w:proofErr w:type="gramStart"/>
      <w:r w:rsidRPr="00037F39">
        <w:rPr>
          <w:rFonts w:cs="Arial"/>
          <w:sz w:val="24"/>
          <w:szCs w:val="24"/>
          <w:lang w:val="en-GB"/>
        </w:rPr>
        <w:t>were collapsed</w:t>
      </w:r>
      <w:proofErr w:type="gramEnd"/>
      <w:r w:rsidRPr="00037F39">
        <w:rPr>
          <w:rFonts w:cs="Arial"/>
          <w:sz w:val="24"/>
          <w:szCs w:val="24"/>
          <w:lang w:val="en-GB"/>
        </w:rPr>
        <w:t xml:space="preserve">. The amplicon errors </w:t>
      </w:r>
      <w:proofErr w:type="gramStart"/>
      <w:r w:rsidRPr="00037F39">
        <w:rPr>
          <w:rFonts w:cs="Arial"/>
          <w:sz w:val="24"/>
          <w:szCs w:val="24"/>
          <w:lang w:val="en-GB"/>
        </w:rPr>
        <w:t>were corrected</w:t>
      </w:r>
      <w:proofErr w:type="gramEnd"/>
      <w:r w:rsidRPr="00037F39">
        <w:rPr>
          <w:rFonts w:cs="Arial"/>
          <w:sz w:val="24"/>
          <w:szCs w:val="24"/>
          <w:lang w:val="en-GB"/>
        </w:rPr>
        <w:t xml:space="preserve"> using the </w:t>
      </w:r>
      <w:r w:rsidRPr="00AD3EBD">
        <w:rPr>
          <w:rFonts w:cs="Arial"/>
          <w:i/>
          <w:sz w:val="24"/>
          <w:szCs w:val="24"/>
          <w:lang w:val="en-GB"/>
        </w:rPr>
        <w:t>dada2</w:t>
      </w:r>
      <w:r w:rsidRPr="00037F39">
        <w:rPr>
          <w:rFonts w:cs="Arial"/>
          <w:sz w:val="24"/>
          <w:szCs w:val="24"/>
          <w:lang w:val="en-GB"/>
        </w:rPr>
        <w:t xml:space="preserve"> algorithm with default parameters. The </w:t>
      </w:r>
      <w:proofErr w:type="spellStart"/>
      <w:r w:rsidRPr="00037F39">
        <w:rPr>
          <w:rFonts w:cs="Arial"/>
          <w:sz w:val="24"/>
          <w:szCs w:val="24"/>
          <w:lang w:val="en-GB"/>
        </w:rPr>
        <w:t>denoised</w:t>
      </w:r>
      <w:proofErr w:type="spellEnd"/>
      <w:r w:rsidRPr="00037F39">
        <w:rPr>
          <w:rFonts w:cs="Arial"/>
          <w:sz w:val="24"/>
          <w:szCs w:val="24"/>
          <w:lang w:val="en-GB"/>
        </w:rPr>
        <w:t xml:space="preserve"> output reads </w:t>
      </w:r>
      <w:proofErr w:type="gramStart"/>
      <w:r w:rsidRPr="00037F39">
        <w:rPr>
          <w:rFonts w:cs="Arial"/>
          <w:sz w:val="24"/>
          <w:szCs w:val="24"/>
          <w:lang w:val="en-GB"/>
        </w:rPr>
        <w:t>were merged</w:t>
      </w:r>
      <w:proofErr w:type="gramEnd"/>
      <w:r w:rsidRPr="00037F39">
        <w:rPr>
          <w:rFonts w:cs="Arial"/>
          <w:sz w:val="24"/>
          <w:szCs w:val="24"/>
          <w:lang w:val="en-GB"/>
        </w:rPr>
        <w:t xml:space="preserve"> and all reads with any mismatches were removed. Sequence variants (SVs) shorter than 245 or longer than 257 base pairs where removed as were chimeras. Taxonomy was assigned using the </w:t>
      </w:r>
      <w:proofErr w:type="spellStart"/>
      <w:r w:rsidRPr="00037F39">
        <w:rPr>
          <w:rFonts w:cs="Arial"/>
          <w:i/>
          <w:sz w:val="24"/>
          <w:szCs w:val="24"/>
          <w:lang w:val="en-GB"/>
        </w:rPr>
        <w:t>assignTaxonomy</w:t>
      </w:r>
      <w:proofErr w:type="spellEnd"/>
      <w:r w:rsidRPr="00037F39">
        <w:rPr>
          <w:rFonts w:cs="Arial"/>
          <w:sz w:val="24"/>
          <w:szCs w:val="24"/>
          <w:lang w:val="en-GB"/>
        </w:rPr>
        <w:t xml:space="preserve"> function, which implements the RDP classifier method</w:t>
      </w:r>
      <w:r w:rsidR="004A722C">
        <w:rPr>
          <w:rFonts w:cs="Arial"/>
          <w:sz w:val="24"/>
          <w:szCs w:val="24"/>
          <w:lang w:val="en-GB"/>
        </w:rPr>
        <w:t>.</w:t>
      </w:r>
      <w:r w:rsidRPr="00037F39">
        <w:rPr>
          <w:rFonts w:cs="Arial"/>
          <w:sz w:val="24"/>
          <w:szCs w:val="24"/>
          <w:lang w:val="en-GB"/>
        </w:rPr>
        <w:fldChar w:fldCharType="begin"/>
      </w:r>
      <w:r w:rsidR="004A722C">
        <w:rPr>
          <w:rFonts w:cs="Arial"/>
          <w:sz w:val="24"/>
          <w:szCs w:val="24"/>
          <w:lang w:val="en-GB"/>
        </w:rPr>
        <w:instrText xml:space="preserve"> ADDIN EN.CITE &lt;EndNote&gt;&lt;Cite&gt;&lt;Author&gt;Wang&lt;/Author&gt;&lt;Year&gt;2007&lt;/Year&gt;&lt;RecNum&gt;135&lt;/RecNum&gt;&lt;DisplayText&gt;&lt;style face="superscript"&gt;6&lt;/style&gt;&lt;/DisplayText&gt;&lt;record&gt;&lt;rec-number&gt;135&lt;/rec-number&gt;&lt;foreign-keys&gt;&lt;key app="EN" db-id="fp0s205x82995de29dpxwtr2fzv2rxxe0z5p" timestamp="1525092206"&gt;135&lt;/key&gt;&lt;/foreign-keys&gt;&lt;ref-type name="Journal Article"&gt;17&lt;/ref-type&gt;&lt;contributors&gt;&lt;authors&gt;&lt;author&gt;Wang, Qiong&lt;/author&gt;&lt;author&gt;Garrity, George M.&lt;/author&gt;&lt;author&gt;Tiedje, James M.&lt;/author&gt;&lt;author&gt;Cole, James R.&lt;/author&gt;&lt;/authors&gt;&lt;/contributors&gt;&lt;titles&gt;&lt;title&gt;Naïve Bayesian Classifier for Rapid Assignment of rRNA Sequences into the New Bacterial Taxonomy&lt;/title&gt;&lt;secondary-title&gt;Applied and Environmental Microbiology&lt;/secondary-title&gt;&lt;/titles&gt;&lt;periodical&gt;&lt;full-title&gt;Applied and Environmental Microbiology&lt;/full-title&gt;&lt;/periodical&gt;&lt;pages&gt;5261-5267&lt;/pages&gt;&lt;volume&gt;73&lt;/volume&gt;&lt;number&gt;16&lt;/number&gt;&lt;dates&gt;&lt;year&gt;2007&lt;/year&gt;&lt;pub-dates&gt;&lt;date&gt;06/22&amp;#xD;01/10/received&amp;#xD;06/18/accepted&lt;/date&gt;&lt;/pub-dates&gt;&lt;/dates&gt;&lt;publisher&gt;American Society for Microbiology&lt;/publisher&gt;&lt;isbn&gt;0099-2240&amp;#xD;1098-5336&lt;/isbn&gt;&lt;accession-num&gt;PMC1950982&lt;/accession-num&gt;&lt;urls&gt;&lt;related-urls&gt;&lt;url&gt;http://www.ncbi.nlm.nih.gov/pmc/articles/PMC1950982/&lt;/url&gt;&lt;/related-urls&gt;&lt;/urls&gt;&lt;electronic-resource-num&gt;10.1128/AEM.00062-07&lt;/electronic-resource-num&gt;&lt;remote-database-name&gt;PMC&lt;/remote-database-name&gt;&lt;/record&gt;&lt;/Cite&gt;&lt;/EndNote&gt;</w:instrText>
      </w:r>
      <w:r w:rsidRPr="00037F39">
        <w:rPr>
          <w:rFonts w:cs="Arial"/>
          <w:sz w:val="24"/>
          <w:szCs w:val="24"/>
          <w:lang w:val="en-GB"/>
        </w:rPr>
        <w:fldChar w:fldCharType="separate"/>
      </w:r>
      <w:r w:rsidR="004A722C" w:rsidRPr="004A722C">
        <w:rPr>
          <w:rFonts w:cs="Arial"/>
          <w:noProof/>
          <w:sz w:val="24"/>
          <w:szCs w:val="24"/>
          <w:vertAlign w:val="superscript"/>
          <w:lang w:val="en-GB"/>
        </w:rPr>
        <w:t>6</w:t>
      </w:r>
      <w:r w:rsidRPr="00037F39">
        <w:rPr>
          <w:rFonts w:cs="Arial"/>
          <w:sz w:val="24"/>
          <w:szCs w:val="24"/>
          <w:lang w:val="en-GB"/>
        </w:rPr>
        <w:fldChar w:fldCharType="end"/>
      </w:r>
      <w:r w:rsidRPr="00037F39">
        <w:rPr>
          <w:rFonts w:cs="Arial"/>
          <w:sz w:val="24"/>
          <w:szCs w:val="24"/>
          <w:lang w:val="en-GB"/>
        </w:rPr>
        <w:t xml:space="preserve"> </w:t>
      </w:r>
    </w:p>
    <w:p w:rsidR="007F456A" w:rsidRDefault="007F456A">
      <w:pPr>
        <w:spacing w:after="200" w:line="276" w:lineRule="auto"/>
        <w:rPr>
          <w:rFonts w:cs="Arial"/>
          <w:b/>
          <w:color w:val="292526"/>
          <w:sz w:val="24"/>
          <w:szCs w:val="24"/>
          <w:lang w:val="en-US"/>
        </w:rPr>
      </w:pPr>
    </w:p>
    <w:p w:rsidR="00B0786E" w:rsidRDefault="00B0786E" w:rsidP="00B0786E">
      <w:pPr>
        <w:spacing w:line="480" w:lineRule="auto"/>
        <w:rPr>
          <w:rFonts w:cs="Arial"/>
          <w:b/>
          <w:color w:val="292526"/>
          <w:sz w:val="24"/>
          <w:szCs w:val="24"/>
          <w:lang w:val="en-US"/>
        </w:rPr>
      </w:pPr>
      <w:r>
        <w:rPr>
          <w:rFonts w:cs="Arial"/>
          <w:b/>
          <w:color w:val="292526"/>
          <w:sz w:val="24"/>
          <w:szCs w:val="24"/>
          <w:lang w:val="en-US"/>
        </w:rPr>
        <w:t>Supplementary References</w:t>
      </w:r>
    </w:p>
    <w:p w:rsidR="00E40055" w:rsidRPr="00E40055" w:rsidRDefault="00705968" w:rsidP="00E40055">
      <w:pPr>
        <w:pStyle w:val="EndNoteBibliography"/>
        <w:spacing w:line="360" w:lineRule="auto"/>
        <w:ind w:left="720" w:hanging="720"/>
        <w:rPr>
          <w:sz w:val="24"/>
          <w:szCs w:val="24"/>
        </w:rPr>
      </w:pPr>
      <w:r w:rsidRPr="00E40055">
        <w:rPr>
          <w:sz w:val="24"/>
          <w:szCs w:val="24"/>
        </w:rPr>
        <w:fldChar w:fldCharType="begin"/>
      </w:r>
      <w:r w:rsidRPr="00E40055">
        <w:rPr>
          <w:sz w:val="24"/>
          <w:szCs w:val="24"/>
        </w:rPr>
        <w:instrText xml:space="preserve"> ADDIN EN.REFLIST </w:instrText>
      </w:r>
      <w:r w:rsidRPr="00E40055">
        <w:rPr>
          <w:sz w:val="24"/>
          <w:szCs w:val="24"/>
        </w:rPr>
        <w:fldChar w:fldCharType="separate"/>
      </w:r>
      <w:r w:rsidR="00E40055" w:rsidRPr="00E40055">
        <w:rPr>
          <w:sz w:val="24"/>
          <w:szCs w:val="24"/>
        </w:rPr>
        <w:t>1.</w:t>
      </w:r>
      <w:r w:rsidR="00E40055" w:rsidRPr="00E40055">
        <w:rPr>
          <w:sz w:val="24"/>
          <w:szCs w:val="24"/>
        </w:rPr>
        <w:tab/>
        <w:t xml:space="preserve">Caporaso JG, Lauber CL, Walters WA, et al. Global patterns of 16S rRNA diversity at a depth of millions of sequences per sample. </w:t>
      </w:r>
      <w:r w:rsidR="00E40055" w:rsidRPr="00E40055">
        <w:rPr>
          <w:i/>
          <w:sz w:val="24"/>
          <w:szCs w:val="24"/>
        </w:rPr>
        <w:t xml:space="preserve">Proc Natl Acad Sci U S A. </w:t>
      </w:r>
      <w:r w:rsidR="00E40055" w:rsidRPr="00E40055">
        <w:rPr>
          <w:sz w:val="24"/>
          <w:szCs w:val="24"/>
        </w:rPr>
        <w:t>2011;108 Suppl 1:4516-4522.</w:t>
      </w:r>
    </w:p>
    <w:p w:rsidR="00E40055" w:rsidRPr="00E40055" w:rsidRDefault="00E40055" w:rsidP="00E40055">
      <w:pPr>
        <w:pStyle w:val="EndNoteBibliography"/>
        <w:spacing w:line="360" w:lineRule="auto"/>
        <w:ind w:left="720" w:hanging="720"/>
        <w:rPr>
          <w:sz w:val="24"/>
          <w:szCs w:val="24"/>
        </w:rPr>
      </w:pPr>
      <w:r w:rsidRPr="00E40055">
        <w:rPr>
          <w:sz w:val="24"/>
          <w:szCs w:val="24"/>
        </w:rPr>
        <w:t>2.</w:t>
      </w:r>
      <w:r w:rsidRPr="00E40055">
        <w:rPr>
          <w:sz w:val="24"/>
          <w:szCs w:val="24"/>
        </w:rPr>
        <w:tab/>
        <w:t xml:space="preserve">Biesbroek G, Sanders EA, Roeselers G, et al. Deep sequencing analyses of low density microbial communities: working at the boundary of accurate microbiota detection. </w:t>
      </w:r>
      <w:r w:rsidRPr="00E40055">
        <w:rPr>
          <w:i/>
          <w:sz w:val="24"/>
          <w:szCs w:val="24"/>
        </w:rPr>
        <w:t xml:space="preserve">PLoS One. </w:t>
      </w:r>
      <w:r w:rsidRPr="00E40055">
        <w:rPr>
          <w:sz w:val="24"/>
          <w:szCs w:val="24"/>
        </w:rPr>
        <w:t>2012;7(3):e32942.</w:t>
      </w:r>
    </w:p>
    <w:p w:rsidR="00E40055" w:rsidRPr="00E40055" w:rsidRDefault="00E40055" w:rsidP="00E40055">
      <w:pPr>
        <w:pStyle w:val="EndNoteBibliography"/>
        <w:spacing w:line="360" w:lineRule="auto"/>
        <w:ind w:left="720" w:hanging="720"/>
        <w:rPr>
          <w:sz w:val="24"/>
          <w:szCs w:val="24"/>
        </w:rPr>
      </w:pPr>
      <w:r w:rsidRPr="00E40055">
        <w:rPr>
          <w:sz w:val="24"/>
          <w:szCs w:val="24"/>
        </w:rPr>
        <w:t>3.</w:t>
      </w:r>
      <w:r w:rsidRPr="00E40055">
        <w:rPr>
          <w:sz w:val="24"/>
          <w:szCs w:val="24"/>
        </w:rPr>
        <w:tab/>
        <w:t xml:space="preserve">Callahan BJ, McMurdie PJ, Rosen MJ, Han AW, Johnson AJA, Holmes SP. DADA2: High-resolution sample inference from Illumina amplicon data. </w:t>
      </w:r>
      <w:r w:rsidRPr="00E40055">
        <w:rPr>
          <w:i/>
          <w:sz w:val="24"/>
          <w:szCs w:val="24"/>
        </w:rPr>
        <w:t xml:space="preserve">Nat Meth. </w:t>
      </w:r>
      <w:r w:rsidRPr="00E40055">
        <w:rPr>
          <w:sz w:val="24"/>
          <w:szCs w:val="24"/>
        </w:rPr>
        <w:t>2016;13(7):581-583.</w:t>
      </w:r>
    </w:p>
    <w:p w:rsidR="00E40055" w:rsidRPr="00E40055" w:rsidRDefault="00E40055" w:rsidP="00E40055">
      <w:pPr>
        <w:pStyle w:val="EndNoteBibliography"/>
        <w:spacing w:line="360" w:lineRule="auto"/>
        <w:ind w:left="720" w:hanging="720"/>
        <w:rPr>
          <w:sz w:val="24"/>
          <w:szCs w:val="24"/>
        </w:rPr>
      </w:pPr>
      <w:r w:rsidRPr="00E40055">
        <w:rPr>
          <w:sz w:val="24"/>
          <w:szCs w:val="24"/>
        </w:rPr>
        <w:t>4.</w:t>
      </w:r>
      <w:r w:rsidRPr="00E40055">
        <w:rPr>
          <w:sz w:val="24"/>
          <w:szCs w:val="24"/>
        </w:rPr>
        <w:tab/>
        <w:t xml:space="preserve">R Development Core Team (2008). R: A language and environment for statistical computing. R Foundation for Statistical Computing, Vienna, Austria. ISBN 3-900051-07-0, URL </w:t>
      </w:r>
      <w:hyperlink r:id="rId4" w:history="1">
        <w:r w:rsidRPr="00E40055">
          <w:rPr>
            <w:rStyle w:val="Hyperlink"/>
            <w:sz w:val="24"/>
            <w:szCs w:val="24"/>
          </w:rPr>
          <w:t>http://www.R-project.org</w:t>
        </w:r>
      </w:hyperlink>
      <w:r w:rsidRPr="00E40055">
        <w:rPr>
          <w:sz w:val="24"/>
          <w:szCs w:val="24"/>
        </w:rPr>
        <w:t>.</w:t>
      </w:r>
    </w:p>
    <w:p w:rsidR="00E40055" w:rsidRPr="00E40055" w:rsidRDefault="00E40055" w:rsidP="00E40055">
      <w:pPr>
        <w:pStyle w:val="EndNoteBibliography"/>
        <w:spacing w:line="360" w:lineRule="auto"/>
        <w:ind w:left="720" w:hanging="720"/>
        <w:rPr>
          <w:sz w:val="24"/>
          <w:szCs w:val="24"/>
        </w:rPr>
      </w:pPr>
      <w:r w:rsidRPr="00E40055">
        <w:rPr>
          <w:sz w:val="24"/>
          <w:szCs w:val="24"/>
        </w:rPr>
        <w:t>5.</w:t>
      </w:r>
      <w:r w:rsidRPr="00E40055">
        <w:rPr>
          <w:sz w:val="24"/>
          <w:szCs w:val="24"/>
        </w:rPr>
        <w:tab/>
        <w:t xml:space="preserve">Kraemer JG, Ramette A, Aebi S, Oppliger A, Hilty M. Influence of pig farming on the human's nasal microbiota: The key role of the airborne microbial communities. </w:t>
      </w:r>
      <w:r w:rsidRPr="00E40055">
        <w:rPr>
          <w:i/>
          <w:sz w:val="24"/>
          <w:szCs w:val="24"/>
        </w:rPr>
        <w:t xml:space="preserve">Appl Environ Microbiol. </w:t>
      </w:r>
      <w:r w:rsidRPr="00E40055">
        <w:rPr>
          <w:sz w:val="24"/>
          <w:szCs w:val="24"/>
        </w:rPr>
        <w:t>2018.</w:t>
      </w:r>
    </w:p>
    <w:p w:rsidR="00E40055" w:rsidRPr="00E40055" w:rsidRDefault="00E40055" w:rsidP="00E40055">
      <w:pPr>
        <w:pStyle w:val="EndNoteBibliography"/>
        <w:spacing w:line="360" w:lineRule="auto"/>
        <w:ind w:left="720" w:hanging="720"/>
        <w:rPr>
          <w:sz w:val="24"/>
          <w:szCs w:val="24"/>
        </w:rPr>
      </w:pPr>
      <w:r w:rsidRPr="00E40055">
        <w:rPr>
          <w:sz w:val="24"/>
          <w:szCs w:val="24"/>
        </w:rPr>
        <w:t>6.</w:t>
      </w:r>
      <w:r w:rsidRPr="00E40055">
        <w:rPr>
          <w:sz w:val="24"/>
          <w:szCs w:val="24"/>
        </w:rPr>
        <w:tab/>
        <w:t xml:space="preserve">Wang Q, Garrity GM, Tiedje JM, Cole JR. Naïve Bayesian Classifier for Rapid Assignment of rRNA Sequences into the New Bacterial Taxonomy. </w:t>
      </w:r>
      <w:r w:rsidRPr="00E40055">
        <w:rPr>
          <w:i/>
          <w:sz w:val="24"/>
          <w:szCs w:val="24"/>
        </w:rPr>
        <w:t xml:space="preserve">Applied and Environmental Microbiology. </w:t>
      </w:r>
      <w:r w:rsidRPr="00E40055">
        <w:rPr>
          <w:sz w:val="24"/>
          <w:szCs w:val="24"/>
        </w:rPr>
        <w:t>2007;73(16):5261-5267.</w:t>
      </w:r>
    </w:p>
    <w:p w:rsidR="00B0786E" w:rsidRPr="00E40055" w:rsidRDefault="00705968" w:rsidP="00E40055">
      <w:pPr>
        <w:spacing w:line="360" w:lineRule="auto"/>
        <w:rPr>
          <w:rFonts w:cs="Arial"/>
          <w:b/>
          <w:color w:val="292526"/>
          <w:sz w:val="24"/>
          <w:szCs w:val="24"/>
          <w:lang w:val="en-US"/>
        </w:rPr>
      </w:pPr>
      <w:r w:rsidRPr="00E40055">
        <w:rPr>
          <w:sz w:val="24"/>
          <w:szCs w:val="24"/>
        </w:rPr>
        <w:fldChar w:fldCharType="end"/>
      </w:r>
    </w:p>
    <w:p w:rsidR="00B0786E" w:rsidRDefault="00B0786E" w:rsidP="00974695">
      <w:pPr>
        <w:spacing w:line="480" w:lineRule="auto"/>
        <w:rPr>
          <w:rFonts w:cs="Arial"/>
          <w:b/>
          <w:color w:val="292526"/>
          <w:sz w:val="24"/>
          <w:szCs w:val="24"/>
          <w:lang w:val="en-US"/>
        </w:rPr>
      </w:pPr>
    </w:p>
    <w:p w:rsidR="00974695" w:rsidRPr="00544539" w:rsidRDefault="00974695" w:rsidP="00974695">
      <w:pPr>
        <w:spacing w:line="480" w:lineRule="auto"/>
        <w:rPr>
          <w:rFonts w:cs="Arial"/>
          <w:b/>
          <w:color w:val="292526"/>
          <w:sz w:val="24"/>
          <w:szCs w:val="24"/>
          <w:lang w:val="en-US"/>
        </w:rPr>
      </w:pPr>
      <w:bookmarkStart w:id="0" w:name="_GoBack"/>
      <w:bookmarkEnd w:id="0"/>
      <w:r>
        <w:rPr>
          <w:rFonts w:cs="Arial"/>
          <w:b/>
          <w:color w:val="292526"/>
          <w:sz w:val="24"/>
          <w:szCs w:val="24"/>
          <w:lang w:val="en-US"/>
        </w:rPr>
        <w:lastRenderedPageBreak/>
        <w:t>Suppl</w:t>
      </w:r>
      <w:r w:rsidR="0060371A">
        <w:rPr>
          <w:rFonts w:cs="Arial"/>
          <w:b/>
          <w:color w:val="292526"/>
          <w:sz w:val="24"/>
          <w:szCs w:val="24"/>
          <w:lang w:val="en-US"/>
        </w:rPr>
        <w:t>ementary</w:t>
      </w:r>
      <w:r>
        <w:rPr>
          <w:rFonts w:cs="Arial"/>
          <w:b/>
          <w:color w:val="292526"/>
          <w:sz w:val="24"/>
          <w:szCs w:val="24"/>
          <w:lang w:val="en-US"/>
        </w:rPr>
        <w:t xml:space="preserve"> Figure 1</w:t>
      </w:r>
    </w:p>
    <w:p w:rsidR="00974695" w:rsidRPr="00544539" w:rsidRDefault="00974695" w:rsidP="00974695">
      <w:pPr>
        <w:spacing w:line="480" w:lineRule="auto"/>
        <w:rPr>
          <w:rFonts w:cs="Arial"/>
          <w:b/>
          <w:color w:val="292526"/>
          <w:sz w:val="24"/>
          <w:szCs w:val="24"/>
          <w:lang w:val="en-US"/>
        </w:rPr>
      </w:pPr>
      <w:r w:rsidRPr="001607EE">
        <w:rPr>
          <w:rFonts w:cs="Arial"/>
          <w:b/>
          <w:color w:val="292526"/>
          <w:sz w:val="24"/>
          <w:szCs w:val="24"/>
          <w:lang w:val="en-US"/>
        </w:rPr>
        <w:t>Dissimilarity</w:t>
      </w:r>
      <w:r>
        <w:rPr>
          <w:rFonts w:cs="Arial"/>
          <w:color w:val="292526"/>
          <w:sz w:val="24"/>
          <w:szCs w:val="24"/>
          <w:lang w:val="en-US"/>
        </w:rPr>
        <w:t xml:space="preserve"> </w:t>
      </w:r>
      <w:r>
        <w:rPr>
          <w:rFonts w:cs="Arial"/>
          <w:b/>
          <w:color w:val="292526"/>
          <w:sz w:val="24"/>
          <w:szCs w:val="24"/>
          <w:lang w:val="en-US"/>
        </w:rPr>
        <w:t xml:space="preserve">in-between initial and day </w:t>
      </w:r>
      <w:proofErr w:type="gramStart"/>
      <w:r>
        <w:rPr>
          <w:rFonts w:cs="Arial"/>
          <w:b/>
          <w:color w:val="292526"/>
          <w:sz w:val="24"/>
          <w:szCs w:val="24"/>
          <w:lang w:val="en-US"/>
        </w:rPr>
        <w:t>4</w:t>
      </w:r>
      <w:proofErr w:type="gramEnd"/>
      <w:r>
        <w:rPr>
          <w:rFonts w:cs="Arial"/>
          <w:b/>
          <w:color w:val="292526"/>
          <w:sz w:val="24"/>
          <w:szCs w:val="24"/>
          <w:lang w:val="en-US"/>
        </w:rPr>
        <w:t xml:space="preserve"> oropharyngeal samples</w:t>
      </w:r>
    </w:p>
    <w:p w:rsidR="00974695" w:rsidRPr="00B73754" w:rsidRDefault="00974695" w:rsidP="00974695">
      <w:pPr>
        <w:autoSpaceDE w:val="0"/>
        <w:autoSpaceDN w:val="0"/>
        <w:adjustRightInd w:val="0"/>
        <w:spacing w:line="480" w:lineRule="auto"/>
        <w:rPr>
          <w:rFonts w:cs="Arial"/>
          <w:color w:val="292526"/>
          <w:sz w:val="24"/>
          <w:szCs w:val="24"/>
          <w:lang w:val="en-US"/>
        </w:rPr>
      </w:pPr>
      <w:r w:rsidRPr="00B73754">
        <w:rPr>
          <w:rFonts w:cs="Arial"/>
          <w:color w:val="292526"/>
          <w:sz w:val="24"/>
          <w:szCs w:val="24"/>
          <w:lang w:val="en-US"/>
        </w:rPr>
        <w:t xml:space="preserve">Distance between the two samples, represented per group. There </w:t>
      </w:r>
      <w:r>
        <w:rPr>
          <w:rFonts w:cs="Arial"/>
          <w:color w:val="292526"/>
          <w:sz w:val="24"/>
          <w:szCs w:val="24"/>
          <w:lang w:val="en-US"/>
        </w:rPr>
        <w:t>was</w:t>
      </w:r>
      <w:r w:rsidRPr="00B73754">
        <w:rPr>
          <w:rFonts w:cs="Arial"/>
          <w:color w:val="292526"/>
          <w:sz w:val="24"/>
          <w:szCs w:val="24"/>
          <w:lang w:val="en-US"/>
        </w:rPr>
        <w:t xml:space="preserve"> no statistical </w:t>
      </w:r>
      <w:r>
        <w:rPr>
          <w:rFonts w:cs="Arial"/>
          <w:color w:val="292526"/>
          <w:sz w:val="24"/>
          <w:szCs w:val="24"/>
          <w:lang w:val="en-US"/>
        </w:rPr>
        <w:t xml:space="preserve">significant </w:t>
      </w:r>
      <w:r w:rsidRPr="00B73754">
        <w:rPr>
          <w:rFonts w:cs="Arial"/>
          <w:color w:val="292526"/>
          <w:sz w:val="24"/>
          <w:szCs w:val="24"/>
          <w:lang w:val="en-US"/>
        </w:rPr>
        <w:t>difference between any of the group</w:t>
      </w:r>
      <w:r>
        <w:rPr>
          <w:rFonts w:cs="Arial"/>
          <w:color w:val="292526"/>
          <w:sz w:val="24"/>
          <w:szCs w:val="24"/>
          <w:lang w:val="en-US"/>
        </w:rPr>
        <w:t>s</w:t>
      </w:r>
      <w:r w:rsidRPr="00B73754">
        <w:rPr>
          <w:rFonts w:cs="Arial"/>
          <w:color w:val="292526"/>
          <w:sz w:val="24"/>
          <w:szCs w:val="24"/>
          <w:lang w:val="en-US"/>
        </w:rPr>
        <w:t xml:space="preserve">. </w:t>
      </w:r>
      <w:r>
        <w:rPr>
          <w:rFonts w:cs="Arial"/>
          <w:color w:val="292526"/>
          <w:sz w:val="24"/>
          <w:szCs w:val="24"/>
          <w:lang w:val="en-US"/>
        </w:rPr>
        <w:t xml:space="preserve">Mean dissimilarity and standard errors </w:t>
      </w:r>
      <w:proofErr w:type="gramStart"/>
      <w:r>
        <w:rPr>
          <w:rFonts w:cs="Arial"/>
          <w:color w:val="292526"/>
          <w:sz w:val="24"/>
          <w:szCs w:val="24"/>
          <w:lang w:val="en-US"/>
        </w:rPr>
        <w:t>are indicated</w:t>
      </w:r>
      <w:proofErr w:type="gramEnd"/>
      <w:r>
        <w:rPr>
          <w:rFonts w:cs="Arial"/>
          <w:color w:val="292526"/>
          <w:sz w:val="24"/>
          <w:szCs w:val="24"/>
          <w:lang w:val="en-US"/>
        </w:rPr>
        <w:t xml:space="preserve"> for each group</w:t>
      </w:r>
      <w:r w:rsidRPr="00B73754">
        <w:rPr>
          <w:rFonts w:cs="Arial"/>
          <w:color w:val="292526"/>
          <w:sz w:val="24"/>
          <w:szCs w:val="24"/>
          <w:lang w:val="en-US"/>
        </w:rPr>
        <w:t xml:space="preserve">. </w:t>
      </w:r>
    </w:p>
    <w:p w:rsidR="00974695" w:rsidRDefault="00974695" w:rsidP="00974695">
      <w:pPr>
        <w:spacing w:line="480" w:lineRule="auto"/>
        <w:rPr>
          <w:rFonts w:ascii="AdvOT6520a694" w:hAnsi="AdvOT6520a694" w:cs="AdvOT6520a694"/>
          <w:sz w:val="18"/>
          <w:szCs w:val="18"/>
          <w:lang w:val="en-US" w:eastAsia="de-CH"/>
        </w:rPr>
      </w:pPr>
    </w:p>
    <w:p w:rsidR="00974695" w:rsidRPr="000C0F2F" w:rsidRDefault="00974695" w:rsidP="00974695">
      <w:pPr>
        <w:spacing w:line="480" w:lineRule="auto"/>
        <w:rPr>
          <w:rFonts w:cs="Arial"/>
          <w:color w:val="292526"/>
          <w:sz w:val="24"/>
          <w:szCs w:val="24"/>
          <w:lang w:val="en-US"/>
        </w:rPr>
      </w:pPr>
      <w:r w:rsidRPr="0076292C">
        <w:rPr>
          <w:noProof/>
          <w:lang w:eastAsia="de-CH"/>
        </w:rPr>
        <w:drawing>
          <wp:inline distT="0" distB="0" distL="0" distR="0">
            <wp:extent cx="5974080" cy="3977640"/>
            <wp:effectExtent l="0" t="0" r="7620" b="381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695" w:rsidRPr="000C0F2F" w:rsidRDefault="00974695" w:rsidP="00974695">
      <w:pPr>
        <w:pStyle w:val="KeinLeerraum"/>
        <w:spacing w:line="480" w:lineRule="auto"/>
        <w:rPr>
          <w:rFonts w:ascii="Arial" w:eastAsia="Arial" w:hAnsi="Arial" w:cs="Arial"/>
          <w:color w:val="292526"/>
          <w:sz w:val="24"/>
          <w:szCs w:val="24"/>
        </w:rPr>
      </w:pPr>
      <w:r w:rsidRPr="000C0F2F">
        <w:rPr>
          <w:rFonts w:ascii="Arial" w:eastAsia="Arial" w:hAnsi="Arial" w:cs="Arial"/>
          <w:color w:val="292526"/>
          <w:sz w:val="24"/>
          <w:szCs w:val="24"/>
        </w:rPr>
        <w:t>Abbreviations</w:t>
      </w:r>
    </w:p>
    <w:p w:rsidR="00974695" w:rsidRPr="00347F1F" w:rsidRDefault="00974695" w:rsidP="00974695">
      <w:pPr>
        <w:pStyle w:val="KeinLeerraum"/>
        <w:spacing w:line="480" w:lineRule="auto"/>
        <w:rPr>
          <w:rFonts w:ascii="Arial" w:eastAsia="Arial" w:hAnsi="Arial" w:cs="Arial"/>
          <w:color w:val="292526"/>
          <w:sz w:val="24"/>
          <w:szCs w:val="24"/>
        </w:rPr>
      </w:pPr>
      <w:r w:rsidRPr="00347F1F">
        <w:rPr>
          <w:rFonts w:ascii="Arial" w:eastAsia="Arial" w:hAnsi="Arial" w:cs="Arial"/>
          <w:color w:val="292526"/>
          <w:sz w:val="24"/>
          <w:szCs w:val="24"/>
        </w:rPr>
        <w:t>VAP</w:t>
      </w:r>
      <w:r w:rsidRPr="00347F1F">
        <w:rPr>
          <w:rFonts w:ascii="Arial" w:eastAsia="Arial" w:hAnsi="Arial" w:cs="Arial"/>
          <w:color w:val="292526"/>
          <w:sz w:val="24"/>
          <w:szCs w:val="24"/>
        </w:rPr>
        <w:tab/>
      </w:r>
      <w:r w:rsidRPr="00347F1F">
        <w:rPr>
          <w:rFonts w:ascii="Arial" w:eastAsia="Arial" w:hAnsi="Arial" w:cs="Arial"/>
          <w:color w:val="292526"/>
          <w:sz w:val="24"/>
          <w:szCs w:val="24"/>
        </w:rPr>
        <w:tab/>
        <w:t>Ventilator-associated pneumonia</w:t>
      </w:r>
    </w:p>
    <w:p w:rsidR="00974695" w:rsidRPr="002E4390" w:rsidRDefault="00974695" w:rsidP="00974695">
      <w:pPr>
        <w:pStyle w:val="KeinLeerraum"/>
        <w:spacing w:line="480" w:lineRule="auto"/>
        <w:rPr>
          <w:rFonts w:ascii="Arial" w:eastAsia="Arial" w:hAnsi="Arial" w:cs="Arial"/>
          <w:color w:val="292526"/>
          <w:sz w:val="24"/>
          <w:szCs w:val="24"/>
        </w:rPr>
      </w:pPr>
      <w:r>
        <w:rPr>
          <w:rFonts w:ascii="Arial" w:eastAsia="Arial" w:hAnsi="Arial" w:cs="Arial"/>
          <w:color w:val="292526"/>
          <w:sz w:val="24"/>
          <w:szCs w:val="24"/>
        </w:rPr>
        <w:t>SE</w:t>
      </w:r>
      <w:r>
        <w:rPr>
          <w:rFonts w:ascii="Arial" w:eastAsia="Arial" w:hAnsi="Arial" w:cs="Arial"/>
          <w:color w:val="292526"/>
          <w:sz w:val="24"/>
          <w:szCs w:val="24"/>
        </w:rPr>
        <w:tab/>
      </w:r>
      <w:r>
        <w:rPr>
          <w:rFonts w:ascii="Arial" w:eastAsia="Arial" w:hAnsi="Arial" w:cs="Arial"/>
          <w:color w:val="292526"/>
          <w:sz w:val="24"/>
          <w:szCs w:val="24"/>
        </w:rPr>
        <w:tab/>
        <w:t>Standard error</w:t>
      </w:r>
    </w:p>
    <w:p w:rsidR="00974695" w:rsidRPr="00F43C86" w:rsidRDefault="00974695" w:rsidP="00974695">
      <w:pPr>
        <w:spacing w:line="480" w:lineRule="auto"/>
        <w:rPr>
          <w:rFonts w:cs="Arial"/>
          <w:b/>
          <w:color w:val="292526"/>
          <w:sz w:val="24"/>
          <w:szCs w:val="24"/>
          <w:lang w:val="en-US"/>
        </w:rPr>
      </w:pPr>
      <w:r w:rsidRPr="001B25B4">
        <w:rPr>
          <w:rFonts w:cs="Arial"/>
          <w:color w:val="292526"/>
          <w:sz w:val="24"/>
          <w:szCs w:val="24"/>
          <w:lang w:val="en-US"/>
        </w:rPr>
        <w:br w:type="page"/>
      </w:r>
      <w:r>
        <w:rPr>
          <w:rFonts w:cs="Arial"/>
          <w:b/>
          <w:color w:val="292526"/>
          <w:sz w:val="24"/>
          <w:szCs w:val="24"/>
          <w:lang w:val="en-US"/>
        </w:rPr>
        <w:lastRenderedPageBreak/>
        <w:t>Suppl</w:t>
      </w:r>
      <w:r w:rsidR="0060371A">
        <w:rPr>
          <w:rFonts w:cs="Arial"/>
          <w:b/>
          <w:color w:val="292526"/>
          <w:sz w:val="24"/>
          <w:szCs w:val="24"/>
          <w:lang w:val="en-US"/>
        </w:rPr>
        <w:t>ementary</w:t>
      </w:r>
      <w:r>
        <w:rPr>
          <w:rFonts w:cs="Arial"/>
          <w:b/>
          <w:color w:val="292526"/>
          <w:sz w:val="24"/>
          <w:szCs w:val="24"/>
          <w:lang w:val="en-US"/>
        </w:rPr>
        <w:t xml:space="preserve"> Figure 2</w:t>
      </w:r>
    </w:p>
    <w:p w:rsidR="00974695" w:rsidRDefault="00974695" w:rsidP="00974695">
      <w:pPr>
        <w:spacing w:line="480" w:lineRule="auto"/>
        <w:rPr>
          <w:rFonts w:cs="Arial"/>
          <w:b/>
          <w:color w:val="292526"/>
          <w:sz w:val="24"/>
          <w:szCs w:val="24"/>
          <w:lang w:val="en-US"/>
        </w:rPr>
      </w:pPr>
      <w:r>
        <w:rPr>
          <w:rFonts w:cs="Arial"/>
          <w:b/>
          <w:color w:val="292526"/>
          <w:sz w:val="24"/>
          <w:szCs w:val="24"/>
          <w:lang w:val="en-US"/>
        </w:rPr>
        <w:t>Longitudinal alpha diversity in tracheobronchial samples</w:t>
      </w:r>
    </w:p>
    <w:p w:rsidR="00974695" w:rsidRPr="001B25B4" w:rsidRDefault="00974695" w:rsidP="00974695">
      <w:pPr>
        <w:autoSpaceDE w:val="0"/>
        <w:autoSpaceDN w:val="0"/>
        <w:adjustRightInd w:val="0"/>
        <w:spacing w:line="480" w:lineRule="auto"/>
        <w:rPr>
          <w:rFonts w:cs="Arial"/>
          <w:color w:val="292526"/>
          <w:sz w:val="24"/>
          <w:szCs w:val="24"/>
          <w:lang w:val="en-US"/>
        </w:rPr>
      </w:pPr>
      <w:r>
        <w:rPr>
          <w:rFonts w:cs="Arial"/>
          <w:color w:val="292526"/>
          <w:sz w:val="24"/>
          <w:szCs w:val="24"/>
          <w:lang w:val="en-US"/>
        </w:rPr>
        <w:t xml:space="preserve">Longitudinal course of </w:t>
      </w:r>
      <w:r w:rsidRPr="001B25B4">
        <w:rPr>
          <w:rFonts w:cs="Arial"/>
          <w:color w:val="292526"/>
          <w:sz w:val="24"/>
          <w:szCs w:val="24"/>
          <w:lang w:val="en-US"/>
        </w:rPr>
        <w:t>diversity</w:t>
      </w:r>
      <w:r>
        <w:rPr>
          <w:rFonts w:cs="Arial"/>
          <w:color w:val="292526"/>
          <w:sz w:val="24"/>
          <w:szCs w:val="24"/>
          <w:lang w:val="en-US"/>
        </w:rPr>
        <w:t xml:space="preserve"> (Richness) of the oropharyngeal samples in the individual patients. Red=enterobacterial VAP, green= no VAP.</w:t>
      </w:r>
    </w:p>
    <w:p w:rsidR="00974695" w:rsidRPr="00A94D5E" w:rsidRDefault="00974695" w:rsidP="0060371A">
      <w:pPr>
        <w:autoSpaceDE w:val="0"/>
        <w:autoSpaceDN w:val="0"/>
        <w:adjustRightInd w:val="0"/>
        <w:spacing w:line="360" w:lineRule="auto"/>
        <w:rPr>
          <w:rFonts w:cs="Arial"/>
          <w:color w:val="292526"/>
          <w:sz w:val="24"/>
          <w:szCs w:val="24"/>
          <w:lang w:val="en-US"/>
        </w:rPr>
      </w:pPr>
      <w:r w:rsidRPr="00A94D5E">
        <w:rPr>
          <w:rFonts w:cs="Arial"/>
          <w:color w:val="292526"/>
          <w:sz w:val="24"/>
          <w:szCs w:val="24"/>
          <w:lang w:val="en-US"/>
        </w:rPr>
        <w:t>Statis</w:t>
      </w:r>
      <w:r>
        <w:rPr>
          <w:rFonts w:cs="Arial"/>
          <w:color w:val="292526"/>
          <w:sz w:val="24"/>
          <w:szCs w:val="24"/>
          <w:lang w:val="en-US"/>
        </w:rPr>
        <w:t>tics (linear-mixed effect model</w:t>
      </w:r>
      <w:r w:rsidRPr="00A94D5E">
        <w:rPr>
          <w:rFonts w:cs="Arial"/>
          <w:color w:val="292526"/>
          <w:sz w:val="24"/>
          <w:szCs w:val="24"/>
          <w:lang w:val="en-US"/>
        </w:rPr>
        <w:t xml:space="preserve">) </w:t>
      </w:r>
    </w:p>
    <w:p w:rsidR="00974695" w:rsidRPr="005169D3" w:rsidRDefault="00974695" w:rsidP="006037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rPr>
          <w:rFonts w:cs="Arial"/>
          <w:color w:val="292526"/>
          <w:sz w:val="24"/>
          <w:szCs w:val="24"/>
          <w:lang w:val="it-IT"/>
        </w:rPr>
      </w:pPr>
      <w:r w:rsidRPr="005169D3">
        <w:rPr>
          <w:rFonts w:cs="Arial"/>
          <w:color w:val="292526"/>
          <w:sz w:val="24"/>
          <w:szCs w:val="24"/>
          <w:lang w:val="it-IT"/>
        </w:rPr>
        <w:t>No VAP</w:t>
      </w:r>
      <w:r w:rsidRPr="005169D3">
        <w:rPr>
          <w:rFonts w:cs="Arial"/>
          <w:color w:val="292526"/>
          <w:sz w:val="24"/>
          <w:szCs w:val="24"/>
          <w:lang w:val="it-IT"/>
        </w:rPr>
        <w:tab/>
      </w:r>
      <w:r w:rsidRPr="005169D3">
        <w:rPr>
          <w:rFonts w:cs="Arial"/>
          <w:color w:val="292526"/>
          <w:sz w:val="24"/>
          <w:szCs w:val="24"/>
          <w:lang w:val="it-IT"/>
        </w:rPr>
        <w:tab/>
        <w:t xml:space="preserve">    </w:t>
      </w:r>
      <w:r w:rsidR="0060371A" w:rsidRPr="005169D3">
        <w:rPr>
          <w:rFonts w:cs="Arial"/>
          <w:color w:val="292526"/>
          <w:sz w:val="24"/>
          <w:szCs w:val="24"/>
          <w:lang w:val="it-IT"/>
        </w:rPr>
        <w:tab/>
      </w:r>
      <w:r w:rsidRPr="005169D3">
        <w:rPr>
          <w:rFonts w:cs="Arial"/>
          <w:color w:val="292526"/>
          <w:sz w:val="24"/>
          <w:szCs w:val="24"/>
          <w:lang w:val="it-IT"/>
        </w:rPr>
        <w:t>REF</w:t>
      </w:r>
    </w:p>
    <w:p w:rsidR="00974695" w:rsidRPr="005169D3" w:rsidRDefault="00974695" w:rsidP="006037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rPr>
          <w:rFonts w:cs="Arial"/>
          <w:color w:val="292526"/>
          <w:sz w:val="24"/>
          <w:szCs w:val="24"/>
          <w:lang w:val="it-IT"/>
        </w:rPr>
      </w:pPr>
      <w:r w:rsidRPr="005169D3">
        <w:rPr>
          <w:rFonts w:cs="Arial"/>
          <w:color w:val="292526"/>
          <w:sz w:val="24"/>
          <w:szCs w:val="24"/>
          <w:lang w:val="it-IT"/>
        </w:rPr>
        <w:t xml:space="preserve">Enterobacteriaceae </w:t>
      </w:r>
      <w:r w:rsidR="0060371A" w:rsidRPr="005169D3">
        <w:rPr>
          <w:rFonts w:cs="Arial"/>
          <w:color w:val="292526"/>
          <w:sz w:val="24"/>
          <w:szCs w:val="24"/>
          <w:lang w:val="it-IT"/>
        </w:rPr>
        <w:tab/>
      </w:r>
      <w:r w:rsidRPr="005169D3">
        <w:rPr>
          <w:rFonts w:cs="Arial"/>
          <w:color w:val="292526"/>
          <w:sz w:val="24"/>
          <w:szCs w:val="24"/>
          <w:lang w:val="it-IT"/>
        </w:rPr>
        <w:t>-67.2 (SE +/- 13.4), p&lt;0.001</w:t>
      </w:r>
    </w:p>
    <w:p w:rsidR="00974695" w:rsidRPr="0060371A" w:rsidRDefault="00974695" w:rsidP="006037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rPr>
          <w:rFonts w:cs="Arial"/>
          <w:color w:val="292526"/>
          <w:sz w:val="24"/>
          <w:szCs w:val="24"/>
          <w:lang w:val="en-US"/>
        </w:rPr>
      </w:pPr>
      <w:r w:rsidRPr="0060371A">
        <w:rPr>
          <w:rFonts w:cs="Arial"/>
          <w:color w:val="292526"/>
          <w:sz w:val="24"/>
          <w:szCs w:val="24"/>
          <w:lang w:val="en-US"/>
        </w:rPr>
        <w:t xml:space="preserve">H. influenzae      </w:t>
      </w:r>
      <w:r w:rsidR="0060371A">
        <w:rPr>
          <w:rFonts w:cs="Arial"/>
          <w:color w:val="292526"/>
          <w:sz w:val="24"/>
          <w:szCs w:val="24"/>
          <w:lang w:val="en-US"/>
        </w:rPr>
        <w:tab/>
      </w:r>
      <w:r w:rsidR="0060371A">
        <w:rPr>
          <w:rFonts w:cs="Arial"/>
          <w:color w:val="292526"/>
          <w:sz w:val="24"/>
          <w:szCs w:val="24"/>
          <w:lang w:val="en-US"/>
        </w:rPr>
        <w:tab/>
      </w:r>
      <w:r w:rsidRPr="0060371A">
        <w:rPr>
          <w:rFonts w:cs="Arial"/>
          <w:color w:val="292526"/>
          <w:sz w:val="24"/>
          <w:szCs w:val="24"/>
          <w:lang w:val="en-US"/>
        </w:rPr>
        <w:t>-92.1 (SE +/- 13.4), p&lt;0.001</w:t>
      </w:r>
    </w:p>
    <w:p w:rsidR="00974695" w:rsidRPr="0013463F" w:rsidRDefault="00974695" w:rsidP="0060371A">
      <w:pPr>
        <w:autoSpaceDE w:val="0"/>
        <w:autoSpaceDN w:val="0"/>
        <w:adjustRightInd w:val="0"/>
        <w:spacing w:line="360" w:lineRule="auto"/>
        <w:rPr>
          <w:rFonts w:cs="Arial"/>
          <w:color w:val="292526"/>
          <w:sz w:val="24"/>
          <w:szCs w:val="24"/>
          <w:lang w:val="en-US"/>
        </w:rPr>
      </w:pPr>
    </w:p>
    <w:p w:rsidR="00974695" w:rsidRPr="0060371A" w:rsidRDefault="00974695" w:rsidP="006037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rPr>
          <w:rFonts w:cs="Arial"/>
          <w:color w:val="292526"/>
          <w:sz w:val="24"/>
          <w:szCs w:val="24"/>
          <w:lang w:val="en-US"/>
        </w:rPr>
      </w:pPr>
      <w:r w:rsidRPr="0060371A">
        <w:rPr>
          <w:rFonts w:cs="Arial"/>
          <w:color w:val="292526"/>
          <w:sz w:val="24"/>
          <w:szCs w:val="24"/>
          <w:lang w:val="en-US"/>
        </w:rPr>
        <w:t xml:space="preserve">Analysis of Variance </w:t>
      </w:r>
      <w:r w:rsidR="0060371A">
        <w:rPr>
          <w:rFonts w:cs="Arial"/>
          <w:color w:val="292526"/>
          <w:sz w:val="24"/>
          <w:szCs w:val="24"/>
          <w:lang w:val="en-US"/>
        </w:rPr>
        <w:tab/>
      </w:r>
      <w:proofErr w:type="spellStart"/>
      <w:r w:rsidRPr="0060371A">
        <w:rPr>
          <w:rFonts w:cs="Arial"/>
          <w:color w:val="292526"/>
          <w:sz w:val="24"/>
          <w:szCs w:val="24"/>
          <w:lang w:val="en-US"/>
        </w:rPr>
        <w:t>Diag</w:t>
      </w:r>
      <w:proofErr w:type="spellEnd"/>
      <w:r w:rsidRPr="0060371A">
        <w:rPr>
          <w:rFonts w:cs="Arial"/>
          <w:color w:val="292526"/>
          <w:sz w:val="24"/>
          <w:szCs w:val="24"/>
          <w:lang w:val="en-US"/>
        </w:rPr>
        <w:t xml:space="preserve"> (d0) p=0.21</w:t>
      </w:r>
    </w:p>
    <w:p w:rsidR="00974695" w:rsidRPr="0013463F" w:rsidRDefault="00974695" w:rsidP="0060371A">
      <w:pPr>
        <w:autoSpaceDE w:val="0"/>
        <w:autoSpaceDN w:val="0"/>
        <w:adjustRightInd w:val="0"/>
        <w:spacing w:line="360" w:lineRule="auto"/>
        <w:rPr>
          <w:rFonts w:cs="Arial"/>
          <w:color w:val="292526"/>
          <w:sz w:val="24"/>
          <w:szCs w:val="24"/>
          <w:lang w:val="en-US"/>
        </w:rPr>
      </w:pPr>
    </w:p>
    <w:p w:rsidR="00974695" w:rsidRPr="004315E6" w:rsidRDefault="00974695" w:rsidP="0060371A">
      <w:pPr>
        <w:pStyle w:val="KeinLeerraum"/>
        <w:spacing w:line="360" w:lineRule="auto"/>
        <w:rPr>
          <w:rFonts w:ascii="Arial" w:eastAsia="Arial" w:hAnsi="Arial" w:cs="Arial"/>
          <w:color w:val="292526"/>
          <w:sz w:val="24"/>
          <w:szCs w:val="24"/>
        </w:rPr>
      </w:pPr>
      <w:r w:rsidRPr="004315E6">
        <w:rPr>
          <w:rFonts w:ascii="Arial" w:eastAsia="Arial" w:hAnsi="Arial" w:cs="Arial"/>
          <w:color w:val="292526"/>
          <w:sz w:val="24"/>
          <w:szCs w:val="24"/>
        </w:rPr>
        <w:t>Abbreviations</w:t>
      </w:r>
    </w:p>
    <w:p w:rsidR="00974695" w:rsidRPr="004315E6" w:rsidRDefault="00974695" w:rsidP="00974695">
      <w:pPr>
        <w:pStyle w:val="KeinLeerraum"/>
        <w:spacing w:line="480" w:lineRule="auto"/>
        <w:rPr>
          <w:rFonts w:ascii="Arial" w:eastAsia="Arial" w:hAnsi="Arial" w:cs="Arial"/>
          <w:color w:val="292526"/>
          <w:sz w:val="24"/>
          <w:szCs w:val="24"/>
        </w:rPr>
      </w:pPr>
      <w:r w:rsidRPr="004315E6">
        <w:rPr>
          <w:rFonts w:ascii="Arial" w:eastAsia="Arial" w:hAnsi="Arial" w:cs="Arial"/>
          <w:color w:val="292526"/>
          <w:sz w:val="24"/>
          <w:szCs w:val="24"/>
        </w:rPr>
        <w:t>VAP</w:t>
      </w:r>
      <w:r w:rsidRPr="004315E6">
        <w:rPr>
          <w:rFonts w:ascii="Arial" w:eastAsia="Arial" w:hAnsi="Arial" w:cs="Arial"/>
          <w:color w:val="292526"/>
          <w:sz w:val="24"/>
          <w:szCs w:val="24"/>
        </w:rPr>
        <w:tab/>
      </w:r>
      <w:r w:rsidRPr="004315E6">
        <w:rPr>
          <w:rFonts w:ascii="Arial" w:eastAsia="Arial" w:hAnsi="Arial" w:cs="Arial"/>
          <w:color w:val="292526"/>
          <w:sz w:val="24"/>
          <w:szCs w:val="24"/>
        </w:rPr>
        <w:tab/>
        <w:t>Ventilator-associated pneumonia</w:t>
      </w:r>
    </w:p>
    <w:p w:rsidR="00705968" w:rsidRPr="0060371A" w:rsidRDefault="00974695" w:rsidP="00974695">
      <w:pPr>
        <w:rPr>
          <w:lang w:val="en-US"/>
        </w:rPr>
      </w:pPr>
      <w:r>
        <w:rPr>
          <w:noProof/>
          <w:lang w:eastAsia="de-CH"/>
        </w:rPr>
        <w:drawing>
          <wp:inline distT="0" distB="0" distL="0" distR="0">
            <wp:extent cx="5966460" cy="3726180"/>
            <wp:effectExtent l="0" t="0" r="0" b="7620"/>
            <wp:docPr id="1" name="Grafik 1" descr="Richness T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chness TB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968" w:rsidRPr="0060371A" w:rsidRDefault="00705968" w:rsidP="00974695">
      <w:pPr>
        <w:rPr>
          <w:lang w:val="en-US"/>
        </w:rPr>
      </w:pPr>
    </w:p>
    <w:p w:rsidR="0015137F" w:rsidRPr="0060371A" w:rsidRDefault="0015137F" w:rsidP="00974695">
      <w:pPr>
        <w:rPr>
          <w:lang w:val="en-US"/>
        </w:rPr>
      </w:pPr>
    </w:p>
    <w:sectPr w:rsidR="0015137F" w:rsidRPr="0060371A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6520a694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Chest Copy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2rdza5rdrtv0getr03v5wwea025parap9fp&quot;&gt;vap microbiome&lt;record-ids&gt;&lt;item&gt;141&lt;/item&gt;&lt;/record-ids&gt;&lt;/item&gt;&lt;/Libraries&gt;"/>
  </w:docVars>
  <w:rsids>
    <w:rsidRoot w:val="00974695"/>
    <w:rsid w:val="0015137F"/>
    <w:rsid w:val="004A722C"/>
    <w:rsid w:val="005169D3"/>
    <w:rsid w:val="0060371A"/>
    <w:rsid w:val="00705968"/>
    <w:rsid w:val="007F456A"/>
    <w:rsid w:val="008504A5"/>
    <w:rsid w:val="00974695"/>
    <w:rsid w:val="00B0786E"/>
    <w:rsid w:val="00C82DE9"/>
    <w:rsid w:val="00E32048"/>
    <w:rsid w:val="00E4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318ACF5-6D45-46CF-9DB3-11E1376E2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74695"/>
    <w:pPr>
      <w:spacing w:after="0" w:line="240" w:lineRule="auto"/>
    </w:pPr>
    <w:rPr>
      <w:rFonts w:ascii="Arial" w:eastAsia="Arial" w:hAnsi="Arial" w:cs="Times New Roman"/>
      <w:sz w:val="20"/>
      <w:lang w:val="de-CH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74695"/>
    <w:pPr>
      <w:spacing w:after="0" w:line="240" w:lineRule="auto"/>
    </w:pPr>
    <w:rPr>
      <w:rFonts w:ascii="Calibri" w:eastAsia="Calibri" w:hAnsi="Calibri" w:cs="Times New Roman"/>
    </w:rPr>
  </w:style>
  <w:style w:type="paragraph" w:styleId="Listenabsatz">
    <w:name w:val="List Paragraph"/>
    <w:basedOn w:val="Standard"/>
    <w:uiPriority w:val="34"/>
    <w:qFormat/>
    <w:rsid w:val="00705968"/>
    <w:pPr>
      <w:spacing w:after="200" w:line="276" w:lineRule="auto"/>
      <w:ind w:left="720"/>
      <w:contextualSpacing/>
    </w:pPr>
    <w:rPr>
      <w:rFonts w:eastAsia="Calibri"/>
      <w:sz w:val="22"/>
    </w:rPr>
  </w:style>
  <w:style w:type="paragraph" w:customStyle="1" w:styleId="EndNoteBibliographyTitle">
    <w:name w:val="EndNote Bibliography Title"/>
    <w:basedOn w:val="Standard"/>
    <w:link w:val="EndNoteBibliographyTitleZchn"/>
    <w:rsid w:val="00705968"/>
    <w:pPr>
      <w:jc w:val="center"/>
    </w:pPr>
    <w:rPr>
      <w:rFonts w:cs="Arial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705968"/>
    <w:rPr>
      <w:rFonts w:ascii="Arial" w:eastAsia="Arial" w:hAnsi="Arial" w:cs="Arial"/>
      <w:noProof/>
      <w:sz w:val="20"/>
    </w:rPr>
  </w:style>
  <w:style w:type="paragraph" w:customStyle="1" w:styleId="EndNoteBibliography">
    <w:name w:val="EndNote Bibliography"/>
    <w:basedOn w:val="Standard"/>
    <w:link w:val="EndNoteBibliographyZchn"/>
    <w:rsid w:val="00705968"/>
    <w:rPr>
      <w:rFonts w:cs="Arial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705968"/>
    <w:rPr>
      <w:rFonts w:ascii="Arial" w:eastAsia="Arial" w:hAnsi="Arial" w:cs="Arial"/>
      <w:noProof/>
      <w:sz w:val="20"/>
    </w:rPr>
  </w:style>
  <w:style w:type="character" w:styleId="Hyperlink">
    <w:name w:val="Hyperlink"/>
    <w:basedOn w:val="Absatz-Standardschriftart"/>
    <w:uiPriority w:val="99"/>
    <w:unhideWhenUsed/>
    <w:rsid w:val="00705968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169D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169D3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169D3"/>
    <w:rPr>
      <w:rFonts w:ascii="Arial" w:eastAsia="Arial" w:hAnsi="Arial" w:cs="Times New Roman"/>
      <w:sz w:val="20"/>
      <w:szCs w:val="20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169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169D3"/>
    <w:rPr>
      <w:rFonts w:ascii="Arial" w:eastAsia="Arial" w:hAnsi="Arial" w:cs="Times New Roman"/>
      <w:b/>
      <w:bCs/>
      <w:sz w:val="20"/>
      <w:szCs w:val="20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69D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69D3"/>
    <w:rPr>
      <w:rFonts w:ascii="Segoe UI" w:eastAsia="Arial" w:hAnsi="Segoe UI" w:cs="Segoe UI"/>
      <w:sz w:val="18"/>
      <w:szCs w:val="18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R-project.org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1598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Insel Gruppe</Company>
  <LinksUpToDate>false</LinksUpToDate>
  <CharactersWithSpaces>11649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Sommerstein, Rami</dc:creator>
  <cp:keywords/>
  <dc:description/>
  <cp:lastModifiedBy>Sommerstein, Rami</cp:lastModifiedBy>
  <cp:revision>10</cp:revision>
  <dcterms:created xsi:type="dcterms:W3CDTF">2018-06-18T12:04:00Z</dcterms:created>
  <dcterms:modified xsi:type="dcterms:W3CDTF">2018-09-10T11:16:00Z</dcterms:modified>
</cp:coreProperties>
</file>