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3DE" w:rsidRPr="00D473DE" w:rsidRDefault="00D473DE" w:rsidP="00D473DE">
      <w:pPr>
        <w:pStyle w:val="Titel"/>
      </w:pPr>
      <w:r w:rsidRPr="00D473DE">
        <w:t>Annex 3: Iterations of Isolation Signage System</w:t>
      </w:r>
    </w:p>
    <w:p w:rsidR="00D473DE" w:rsidRPr="004F1D2C" w:rsidRDefault="00D473DE" w:rsidP="004F1D2C">
      <w:pPr>
        <w:pStyle w:val="berschrift1"/>
      </w:pPr>
      <w:r w:rsidRPr="004F1D2C">
        <w:t>Iteration 1</w:t>
      </w:r>
    </w:p>
    <w:p w:rsidR="00D473DE" w:rsidRDefault="00D473DE" w:rsidP="00D473DE">
      <w:r w:rsidRPr="00D473DE">
        <w:rPr>
          <w:i/>
        </w:rPr>
        <w:t>Description -</w:t>
      </w:r>
      <w:r>
        <w:t xml:space="preserve"> Each sign in this first iteration is composed of three elements: 1) a title indicating the category of isolation, 2) an illustration portraying the mode of pathogen transmission, 3) illustrations of the necessary protective </w:t>
      </w:r>
      <w:r w:rsidR="004F1D2C">
        <w:t>measure</w:t>
      </w:r>
      <w:r>
        <w:t xml:space="preserve">s. </w:t>
      </w:r>
    </w:p>
    <w:p w:rsidR="00D473DE" w:rsidRPr="00D473DE" w:rsidRDefault="00D473DE" w:rsidP="00D473DE">
      <w:r w:rsidRPr="00D473DE">
        <w:rPr>
          <w:i/>
        </w:rPr>
        <w:t>Feedback -</w:t>
      </w:r>
      <w:r>
        <w:t xml:space="preserve"> too playful, illustrations of pathogen transmission are redundant, focus should be on the protective measures </w:t>
      </w:r>
      <w:r w:rsidR="004F1D2C">
        <w:t>(e.g. donning of gowns and masks).</w:t>
      </w:r>
    </w:p>
    <w:p w:rsidR="00D473DE" w:rsidRDefault="00D473DE" w:rsidP="00C956BC">
      <w:pPr>
        <w:jc w:val="both"/>
        <w:rPr>
          <w:b/>
        </w:rPr>
      </w:pPr>
      <w:r w:rsidRPr="00746BF1">
        <w:rPr>
          <w:noProof/>
          <w:lang w:val="de-CH" w:eastAsia="de-CH"/>
        </w:rPr>
        <w:drawing>
          <wp:inline distT="0" distB="0" distL="0" distR="0" wp14:anchorId="70F70237" wp14:editId="4F1CEE5E">
            <wp:extent cx="1579743" cy="1080000"/>
            <wp:effectExtent l="0" t="0" r="1905" b="6350"/>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579743" cy="1080000"/>
                    </a:xfrm>
                    <a:prstGeom prst="rect">
                      <a:avLst/>
                    </a:prstGeom>
                  </pic:spPr>
                </pic:pic>
              </a:graphicData>
            </a:graphic>
          </wp:inline>
        </w:drawing>
      </w:r>
      <w:r w:rsidRPr="00746BF1">
        <w:rPr>
          <w:noProof/>
          <w:lang w:val="de-CH" w:eastAsia="de-CH"/>
        </w:rPr>
        <w:drawing>
          <wp:inline distT="0" distB="0" distL="0" distR="0" wp14:anchorId="00ADDD9E" wp14:editId="291BA1B5">
            <wp:extent cx="1575113" cy="1080000"/>
            <wp:effectExtent l="0" t="0" r="6350" b="6350"/>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575113" cy="1080000"/>
                    </a:xfrm>
                    <a:prstGeom prst="rect">
                      <a:avLst/>
                    </a:prstGeom>
                  </pic:spPr>
                </pic:pic>
              </a:graphicData>
            </a:graphic>
          </wp:inline>
        </w:drawing>
      </w:r>
      <w:r w:rsidRPr="00746BF1">
        <w:rPr>
          <w:noProof/>
          <w:lang w:val="de-CH" w:eastAsia="de-CH"/>
        </w:rPr>
        <w:drawing>
          <wp:inline distT="0" distB="0" distL="0" distR="0" wp14:anchorId="0FFA84FF" wp14:editId="18CCD7AC">
            <wp:extent cx="1582758" cy="1080000"/>
            <wp:effectExtent l="0" t="0" r="0" b="6350"/>
            <wp:docPr id="115" name="Grafi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582758" cy="1080000"/>
                    </a:xfrm>
                    <a:prstGeom prst="rect">
                      <a:avLst/>
                    </a:prstGeom>
                  </pic:spPr>
                </pic:pic>
              </a:graphicData>
            </a:graphic>
          </wp:inline>
        </w:drawing>
      </w:r>
    </w:p>
    <w:p w:rsidR="00D473DE" w:rsidRDefault="00D473DE" w:rsidP="004F1D2C">
      <w:pPr>
        <w:pStyle w:val="berschrift1"/>
      </w:pPr>
      <w:r>
        <w:t>Iteration 2</w:t>
      </w:r>
    </w:p>
    <w:p w:rsidR="00D473DE" w:rsidRDefault="004F1D2C" w:rsidP="00D473DE">
      <w:r w:rsidRPr="004F1D2C">
        <w:rPr>
          <w:i/>
        </w:rPr>
        <w:t>Description -</w:t>
      </w:r>
      <w:r>
        <w:t xml:space="preserve"> </w:t>
      </w:r>
      <w:r w:rsidR="00D473DE">
        <w:t xml:space="preserve">This iteration </w:t>
      </w:r>
      <w:proofErr w:type="gramStart"/>
      <w:r w:rsidR="00D473DE">
        <w:t>was designed</w:t>
      </w:r>
      <w:proofErr w:type="gramEnd"/>
      <w:r w:rsidR="00D473DE">
        <w:t xml:space="preserve"> to emphasize the </w:t>
      </w:r>
      <w:r>
        <w:t xml:space="preserve">necessary protective measures to be respected upon room entry.  </w:t>
      </w:r>
    </w:p>
    <w:p w:rsidR="004F1D2C" w:rsidRDefault="004F1D2C" w:rsidP="00D473DE">
      <w:r w:rsidRPr="00C956BC">
        <w:rPr>
          <w:i/>
        </w:rPr>
        <w:t xml:space="preserve">Feedback </w:t>
      </w:r>
      <w:r>
        <w:t xml:space="preserve">– illustrations still too playful, visually unattractive </w:t>
      </w:r>
    </w:p>
    <w:p w:rsidR="00D473DE" w:rsidRDefault="00D473DE" w:rsidP="00C956BC">
      <w:pPr>
        <w:rPr>
          <w:b/>
        </w:rPr>
      </w:pPr>
      <w:r w:rsidRPr="00746BF1">
        <w:rPr>
          <w:noProof/>
          <w:lang w:val="de-CH" w:eastAsia="de-CH"/>
        </w:rPr>
        <w:drawing>
          <wp:inline distT="0" distB="0" distL="0" distR="0" wp14:anchorId="054B8848" wp14:editId="3DB7E2DC">
            <wp:extent cx="1016591" cy="1440000"/>
            <wp:effectExtent l="19050" t="19050" r="12700" b="27305"/>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016591" cy="1440000"/>
                    </a:xfrm>
                    <a:prstGeom prst="rect">
                      <a:avLst/>
                    </a:prstGeom>
                    <a:ln w="3175">
                      <a:solidFill>
                        <a:schemeClr val="tx1"/>
                      </a:solidFill>
                    </a:ln>
                  </pic:spPr>
                </pic:pic>
              </a:graphicData>
            </a:graphic>
          </wp:inline>
        </w:drawing>
      </w:r>
      <w:r w:rsidRPr="00746BF1">
        <w:rPr>
          <w:noProof/>
          <w:lang w:val="de-CH" w:eastAsia="de-CH"/>
        </w:rPr>
        <w:drawing>
          <wp:inline distT="0" distB="0" distL="0" distR="0" wp14:anchorId="31A2AF12" wp14:editId="492303A8">
            <wp:extent cx="1020354" cy="1440000"/>
            <wp:effectExtent l="19050" t="19050" r="27940" b="27305"/>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20354" cy="1440000"/>
                    </a:xfrm>
                    <a:prstGeom prst="rect">
                      <a:avLst/>
                    </a:prstGeom>
                    <a:ln w="3175">
                      <a:solidFill>
                        <a:schemeClr val="tx1"/>
                      </a:solidFill>
                    </a:ln>
                  </pic:spPr>
                </pic:pic>
              </a:graphicData>
            </a:graphic>
          </wp:inline>
        </w:drawing>
      </w:r>
      <w:r w:rsidRPr="00746BF1">
        <w:rPr>
          <w:noProof/>
          <w:lang w:val="de-CH" w:eastAsia="de-CH"/>
        </w:rPr>
        <w:drawing>
          <wp:inline distT="0" distB="0" distL="0" distR="0" wp14:anchorId="18A9B044" wp14:editId="40DBD54E">
            <wp:extent cx="1009742" cy="1440000"/>
            <wp:effectExtent l="19050" t="19050" r="19050" b="27305"/>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747"/>
                    <a:stretch/>
                  </pic:blipFill>
                  <pic:spPr bwMode="auto">
                    <a:xfrm>
                      <a:off x="0" y="0"/>
                      <a:ext cx="1009742" cy="144000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rsidR="004F1D2C" w:rsidRDefault="004F1D2C" w:rsidP="004F1D2C">
      <w:pPr>
        <w:pStyle w:val="berschrift1"/>
      </w:pPr>
      <w:r>
        <w:t>Iteration 3</w:t>
      </w:r>
    </w:p>
    <w:p w:rsidR="004F1D2C" w:rsidRDefault="004F1D2C" w:rsidP="00D473DE">
      <w:r w:rsidRPr="004F1D2C">
        <w:rPr>
          <w:i/>
        </w:rPr>
        <w:t xml:space="preserve">Description </w:t>
      </w:r>
      <w:r w:rsidR="00C956BC">
        <w:rPr>
          <w:i/>
        </w:rPr>
        <w:t xml:space="preserve">– </w:t>
      </w:r>
      <w:r w:rsidR="00C956BC">
        <w:t xml:space="preserve">This iteration integrated suggestions from the infection prevention team that we could use isolation precaution signage to also emphasize the important of standard precautions, hand hygiene and donning gloves in case of potential exposure to body fluids. </w:t>
      </w:r>
    </w:p>
    <w:p w:rsidR="00C956BC" w:rsidRPr="00C956BC" w:rsidRDefault="00C956BC" w:rsidP="00D473DE">
      <w:r w:rsidRPr="00C956BC">
        <w:rPr>
          <w:i/>
        </w:rPr>
        <w:t>Feedback</w:t>
      </w:r>
      <w:r>
        <w:t xml:space="preserve"> – standard precaution glove symbol </w:t>
      </w:r>
      <w:proofErr w:type="gramStart"/>
      <w:r>
        <w:t>was misunderstood</w:t>
      </w:r>
      <w:proofErr w:type="gramEnd"/>
      <w:r>
        <w:t xml:space="preserve"> as indication to don gloves for all isolated patients </w:t>
      </w:r>
    </w:p>
    <w:p w:rsidR="004F1D2C" w:rsidRDefault="004F1D2C" w:rsidP="00D473DE">
      <w:pPr>
        <w:rPr>
          <w:i/>
        </w:rPr>
      </w:pPr>
      <w:r w:rsidRPr="00746BF1">
        <w:rPr>
          <w:noProof/>
          <w:lang w:val="de-CH" w:eastAsia="de-CH"/>
        </w:rPr>
        <w:drawing>
          <wp:inline distT="0" distB="0" distL="0" distR="0" wp14:anchorId="4301234C" wp14:editId="1DB3FB6B">
            <wp:extent cx="1016387" cy="1440000"/>
            <wp:effectExtent l="0" t="0" r="0" b="8255"/>
            <wp:docPr id="94" name="Grafik 94" descr="C:\Users\clala\AppData\Local\Microsoft\Windows\Temporary Internet Files\Content.Outlook\WZV95F41\Screen Shot 2014-09-22 at 10 57 4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lala\AppData\Local\Microsoft\Windows\Temporary Internet Files\Content.Outlook\WZV95F41\Screen Shot 2014-09-22 at 10 57 45 AM.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6387" cy="1440000"/>
                    </a:xfrm>
                    <a:prstGeom prst="rect">
                      <a:avLst/>
                    </a:prstGeom>
                    <a:noFill/>
                    <a:ln>
                      <a:noFill/>
                    </a:ln>
                  </pic:spPr>
                </pic:pic>
              </a:graphicData>
            </a:graphic>
          </wp:inline>
        </w:drawing>
      </w:r>
      <w:r w:rsidRPr="00746BF1">
        <w:rPr>
          <w:noProof/>
          <w:lang w:val="de-CH" w:eastAsia="de-CH"/>
        </w:rPr>
        <w:drawing>
          <wp:inline distT="0" distB="0" distL="0" distR="0" wp14:anchorId="736B0C93" wp14:editId="6CCE4B7A">
            <wp:extent cx="1018454" cy="1440000"/>
            <wp:effectExtent l="0" t="0" r="0" b="8255"/>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018454" cy="1440000"/>
                    </a:xfrm>
                    <a:prstGeom prst="rect">
                      <a:avLst/>
                    </a:prstGeom>
                  </pic:spPr>
                </pic:pic>
              </a:graphicData>
            </a:graphic>
          </wp:inline>
        </w:drawing>
      </w:r>
      <w:r w:rsidRPr="00746BF1">
        <w:rPr>
          <w:noProof/>
          <w:lang w:val="de-CH" w:eastAsia="de-CH"/>
        </w:rPr>
        <w:drawing>
          <wp:inline distT="0" distB="0" distL="0" distR="0" wp14:anchorId="2F6F6143" wp14:editId="5EF311BE">
            <wp:extent cx="1016872" cy="1440000"/>
            <wp:effectExtent l="0" t="0" r="0" b="825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016872" cy="1440000"/>
                    </a:xfrm>
                    <a:prstGeom prst="rect">
                      <a:avLst/>
                    </a:prstGeom>
                  </pic:spPr>
                </pic:pic>
              </a:graphicData>
            </a:graphic>
          </wp:inline>
        </w:drawing>
      </w:r>
    </w:p>
    <w:p w:rsidR="00C956BC" w:rsidRDefault="00C956BC">
      <w:pPr>
        <w:rPr>
          <w:b/>
        </w:rPr>
      </w:pPr>
      <w:r>
        <w:rPr>
          <w:b/>
        </w:rPr>
        <w:br w:type="page"/>
      </w:r>
      <w:bookmarkStart w:id="0" w:name="_GoBack"/>
      <w:bookmarkEnd w:id="0"/>
    </w:p>
    <w:p w:rsidR="00C956BC" w:rsidRPr="00C956BC" w:rsidRDefault="00C956BC" w:rsidP="00D473DE">
      <w:pPr>
        <w:rPr>
          <w:b/>
        </w:rPr>
      </w:pPr>
      <w:r w:rsidRPr="00C956BC">
        <w:rPr>
          <w:b/>
        </w:rPr>
        <w:lastRenderedPageBreak/>
        <w:t>Iteration 4 (</w:t>
      </w:r>
      <w:r w:rsidR="00E80F9D">
        <w:rPr>
          <w:b/>
        </w:rPr>
        <w:t>pre-</w:t>
      </w:r>
      <w:r w:rsidRPr="00C956BC">
        <w:rPr>
          <w:b/>
        </w:rPr>
        <w:t>final)</w:t>
      </w:r>
    </w:p>
    <w:p w:rsidR="00E375A9" w:rsidRDefault="00C956BC" w:rsidP="00D473DE">
      <w:r>
        <w:rPr>
          <w:i/>
        </w:rPr>
        <w:t xml:space="preserve">Description – </w:t>
      </w:r>
      <w:r>
        <w:t xml:space="preserve">This iteration integrated an important standard precaution by integrating hand disinfection indications into the donning and doffing process. The category of isolation (contact, droplet, or airborne) is clearly indicated at the top of each poster. The yellow and black stripe draws </w:t>
      </w:r>
      <w:r w:rsidR="00E375A9">
        <w:t>healthcare</w:t>
      </w:r>
      <w:r>
        <w:t xml:space="preserve"> provider</w:t>
      </w:r>
      <w:r w:rsidR="00E375A9">
        <w:t xml:space="preserve">s’ attention to the patient’s special isolation status. The isolation symbols </w:t>
      </w:r>
      <w:proofErr w:type="gramStart"/>
      <w:r w:rsidR="00E375A9">
        <w:t>are prominently positioned</w:t>
      </w:r>
      <w:proofErr w:type="gramEnd"/>
      <w:r w:rsidR="00E375A9">
        <w:t xml:space="preserve"> to emphasize the mode of transmission. </w:t>
      </w:r>
    </w:p>
    <w:p w:rsidR="00C956BC" w:rsidRDefault="00E375A9" w:rsidP="00E375A9">
      <w:pPr>
        <w:jc w:val="center"/>
      </w:pPr>
      <w:r w:rsidRPr="00746BF1">
        <w:rPr>
          <w:noProof/>
          <w:lang w:val="de-CH" w:eastAsia="de-CH"/>
        </w:rPr>
        <w:drawing>
          <wp:inline distT="0" distB="0" distL="0" distR="0" wp14:anchorId="1143B231" wp14:editId="6D17BF04">
            <wp:extent cx="2981325" cy="2099858"/>
            <wp:effectExtent l="57150" t="57150" r="180975" b="205740"/>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016523" cy="2124649"/>
                    </a:xfrm>
                    <a:prstGeom prst="rect">
                      <a:avLst/>
                    </a:prstGeom>
                    <a:ln w="3175">
                      <a:solidFill>
                        <a:schemeClr val="tx1"/>
                      </a:solidFill>
                    </a:ln>
                    <a:effectLst>
                      <a:outerShdw blurRad="127000" dist="139700" dir="2700000" sx="98000" sy="98000" algn="tl" rotWithShape="0">
                        <a:srgbClr val="333333">
                          <a:alpha val="65000"/>
                        </a:srgbClr>
                      </a:outerShdw>
                    </a:effectLst>
                  </pic:spPr>
                </pic:pic>
              </a:graphicData>
            </a:graphic>
          </wp:inline>
        </w:drawing>
      </w:r>
    </w:p>
    <w:p w:rsidR="00C956BC" w:rsidRDefault="00E375A9" w:rsidP="00E375A9">
      <w:pPr>
        <w:jc w:val="center"/>
      </w:pPr>
      <w:r w:rsidRPr="00746BF1">
        <w:rPr>
          <w:noProof/>
          <w:lang w:val="de-CH" w:eastAsia="de-CH"/>
        </w:rPr>
        <w:drawing>
          <wp:inline distT="0" distB="0" distL="0" distR="0" wp14:anchorId="3899F42B" wp14:editId="0538E7F9">
            <wp:extent cx="2981325" cy="2112895"/>
            <wp:effectExtent l="57150" t="57150" r="180975" b="211455"/>
            <wp:docPr id="104" name="Grafik 104" descr="C:\Users\clala\AppData\Local\Temp\SNAGHTML15d609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lala\AppData\Local\Temp\SNAGHTML15d609d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4618" cy="2122316"/>
                    </a:xfrm>
                    <a:prstGeom prst="rect">
                      <a:avLst/>
                    </a:prstGeom>
                    <a:ln>
                      <a:solidFill>
                        <a:schemeClr val="tx1"/>
                      </a:solidFill>
                    </a:ln>
                    <a:effectLst>
                      <a:outerShdw blurRad="127000" dist="139700" dir="2700000" sx="98000" sy="98000" algn="tl" rotWithShape="0">
                        <a:srgbClr val="333333">
                          <a:alpha val="65000"/>
                        </a:srgbClr>
                      </a:outerShdw>
                    </a:effectLst>
                  </pic:spPr>
                </pic:pic>
              </a:graphicData>
            </a:graphic>
          </wp:inline>
        </w:drawing>
      </w:r>
    </w:p>
    <w:p w:rsidR="00E375A9" w:rsidRPr="00C956BC" w:rsidRDefault="00E375A9" w:rsidP="00E375A9">
      <w:pPr>
        <w:jc w:val="center"/>
      </w:pPr>
      <w:r w:rsidRPr="00746BF1">
        <w:rPr>
          <w:noProof/>
          <w:lang w:val="de-CH" w:eastAsia="de-CH"/>
        </w:rPr>
        <w:drawing>
          <wp:inline distT="0" distB="0" distL="0" distR="0" wp14:anchorId="2F056704" wp14:editId="7D4DD6A5">
            <wp:extent cx="2981325" cy="2107466"/>
            <wp:effectExtent l="57150" t="57150" r="180975" b="21717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993675" cy="2116196"/>
                    </a:xfrm>
                    <a:prstGeom prst="rect">
                      <a:avLst/>
                    </a:prstGeom>
                    <a:ln w="3175">
                      <a:solidFill>
                        <a:schemeClr val="tx1"/>
                      </a:solidFill>
                    </a:ln>
                    <a:effectLst>
                      <a:outerShdw blurRad="127000" dist="139700" dir="2700000" sx="98000" sy="98000" algn="tl" rotWithShape="0">
                        <a:srgbClr val="333333">
                          <a:alpha val="65000"/>
                        </a:srgbClr>
                      </a:outerShdw>
                    </a:effectLst>
                  </pic:spPr>
                </pic:pic>
              </a:graphicData>
            </a:graphic>
          </wp:inline>
        </w:drawing>
      </w:r>
    </w:p>
    <w:sectPr w:rsidR="00E375A9" w:rsidRPr="00C956BC" w:rsidSect="00C956BC">
      <w:footerReference w:type="default" r:id="rId18"/>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3E2" w:rsidRDefault="007423E2" w:rsidP="007423E2">
      <w:pPr>
        <w:spacing w:after="0" w:line="240" w:lineRule="auto"/>
      </w:pPr>
      <w:r>
        <w:separator/>
      </w:r>
    </w:p>
  </w:endnote>
  <w:endnote w:type="continuationSeparator" w:id="0">
    <w:p w:rsidR="007423E2" w:rsidRDefault="007423E2" w:rsidP="00742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3E2" w:rsidRPr="007423E2" w:rsidRDefault="007423E2" w:rsidP="007423E2">
    <w:pPr>
      <w:pStyle w:val="Fuzeile"/>
      <w:jc w:val="center"/>
    </w:pPr>
    <w:r>
      <w:tab/>
    </w:r>
    <w:r w:rsidRPr="007423E2">
      <w:t xml:space="preserve">Annex 3, </w:t>
    </w:r>
    <w:r w:rsidRPr="00D473DE">
      <w:t>Iterations of Isolation Signage System</w:t>
    </w:r>
    <w:r>
      <w:tab/>
    </w:r>
    <w:sdt>
      <w:sdtPr>
        <w:id w:val="-1604727263"/>
        <w:docPartObj>
          <w:docPartGallery w:val="Page Numbers (Bottom of Page)"/>
          <w:docPartUnique/>
        </w:docPartObj>
      </w:sdtPr>
      <w:sdtContent>
        <w:r>
          <w:fldChar w:fldCharType="begin"/>
        </w:r>
        <w:r>
          <w:instrText>PAGE   \* MERGEFORMAT</w:instrText>
        </w:r>
        <w:r>
          <w:fldChar w:fldCharType="separate"/>
        </w:r>
        <w:r>
          <w:rPr>
            <w:noProof/>
          </w:rPr>
          <w:t>2</w:t>
        </w:r>
        <w:r>
          <w:fldChar w:fldCharType="end"/>
        </w:r>
        <w:r>
          <w:t xml:space="preserve"> of </w:t>
        </w:r>
        <w:fldSimple w:instr=" NUMPAGES   \* MERGEFORMAT ">
          <w:r>
            <w:rPr>
              <w:noProof/>
            </w:rPr>
            <w:t>2</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3E2" w:rsidRDefault="007423E2" w:rsidP="007423E2">
      <w:pPr>
        <w:spacing w:after="0" w:line="240" w:lineRule="auto"/>
      </w:pPr>
      <w:r>
        <w:separator/>
      </w:r>
    </w:p>
  </w:footnote>
  <w:footnote w:type="continuationSeparator" w:id="0">
    <w:p w:rsidR="007423E2" w:rsidRDefault="007423E2" w:rsidP="007423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3DE"/>
    <w:rsid w:val="00043FC3"/>
    <w:rsid w:val="004F1D2C"/>
    <w:rsid w:val="007319E5"/>
    <w:rsid w:val="007423E2"/>
    <w:rsid w:val="007F078A"/>
    <w:rsid w:val="00BF1F82"/>
    <w:rsid w:val="00C956BC"/>
    <w:rsid w:val="00D473DE"/>
    <w:rsid w:val="00E375A9"/>
    <w:rsid w:val="00E80F9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1CE3"/>
  <w15:chartTrackingRefBased/>
  <w15:docId w15:val="{8314B4E8-1E1E-44A1-950E-073DDA617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473DE"/>
    <w:rPr>
      <w:rFonts w:ascii="Times New Roman" w:hAnsi="Times New Roman" w:cs="Times New Roman"/>
      <w:sz w:val="24"/>
      <w:szCs w:val="24"/>
      <w:lang w:val="en-US"/>
    </w:rPr>
  </w:style>
  <w:style w:type="paragraph" w:styleId="berschrift1">
    <w:name w:val="heading 1"/>
    <w:basedOn w:val="Standard"/>
    <w:next w:val="Standard"/>
    <w:link w:val="berschrift1Zchn"/>
    <w:uiPriority w:val="9"/>
    <w:qFormat/>
    <w:rsid w:val="004F1D2C"/>
    <w:pPr>
      <w:spacing w:before="240" w:after="0"/>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D473DE"/>
    <w:rPr>
      <w:b/>
    </w:rPr>
  </w:style>
  <w:style w:type="character" w:customStyle="1" w:styleId="TitelZchn">
    <w:name w:val="Titel Zchn"/>
    <w:basedOn w:val="Absatz-Standardschriftart"/>
    <w:link w:val="Titel"/>
    <w:uiPriority w:val="10"/>
    <w:rsid w:val="00D473DE"/>
    <w:rPr>
      <w:rFonts w:ascii="Times New Roman" w:hAnsi="Times New Roman" w:cs="Times New Roman"/>
      <w:b/>
      <w:sz w:val="24"/>
      <w:szCs w:val="24"/>
      <w:lang w:val="en-US"/>
    </w:rPr>
  </w:style>
  <w:style w:type="character" w:customStyle="1" w:styleId="berschrift1Zchn">
    <w:name w:val="Überschrift 1 Zchn"/>
    <w:basedOn w:val="Absatz-Standardschriftart"/>
    <w:link w:val="berschrift1"/>
    <w:uiPriority w:val="9"/>
    <w:rsid w:val="004F1D2C"/>
    <w:rPr>
      <w:rFonts w:ascii="Times New Roman" w:hAnsi="Times New Roman" w:cs="Times New Roman"/>
      <w:b/>
      <w:sz w:val="24"/>
      <w:szCs w:val="24"/>
      <w:lang w:val="en-US"/>
    </w:rPr>
  </w:style>
  <w:style w:type="paragraph" w:styleId="Kopfzeile">
    <w:name w:val="header"/>
    <w:basedOn w:val="Standard"/>
    <w:link w:val="KopfzeileZchn"/>
    <w:uiPriority w:val="99"/>
    <w:unhideWhenUsed/>
    <w:rsid w:val="007423E2"/>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7423E2"/>
    <w:rPr>
      <w:rFonts w:ascii="Times New Roman" w:hAnsi="Times New Roman" w:cs="Times New Roman"/>
      <w:sz w:val="24"/>
      <w:szCs w:val="24"/>
      <w:lang w:val="en-US"/>
    </w:rPr>
  </w:style>
  <w:style w:type="paragraph" w:styleId="Fuzeile">
    <w:name w:val="footer"/>
    <w:basedOn w:val="Standard"/>
    <w:link w:val="FuzeileZchn"/>
    <w:uiPriority w:val="99"/>
    <w:unhideWhenUsed/>
    <w:rsid w:val="007423E2"/>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7423E2"/>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USZ">
  <a:themeElements>
    <a:clrScheme name="USZ">
      <a:dk1>
        <a:sysClr val="windowText" lastClr="000000"/>
      </a:dk1>
      <a:lt1>
        <a:sysClr val="window" lastClr="FFFFFF"/>
      </a:lt1>
      <a:dk2>
        <a:srgbClr val="0057A2"/>
      </a:dk2>
      <a:lt2>
        <a:srgbClr val="E5EAED"/>
      </a:lt2>
      <a:accent1>
        <a:srgbClr val="419BC9"/>
      </a:accent1>
      <a:accent2>
        <a:srgbClr val="86929A"/>
      </a:accent2>
      <a:accent3>
        <a:srgbClr val="FABC34"/>
      </a:accent3>
      <a:accent4>
        <a:srgbClr val="478B7D"/>
      </a:accent4>
      <a:accent5>
        <a:srgbClr val="A64633"/>
      </a:accent5>
      <a:accent6>
        <a:srgbClr val="8F699C"/>
      </a:accent6>
      <a:hlink>
        <a:srgbClr val="0000FF"/>
      </a:hlink>
      <a:folHlink>
        <a:srgbClr val="800080"/>
      </a:folHlink>
    </a:clrScheme>
    <a:fontScheme name="USZ_Powerpoin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1356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UniversitätsSpital Zürich</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Clack Lauren</dc:creator>
  <cp:keywords/>
  <dc:description/>
  <cp:lastModifiedBy>Clack Lauren</cp:lastModifiedBy>
  <cp:revision>3</cp:revision>
  <dcterms:created xsi:type="dcterms:W3CDTF">2019-06-14T11:26:00Z</dcterms:created>
  <dcterms:modified xsi:type="dcterms:W3CDTF">2019-08-09T06:45:00Z</dcterms:modified>
</cp:coreProperties>
</file>