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B0" w:rsidRPr="007615C6" w:rsidRDefault="00724DB0" w:rsidP="00724DB0">
      <w:pPr>
        <w:spacing w:after="24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u w:val="single"/>
          <w:lang w:val="en-GB" w:eastAsia="de-DE"/>
        </w:rPr>
      </w:pPr>
      <w:r w:rsidRPr="007615C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u w:val="single"/>
          <w:lang w:val="en-GB" w:eastAsia="de-DE"/>
        </w:rPr>
        <w:t>Additional Files</w:t>
      </w:r>
    </w:p>
    <w:tbl>
      <w:tblPr>
        <w:tblW w:w="1009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266"/>
        <w:gridCol w:w="564"/>
        <w:gridCol w:w="988"/>
        <w:gridCol w:w="160"/>
        <w:gridCol w:w="578"/>
        <w:gridCol w:w="987"/>
        <w:gridCol w:w="160"/>
        <w:gridCol w:w="579"/>
        <w:gridCol w:w="952"/>
        <w:gridCol w:w="160"/>
        <w:gridCol w:w="560"/>
        <w:gridCol w:w="1129"/>
        <w:gridCol w:w="160"/>
        <w:gridCol w:w="702"/>
        <w:gridCol w:w="989"/>
      </w:tblGrid>
      <w:tr w:rsidR="00724DB0" w:rsidRPr="007615C6" w:rsidTr="000A5945">
        <w:trPr>
          <w:trHeight w:val="290"/>
        </w:trPr>
        <w:tc>
          <w:tcPr>
            <w:tcW w:w="1009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de-DE"/>
              </w:rPr>
            </w:pPr>
            <w:r w:rsidRPr="007615C6"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en-PH" w:eastAsia="en-PH"/>
              </w:rPr>
              <w:drawing>
                <wp:anchor distT="0" distB="0" distL="114300" distR="114300" simplePos="0" relativeHeight="251659264" behindDoc="0" locked="0" layoutInCell="1" allowOverlap="1" wp14:anchorId="50824FEA" wp14:editId="32409C0D">
                  <wp:simplePos x="0" y="0"/>
                  <wp:positionH relativeFrom="column">
                    <wp:posOffset>11049000</wp:posOffset>
                  </wp:positionH>
                  <wp:positionV relativeFrom="paragraph">
                    <wp:posOffset>3619500</wp:posOffset>
                  </wp:positionV>
                  <wp:extent cx="5438775" cy="3152775"/>
                  <wp:effectExtent l="0" t="0" r="9525" b="9525"/>
                  <wp:wrapNone/>
                  <wp:docPr id="1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8775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615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Additional Table 1.</w:t>
            </w:r>
            <w:r w:rsidRPr="007615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de-DE"/>
              </w:rPr>
              <w:t xml:space="preserve"> </w:t>
            </w: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Proportions (%) and 95% confidence intervals of </w:t>
            </w:r>
            <w:proofErr w:type="spellStart"/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carbapenem</w:t>
            </w:r>
            <w:proofErr w:type="spellEnd"/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-non-susceptible </w:t>
            </w: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de-DE"/>
              </w:rPr>
              <w:t>Acinetobacter</w:t>
            </w: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spp. isolates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 xml:space="preserve">Europe </w:t>
            </w:r>
          </w:p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(total)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 xml:space="preserve">Northern </w:t>
            </w:r>
          </w:p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region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Western</w:t>
            </w:r>
          </w:p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region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Southern</w:t>
            </w:r>
          </w:p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region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Eastern</w:t>
            </w:r>
          </w:p>
          <w:p w:rsidR="00724DB0" w:rsidRPr="007615C6" w:rsidRDefault="00724DB0" w:rsidP="000A5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region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R+I (%)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(95% CI)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R+I (%)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(95% CI)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R+I (%)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(95% CI)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R+I (%)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(95% CI)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R+I (%)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(95% CI)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>Year of sampling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32.9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(25.8-40.7)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3.1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(1.1-8.1)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(4.4-12.2)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78.8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(71.3-84.8)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49.7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(41.0-58.5)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2014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39.1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(32.6-46.0)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(0.4-10.2)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5.0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(2.0-11.9)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80.5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(72.4-86.7)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58.3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(45.6-69.9)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39.8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(32.8-47.4)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4.3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(1.7-10.2)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7.2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(4.9-10.5)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71.7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(64.5-77.9)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(67.1-77.4)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39.7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(32.7-47.0)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(-)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(4.3-9.8)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69.9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(62.1-76.6)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(68.4-77.6)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36.0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(28.7-44.0)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1.7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(0.2-12.0)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5.9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(4.4-8.0)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74.1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(66.8-80.3)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(69.6-79.2)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2013-2017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35.6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(29.7-42.0)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(0.1-6.0)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(4.5-8.9)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75.5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(71.2-79.4)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71.5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(66.7-75.9)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 xml:space="preserve">Patient gender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Female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32.8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(26.9-39.2)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(0.9-7.5)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(3.6-8.0)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69.4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(63.9-74.4)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68.3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(62.4-73.7)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Male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35.9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(29.7-42.6)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(0.8-9.0)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(2.0-7.6)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75.0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(70.4-79.2)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(68.6-77.1)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 xml:space="preserve">Patient age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&lt;1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15.8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(9.3-25.5)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12.6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(2.1-48.7)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3.8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(1.2-11.4)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30.0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(13.8-53.4)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22.2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(10.9-39.9)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1-19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16.2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(11.9-21.8)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(-)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3.6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(1.5-8.0)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29.5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(16.8-46.4)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41.8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(32.4-51.8)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20-39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36.2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(28.3-44.9)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4.8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(0.9-21.0)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9.5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(6.2-14.3)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69.2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(58.2-78.4)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77.1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(71.7-81.7)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40-59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37.8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(31.3-44.7)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1.0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(0.1-7.2)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8.4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(5.2-13.2)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79.7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(74.4-84.2)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75.1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(67.1-81.7)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60-79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37.0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(30.4-44.2)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3.5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(1.0-12.0)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(4.1-9.4)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78.9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(73.9-83.1)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(69.6-77.2)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80+ years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34.5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(28.6-41.0)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(-)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4.3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(3.0-6.3)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76.4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(69.6-82.1)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71.1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(65.6-76.0)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>Specimen (sampling site)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Blood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35.6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(29.6-42.0)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(1.2-6.0)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(4.4-8.9)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75.6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(71.2-79.5)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71.4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(66.4-75.9)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CSF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41.0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(35.1-47.2)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(0.1-8.4)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(3.0-17.5)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(62.3-82.0)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77.0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(68.3-83.9)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>Hospital unit type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Internal medicine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30.8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(25.1-37.1)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(0.1-2.0)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(1.4-4.3)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72.2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(65.9-77.7)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58.4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(50.2-66.2)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Intensive care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54.0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(47.6-60.3)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22.2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(17.3-8.1)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20.7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(15.5-26.9)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87.9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(84.0-90.9)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83.2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(78.7-86.9)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Oncology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21.1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(15.5-28.0)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0.0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(-)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3.7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(1.9-7.0)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38.3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(22.9-56.5)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54.9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(45.8-63.7)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Surgery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33.0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(26.1-40.6)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1.4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(0.3-7.3)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4.7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(2.4-9.1)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68.7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(60.5-75.8)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(65.2-80.4)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Other</w:t>
            </w:r>
          </w:p>
        </w:tc>
        <w:tc>
          <w:tcPr>
            <w:tcW w:w="5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23.7</w:t>
            </w: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(19.4-28.6)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1.1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(0.1-8.4)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4.2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(2.5-6.9)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52.4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(43.4-61.3)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44.6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(36.8-52.8)</w:t>
            </w:r>
          </w:p>
        </w:tc>
      </w:tr>
      <w:tr w:rsidR="00724DB0" w:rsidRPr="007615C6" w:rsidTr="000A5945">
        <w:trPr>
          <w:trHeight w:val="300"/>
        </w:trPr>
        <w:tc>
          <w:tcPr>
            <w:tcW w:w="2978" w:type="dxa"/>
            <w:gridSpan w:val="4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GB" w:eastAsia="de-DE"/>
              </w:rPr>
              <w:t>Season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989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Cold months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36.5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(30.4-43.0)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2.8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(0.9-7.9)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6.4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(4.5-9.0)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77.3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(72.6-81.4)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73.7</w:t>
            </w:r>
          </w:p>
        </w:tc>
        <w:tc>
          <w:tcPr>
            <w:tcW w:w="989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(68.1-78.6)</w:t>
            </w:r>
          </w:p>
        </w:tc>
      </w:tr>
      <w:tr w:rsidR="00724DB0" w:rsidRPr="007615C6" w:rsidTr="000A5945">
        <w:trPr>
          <w:trHeight w:val="300"/>
        </w:trPr>
        <w:tc>
          <w:tcPr>
            <w:tcW w:w="1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Warm months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34.6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(28.7-41.0)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8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2.8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(0.9-8.6)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7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6.4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(4.4-9.1)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5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73.3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(68.5-77.7)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68.9</w:t>
            </w:r>
          </w:p>
        </w:tc>
        <w:tc>
          <w:tcPr>
            <w:tcW w:w="989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7615C6" w:rsidRDefault="00724DB0" w:rsidP="000A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</w:pPr>
            <w:r w:rsidRPr="007615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 w:eastAsia="de-DE"/>
              </w:rPr>
              <w:t>(64.2-73.2)</w:t>
            </w:r>
          </w:p>
        </w:tc>
      </w:tr>
      <w:tr w:rsidR="00724DB0" w:rsidRPr="007C5258" w:rsidTr="000A5945">
        <w:trPr>
          <w:trHeight w:val="993"/>
        </w:trPr>
        <w:tc>
          <w:tcPr>
            <w:tcW w:w="1009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DB0" w:rsidRPr="00F14B68" w:rsidRDefault="00724DB0" w:rsidP="000A5945">
            <w:pPr>
              <w:spacing w:before="240" w:line="36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en-GB"/>
              </w:rPr>
            </w:pPr>
            <w:r w:rsidRPr="007615C6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lang w:val="en-GB"/>
              </w:rPr>
              <w:t>Abbreviations: 95% CI: 95% confidence interval; CSF: Cerebrospinal fluid; R+I: Tested as resistant or intermediate in antimicrobial susceptibility testing</w:t>
            </w:r>
          </w:p>
        </w:tc>
      </w:tr>
    </w:tbl>
    <w:p w:rsidR="00724DB0" w:rsidRPr="00F14B68" w:rsidRDefault="00724DB0" w:rsidP="00724DB0">
      <w:pPr>
        <w:spacing w:line="360" w:lineRule="auto"/>
        <w:jc w:val="both"/>
        <w:rPr>
          <w:rFonts w:ascii="Times New Roman" w:hAnsi="Times New Roman" w:cs="Times New Roman"/>
          <w:b/>
          <w:i/>
          <w:noProof/>
          <w:color w:val="000000" w:themeColor="text1"/>
          <w:lang w:val="en-US" w:eastAsia="de-DE"/>
        </w:rPr>
      </w:pPr>
    </w:p>
    <w:p w:rsidR="00724DB0" w:rsidRPr="003A313F" w:rsidRDefault="00724DB0" w:rsidP="00724DB0">
      <w:pPr>
        <w:spacing w:line="360" w:lineRule="auto"/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GB" w:eastAsia="de-DE"/>
        </w:rPr>
      </w:pPr>
    </w:p>
    <w:p w:rsidR="00FF7F39" w:rsidRDefault="00FF7F39">
      <w:bookmarkStart w:id="0" w:name="_GoBack"/>
      <w:bookmarkEnd w:id="0"/>
    </w:p>
    <w:sectPr w:rsidR="00FF7F39" w:rsidSect="00D34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DB0"/>
    <w:rsid w:val="00447C4F"/>
    <w:rsid w:val="00724DB0"/>
    <w:rsid w:val="00800A26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B0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B0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2020-06-06T12:32:00Z</dcterms:created>
  <dcterms:modified xsi:type="dcterms:W3CDTF">2020-06-06T12:33:00Z</dcterms:modified>
</cp:coreProperties>
</file>