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5EC5B" w14:textId="011F7E97" w:rsidR="00CD2622" w:rsidRPr="00F530A8" w:rsidRDefault="00CD2622" w:rsidP="00B413FB">
      <w:pPr>
        <w:pStyle w:val="Heading1"/>
        <w:spacing w:before="0" w:after="0" w:line="480" w:lineRule="auto"/>
        <w:jc w:val="both"/>
        <w:rPr>
          <w:rFonts w:ascii="Times" w:eastAsia="Times New Roman" w:hAnsi="Times"/>
          <w:color w:val="000000" w:themeColor="text1"/>
          <w:sz w:val="48"/>
          <w:szCs w:val="48"/>
          <w:lang w:val="en-US" w:eastAsia="it-IT"/>
        </w:rPr>
      </w:pPr>
      <w:r w:rsidRPr="00F530A8">
        <w:rPr>
          <w:rFonts w:ascii="Times" w:hAnsi="Times" w:cs="Times New Roman"/>
          <w:b/>
          <w:color w:val="000000" w:themeColor="text1"/>
          <w:lang w:val="en-US"/>
        </w:rPr>
        <w:t xml:space="preserve">A </w:t>
      </w:r>
      <w:r w:rsidRPr="00F530A8">
        <w:rPr>
          <w:rFonts w:ascii="Times" w:hAnsi="Times" w:cs="Times New Roman"/>
          <w:b/>
          <w:color w:val="000000" w:themeColor="text1"/>
          <w:lang w:val="en-GB"/>
        </w:rPr>
        <w:t>novel infection control bundle</w:t>
      </w:r>
      <w:r w:rsidRPr="00F530A8">
        <w:rPr>
          <w:rFonts w:ascii="Times" w:hAnsi="Times" w:cs="Times New Roman"/>
          <w:b/>
          <w:color w:val="000000" w:themeColor="text1"/>
          <w:lang w:val="en-US"/>
        </w:rPr>
        <w:t xml:space="preserve"> to </w:t>
      </w:r>
      <w:r w:rsidRPr="00F530A8">
        <w:rPr>
          <w:rFonts w:ascii="Times" w:hAnsi="Times" w:cs="Times New Roman"/>
          <w:b/>
          <w:color w:val="000000" w:themeColor="text1"/>
          <w:lang w:val="en-GB"/>
        </w:rPr>
        <w:t xml:space="preserve">permanently eliminate a </w:t>
      </w:r>
      <w:proofErr w:type="spellStart"/>
      <w:r w:rsidRPr="00F530A8">
        <w:rPr>
          <w:rFonts w:ascii="Times" w:hAnsi="Times" w:cs="Times New Roman"/>
          <w:b/>
          <w:color w:val="000000" w:themeColor="text1"/>
          <w:lang w:val="en-GB"/>
        </w:rPr>
        <w:t>carbapenem</w:t>
      </w:r>
      <w:proofErr w:type="spellEnd"/>
      <w:r w:rsidRPr="00F530A8">
        <w:rPr>
          <w:rFonts w:ascii="Times" w:hAnsi="Times" w:cs="Times New Roman"/>
          <w:b/>
          <w:color w:val="000000" w:themeColor="text1"/>
          <w:lang w:val="en-GB"/>
        </w:rPr>
        <w:t xml:space="preserve">-resistant </w:t>
      </w:r>
      <w:r w:rsidRPr="00F530A8">
        <w:rPr>
          <w:rFonts w:ascii="Times" w:hAnsi="Times" w:cs="Times New Roman"/>
          <w:b/>
          <w:i/>
          <w:color w:val="000000" w:themeColor="text1"/>
          <w:lang w:val="en-GB"/>
        </w:rPr>
        <w:t xml:space="preserve">Acinetobacter </w:t>
      </w:r>
      <w:proofErr w:type="spellStart"/>
      <w:r w:rsidRPr="00F530A8">
        <w:rPr>
          <w:rFonts w:ascii="Times" w:hAnsi="Times" w:cs="Times New Roman"/>
          <w:b/>
          <w:i/>
          <w:color w:val="000000" w:themeColor="text1"/>
          <w:lang w:val="en-GB"/>
        </w:rPr>
        <w:t>baumannii</w:t>
      </w:r>
      <w:proofErr w:type="spellEnd"/>
      <w:r w:rsidRPr="00F530A8">
        <w:rPr>
          <w:rFonts w:ascii="Times" w:hAnsi="Times" w:cs="Times New Roman"/>
          <w:b/>
          <w:color w:val="000000" w:themeColor="text1"/>
          <w:lang w:val="en-GB"/>
        </w:rPr>
        <w:t xml:space="preserve"> spreading in an intensive care unit</w:t>
      </w:r>
      <w:r>
        <w:rPr>
          <w:rFonts w:ascii="Times" w:hAnsi="Times" w:cs="Times New Roman"/>
          <w:b/>
          <w:color w:val="000000" w:themeColor="text1"/>
          <w:lang w:val="en-GB"/>
        </w:rPr>
        <w:t>.</w:t>
      </w:r>
    </w:p>
    <w:p w14:paraId="409D8D92" w14:textId="77777777" w:rsidR="00CD2622" w:rsidRPr="00F530A8" w:rsidRDefault="00CD2622" w:rsidP="00B413FB">
      <w:pPr>
        <w:spacing w:line="480" w:lineRule="auto"/>
        <w:jc w:val="both"/>
        <w:rPr>
          <w:rFonts w:ascii="Times" w:hAnsi="Times"/>
          <w:b/>
          <w:color w:val="000000" w:themeColor="text1"/>
          <w:lang w:val="en-US"/>
        </w:rPr>
      </w:pPr>
    </w:p>
    <w:p w14:paraId="2A6E88D0" w14:textId="5E3B5177" w:rsidR="00CD2622" w:rsidRDefault="00CD2622" w:rsidP="00B413FB">
      <w:pPr>
        <w:spacing w:line="480" w:lineRule="auto"/>
        <w:jc w:val="both"/>
        <w:rPr>
          <w:rFonts w:ascii="Times" w:hAnsi="Times"/>
          <w:b/>
          <w:bCs/>
          <w:color w:val="000000" w:themeColor="text1"/>
          <w:lang w:val="en-US"/>
        </w:rPr>
      </w:pPr>
      <w:r w:rsidRPr="00F530A8">
        <w:rPr>
          <w:rFonts w:ascii="Times" w:hAnsi="Times"/>
          <w:b/>
          <w:bCs/>
          <w:color w:val="000000" w:themeColor="text1"/>
          <w:lang w:val="en-US"/>
        </w:rPr>
        <w:t>SUPPLEMENTA</w:t>
      </w:r>
      <w:r w:rsidR="00F4030F">
        <w:rPr>
          <w:rFonts w:ascii="Times" w:hAnsi="Times"/>
          <w:b/>
          <w:bCs/>
          <w:color w:val="000000" w:themeColor="text1"/>
          <w:lang w:val="en-US"/>
        </w:rPr>
        <w:t>RY MATERIAL</w:t>
      </w:r>
    </w:p>
    <w:p w14:paraId="6AFC9FD4" w14:textId="5C305DEB" w:rsidR="000128D3" w:rsidRPr="00D46408" w:rsidRDefault="000128D3" w:rsidP="00A67DA2">
      <w:pPr>
        <w:spacing w:line="480" w:lineRule="auto"/>
        <w:jc w:val="both"/>
        <w:rPr>
          <w:rFonts w:ascii="Times" w:hAnsi="Times"/>
          <w:color w:val="000000" w:themeColor="text1"/>
          <w:lang w:val="en-GB"/>
        </w:rPr>
      </w:pPr>
      <w:r>
        <w:rPr>
          <w:rFonts w:ascii="Times" w:hAnsi="Times"/>
          <w:color w:val="000000" w:themeColor="text1"/>
          <w:lang w:val="en-US"/>
        </w:rPr>
        <w:t>T</w:t>
      </w:r>
      <w:r w:rsidRPr="00CE21C9">
        <w:rPr>
          <w:rFonts w:ascii="Times" w:hAnsi="Times"/>
          <w:color w:val="000000" w:themeColor="text1"/>
          <w:lang w:val="en-US"/>
        </w:rPr>
        <w:t xml:space="preserve">he </w:t>
      </w:r>
      <w:r w:rsidR="00F4030F" w:rsidRPr="00F4030F">
        <w:rPr>
          <w:rFonts w:ascii="Times" w:hAnsi="Times"/>
          <w:color w:val="000000" w:themeColor="text1"/>
          <w:lang w:val="en-US"/>
        </w:rPr>
        <w:t>Supplementary Material</w:t>
      </w:r>
      <w:r w:rsidR="00F4030F">
        <w:rPr>
          <w:rFonts w:ascii="Times" w:hAnsi="Times"/>
          <w:b/>
          <w:bCs/>
          <w:color w:val="000000" w:themeColor="text1"/>
          <w:lang w:val="en-US"/>
        </w:rPr>
        <w:t xml:space="preserve"> </w:t>
      </w:r>
      <w:r>
        <w:rPr>
          <w:rFonts w:ascii="Times" w:hAnsi="Times"/>
          <w:color w:val="000000" w:themeColor="text1"/>
          <w:lang w:val="en-US"/>
        </w:rPr>
        <w:t>includes both text and tables.</w:t>
      </w:r>
    </w:p>
    <w:p w14:paraId="67C814D0" w14:textId="77777777" w:rsidR="000128D3" w:rsidRPr="000128D3" w:rsidRDefault="000128D3" w:rsidP="00B413FB">
      <w:pPr>
        <w:spacing w:line="480" w:lineRule="auto"/>
        <w:jc w:val="both"/>
        <w:rPr>
          <w:rFonts w:ascii="Times" w:hAnsi="Times"/>
          <w:color w:val="000000" w:themeColor="text1"/>
          <w:lang w:val="en-GB"/>
        </w:rPr>
      </w:pPr>
    </w:p>
    <w:p w14:paraId="1B68B641" w14:textId="77777777" w:rsidR="00A67DA2" w:rsidRPr="00A67DA2" w:rsidRDefault="00A67DA2" w:rsidP="00A67DA2">
      <w:pPr>
        <w:pStyle w:val="textbox"/>
        <w:spacing w:beforeAutospacing="0" w:after="0" w:afterAutospacing="0" w:line="480" w:lineRule="auto"/>
        <w:jc w:val="both"/>
        <w:outlineLvl w:val="0"/>
        <w:rPr>
          <w:rFonts w:ascii="Times" w:eastAsiaTheme="minorHAnsi" w:hAnsi="Times"/>
          <w:b/>
          <w:bCs/>
          <w:color w:val="000000" w:themeColor="text1"/>
          <w:shd w:val="clear" w:color="auto" w:fill="FFFFFF"/>
          <w:lang w:val="en-GB" w:eastAsia="en-US"/>
        </w:rPr>
      </w:pPr>
      <w:r w:rsidRPr="00A67DA2">
        <w:rPr>
          <w:rFonts w:ascii="Times" w:hAnsi="Times"/>
          <w:b/>
          <w:bCs/>
          <w:color w:val="000000" w:themeColor="text1"/>
          <w:lang w:val="en-GB"/>
        </w:rPr>
        <w:t xml:space="preserve">Microbiological </w:t>
      </w:r>
      <w:r w:rsidRPr="00A67DA2">
        <w:rPr>
          <w:rFonts w:eastAsiaTheme="minorHAnsi"/>
          <w:b/>
          <w:bCs/>
          <w:shd w:val="clear" w:color="auto" w:fill="FFFFFF"/>
          <w:lang w:val="en-GB" w:eastAsia="en-US"/>
        </w:rPr>
        <w:t>Analysis</w:t>
      </w:r>
    </w:p>
    <w:p w14:paraId="1B24A233" w14:textId="2EB24DDE" w:rsidR="00A67DA2" w:rsidRDefault="00A67DA2" w:rsidP="00A67DA2">
      <w:pPr>
        <w:spacing w:line="480" w:lineRule="auto"/>
        <w:jc w:val="both"/>
        <w:rPr>
          <w:rFonts w:ascii="Times" w:eastAsiaTheme="minorHAnsi" w:hAnsi="Times"/>
          <w:color w:val="000000" w:themeColor="text1"/>
          <w:shd w:val="clear" w:color="auto" w:fill="FFFFFF"/>
          <w:lang w:val="en-GB" w:eastAsia="en-US"/>
        </w:rPr>
      </w:pPr>
      <w:r w:rsidRPr="00A67DA2">
        <w:rPr>
          <w:rFonts w:ascii="Times" w:eastAsiaTheme="minorHAnsi" w:hAnsi="Times"/>
          <w:color w:val="000000" w:themeColor="text1"/>
          <w:shd w:val="clear" w:color="auto" w:fill="FFFFFF"/>
          <w:lang w:val="en-GB" w:eastAsia="en-US"/>
        </w:rPr>
        <w:t xml:space="preserve">All collected </w:t>
      </w:r>
      <w:r w:rsidRPr="00A67DA2">
        <w:rPr>
          <w:rFonts w:ascii="Times" w:eastAsiaTheme="minorHAnsi" w:hAnsi="Times"/>
          <w:i/>
          <w:iCs/>
          <w:color w:val="000000" w:themeColor="text1"/>
          <w:shd w:val="clear" w:color="auto" w:fill="FFFFFF"/>
          <w:lang w:val="en-GB" w:eastAsia="en-US"/>
        </w:rPr>
        <w:t xml:space="preserve">Acinetobacter </w:t>
      </w:r>
      <w:proofErr w:type="spellStart"/>
      <w:r w:rsidRPr="00A67DA2">
        <w:rPr>
          <w:rFonts w:ascii="Times" w:eastAsiaTheme="minorHAnsi" w:hAnsi="Times"/>
          <w:i/>
          <w:iCs/>
          <w:color w:val="000000" w:themeColor="text1"/>
          <w:shd w:val="clear" w:color="auto" w:fill="FFFFFF"/>
          <w:lang w:val="en-GB" w:eastAsia="en-US"/>
        </w:rPr>
        <w:t>baumannii</w:t>
      </w:r>
      <w:proofErr w:type="spellEnd"/>
      <w:r w:rsidRPr="00A67DA2">
        <w:rPr>
          <w:rFonts w:ascii="Times" w:eastAsiaTheme="minorHAnsi" w:hAnsi="Times"/>
          <w:color w:val="000000" w:themeColor="text1"/>
          <w:shd w:val="clear" w:color="auto" w:fill="FFFFFF"/>
          <w:lang w:val="en-GB" w:eastAsia="en-US"/>
        </w:rPr>
        <w:t xml:space="preserve"> isolates were identified by MALDI-TOF MS using VITEK MS (</w:t>
      </w:r>
      <w:proofErr w:type="spellStart"/>
      <w:r w:rsidRPr="00A67DA2">
        <w:rPr>
          <w:rFonts w:ascii="Times" w:eastAsiaTheme="minorHAnsi" w:hAnsi="Times"/>
          <w:color w:val="000000" w:themeColor="text1"/>
          <w:shd w:val="clear" w:color="auto" w:fill="FFFFFF"/>
          <w:lang w:val="en-GB" w:eastAsia="en-US"/>
        </w:rPr>
        <w:t>bioMérieux</w:t>
      </w:r>
      <w:proofErr w:type="spellEnd"/>
      <w:r w:rsidRPr="00A67DA2">
        <w:rPr>
          <w:rFonts w:ascii="Times" w:eastAsiaTheme="minorHAnsi" w:hAnsi="Times"/>
          <w:color w:val="000000" w:themeColor="text1"/>
          <w:shd w:val="clear" w:color="auto" w:fill="FFFFFF"/>
          <w:lang w:val="en-GB" w:eastAsia="en-US"/>
        </w:rPr>
        <w:t xml:space="preserve">, Marcy </w:t>
      </w:r>
      <w:proofErr w:type="spellStart"/>
      <w:r w:rsidRPr="00A67DA2">
        <w:rPr>
          <w:rFonts w:ascii="Times" w:eastAsiaTheme="minorHAnsi" w:hAnsi="Times"/>
          <w:color w:val="000000" w:themeColor="text1"/>
          <w:shd w:val="clear" w:color="auto" w:fill="FFFFFF"/>
          <w:lang w:val="en-GB" w:eastAsia="en-US"/>
        </w:rPr>
        <w:t>l´Etoile</w:t>
      </w:r>
      <w:proofErr w:type="spellEnd"/>
      <w:r w:rsidRPr="00A67DA2">
        <w:rPr>
          <w:rFonts w:ascii="Times" w:eastAsiaTheme="minorHAnsi" w:hAnsi="Times"/>
          <w:color w:val="000000" w:themeColor="text1"/>
          <w:shd w:val="clear" w:color="auto" w:fill="FFFFFF"/>
          <w:lang w:val="en-GB" w:eastAsia="en-US"/>
        </w:rPr>
        <w:t xml:space="preserve">, France) following the manufacturer’s instructions. Antimicrobial susceptibility testing was performed by microdilution method using a testing panel MICRONAUT Merlin, Germany). Susceptibility testing for </w:t>
      </w:r>
      <w:proofErr w:type="spellStart"/>
      <w:r w:rsidRPr="00A67DA2">
        <w:rPr>
          <w:rFonts w:ascii="Times" w:eastAsiaTheme="minorHAnsi" w:hAnsi="Times"/>
          <w:color w:val="000000" w:themeColor="text1"/>
          <w:shd w:val="clear" w:color="auto" w:fill="FFFFFF"/>
          <w:lang w:val="en-GB" w:eastAsia="en-US"/>
        </w:rPr>
        <w:t>cefiderocol</w:t>
      </w:r>
      <w:proofErr w:type="spellEnd"/>
      <w:r w:rsidRPr="00A67DA2">
        <w:rPr>
          <w:rFonts w:ascii="Times" w:eastAsiaTheme="minorHAnsi" w:hAnsi="Times"/>
          <w:color w:val="000000" w:themeColor="text1"/>
          <w:shd w:val="clear" w:color="auto" w:fill="FFFFFF"/>
          <w:lang w:val="en-GB" w:eastAsia="en-US"/>
        </w:rPr>
        <w:t xml:space="preserve"> was carried out using iron-depleted cation-adjusted Mueller-Hinton broth (ID-CAMHB) and frozen broth microdilution panels provided by </w:t>
      </w:r>
      <w:r w:rsidRPr="00A67DA2">
        <w:rPr>
          <w:rFonts w:ascii="Times" w:hAnsi="Times"/>
          <w:color w:val="000000" w:themeColor="text1"/>
          <w:lang w:val="en-US"/>
        </w:rPr>
        <w:t xml:space="preserve">IHMA (International Health Management Associates, Inc., US). </w:t>
      </w:r>
      <w:r w:rsidRPr="00A67DA2">
        <w:rPr>
          <w:rFonts w:ascii="Times" w:hAnsi="Times"/>
          <w:i/>
          <w:iCs/>
          <w:color w:val="000000" w:themeColor="text1"/>
          <w:lang w:val="en-US"/>
        </w:rPr>
        <w:t>P. aeruginosa</w:t>
      </w:r>
      <w:r w:rsidRPr="00A67DA2">
        <w:rPr>
          <w:rFonts w:ascii="Times" w:hAnsi="Times"/>
          <w:color w:val="000000" w:themeColor="text1"/>
          <w:lang w:val="en-US"/>
        </w:rPr>
        <w:t xml:space="preserve"> ATCC 27853 was used as QC strain. </w:t>
      </w:r>
      <w:r w:rsidRPr="00A67DA2">
        <w:rPr>
          <w:rFonts w:ascii="Times" w:eastAsiaTheme="minorHAnsi" w:hAnsi="Times"/>
          <w:color w:val="000000" w:themeColor="text1"/>
          <w:shd w:val="clear" w:color="auto" w:fill="FFFFFF"/>
          <w:lang w:val="en-GB" w:eastAsia="en-US"/>
        </w:rPr>
        <w:t xml:space="preserve">MICs were interpreted according to the EUCAST breakpoints, </w:t>
      </w:r>
      <w:r w:rsidRPr="00A67DA2">
        <w:rPr>
          <w:rFonts w:ascii="Times" w:hAnsi="Times"/>
          <w:color w:val="000000" w:themeColor="text1"/>
          <w:shd w:val="clear" w:color="auto" w:fill="FFFFFF"/>
          <w:lang w:val="en-US"/>
        </w:rPr>
        <w:t xml:space="preserve">Version 10.10, 2020 (25) (and addendum </w:t>
      </w:r>
      <w:proofErr w:type="spellStart"/>
      <w:r w:rsidRPr="00A67DA2">
        <w:rPr>
          <w:rFonts w:ascii="Times" w:hAnsi="Times"/>
          <w:color w:val="000000" w:themeColor="text1"/>
          <w:shd w:val="clear" w:color="auto" w:fill="FFFFFF"/>
          <w:lang w:val="en-US"/>
        </w:rPr>
        <w:t>Cefiderocol</w:t>
      </w:r>
      <w:proofErr w:type="spellEnd"/>
      <w:r w:rsidRPr="00A67DA2">
        <w:rPr>
          <w:rFonts w:ascii="Times" w:hAnsi="Times"/>
          <w:color w:val="000000" w:themeColor="text1"/>
          <w:shd w:val="clear" w:color="auto" w:fill="FFFFFF"/>
          <w:lang w:val="en-US"/>
        </w:rPr>
        <w:t xml:space="preserve"> breakpoints and AST methods)</w:t>
      </w:r>
      <w:r w:rsidRPr="00A67DA2">
        <w:rPr>
          <w:rFonts w:ascii="Times" w:eastAsiaTheme="minorHAnsi" w:hAnsi="Times"/>
          <w:color w:val="000000" w:themeColor="text1"/>
          <w:shd w:val="clear" w:color="auto" w:fill="FFFFFF"/>
          <w:lang w:val="en-GB" w:eastAsia="en-US"/>
        </w:rPr>
        <w:t>.</w:t>
      </w:r>
      <w:r w:rsidRPr="00F530A8">
        <w:rPr>
          <w:rFonts w:ascii="Times" w:eastAsiaTheme="minorHAnsi" w:hAnsi="Times"/>
          <w:color w:val="000000" w:themeColor="text1"/>
          <w:shd w:val="clear" w:color="auto" w:fill="FFFFFF"/>
          <w:lang w:val="en-GB" w:eastAsia="en-US"/>
        </w:rPr>
        <w:t xml:space="preserve"> </w:t>
      </w:r>
    </w:p>
    <w:p w14:paraId="0961F732" w14:textId="0AFA8304" w:rsidR="005A25DE" w:rsidRDefault="005A25DE" w:rsidP="00A67DA2">
      <w:pPr>
        <w:spacing w:line="480" w:lineRule="auto"/>
        <w:jc w:val="both"/>
        <w:rPr>
          <w:rFonts w:ascii="Times" w:eastAsiaTheme="minorHAnsi" w:hAnsi="Times"/>
          <w:color w:val="000000" w:themeColor="text1"/>
          <w:shd w:val="clear" w:color="auto" w:fill="FFFFFF"/>
          <w:lang w:val="en-GB" w:eastAsia="en-US"/>
        </w:rPr>
      </w:pPr>
    </w:p>
    <w:p w14:paraId="197AB56A" w14:textId="3778730F" w:rsidR="005A25DE" w:rsidRPr="005A25DE" w:rsidRDefault="005A25DE" w:rsidP="005A25DE">
      <w:pPr>
        <w:spacing w:line="480" w:lineRule="auto"/>
        <w:jc w:val="both"/>
        <w:rPr>
          <w:rFonts w:ascii="Times" w:hAnsi="Times"/>
          <w:color w:val="000000" w:themeColor="text1"/>
          <w:lang w:val="en-US"/>
        </w:rPr>
      </w:pPr>
      <w:r w:rsidRPr="005A25DE">
        <w:rPr>
          <w:rFonts w:ascii="Times" w:eastAsiaTheme="minorHAnsi" w:hAnsi="Times"/>
          <w:b/>
          <w:bCs/>
          <w:color w:val="000000" w:themeColor="text1"/>
          <w:shd w:val="clear" w:color="auto" w:fill="FFFFFF"/>
          <w:lang w:val="en-GB" w:eastAsia="en-US"/>
        </w:rPr>
        <w:t xml:space="preserve">Whole </w:t>
      </w:r>
      <w:r w:rsidR="006E536F" w:rsidRPr="005A25DE">
        <w:rPr>
          <w:rFonts w:ascii="Times" w:eastAsiaTheme="minorHAnsi" w:hAnsi="Times"/>
          <w:b/>
          <w:bCs/>
          <w:color w:val="000000" w:themeColor="text1"/>
          <w:shd w:val="clear" w:color="auto" w:fill="FFFFFF"/>
          <w:lang w:val="en-GB" w:eastAsia="en-US"/>
        </w:rPr>
        <w:t>Genome Sequencing</w:t>
      </w:r>
      <w:r w:rsidR="006E536F" w:rsidRPr="005A25DE">
        <w:rPr>
          <w:rFonts w:ascii="Times" w:hAnsi="Times"/>
          <w:b/>
          <w:bCs/>
          <w:color w:val="000000" w:themeColor="text1"/>
          <w:lang w:val="en-US"/>
        </w:rPr>
        <w:t xml:space="preserve"> Analysis</w:t>
      </w:r>
    </w:p>
    <w:p w14:paraId="138E5796" w14:textId="77777777" w:rsidR="005A25DE" w:rsidRPr="005A25DE" w:rsidRDefault="005A25DE" w:rsidP="005A25DE">
      <w:pPr>
        <w:pStyle w:val="textbox"/>
        <w:spacing w:beforeAutospacing="0" w:after="0" w:afterAutospacing="0" w:line="480" w:lineRule="auto"/>
        <w:jc w:val="both"/>
        <w:outlineLvl w:val="0"/>
        <w:rPr>
          <w:rFonts w:ascii="Times" w:hAnsi="Times"/>
          <w:color w:val="000000" w:themeColor="text1"/>
          <w:lang w:val="en-US"/>
        </w:rPr>
      </w:pPr>
      <w:r w:rsidRPr="005A25DE">
        <w:rPr>
          <w:rFonts w:ascii="Times" w:hAnsi="Times"/>
          <w:color w:val="000000" w:themeColor="text1"/>
          <w:lang w:val="en-US"/>
        </w:rPr>
        <w:t>Clinical isolates for genotyping were selected giving priority to diagnostic samples from sterile body sites, surveillance samples were included only in the absence of clinical ones in order to collect at least one sample per patient.</w:t>
      </w:r>
    </w:p>
    <w:p w14:paraId="4780E8A6" w14:textId="4505F574" w:rsidR="005A25DE" w:rsidRPr="00680E27" w:rsidRDefault="005A25DE" w:rsidP="005A25DE">
      <w:pPr>
        <w:pStyle w:val="textbox"/>
        <w:spacing w:beforeAutospacing="0" w:after="0" w:afterAutospacing="0" w:line="480" w:lineRule="auto"/>
        <w:jc w:val="both"/>
        <w:outlineLvl w:val="0"/>
        <w:rPr>
          <w:rFonts w:ascii="Times" w:hAnsi="Times"/>
          <w:color w:val="000000" w:themeColor="text1"/>
          <w:lang w:val="en-US"/>
        </w:rPr>
      </w:pPr>
      <w:r w:rsidRPr="005A25DE">
        <w:rPr>
          <w:rFonts w:ascii="Times" w:hAnsi="Times"/>
          <w:color w:val="000000" w:themeColor="text1"/>
          <w:lang w:val="en-US"/>
        </w:rPr>
        <w:t xml:space="preserve">Total bacterial DNA was extracted from pure cultures using the </w:t>
      </w:r>
      <w:proofErr w:type="spellStart"/>
      <w:r w:rsidRPr="005A25DE">
        <w:rPr>
          <w:rFonts w:ascii="Times" w:hAnsi="Times"/>
          <w:color w:val="000000" w:themeColor="text1"/>
          <w:lang w:val="en-US"/>
        </w:rPr>
        <w:t>Qiagen</w:t>
      </w:r>
      <w:proofErr w:type="spellEnd"/>
      <w:r w:rsidRPr="005A25DE">
        <w:rPr>
          <w:rFonts w:ascii="Times" w:hAnsi="Times"/>
          <w:color w:val="000000" w:themeColor="text1"/>
          <w:lang w:val="en-US"/>
        </w:rPr>
        <w:t xml:space="preserve"> </w:t>
      </w:r>
      <w:proofErr w:type="spellStart"/>
      <w:r w:rsidRPr="005A25DE">
        <w:rPr>
          <w:rFonts w:ascii="Times" w:hAnsi="Times"/>
          <w:color w:val="000000" w:themeColor="text1"/>
          <w:lang w:val="en-US"/>
        </w:rPr>
        <w:t>DNeasy</w:t>
      </w:r>
      <w:proofErr w:type="spellEnd"/>
      <w:r w:rsidRPr="005A25DE">
        <w:rPr>
          <w:rFonts w:ascii="Times" w:hAnsi="Times"/>
          <w:color w:val="000000" w:themeColor="text1"/>
          <w:lang w:val="en-US"/>
        </w:rPr>
        <w:t xml:space="preserve"> </w:t>
      </w:r>
      <w:proofErr w:type="spellStart"/>
      <w:r w:rsidRPr="005A25DE">
        <w:rPr>
          <w:rFonts w:ascii="Times" w:hAnsi="Times"/>
          <w:color w:val="000000" w:themeColor="text1"/>
          <w:lang w:val="en-US"/>
        </w:rPr>
        <w:t>PowerLyzer</w:t>
      </w:r>
      <w:proofErr w:type="spellEnd"/>
      <w:r w:rsidRPr="005A25DE">
        <w:rPr>
          <w:rFonts w:ascii="Times" w:hAnsi="Times"/>
          <w:color w:val="000000" w:themeColor="text1"/>
          <w:lang w:val="en-US"/>
        </w:rPr>
        <w:t xml:space="preserve"> </w:t>
      </w:r>
      <w:proofErr w:type="spellStart"/>
      <w:r w:rsidRPr="005A25DE">
        <w:rPr>
          <w:rFonts w:ascii="Times" w:hAnsi="Times"/>
          <w:color w:val="000000" w:themeColor="text1"/>
          <w:lang w:val="en-US"/>
        </w:rPr>
        <w:t>PowerSoil</w:t>
      </w:r>
      <w:proofErr w:type="spellEnd"/>
      <w:r w:rsidRPr="005A25DE">
        <w:rPr>
          <w:rFonts w:ascii="Times" w:hAnsi="Times"/>
          <w:color w:val="000000" w:themeColor="text1"/>
          <w:lang w:val="en-US"/>
        </w:rPr>
        <w:t xml:space="preserve"> Kit (QIAGEN). All DNA solutions were stored at -20°C until further use. Purified genomic DNA samples were used to prepare shotgun libraries which were then subjected to whole-genome sequencing with the Illumina </w:t>
      </w:r>
      <w:proofErr w:type="spellStart"/>
      <w:r w:rsidRPr="005A25DE">
        <w:rPr>
          <w:rFonts w:ascii="Times" w:hAnsi="Times"/>
          <w:color w:val="000000" w:themeColor="text1"/>
          <w:lang w:val="en-US"/>
        </w:rPr>
        <w:t>HiSeq</w:t>
      </w:r>
      <w:proofErr w:type="spellEnd"/>
      <w:r w:rsidRPr="005A25DE">
        <w:rPr>
          <w:rFonts w:ascii="Times" w:hAnsi="Times"/>
          <w:color w:val="000000" w:themeColor="text1"/>
          <w:lang w:val="en-US"/>
        </w:rPr>
        <w:t xml:space="preserve"> platform (Illumina, Inc., San Diego, CA</w:t>
      </w:r>
      <w:r w:rsidRPr="005A25DE">
        <w:rPr>
          <w:rFonts w:ascii="Times" w:eastAsiaTheme="minorHAnsi" w:hAnsi="Times"/>
          <w:color w:val="000000" w:themeColor="text1"/>
          <w:lang w:val="en-GB" w:eastAsia="en-US"/>
        </w:rPr>
        <w:t xml:space="preserve">), </w:t>
      </w:r>
      <w:r w:rsidRPr="00680E27">
        <w:rPr>
          <w:rFonts w:ascii="Times" w:hAnsi="Times"/>
          <w:color w:val="000000" w:themeColor="text1"/>
          <w:lang w:val="en-US"/>
        </w:rPr>
        <w:lastRenderedPageBreak/>
        <w:t>using a 2x150 bp paired-end approach</w:t>
      </w:r>
      <w:r w:rsidRPr="00680E27">
        <w:rPr>
          <w:rFonts w:ascii="Times" w:eastAsiaTheme="minorHAnsi" w:hAnsi="Times"/>
          <w:color w:val="000000" w:themeColor="text1"/>
          <w:lang w:val="en-GB" w:eastAsia="en-US"/>
        </w:rPr>
        <w:t xml:space="preserve">. Sequence </w:t>
      </w:r>
      <w:r w:rsidRPr="00680E27">
        <w:rPr>
          <w:rFonts w:ascii="Times" w:hAnsi="Times"/>
          <w:color w:val="000000" w:themeColor="text1"/>
          <w:lang w:val="en-US"/>
        </w:rPr>
        <w:t xml:space="preserve">reads were assembled using </w:t>
      </w:r>
      <w:proofErr w:type="spellStart"/>
      <w:r w:rsidRPr="00680E27">
        <w:rPr>
          <w:rFonts w:ascii="Times" w:hAnsi="Times"/>
          <w:color w:val="000000" w:themeColor="text1"/>
          <w:lang w:val="en-US"/>
        </w:rPr>
        <w:t>SPAdes</w:t>
      </w:r>
      <w:proofErr w:type="spellEnd"/>
      <w:r w:rsidRPr="00680E27">
        <w:rPr>
          <w:rFonts w:ascii="Times" w:hAnsi="Times"/>
          <w:color w:val="000000" w:themeColor="text1"/>
          <w:lang w:val="en-US"/>
        </w:rPr>
        <w:t xml:space="preserve"> v3.10.0 (</w:t>
      </w:r>
      <w:proofErr w:type="spellStart"/>
      <w:r w:rsidRPr="00680E27">
        <w:rPr>
          <w:rFonts w:ascii="Times" w:hAnsi="Times"/>
          <w:color w:val="000000" w:themeColor="text1"/>
          <w:lang w:val="en-US"/>
        </w:rPr>
        <w:t>Bankevich</w:t>
      </w:r>
      <w:proofErr w:type="spellEnd"/>
      <w:r w:rsidRPr="00680E27">
        <w:rPr>
          <w:rFonts w:ascii="Times" w:hAnsi="Times"/>
          <w:color w:val="000000" w:themeColor="text1"/>
          <w:lang w:val="en-US"/>
        </w:rPr>
        <w:t xml:space="preserve"> et al. 2012). Genome annotation was performed using the NCBI Prokaryotic Genome Annotation Pipeline (PGAP) (https://www.ncbi.nlm.nih.gov/genome/annotation_prok/). </w:t>
      </w:r>
      <w:r w:rsidRPr="00680E27">
        <w:rPr>
          <w:rFonts w:ascii="Times" w:hAnsi="Times"/>
          <w:i/>
          <w:color w:val="000000" w:themeColor="text1"/>
          <w:lang w:val="en-US"/>
        </w:rPr>
        <w:t>In silico</w:t>
      </w:r>
      <w:r w:rsidRPr="00680E27">
        <w:rPr>
          <w:rFonts w:ascii="Times" w:hAnsi="Times"/>
          <w:color w:val="000000" w:themeColor="text1"/>
          <w:lang w:val="en-US"/>
        </w:rPr>
        <w:t xml:space="preserve"> analyses were performed using dedicated tools available at the Center for Genomic Epidemiology (https://cge.cbs.dtu.dk/). Clonal relatedness was investigated by </w:t>
      </w:r>
      <w:r w:rsidRPr="00680E27">
        <w:rPr>
          <w:rFonts w:ascii="Times" w:hAnsi="Times"/>
          <w:i/>
          <w:iCs/>
          <w:color w:val="000000" w:themeColor="text1"/>
          <w:lang w:val="en-US"/>
        </w:rPr>
        <w:t xml:space="preserve">in silico </w:t>
      </w:r>
      <w:r w:rsidRPr="00680E27">
        <w:rPr>
          <w:rFonts w:ascii="Times" w:hAnsi="Times"/>
          <w:color w:val="000000" w:themeColor="text1"/>
          <w:lang w:val="en-US"/>
        </w:rPr>
        <w:t xml:space="preserve">determination of Multi-Locus Sequence Typing (MLST) profiles obtained using MLST 2.0, and by generation of core-genome single nucleotide polymorphisms (SNPs)-based phylogenetic trees. </w:t>
      </w:r>
      <w:r w:rsidRPr="00680E27">
        <w:rPr>
          <w:rFonts w:ascii="Times" w:hAnsi="Times"/>
          <w:color w:val="000000" w:themeColor="text1"/>
          <w:shd w:val="clear" w:color="auto" w:fill="FFFFFF"/>
          <w:lang w:val="en-US"/>
        </w:rPr>
        <w:t xml:space="preserve">To infer the global phylogeny including all sequenced isolates, core genome alignments were generated using </w:t>
      </w:r>
      <w:proofErr w:type="spellStart"/>
      <w:r w:rsidRPr="00680E27">
        <w:rPr>
          <w:rFonts w:ascii="Times" w:hAnsi="Times"/>
          <w:color w:val="000000" w:themeColor="text1"/>
          <w:shd w:val="clear" w:color="auto" w:fill="FFFFFF"/>
          <w:lang w:val="en-US"/>
        </w:rPr>
        <w:t>Roary</w:t>
      </w:r>
      <w:proofErr w:type="spellEnd"/>
      <w:r w:rsidRPr="00680E27">
        <w:rPr>
          <w:rFonts w:ascii="Times" w:hAnsi="Times"/>
          <w:color w:val="000000" w:themeColor="text1"/>
          <w:shd w:val="clear" w:color="auto" w:fill="FFFFFF"/>
          <w:lang w:val="en-US"/>
        </w:rPr>
        <w:t xml:space="preserve"> (26)</w:t>
      </w:r>
      <w:r w:rsidRPr="00680E27">
        <w:rPr>
          <w:rFonts w:ascii="Times" w:eastAsiaTheme="minorHAnsi" w:hAnsi="Times"/>
          <w:color w:val="000000" w:themeColor="text1"/>
          <w:lang w:val="en-GB" w:eastAsia="en-US"/>
        </w:rPr>
        <w:t xml:space="preserve"> and </w:t>
      </w:r>
      <w:r w:rsidRPr="00680E27">
        <w:rPr>
          <w:rFonts w:ascii="Times" w:hAnsi="Times"/>
          <w:color w:val="000000" w:themeColor="text1"/>
          <w:shd w:val="clear" w:color="auto" w:fill="FFFFFF"/>
          <w:lang w:val="en-US"/>
        </w:rPr>
        <w:t xml:space="preserve">variable positions were extracted from the alignment and used to generate a maximum likelihood tree with IQ-TREE v1.6.12, using a general time reversible model (27). Raw sequencing data and </w:t>
      </w:r>
      <w:r w:rsidRPr="00680E27">
        <w:rPr>
          <w:rFonts w:ascii="Times" w:eastAsiaTheme="minorHAnsi" w:hAnsi="Times"/>
          <w:color w:val="000000" w:themeColor="text1"/>
          <w:lang w:val="en-GB" w:eastAsia="en-US"/>
        </w:rPr>
        <w:t xml:space="preserve">draft genome assemblies of </w:t>
      </w:r>
      <w:r w:rsidRPr="00680E27">
        <w:rPr>
          <w:rFonts w:ascii="Times" w:eastAsiaTheme="minorHAnsi" w:hAnsi="Times"/>
          <w:i/>
          <w:iCs/>
          <w:color w:val="000000" w:themeColor="text1"/>
          <w:lang w:val="en-GB" w:eastAsia="en-US"/>
        </w:rPr>
        <w:t xml:space="preserve">A. </w:t>
      </w:r>
      <w:proofErr w:type="spellStart"/>
      <w:r w:rsidRPr="00680E27">
        <w:rPr>
          <w:rFonts w:ascii="Times" w:eastAsiaTheme="minorHAnsi" w:hAnsi="Times"/>
          <w:i/>
          <w:iCs/>
          <w:color w:val="000000" w:themeColor="text1"/>
          <w:lang w:val="en-GB" w:eastAsia="en-US"/>
        </w:rPr>
        <w:t>baumannii</w:t>
      </w:r>
      <w:proofErr w:type="spellEnd"/>
      <w:r w:rsidRPr="00680E27">
        <w:rPr>
          <w:rFonts w:ascii="Times" w:eastAsiaTheme="minorHAnsi" w:hAnsi="Times"/>
          <w:color w:val="000000" w:themeColor="text1"/>
          <w:lang w:val="en-GB" w:eastAsia="en-US"/>
        </w:rPr>
        <w:t xml:space="preserve"> strains reported in this study have been deposited at NCBI under the </w:t>
      </w:r>
      <w:proofErr w:type="spellStart"/>
      <w:r w:rsidRPr="00680E27">
        <w:rPr>
          <w:rFonts w:ascii="Times" w:eastAsiaTheme="minorHAnsi" w:hAnsi="Times"/>
          <w:color w:val="000000" w:themeColor="text1"/>
          <w:lang w:val="en-GB" w:eastAsia="en-US"/>
        </w:rPr>
        <w:t>BioProject</w:t>
      </w:r>
      <w:proofErr w:type="spellEnd"/>
      <w:r w:rsidRPr="00680E27">
        <w:rPr>
          <w:rFonts w:ascii="Times" w:eastAsiaTheme="minorHAnsi" w:hAnsi="Times"/>
          <w:color w:val="000000" w:themeColor="text1"/>
          <w:lang w:val="en-GB" w:eastAsia="en-US"/>
        </w:rPr>
        <w:t xml:space="preserve"> accession number </w:t>
      </w:r>
      <w:r w:rsidRPr="00680E27">
        <w:rPr>
          <w:rFonts w:ascii="Times" w:hAnsi="Times"/>
          <w:color w:val="000000" w:themeColor="text1"/>
          <w:lang w:val="en-US"/>
        </w:rPr>
        <w:t>PRJNA625184</w:t>
      </w:r>
      <w:r w:rsidRPr="00680E27">
        <w:rPr>
          <w:rFonts w:ascii="Times" w:eastAsiaTheme="minorHAnsi" w:hAnsi="Times"/>
          <w:color w:val="000000" w:themeColor="text1"/>
          <w:lang w:val="en-GB" w:eastAsia="en-US"/>
        </w:rPr>
        <w:t>.</w:t>
      </w:r>
    </w:p>
    <w:p w14:paraId="2AD95DB4" w14:textId="77777777" w:rsidR="00791E75" w:rsidRPr="00680E27" w:rsidRDefault="00791E75" w:rsidP="00B413FB">
      <w:pPr>
        <w:pStyle w:val="textbox"/>
        <w:spacing w:beforeAutospacing="0" w:after="0" w:afterAutospacing="0" w:line="480" w:lineRule="auto"/>
        <w:jc w:val="both"/>
        <w:outlineLvl w:val="0"/>
        <w:rPr>
          <w:rFonts w:ascii="Times" w:eastAsiaTheme="minorHAnsi" w:hAnsi="Times"/>
          <w:color w:val="000000" w:themeColor="text1"/>
          <w:lang w:val="en-GB" w:eastAsia="en-US"/>
        </w:rPr>
      </w:pPr>
    </w:p>
    <w:p w14:paraId="225C1DD2" w14:textId="191A2568" w:rsidR="004F4A5C" w:rsidRPr="00680E27" w:rsidRDefault="00680E27" w:rsidP="00680E27">
      <w:pPr>
        <w:pStyle w:val="textbox"/>
        <w:shd w:val="clear" w:color="auto" w:fill="FFFFFF"/>
        <w:spacing w:beforeAutospacing="0" w:after="0" w:afterAutospacing="0" w:line="480" w:lineRule="auto"/>
        <w:jc w:val="both"/>
        <w:outlineLvl w:val="0"/>
        <w:rPr>
          <w:rFonts w:ascii="Times" w:eastAsiaTheme="minorHAnsi" w:hAnsi="Times"/>
          <w:b/>
          <w:bCs/>
          <w:color w:val="000000" w:themeColor="text1"/>
          <w:lang w:val="en-GB" w:eastAsia="en-US"/>
        </w:rPr>
      </w:pPr>
      <w:r w:rsidRPr="00680E27">
        <w:rPr>
          <w:rFonts w:ascii="Times" w:eastAsiaTheme="minorHAnsi" w:hAnsi="Times"/>
          <w:b/>
          <w:bCs/>
          <w:color w:val="000000" w:themeColor="text1"/>
          <w:lang w:val="en-GB" w:eastAsia="en-US"/>
        </w:rPr>
        <w:t>Patient history and clinical course</w:t>
      </w:r>
    </w:p>
    <w:p w14:paraId="692FDC6E" w14:textId="77777777" w:rsidR="00680E27" w:rsidRPr="00680E27" w:rsidRDefault="00680E27" w:rsidP="00680E27">
      <w:pPr>
        <w:pStyle w:val="textbox"/>
        <w:shd w:val="clear" w:color="auto" w:fill="FFFFFF"/>
        <w:spacing w:beforeAutospacing="0" w:after="0" w:afterAutospacing="0" w:line="480" w:lineRule="auto"/>
        <w:jc w:val="both"/>
        <w:outlineLvl w:val="0"/>
        <w:rPr>
          <w:rFonts w:ascii="Times" w:eastAsiaTheme="minorHAnsi" w:hAnsi="Times"/>
          <w:color w:val="000000" w:themeColor="text1"/>
          <w:lang w:val="en-GB" w:eastAsia="en-US"/>
        </w:rPr>
      </w:pPr>
      <w:r w:rsidRPr="00680E27">
        <w:rPr>
          <w:rFonts w:ascii="Times" w:eastAsiaTheme="minorHAnsi" w:hAnsi="Times"/>
          <w:color w:val="000000" w:themeColor="text1"/>
          <w:lang w:val="en-GB" w:eastAsia="en-US"/>
        </w:rPr>
        <w:t xml:space="preserve">The index patient (P1) </w:t>
      </w:r>
      <w:r w:rsidRPr="00680E27">
        <w:rPr>
          <w:rFonts w:ascii="Times" w:hAnsi="Times"/>
          <w:color w:val="000000" w:themeColor="text1"/>
          <w:lang w:val="en-GB"/>
        </w:rPr>
        <w:t>came</w:t>
      </w:r>
      <w:r w:rsidRPr="00680E27">
        <w:rPr>
          <w:rFonts w:ascii="Times" w:hAnsi="Times"/>
          <w:color w:val="000000" w:themeColor="text1"/>
          <w:lang w:val="en-US"/>
        </w:rPr>
        <w:t xml:space="preserve"> from Greece and was admitted to the ICU on February 25</w:t>
      </w:r>
      <w:r w:rsidRPr="00680E27">
        <w:rPr>
          <w:rFonts w:ascii="Times" w:hAnsi="Times"/>
          <w:color w:val="000000" w:themeColor="text1"/>
          <w:vertAlign w:val="superscript"/>
          <w:lang w:val="en-US"/>
        </w:rPr>
        <w:t xml:space="preserve">th </w:t>
      </w:r>
      <w:r w:rsidRPr="00680E27">
        <w:rPr>
          <w:rFonts w:ascii="Times" w:hAnsi="Times"/>
          <w:color w:val="000000" w:themeColor="text1"/>
          <w:lang w:val="en-US"/>
        </w:rPr>
        <w:t>while waiting for a liver retransplant after receiving a first</w:t>
      </w:r>
      <w:r w:rsidRPr="00680E27">
        <w:rPr>
          <w:rFonts w:ascii="Times" w:hAnsi="Times"/>
          <w:color w:val="000000" w:themeColor="text1"/>
          <w:lang w:val="en"/>
        </w:rPr>
        <w:t xml:space="preserve"> transplant in Athens in January 2018. CRAB was isolated from the surveillance rectal swab taken on admission. The following day P1 developed a CRAB ventilator-associated pneumonia and on February 27</w:t>
      </w:r>
      <w:r w:rsidRPr="00680E27">
        <w:rPr>
          <w:rFonts w:ascii="Times" w:hAnsi="Times"/>
          <w:color w:val="000000" w:themeColor="text1"/>
          <w:vertAlign w:val="superscript"/>
          <w:lang w:val="en"/>
        </w:rPr>
        <w:t>th</w:t>
      </w:r>
      <w:r w:rsidRPr="00680E27">
        <w:rPr>
          <w:rFonts w:ascii="Times" w:hAnsi="Times"/>
          <w:color w:val="000000" w:themeColor="text1"/>
          <w:lang w:val="en"/>
        </w:rPr>
        <w:t xml:space="preserve"> a CRAB bloodstream infection (BSI). The day after the detection of rectal colonization, P1 was moved to a closed isolation room and another liver transplant patient (P2) was moved from the isolation room to the empty area next to the area where P1 previously was. P2, a 58-year-old woman, died within 24 hours of CRAB BSI and septic shock. </w:t>
      </w:r>
    </w:p>
    <w:p w14:paraId="6C284E9C" w14:textId="77777777" w:rsidR="00680E27" w:rsidRPr="00680E27" w:rsidRDefault="00680E27" w:rsidP="00680E27">
      <w:pPr>
        <w:spacing w:line="480" w:lineRule="auto"/>
        <w:jc w:val="both"/>
        <w:rPr>
          <w:rFonts w:ascii="Times" w:eastAsiaTheme="minorHAnsi" w:hAnsi="Times"/>
          <w:color w:val="000000" w:themeColor="text1"/>
          <w:lang w:val="en" w:eastAsia="en-US"/>
        </w:rPr>
      </w:pPr>
      <w:r w:rsidRPr="00680E27">
        <w:rPr>
          <w:rFonts w:ascii="Times" w:hAnsi="Times"/>
          <w:color w:val="000000" w:themeColor="text1"/>
          <w:lang w:val="en"/>
        </w:rPr>
        <w:lastRenderedPageBreak/>
        <w:t>P1’s BSI was controlled, but the patient remained colonized by CRAB and developed subsequent recurrent CRAB infections. At the end of March, his condition deteriorated. The patient eventually developed a new BSI episode by CRAB and died on April 12</w:t>
      </w:r>
      <w:r w:rsidRPr="00680E27">
        <w:rPr>
          <w:rFonts w:ascii="Times" w:hAnsi="Times"/>
          <w:color w:val="000000" w:themeColor="text1"/>
          <w:vertAlign w:val="superscript"/>
          <w:lang w:val="en"/>
        </w:rPr>
        <w:t>th</w:t>
      </w:r>
      <w:r w:rsidRPr="00680E27">
        <w:rPr>
          <w:rFonts w:ascii="Times" w:hAnsi="Times"/>
          <w:color w:val="000000" w:themeColor="text1"/>
          <w:lang w:val="en"/>
        </w:rPr>
        <w:t xml:space="preserve">. </w:t>
      </w:r>
    </w:p>
    <w:p w14:paraId="615CB107" w14:textId="77777777" w:rsidR="00680E27" w:rsidRPr="00680E27" w:rsidRDefault="00680E27" w:rsidP="00680E27">
      <w:pPr>
        <w:spacing w:line="480" w:lineRule="auto"/>
        <w:jc w:val="both"/>
        <w:rPr>
          <w:rFonts w:ascii="Times" w:eastAsiaTheme="minorHAnsi" w:hAnsi="Times"/>
          <w:color w:val="000000" w:themeColor="text1"/>
          <w:lang w:val="en-GB" w:eastAsia="en-US"/>
        </w:rPr>
      </w:pPr>
      <w:r w:rsidRPr="00680E27">
        <w:rPr>
          <w:rFonts w:ascii="Times" w:eastAsiaTheme="minorHAnsi" w:hAnsi="Times"/>
          <w:color w:val="000000" w:themeColor="text1"/>
          <w:lang w:val="en-GB" w:eastAsia="en-US"/>
        </w:rPr>
        <w:t>During March, five additional patients in the ICU were found positive for CRAB.</w:t>
      </w:r>
    </w:p>
    <w:p w14:paraId="3C004B36" w14:textId="77777777" w:rsidR="00680E27" w:rsidRPr="00680E27" w:rsidRDefault="00680E27" w:rsidP="00680E27">
      <w:pPr>
        <w:spacing w:line="480" w:lineRule="auto"/>
        <w:jc w:val="both"/>
        <w:rPr>
          <w:rFonts w:ascii="Times" w:eastAsiaTheme="minorHAnsi" w:hAnsi="Times"/>
          <w:color w:val="000000" w:themeColor="text1"/>
          <w:lang w:val="en-US" w:eastAsia="en-US"/>
        </w:rPr>
      </w:pPr>
      <w:r w:rsidRPr="00680E27">
        <w:rPr>
          <w:rFonts w:ascii="Times" w:eastAsiaTheme="minorHAnsi" w:hAnsi="Times"/>
          <w:color w:val="000000" w:themeColor="text1"/>
          <w:lang w:val="en-US" w:eastAsia="en-US"/>
        </w:rPr>
        <w:t>P3 was a 9-year-old child admitted from Emergency department to ICU for a traffic polytrauma with massive facial breakage, hemoperitoneum and intracranial hemorrhage. Skin and throat samples collected four days after admission were positive for CRAB. On March 13</w:t>
      </w:r>
      <w:r w:rsidRPr="00680E27">
        <w:rPr>
          <w:rFonts w:ascii="Times" w:eastAsiaTheme="minorHAnsi" w:hAnsi="Times"/>
          <w:color w:val="000000" w:themeColor="text1"/>
          <w:vertAlign w:val="superscript"/>
          <w:lang w:val="en-US" w:eastAsia="en-US"/>
        </w:rPr>
        <w:t>rd</w:t>
      </w:r>
      <w:r w:rsidRPr="00680E27">
        <w:rPr>
          <w:rFonts w:ascii="Times" w:eastAsiaTheme="minorHAnsi" w:hAnsi="Times"/>
          <w:color w:val="000000" w:themeColor="text1"/>
          <w:lang w:val="en-US" w:eastAsia="en-US"/>
        </w:rPr>
        <w:t xml:space="preserve"> P3 was transferred to Pediatric department. P4, a 52-year-old oncologic patient with metastatic ovary cancer, was admitted to ICU after undergoing peritonectomy and hyperthermic intraperitoneal chemotherapy. Urinary CRAB colonization was found ten days after admission. P4 was discharged from ICU on March 23</w:t>
      </w:r>
      <w:r w:rsidRPr="00680E27">
        <w:rPr>
          <w:rFonts w:ascii="Times" w:eastAsiaTheme="minorHAnsi" w:hAnsi="Times"/>
          <w:color w:val="000000" w:themeColor="text1"/>
          <w:vertAlign w:val="superscript"/>
          <w:lang w:val="en-US" w:eastAsia="en-US"/>
        </w:rPr>
        <w:t>rd</w:t>
      </w:r>
      <w:r w:rsidRPr="00680E27">
        <w:rPr>
          <w:rFonts w:ascii="Times" w:eastAsiaTheme="minorHAnsi" w:hAnsi="Times"/>
          <w:color w:val="000000" w:themeColor="text1"/>
          <w:lang w:val="en-US" w:eastAsia="en-US"/>
        </w:rPr>
        <w:t>.</w:t>
      </w:r>
    </w:p>
    <w:p w14:paraId="72521F25" w14:textId="77777777" w:rsidR="00680E27" w:rsidRPr="00680E27" w:rsidRDefault="00680E27" w:rsidP="00680E27">
      <w:pPr>
        <w:spacing w:line="480" w:lineRule="auto"/>
        <w:jc w:val="both"/>
        <w:rPr>
          <w:rFonts w:ascii="Times" w:eastAsiaTheme="minorHAnsi" w:hAnsi="Times"/>
          <w:color w:val="000000" w:themeColor="text1"/>
          <w:lang w:val="en-US" w:eastAsia="en-US"/>
        </w:rPr>
      </w:pPr>
      <w:r w:rsidRPr="00680E27">
        <w:rPr>
          <w:rFonts w:ascii="Times" w:hAnsi="Times"/>
          <w:color w:val="000000" w:themeColor="text1"/>
          <w:lang w:val="en-US"/>
        </w:rPr>
        <w:t>P5, a 73-year-old man, with an history of pharyngeal and laryngeal cancer previously treated with radiation therapy and radical surgery, was admitted to ICU on February 27</w:t>
      </w:r>
      <w:r w:rsidRPr="00680E27">
        <w:rPr>
          <w:rFonts w:ascii="Times" w:hAnsi="Times"/>
          <w:color w:val="000000" w:themeColor="text1"/>
          <w:vertAlign w:val="superscript"/>
          <w:lang w:val="en-US"/>
        </w:rPr>
        <w:t>th</w:t>
      </w:r>
      <w:r w:rsidRPr="00680E27">
        <w:rPr>
          <w:rFonts w:ascii="Times" w:hAnsi="Times"/>
          <w:color w:val="000000" w:themeColor="text1"/>
          <w:lang w:val="en-US"/>
        </w:rPr>
        <w:t xml:space="preserve"> with severe respiratory insufficiency due to a hospital-acquired pneumonia (HAP) that required orotracheal intubation. On March 15</w:t>
      </w:r>
      <w:r w:rsidRPr="00680E27">
        <w:rPr>
          <w:rFonts w:ascii="Times" w:hAnsi="Times"/>
          <w:color w:val="000000" w:themeColor="text1"/>
          <w:vertAlign w:val="superscript"/>
          <w:lang w:val="en-US"/>
        </w:rPr>
        <w:t>th</w:t>
      </w:r>
      <w:r w:rsidRPr="00680E27">
        <w:rPr>
          <w:rFonts w:ascii="Times" w:hAnsi="Times"/>
          <w:color w:val="000000" w:themeColor="text1"/>
          <w:lang w:val="en-US"/>
        </w:rPr>
        <w:t xml:space="preserve"> bronchoalveolar-lavage yielded CRAB and on March 27</w:t>
      </w:r>
      <w:r w:rsidRPr="00680E27">
        <w:rPr>
          <w:rFonts w:ascii="Times" w:hAnsi="Times"/>
          <w:color w:val="000000" w:themeColor="text1"/>
          <w:vertAlign w:val="superscript"/>
          <w:lang w:val="en-US"/>
        </w:rPr>
        <w:t>th</w:t>
      </w:r>
      <w:r w:rsidRPr="00680E27">
        <w:rPr>
          <w:rFonts w:ascii="Times" w:hAnsi="Times"/>
          <w:color w:val="000000" w:themeColor="text1"/>
          <w:lang w:val="en-US"/>
        </w:rPr>
        <w:t xml:space="preserve"> he died from respiratory failure. </w:t>
      </w:r>
      <w:r w:rsidRPr="00680E27">
        <w:rPr>
          <w:rFonts w:ascii="Times" w:eastAsiaTheme="minorHAnsi" w:hAnsi="Times"/>
          <w:color w:val="000000" w:themeColor="text1"/>
          <w:lang w:val="en-US" w:eastAsia="en-US"/>
        </w:rPr>
        <w:t>P6, a 66-year-old dialyzed diabetic woman with osteomyelitis, was admitted on March 11</w:t>
      </w:r>
      <w:r w:rsidRPr="00680E27">
        <w:rPr>
          <w:rFonts w:ascii="Times" w:eastAsiaTheme="minorHAnsi" w:hAnsi="Times"/>
          <w:color w:val="000000" w:themeColor="text1"/>
          <w:vertAlign w:val="superscript"/>
          <w:lang w:val="en-US" w:eastAsia="en-US"/>
        </w:rPr>
        <w:t>st</w:t>
      </w:r>
      <w:r w:rsidRPr="00680E27">
        <w:rPr>
          <w:rFonts w:ascii="Times" w:eastAsiaTheme="minorHAnsi" w:hAnsi="Times"/>
          <w:color w:val="000000" w:themeColor="text1"/>
          <w:lang w:val="en-US" w:eastAsia="en-US"/>
        </w:rPr>
        <w:t xml:space="preserve"> from dialysis center for septic complications following lower limb amputation. On March 22</w:t>
      </w:r>
      <w:r w:rsidRPr="00680E27">
        <w:rPr>
          <w:rFonts w:ascii="Times" w:eastAsiaTheme="minorHAnsi" w:hAnsi="Times"/>
          <w:color w:val="000000" w:themeColor="text1"/>
          <w:vertAlign w:val="superscript"/>
          <w:lang w:val="en-US" w:eastAsia="en-US"/>
        </w:rPr>
        <w:t>nd</w:t>
      </w:r>
      <w:r w:rsidRPr="00680E27">
        <w:rPr>
          <w:rFonts w:ascii="Times" w:eastAsiaTheme="minorHAnsi" w:hAnsi="Times"/>
          <w:color w:val="000000" w:themeColor="text1"/>
          <w:lang w:val="en-US" w:eastAsia="en-US"/>
        </w:rPr>
        <w:t xml:space="preserve"> she developed a septic shock with CRAB isolation from blood, bronchial aspirate, surgical wound, urine and skin samples and died from multi-organ failure two days later. P7 was an 83-year-old woman affected by a high-grade lymphoma with a history of long hospitalization in hematology ward. On March 26</w:t>
      </w:r>
      <w:r w:rsidRPr="00680E27">
        <w:rPr>
          <w:rFonts w:ascii="Times" w:eastAsiaTheme="minorHAnsi" w:hAnsi="Times"/>
          <w:color w:val="000000" w:themeColor="text1"/>
          <w:vertAlign w:val="superscript"/>
          <w:lang w:val="en-US" w:eastAsia="en-US"/>
        </w:rPr>
        <w:t>th</w:t>
      </w:r>
      <w:r w:rsidRPr="00680E27">
        <w:rPr>
          <w:rFonts w:ascii="Times" w:eastAsiaTheme="minorHAnsi" w:hAnsi="Times"/>
          <w:color w:val="000000" w:themeColor="text1"/>
          <w:lang w:val="en-US" w:eastAsia="en-US"/>
        </w:rPr>
        <w:t xml:space="preserve"> P7 was admitted to ICU for peritonitis secondary to a bowel perforation, three days later she developed a CRAB BSI and died with septic complications.</w:t>
      </w:r>
    </w:p>
    <w:p w14:paraId="5381C80D" w14:textId="77777777" w:rsidR="00680E27" w:rsidRPr="00680E27" w:rsidRDefault="00680E27" w:rsidP="00680E27">
      <w:pPr>
        <w:spacing w:line="480" w:lineRule="auto"/>
        <w:jc w:val="both"/>
        <w:rPr>
          <w:rFonts w:ascii="Times" w:hAnsi="Times"/>
          <w:color w:val="000000" w:themeColor="text1"/>
          <w:lang w:val="en-US"/>
        </w:rPr>
      </w:pPr>
      <w:r w:rsidRPr="00680E27">
        <w:rPr>
          <w:rFonts w:ascii="Times" w:hAnsi="Times"/>
          <w:color w:val="000000" w:themeColor="text1"/>
          <w:lang w:val="en-US"/>
        </w:rPr>
        <w:t xml:space="preserve">CRAB positivity appeared an average of 14 ±12.1 days after hospitalization and of 7 ± 5.8 days after ICU admission. The prevalent site of colonization was skin and respiratory tract (both </w:t>
      </w:r>
      <w:r w:rsidRPr="00680E27">
        <w:rPr>
          <w:rFonts w:ascii="Times" w:hAnsi="Times"/>
          <w:color w:val="000000" w:themeColor="text1"/>
          <w:lang w:val="en-US"/>
        </w:rPr>
        <w:lastRenderedPageBreak/>
        <w:t>100%), followed by the rectum (85.7%). The most frequent site of CRAB infection was bloodstream infection (4 patients) followed by ventilator associated pneumoniae (2 patients).</w:t>
      </w:r>
    </w:p>
    <w:p w14:paraId="34E46D12" w14:textId="21EF6D63" w:rsidR="00680E27" w:rsidRPr="00680E27" w:rsidRDefault="00680E27" w:rsidP="00680E27">
      <w:pPr>
        <w:spacing w:line="480" w:lineRule="auto"/>
        <w:jc w:val="both"/>
        <w:outlineLvl w:val="0"/>
        <w:rPr>
          <w:rFonts w:ascii="Times" w:hAnsi="Times"/>
          <w:color w:val="000000" w:themeColor="text1"/>
          <w:szCs w:val="20"/>
          <w:lang w:val="en-US"/>
        </w:rPr>
      </w:pPr>
      <w:r w:rsidRPr="00680E27">
        <w:rPr>
          <w:rFonts w:ascii="Times" w:hAnsi="Times"/>
          <w:color w:val="000000" w:themeColor="text1"/>
          <w:szCs w:val="20"/>
          <w:lang w:val="en-US"/>
        </w:rPr>
        <w:t>Antimicrobial susceptibility testing of the CRAB clinical isolates from the seven patients (two isolates from different sources were available for P1 and P3) showed uniform phenotypic resistance to</w:t>
      </w:r>
      <w:r w:rsidRPr="00680E27">
        <w:rPr>
          <w:rFonts w:ascii="Times" w:hAnsi="Times"/>
          <w:color w:val="000000" w:themeColor="text1"/>
          <w:lang w:val="en-US"/>
        </w:rPr>
        <w:t xml:space="preserve"> carbapenems (imipenem and meropenem), aminoglycosides (gentamicin and amikacin), trimethoprim-sulfamethoxazole, and ciprofloxacin, while most isolates (except those from P6 and P7) were also resistant to colistin. On the other hand, all isolates were susceptible to </w:t>
      </w:r>
      <w:proofErr w:type="spellStart"/>
      <w:r w:rsidRPr="00680E27">
        <w:rPr>
          <w:rFonts w:ascii="Times" w:hAnsi="Times"/>
          <w:color w:val="000000" w:themeColor="text1"/>
          <w:lang w:val="en-US"/>
        </w:rPr>
        <w:t>cefiderocol</w:t>
      </w:r>
      <w:proofErr w:type="spellEnd"/>
      <w:r w:rsidRPr="00680E27">
        <w:rPr>
          <w:rFonts w:ascii="Times" w:hAnsi="Times"/>
          <w:color w:val="000000" w:themeColor="text1"/>
          <w:lang w:val="en-US"/>
        </w:rPr>
        <w:t xml:space="preserve"> and showed relatively low MIC values for tigecycline </w:t>
      </w:r>
      <w:r w:rsidRPr="00680E27">
        <w:rPr>
          <w:rFonts w:ascii="Times" w:hAnsi="Times"/>
          <w:color w:val="000000" w:themeColor="text1"/>
          <w:szCs w:val="20"/>
          <w:lang w:val="en-US"/>
        </w:rPr>
        <w:t>(</w:t>
      </w:r>
      <w:r w:rsidRPr="00680E27">
        <w:rPr>
          <w:rFonts w:ascii="Times" w:hAnsi="Times"/>
          <w:b/>
          <w:bCs/>
          <w:color w:val="000000" w:themeColor="text1"/>
          <w:szCs w:val="20"/>
          <w:lang w:val="en-US"/>
        </w:rPr>
        <w:t xml:space="preserve">Supplementary Table </w:t>
      </w:r>
      <w:r w:rsidRPr="00680E27">
        <w:rPr>
          <w:rFonts w:ascii="Times" w:hAnsi="Times"/>
          <w:b/>
          <w:bCs/>
          <w:color w:val="000000" w:themeColor="text1"/>
          <w:lang w:val="en-GB"/>
        </w:rPr>
        <w:t>3</w:t>
      </w:r>
      <w:r w:rsidRPr="00680E27">
        <w:rPr>
          <w:rFonts w:ascii="Times" w:hAnsi="Times"/>
          <w:color w:val="000000" w:themeColor="text1"/>
          <w:szCs w:val="20"/>
          <w:lang w:val="en-US"/>
        </w:rPr>
        <w:t>).</w:t>
      </w:r>
    </w:p>
    <w:p w14:paraId="3A3916EB" w14:textId="503E3950" w:rsidR="00680E27" w:rsidRDefault="00680E27" w:rsidP="00680E27">
      <w:pPr>
        <w:spacing w:line="480" w:lineRule="auto"/>
        <w:jc w:val="both"/>
        <w:rPr>
          <w:rFonts w:ascii="Times" w:hAnsi="Times"/>
          <w:color w:val="000000" w:themeColor="text1"/>
          <w:lang w:val="en-US"/>
        </w:rPr>
      </w:pPr>
      <w:r w:rsidRPr="00680E27">
        <w:rPr>
          <w:rFonts w:ascii="Times" w:hAnsi="Times"/>
          <w:color w:val="000000" w:themeColor="text1"/>
          <w:lang w:val="en"/>
        </w:rPr>
        <w:t xml:space="preserve">Concerning treatment, P1 and P5 were treated with </w:t>
      </w:r>
      <w:proofErr w:type="spellStart"/>
      <w:r w:rsidRPr="00680E27">
        <w:rPr>
          <w:rFonts w:ascii="Times" w:hAnsi="Times"/>
          <w:color w:val="000000" w:themeColor="text1"/>
          <w:lang w:val="en"/>
        </w:rPr>
        <w:t>cefiderocol</w:t>
      </w:r>
      <w:proofErr w:type="spellEnd"/>
      <w:r w:rsidRPr="00680E27">
        <w:rPr>
          <w:rFonts w:ascii="Times" w:hAnsi="Times"/>
          <w:color w:val="000000" w:themeColor="text1"/>
          <w:lang w:val="en"/>
        </w:rPr>
        <w:t xml:space="preserve"> </w:t>
      </w:r>
      <w:r w:rsidRPr="00680E27">
        <w:rPr>
          <w:rFonts w:ascii="Times" w:hAnsi="Times"/>
          <w:color w:val="000000" w:themeColor="text1"/>
          <w:lang w:val="en-US"/>
        </w:rPr>
        <w:t>(40)</w:t>
      </w:r>
      <w:r w:rsidRPr="00680E27">
        <w:rPr>
          <w:rFonts w:ascii="Times" w:hAnsi="Times"/>
          <w:color w:val="000000" w:themeColor="text1"/>
          <w:lang w:val="en"/>
        </w:rPr>
        <w:t xml:space="preserve"> via the I</w:t>
      </w:r>
      <w:proofErr w:type="spellStart"/>
      <w:r w:rsidRPr="00680E27">
        <w:rPr>
          <w:rFonts w:ascii="Times" w:hAnsi="Times"/>
          <w:color w:val="000000" w:themeColor="text1"/>
          <w:lang w:val="en-US"/>
        </w:rPr>
        <w:t>talian</w:t>
      </w:r>
      <w:proofErr w:type="spellEnd"/>
      <w:r w:rsidRPr="00680E27">
        <w:rPr>
          <w:rFonts w:ascii="Times" w:hAnsi="Times"/>
          <w:color w:val="000000" w:themeColor="text1"/>
          <w:lang w:val="en-US"/>
        </w:rPr>
        <w:t xml:space="preserve"> compassionate use approval procedure.</w:t>
      </w:r>
      <w:r w:rsidRPr="00680E27">
        <w:rPr>
          <w:rFonts w:ascii="Times" w:hAnsi="Times"/>
          <w:color w:val="000000" w:themeColor="text1"/>
          <w:lang w:val="en"/>
        </w:rPr>
        <w:t xml:space="preserve"> P2, P6 and P7 were treated with various combination therapies based on synergistic tests, including carbapenems, tigecycline, colistin, rifampicin, and ampicillin-sulbactam. All infected patients died from CRAB septic shock. P3 and P4, who were only colonized, survived.</w:t>
      </w:r>
      <w:r w:rsidRPr="00680E27">
        <w:rPr>
          <w:rFonts w:ascii="Times" w:hAnsi="Times"/>
          <w:color w:val="000000" w:themeColor="text1"/>
          <w:lang w:val="en-US"/>
        </w:rPr>
        <w:t xml:space="preserve"> In-hospital mortality was 71.4%. Of these, 77% were attributable to CRAB sepsis.</w:t>
      </w:r>
    </w:p>
    <w:p w14:paraId="7D826EAD" w14:textId="62150349" w:rsidR="00556F63" w:rsidRDefault="00556F63" w:rsidP="00680E27">
      <w:pPr>
        <w:spacing w:line="480" w:lineRule="auto"/>
        <w:jc w:val="both"/>
        <w:rPr>
          <w:rFonts w:ascii="Times" w:hAnsi="Times"/>
          <w:color w:val="000000" w:themeColor="text1"/>
          <w:lang w:val="en-US"/>
        </w:rPr>
      </w:pPr>
    </w:p>
    <w:p w14:paraId="7330CE8D" w14:textId="77777777" w:rsidR="00F96C5F" w:rsidRPr="003A37E2" w:rsidRDefault="00F96C5F" w:rsidP="00F96C5F">
      <w:pPr>
        <w:spacing w:line="480" w:lineRule="auto"/>
        <w:jc w:val="both"/>
        <w:rPr>
          <w:rFonts w:ascii="Times" w:hAnsi="Times"/>
          <w:color w:val="000000" w:themeColor="text1"/>
          <w:lang w:val="en-GB"/>
        </w:rPr>
      </w:pPr>
      <w:r w:rsidRPr="0002185F">
        <w:rPr>
          <w:rFonts w:ascii="Times" w:hAnsi="Times" w:cstheme="minorBidi"/>
          <w:b/>
          <w:bCs/>
          <w:color w:val="000000" w:themeColor="text1"/>
          <w:kern w:val="24"/>
          <w:lang w:val="en-GB"/>
        </w:rPr>
        <w:t xml:space="preserve">Supplementary Table </w:t>
      </w:r>
      <w:r>
        <w:rPr>
          <w:rFonts w:ascii="Times" w:hAnsi="Times" w:cstheme="minorBidi"/>
          <w:b/>
          <w:bCs/>
          <w:color w:val="000000" w:themeColor="text1"/>
          <w:kern w:val="24"/>
          <w:lang w:val="en-GB"/>
        </w:rPr>
        <w:t>2</w:t>
      </w:r>
      <w:r w:rsidRPr="0002185F">
        <w:rPr>
          <w:rFonts w:ascii="Times" w:hAnsi="Times" w:cstheme="minorBidi"/>
          <w:b/>
          <w:bCs/>
          <w:color w:val="000000" w:themeColor="text1"/>
          <w:kern w:val="24"/>
          <w:lang w:val="en-GB"/>
        </w:rPr>
        <w:t>.</w:t>
      </w:r>
      <w:r>
        <w:rPr>
          <w:rFonts w:ascii="Times" w:hAnsi="Times" w:cstheme="minorBidi"/>
          <w:b/>
          <w:bCs/>
          <w:color w:val="000000" w:themeColor="text1"/>
          <w:kern w:val="24"/>
          <w:lang w:val="en-GB"/>
        </w:rPr>
        <w:t xml:space="preserve"> </w:t>
      </w:r>
      <w:r w:rsidRPr="00EA3AB5">
        <w:rPr>
          <w:rFonts w:ascii="Times" w:hAnsi="Times" w:cs="Calibri"/>
          <w:b/>
          <w:bCs/>
          <w:color w:val="000000" w:themeColor="text1"/>
          <w:kern w:val="24"/>
          <w:lang w:val="en-US"/>
        </w:rPr>
        <w:t xml:space="preserve">Demographic and clinical features of patients with </w:t>
      </w:r>
      <w:proofErr w:type="spellStart"/>
      <w:r w:rsidRPr="00EA3AB5">
        <w:rPr>
          <w:rFonts w:ascii="Times" w:hAnsi="Times" w:cs="Calibri"/>
          <w:b/>
          <w:bCs/>
          <w:color w:val="000000" w:themeColor="text1"/>
          <w:kern w:val="24"/>
          <w:lang w:val="en-US"/>
        </w:rPr>
        <w:t>carbapenem</w:t>
      </w:r>
      <w:proofErr w:type="spellEnd"/>
      <w:r w:rsidRPr="00EA3AB5">
        <w:rPr>
          <w:rFonts w:ascii="Times" w:hAnsi="Times" w:cs="Calibri"/>
          <w:b/>
          <w:bCs/>
          <w:color w:val="000000" w:themeColor="text1"/>
          <w:kern w:val="24"/>
          <w:lang w:val="en-US"/>
        </w:rPr>
        <w:t xml:space="preserve">-resistant </w:t>
      </w:r>
      <w:r w:rsidRPr="00EA3AB5">
        <w:rPr>
          <w:rFonts w:ascii="Times" w:hAnsi="Times" w:cs="Calibri"/>
          <w:b/>
          <w:bCs/>
          <w:i/>
          <w:iCs/>
          <w:color w:val="000000" w:themeColor="text1"/>
          <w:kern w:val="24"/>
          <w:lang w:val="en-US"/>
        </w:rPr>
        <w:t xml:space="preserve">Acinetobacter </w:t>
      </w:r>
      <w:proofErr w:type="spellStart"/>
      <w:r w:rsidRPr="00EA3AB5">
        <w:rPr>
          <w:rFonts w:ascii="Times" w:hAnsi="Times" w:cs="Calibri"/>
          <w:b/>
          <w:bCs/>
          <w:i/>
          <w:iCs/>
          <w:color w:val="000000" w:themeColor="text1"/>
          <w:kern w:val="24"/>
          <w:lang w:val="en-US"/>
        </w:rPr>
        <w:t>baumannii</w:t>
      </w:r>
      <w:proofErr w:type="spellEnd"/>
      <w:r w:rsidRPr="00EA3AB5">
        <w:rPr>
          <w:rFonts w:ascii="Times" w:hAnsi="Times" w:cs="Calibri"/>
          <w:b/>
          <w:bCs/>
          <w:color w:val="000000" w:themeColor="text1"/>
          <w:kern w:val="24"/>
          <w:lang w:val="en-US"/>
        </w:rPr>
        <w:t xml:space="preserve"> (CRAB) infection or colonization, February-March 2018.</w:t>
      </w:r>
      <w:r w:rsidRPr="000E3D9B">
        <w:rPr>
          <w:rFonts w:ascii="Times" w:eastAsiaTheme="minorHAnsi" w:hAnsi="Times"/>
          <w:color w:val="000000" w:themeColor="text1"/>
          <w:lang w:val="en-GB" w:eastAsia="en-US"/>
        </w:rPr>
        <w:t xml:space="preserve"> </w:t>
      </w:r>
    </w:p>
    <w:p w14:paraId="5B2BE5DA" w14:textId="3270DF26" w:rsidR="00F96C5F" w:rsidRDefault="00F96C5F" w:rsidP="00680E27">
      <w:pPr>
        <w:spacing w:line="480" w:lineRule="auto"/>
        <w:jc w:val="both"/>
        <w:rPr>
          <w:rFonts w:ascii="Times" w:hAnsi="Times" w:cstheme="minorBidi"/>
          <w:b/>
          <w:bCs/>
          <w:color w:val="000000" w:themeColor="text1"/>
          <w:kern w:val="24"/>
          <w:lang w:val="en-GB"/>
        </w:rPr>
      </w:pPr>
    </w:p>
    <w:tbl>
      <w:tblPr>
        <w:tblW w:w="69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260"/>
        <w:gridCol w:w="2681"/>
      </w:tblGrid>
      <w:tr w:rsidR="00E81737" w:rsidRPr="00E81737" w14:paraId="41ADD933" w14:textId="77777777" w:rsidTr="001D2EA5">
        <w:trPr>
          <w:trHeight w:val="720"/>
        </w:trPr>
        <w:tc>
          <w:tcPr>
            <w:tcW w:w="4260" w:type="dxa"/>
            <w:shd w:val="clear" w:color="auto" w:fill="auto"/>
            <w:tcMar>
              <w:top w:w="15" w:type="dxa"/>
              <w:left w:w="79" w:type="dxa"/>
              <w:bottom w:w="0" w:type="dxa"/>
              <w:right w:w="87" w:type="dxa"/>
            </w:tcMar>
            <w:vAlign w:val="bottom"/>
            <w:hideMark/>
          </w:tcPr>
          <w:p w14:paraId="1329A239" w14:textId="77777777" w:rsidR="00E81737" w:rsidRPr="00E81737" w:rsidRDefault="00E81737" w:rsidP="001D2EA5">
            <w:pPr>
              <w:spacing w:line="480" w:lineRule="auto"/>
              <w:rPr>
                <w:rFonts w:ascii="Times" w:hAnsi="Times" w:cstheme="minorBidi"/>
                <w:b/>
                <w:bCs/>
                <w:color w:val="000000" w:themeColor="text1"/>
                <w:kern w:val="24"/>
              </w:rPr>
            </w:pPr>
            <w:r w:rsidRPr="00E81737">
              <w:rPr>
                <w:rFonts w:ascii="Times" w:hAnsi="Times" w:cstheme="minorBidi"/>
                <w:b/>
                <w:bCs/>
                <w:color w:val="000000" w:themeColor="text1"/>
                <w:kern w:val="24"/>
              </w:rPr>
              <w:t>Variable</w:t>
            </w:r>
          </w:p>
        </w:tc>
        <w:tc>
          <w:tcPr>
            <w:tcW w:w="2681" w:type="dxa"/>
            <w:shd w:val="clear" w:color="auto" w:fill="auto"/>
            <w:tcMar>
              <w:top w:w="15" w:type="dxa"/>
              <w:left w:w="79" w:type="dxa"/>
              <w:bottom w:w="0" w:type="dxa"/>
              <w:right w:w="87" w:type="dxa"/>
            </w:tcMar>
            <w:vAlign w:val="bottom"/>
            <w:hideMark/>
          </w:tcPr>
          <w:p w14:paraId="3F412825" w14:textId="77777777" w:rsidR="00E81737" w:rsidRPr="00E81737" w:rsidRDefault="00E81737" w:rsidP="001D2EA5">
            <w:pPr>
              <w:spacing w:line="480" w:lineRule="auto"/>
              <w:rPr>
                <w:rFonts w:ascii="Times" w:hAnsi="Times" w:cstheme="minorBidi"/>
                <w:b/>
                <w:bCs/>
                <w:color w:val="000000" w:themeColor="text1"/>
                <w:kern w:val="24"/>
              </w:rPr>
            </w:pPr>
            <w:r w:rsidRPr="00E81737">
              <w:rPr>
                <w:rFonts w:ascii="Times" w:hAnsi="Times" w:cstheme="minorBidi"/>
                <w:b/>
                <w:bCs/>
                <w:color w:val="000000" w:themeColor="text1"/>
                <w:kern w:val="24"/>
              </w:rPr>
              <w:t>Mean (±DS) or N (%)</w:t>
            </w:r>
          </w:p>
        </w:tc>
      </w:tr>
      <w:tr w:rsidR="00E81737" w:rsidRPr="00E81737" w14:paraId="7E6727A9" w14:textId="77777777" w:rsidTr="001D2EA5">
        <w:trPr>
          <w:trHeight w:val="216"/>
        </w:trPr>
        <w:tc>
          <w:tcPr>
            <w:tcW w:w="4260" w:type="dxa"/>
            <w:shd w:val="clear" w:color="auto" w:fill="auto"/>
            <w:tcMar>
              <w:top w:w="15" w:type="dxa"/>
              <w:left w:w="79" w:type="dxa"/>
              <w:bottom w:w="0" w:type="dxa"/>
              <w:right w:w="87" w:type="dxa"/>
            </w:tcMar>
            <w:vAlign w:val="bottom"/>
            <w:hideMark/>
          </w:tcPr>
          <w:p w14:paraId="4572577D"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Number of patients</w:t>
            </w:r>
          </w:p>
        </w:tc>
        <w:tc>
          <w:tcPr>
            <w:tcW w:w="2681" w:type="dxa"/>
            <w:shd w:val="clear" w:color="auto" w:fill="auto"/>
            <w:tcMar>
              <w:top w:w="15" w:type="dxa"/>
              <w:left w:w="79" w:type="dxa"/>
              <w:bottom w:w="0" w:type="dxa"/>
              <w:right w:w="87" w:type="dxa"/>
            </w:tcMar>
            <w:vAlign w:val="bottom"/>
            <w:hideMark/>
          </w:tcPr>
          <w:p w14:paraId="4E9327B5"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7</w:t>
            </w:r>
          </w:p>
        </w:tc>
      </w:tr>
      <w:tr w:rsidR="00E81737" w:rsidRPr="00E81737" w14:paraId="334B6AC1" w14:textId="77777777" w:rsidTr="001D2EA5">
        <w:trPr>
          <w:trHeight w:val="216"/>
        </w:trPr>
        <w:tc>
          <w:tcPr>
            <w:tcW w:w="4260" w:type="dxa"/>
            <w:shd w:val="clear" w:color="auto" w:fill="auto"/>
            <w:tcMar>
              <w:top w:w="15" w:type="dxa"/>
              <w:left w:w="79" w:type="dxa"/>
              <w:bottom w:w="0" w:type="dxa"/>
              <w:right w:w="87" w:type="dxa"/>
            </w:tcMar>
            <w:vAlign w:val="bottom"/>
            <w:hideMark/>
          </w:tcPr>
          <w:p w14:paraId="56698796"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Age (years)</w:t>
            </w:r>
          </w:p>
        </w:tc>
        <w:tc>
          <w:tcPr>
            <w:tcW w:w="2681" w:type="dxa"/>
            <w:shd w:val="clear" w:color="auto" w:fill="auto"/>
            <w:tcMar>
              <w:top w:w="15" w:type="dxa"/>
              <w:left w:w="79" w:type="dxa"/>
              <w:bottom w:w="0" w:type="dxa"/>
              <w:right w:w="87" w:type="dxa"/>
            </w:tcMar>
            <w:vAlign w:val="bottom"/>
            <w:hideMark/>
          </w:tcPr>
          <w:p w14:paraId="298375D0"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57 (±23)</w:t>
            </w:r>
          </w:p>
        </w:tc>
      </w:tr>
      <w:tr w:rsidR="00E81737" w:rsidRPr="00E81737" w14:paraId="318CB8CB" w14:textId="77777777" w:rsidTr="001D2EA5">
        <w:trPr>
          <w:trHeight w:val="216"/>
        </w:trPr>
        <w:tc>
          <w:tcPr>
            <w:tcW w:w="4260" w:type="dxa"/>
            <w:shd w:val="clear" w:color="auto" w:fill="auto"/>
            <w:tcMar>
              <w:top w:w="15" w:type="dxa"/>
              <w:left w:w="79" w:type="dxa"/>
              <w:bottom w:w="0" w:type="dxa"/>
              <w:right w:w="87" w:type="dxa"/>
            </w:tcMar>
            <w:vAlign w:val="bottom"/>
            <w:hideMark/>
          </w:tcPr>
          <w:p w14:paraId="6F4B3ECF"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Male sex</w:t>
            </w:r>
          </w:p>
        </w:tc>
        <w:tc>
          <w:tcPr>
            <w:tcW w:w="2681" w:type="dxa"/>
            <w:shd w:val="clear" w:color="auto" w:fill="auto"/>
            <w:tcMar>
              <w:top w:w="15" w:type="dxa"/>
              <w:left w:w="79" w:type="dxa"/>
              <w:bottom w:w="0" w:type="dxa"/>
              <w:right w:w="87" w:type="dxa"/>
            </w:tcMar>
            <w:vAlign w:val="bottom"/>
            <w:hideMark/>
          </w:tcPr>
          <w:p w14:paraId="34B57D17"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1 (14.3)</w:t>
            </w:r>
          </w:p>
        </w:tc>
      </w:tr>
      <w:tr w:rsidR="00E81737" w:rsidRPr="00E81737" w14:paraId="0E430C77" w14:textId="77777777" w:rsidTr="001D2EA5">
        <w:trPr>
          <w:trHeight w:val="648"/>
        </w:trPr>
        <w:tc>
          <w:tcPr>
            <w:tcW w:w="4260" w:type="dxa"/>
            <w:shd w:val="clear" w:color="auto" w:fill="auto"/>
            <w:tcMar>
              <w:top w:w="15" w:type="dxa"/>
              <w:left w:w="79" w:type="dxa"/>
              <w:bottom w:w="0" w:type="dxa"/>
              <w:right w:w="87" w:type="dxa"/>
            </w:tcMar>
            <w:vAlign w:val="bottom"/>
            <w:hideMark/>
          </w:tcPr>
          <w:p w14:paraId="7E9A0AA0"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Pattern of acquisition</w:t>
            </w:r>
          </w:p>
          <w:p w14:paraId="769695E1" w14:textId="54CB206D"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Infection</w:t>
            </w:r>
          </w:p>
          <w:p w14:paraId="0A00DF63" w14:textId="0FA7D9C8"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Colonization</w:t>
            </w:r>
          </w:p>
        </w:tc>
        <w:tc>
          <w:tcPr>
            <w:tcW w:w="2681" w:type="dxa"/>
            <w:shd w:val="clear" w:color="auto" w:fill="auto"/>
            <w:tcMar>
              <w:top w:w="15" w:type="dxa"/>
              <w:left w:w="79" w:type="dxa"/>
              <w:bottom w:w="0" w:type="dxa"/>
              <w:right w:w="87" w:type="dxa"/>
            </w:tcMar>
            <w:vAlign w:val="bottom"/>
            <w:hideMark/>
          </w:tcPr>
          <w:p w14:paraId="5E869C2D" w14:textId="0D04BCDC" w:rsidR="00E81737" w:rsidRPr="00E81737" w:rsidRDefault="00E81737" w:rsidP="001D2EA5">
            <w:pPr>
              <w:spacing w:line="480" w:lineRule="auto"/>
              <w:rPr>
                <w:rFonts w:ascii="Times" w:hAnsi="Times" w:cstheme="minorBidi"/>
                <w:color w:val="000000" w:themeColor="text1"/>
                <w:kern w:val="24"/>
                <w:lang w:val="en-US"/>
              </w:rPr>
            </w:pPr>
          </w:p>
          <w:p w14:paraId="6D224190"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5 (71.5)</w:t>
            </w:r>
          </w:p>
          <w:p w14:paraId="563A1BA2"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2 (28.5)</w:t>
            </w:r>
          </w:p>
        </w:tc>
      </w:tr>
      <w:tr w:rsidR="00E81737" w:rsidRPr="00E81737" w14:paraId="7668D865" w14:textId="77777777" w:rsidTr="001D2EA5">
        <w:trPr>
          <w:trHeight w:val="648"/>
        </w:trPr>
        <w:tc>
          <w:tcPr>
            <w:tcW w:w="4260" w:type="dxa"/>
            <w:shd w:val="clear" w:color="auto" w:fill="auto"/>
            <w:tcMar>
              <w:top w:w="15" w:type="dxa"/>
              <w:left w:w="79" w:type="dxa"/>
              <w:bottom w:w="0" w:type="dxa"/>
              <w:right w:w="87" w:type="dxa"/>
            </w:tcMar>
            <w:vAlign w:val="bottom"/>
            <w:hideMark/>
          </w:tcPr>
          <w:p w14:paraId="3D41F950"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Outcome</w:t>
            </w:r>
          </w:p>
          <w:p w14:paraId="270641DD" w14:textId="355A7B83"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Death during hospitalisation</w:t>
            </w:r>
          </w:p>
          <w:p w14:paraId="36197FEC" w14:textId="3EF704C5"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Death attributable to CRAB sepsis</w:t>
            </w:r>
          </w:p>
        </w:tc>
        <w:tc>
          <w:tcPr>
            <w:tcW w:w="2681" w:type="dxa"/>
            <w:shd w:val="clear" w:color="auto" w:fill="auto"/>
            <w:tcMar>
              <w:top w:w="15" w:type="dxa"/>
              <w:left w:w="79" w:type="dxa"/>
              <w:bottom w:w="0" w:type="dxa"/>
              <w:right w:w="87" w:type="dxa"/>
            </w:tcMar>
            <w:vAlign w:val="bottom"/>
            <w:hideMark/>
          </w:tcPr>
          <w:p w14:paraId="0B4D42E6" w14:textId="09CE0065" w:rsidR="00E81737" w:rsidRPr="00E81737" w:rsidRDefault="00E81737" w:rsidP="001D2EA5">
            <w:pPr>
              <w:spacing w:line="480" w:lineRule="auto"/>
              <w:rPr>
                <w:rFonts w:ascii="Times" w:hAnsi="Times" w:cstheme="minorBidi"/>
                <w:color w:val="000000" w:themeColor="text1"/>
                <w:kern w:val="24"/>
                <w:lang w:val="en-US"/>
              </w:rPr>
            </w:pPr>
          </w:p>
          <w:p w14:paraId="2E0C33F1"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5 (71.4)</w:t>
            </w:r>
          </w:p>
          <w:p w14:paraId="25317BD8"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3 (42.8)</w:t>
            </w:r>
          </w:p>
        </w:tc>
      </w:tr>
      <w:tr w:rsidR="00E81737" w:rsidRPr="00E81737" w14:paraId="4B030B80" w14:textId="77777777" w:rsidTr="001D2EA5">
        <w:trPr>
          <w:trHeight w:val="542"/>
        </w:trPr>
        <w:tc>
          <w:tcPr>
            <w:tcW w:w="4260" w:type="dxa"/>
            <w:shd w:val="clear" w:color="auto" w:fill="auto"/>
            <w:tcMar>
              <w:top w:w="15" w:type="dxa"/>
              <w:left w:w="79" w:type="dxa"/>
              <w:bottom w:w="0" w:type="dxa"/>
              <w:right w:w="87" w:type="dxa"/>
            </w:tcMar>
            <w:vAlign w:val="bottom"/>
            <w:hideMark/>
          </w:tcPr>
          <w:p w14:paraId="2F428D1C"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Risk factors</w:t>
            </w:r>
          </w:p>
          <w:p w14:paraId="272C2CBC" w14:textId="257ED235"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Diabetes mellitus</w:t>
            </w:r>
          </w:p>
          <w:p w14:paraId="64BCFFA9" w14:textId="0D53108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Chronic obstructive pulmonary disease</w:t>
            </w:r>
          </w:p>
          <w:p w14:paraId="41A8EEA8" w14:textId="46ADB348"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Previous hospitalization</w:t>
            </w:r>
          </w:p>
          <w:p w14:paraId="08D86AF7" w14:textId="10C39964"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Chronic kidney disease</w:t>
            </w:r>
          </w:p>
          <w:p w14:paraId="718C4797" w14:textId="3AE048B3"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Cancer</w:t>
            </w:r>
          </w:p>
          <w:p w14:paraId="2DA35F19" w14:textId="4951DDC8" w:rsidR="00E81737" w:rsidRPr="001D2EA5"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Trauma</w:t>
            </w:r>
          </w:p>
          <w:p w14:paraId="6F8403A4" w14:textId="64B62AEE" w:rsidR="00E81737" w:rsidRPr="001D2EA5"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Steroid therapy</w:t>
            </w:r>
          </w:p>
          <w:p w14:paraId="368CA84F" w14:textId="3B99CE2B" w:rsidR="00E81737" w:rsidRPr="001D2EA5"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Immunosuppressants</w:t>
            </w:r>
          </w:p>
          <w:p w14:paraId="4D21B0BF" w14:textId="16871C11"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End-stage liver disease</w:t>
            </w:r>
          </w:p>
          <w:p w14:paraId="20866542" w14:textId="584C86D9"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Cardiovascular disease</w:t>
            </w:r>
          </w:p>
        </w:tc>
        <w:tc>
          <w:tcPr>
            <w:tcW w:w="2681" w:type="dxa"/>
            <w:shd w:val="clear" w:color="auto" w:fill="auto"/>
            <w:tcMar>
              <w:top w:w="15" w:type="dxa"/>
              <w:left w:w="79" w:type="dxa"/>
              <w:bottom w:w="0" w:type="dxa"/>
              <w:right w:w="87" w:type="dxa"/>
            </w:tcMar>
            <w:vAlign w:val="bottom"/>
            <w:hideMark/>
          </w:tcPr>
          <w:p w14:paraId="5EE74E98" w14:textId="3EF1C635" w:rsidR="00E81737" w:rsidRPr="00E81737" w:rsidRDefault="00E81737" w:rsidP="001D2EA5">
            <w:pPr>
              <w:spacing w:line="480" w:lineRule="auto"/>
              <w:rPr>
                <w:rFonts w:ascii="Times" w:hAnsi="Times" w:cstheme="minorBidi"/>
                <w:color w:val="000000" w:themeColor="text1"/>
                <w:kern w:val="24"/>
                <w:lang w:val="en-US"/>
              </w:rPr>
            </w:pPr>
          </w:p>
          <w:p w14:paraId="6ABF1135"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0</w:t>
            </w:r>
          </w:p>
          <w:p w14:paraId="3F03FEFD"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0</w:t>
            </w:r>
          </w:p>
          <w:p w14:paraId="1759F67F"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4 (57.1)</w:t>
            </w:r>
          </w:p>
          <w:p w14:paraId="71521DA8"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1 (14.3)</w:t>
            </w:r>
          </w:p>
          <w:p w14:paraId="7648A6B8"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3 (42.9)</w:t>
            </w:r>
          </w:p>
          <w:p w14:paraId="5C30E83D"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1 (14.3)</w:t>
            </w:r>
          </w:p>
          <w:p w14:paraId="5B4A4EB1"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3 (42.9)</w:t>
            </w:r>
          </w:p>
          <w:p w14:paraId="4CB9B0AB"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4 (57.1)</w:t>
            </w:r>
          </w:p>
          <w:p w14:paraId="0ABB7E32"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2 (28.6)</w:t>
            </w:r>
          </w:p>
          <w:p w14:paraId="55E4F11F"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0</w:t>
            </w:r>
          </w:p>
        </w:tc>
      </w:tr>
      <w:tr w:rsidR="00E81737" w:rsidRPr="00E81737" w14:paraId="45BC467C" w14:textId="77777777" w:rsidTr="001D2EA5">
        <w:trPr>
          <w:trHeight w:val="216"/>
        </w:trPr>
        <w:tc>
          <w:tcPr>
            <w:tcW w:w="4260" w:type="dxa"/>
            <w:shd w:val="clear" w:color="auto" w:fill="auto"/>
            <w:tcMar>
              <w:top w:w="15" w:type="dxa"/>
              <w:left w:w="79" w:type="dxa"/>
              <w:bottom w:w="0" w:type="dxa"/>
              <w:right w:w="87" w:type="dxa"/>
            </w:tcMar>
            <w:vAlign w:val="bottom"/>
            <w:hideMark/>
          </w:tcPr>
          <w:p w14:paraId="4EDD1427"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Multimorbidity (&gt;=2)</w:t>
            </w:r>
          </w:p>
        </w:tc>
        <w:tc>
          <w:tcPr>
            <w:tcW w:w="2681" w:type="dxa"/>
            <w:shd w:val="clear" w:color="auto" w:fill="auto"/>
            <w:tcMar>
              <w:top w:w="15" w:type="dxa"/>
              <w:left w:w="79" w:type="dxa"/>
              <w:bottom w:w="0" w:type="dxa"/>
              <w:right w:w="87" w:type="dxa"/>
            </w:tcMar>
            <w:vAlign w:val="bottom"/>
            <w:hideMark/>
          </w:tcPr>
          <w:p w14:paraId="125AF02A"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5 (71.4)</w:t>
            </w:r>
          </w:p>
        </w:tc>
      </w:tr>
      <w:tr w:rsidR="00E81737" w:rsidRPr="00E81737" w14:paraId="661895BA" w14:textId="77777777" w:rsidTr="001D2EA5">
        <w:trPr>
          <w:trHeight w:val="2160"/>
        </w:trPr>
        <w:tc>
          <w:tcPr>
            <w:tcW w:w="4260" w:type="dxa"/>
            <w:shd w:val="clear" w:color="auto" w:fill="auto"/>
            <w:tcMar>
              <w:top w:w="15" w:type="dxa"/>
              <w:left w:w="79" w:type="dxa"/>
              <w:bottom w:w="0" w:type="dxa"/>
              <w:right w:w="87" w:type="dxa"/>
            </w:tcMar>
            <w:vAlign w:val="bottom"/>
            <w:hideMark/>
          </w:tcPr>
          <w:p w14:paraId="62E8EAF8"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Diagnosis at admission</w:t>
            </w:r>
          </w:p>
          <w:p w14:paraId="1C8B29D3" w14:textId="0ADE2866"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Coronary artery disease</w:t>
            </w:r>
          </w:p>
          <w:p w14:paraId="21D0558D" w14:textId="07C0844F"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Liver failure</w:t>
            </w:r>
          </w:p>
          <w:p w14:paraId="506ECA27" w14:textId="7FA08776"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Pneumonia</w:t>
            </w:r>
          </w:p>
          <w:p w14:paraId="454E2265" w14:textId="4C79C5FC"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Septic shock</w:t>
            </w:r>
          </w:p>
          <w:p w14:paraId="618A4991" w14:textId="76AD21CC"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Cancer</w:t>
            </w:r>
          </w:p>
          <w:p w14:paraId="11352774" w14:textId="6AF6735C"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Respiratory failure</w:t>
            </w:r>
          </w:p>
          <w:p w14:paraId="3F375692" w14:textId="0BB49220"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Kidney failure</w:t>
            </w:r>
          </w:p>
          <w:p w14:paraId="4900F92D" w14:textId="29569949"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Trauma</w:t>
            </w:r>
          </w:p>
          <w:p w14:paraId="456420E5" w14:textId="7A43602E" w:rsidR="00E81737" w:rsidRPr="00E81737" w:rsidRDefault="00E81737" w:rsidP="001D2EA5">
            <w:pPr>
              <w:spacing w:line="480" w:lineRule="auto"/>
              <w:rPr>
                <w:rFonts w:ascii="Times" w:hAnsi="Times" w:cstheme="minorBidi"/>
                <w:color w:val="000000" w:themeColor="text1"/>
                <w:kern w:val="24"/>
                <w:lang w:val="en-US"/>
              </w:rPr>
            </w:pPr>
            <w:proofErr w:type="spellStart"/>
            <w:r w:rsidRPr="00E81737">
              <w:rPr>
                <w:rFonts w:ascii="Times" w:hAnsi="Times" w:cstheme="minorBidi"/>
                <w:color w:val="000000" w:themeColor="text1"/>
                <w:kern w:val="24"/>
                <w:lang w:val="en-GB"/>
              </w:rPr>
              <w:t>Post surgery</w:t>
            </w:r>
            <w:proofErr w:type="spellEnd"/>
          </w:p>
        </w:tc>
        <w:tc>
          <w:tcPr>
            <w:tcW w:w="2681" w:type="dxa"/>
            <w:shd w:val="clear" w:color="auto" w:fill="auto"/>
            <w:tcMar>
              <w:top w:w="15" w:type="dxa"/>
              <w:left w:w="79" w:type="dxa"/>
              <w:bottom w:w="0" w:type="dxa"/>
              <w:right w:w="87" w:type="dxa"/>
            </w:tcMar>
            <w:vAlign w:val="bottom"/>
            <w:hideMark/>
          </w:tcPr>
          <w:p w14:paraId="2D4EBA19" w14:textId="5C4DBCD7" w:rsidR="00E81737" w:rsidRPr="00E81737" w:rsidRDefault="00E81737" w:rsidP="001D2EA5">
            <w:pPr>
              <w:spacing w:line="480" w:lineRule="auto"/>
              <w:rPr>
                <w:rFonts w:ascii="Times" w:hAnsi="Times" w:cstheme="minorBidi"/>
                <w:color w:val="000000" w:themeColor="text1"/>
                <w:kern w:val="24"/>
                <w:lang w:val="en-US"/>
              </w:rPr>
            </w:pPr>
          </w:p>
          <w:p w14:paraId="404620CE"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0</w:t>
            </w:r>
          </w:p>
          <w:p w14:paraId="5D6562DD"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2 (28.6)</w:t>
            </w:r>
          </w:p>
          <w:p w14:paraId="158EA4EF"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1 (14.3)</w:t>
            </w:r>
          </w:p>
          <w:p w14:paraId="1C5A26D7"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3 (42.9)</w:t>
            </w:r>
          </w:p>
          <w:p w14:paraId="4990BA8E"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0</w:t>
            </w:r>
          </w:p>
          <w:p w14:paraId="5051B91E"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3 (42.9)</w:t>
            </w:r>
          </w:p>
          <w:p w14:paraId="6A37A470"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2 (28.6)</w:t>
            </w:r>
          </w:p>
          <w:p w14:paraId="73AC5625"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2 (28.6)</w:t>
            </w:r>
          </w:p>
          <w:p w14:paraId="3571B424"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1 (14.3)</w:t>
            </w:r>
          </w:p>
        </w:tc>
      </w:tr>
      <w:tr w:rsidR="00E81737" w:rsidRPr="00E81737" w14:paraId="051DD5C1" w14:textId="77777777" w:rsidTr="001D2EA5">
        <w:trPr>
          <w:trHeight w:val="864"/>
        </w:trPr>
        <w:tc>
          <w:tcPr>
            <w:tcW w:w="4260" w:type="dxa"/>
            <w:shd w:val="clear" w:color="auto" w:fill="auto"/>
            <w:tcMar>
              <w:top w:w="15" w:type="dxa"/>
              <w:left w:w="79" w:type="dxa"/>
              <w:bottom w:w="0" w:type="dxa"/>
              <w:right w:w="87" w:type="dxa"/>
            </w:tcMar>
            <w:vAlign w:val="bottom"/>
            <w:hideMark/>
          </w:tcPr>
          <w:p w14:paraId="5834F9CE" w14:textId="77777777" w:rsidR="00E81737" w:rsidRPr="00E81737" w:rsidRDefault="00E81737" w:rsidP="001D2EA5">
            <w:pPr>
              <w:spacing w:line="480" w:lineRule="auto"/>
              <w:rPr>
                <w:rFonts w:ascii="Times" w:hAnsi="Times" w:cstheme="minorBidi"/>
                <w:color w:val="000000" w:themeColor="text1"/>
                <w:kern w:val="24"/>
                <w:lang w:val="en-US"/>
              </w:rPr>
            </w:pPr>
            <w:proofErr w:type="spellStart"/>
            <w:r w:rsidRPr="00E81737">
              <w:rPr>
                <w:rFonts w:ascii="Times" w:hAnsi="Times" w:cstheme="minorBidi"/>
                <w:color w:val="000000" w:themeColor="text1"/>
                <w:kern w:val="24"/>
                <w:lang w:val="fr-FR"/>
              </w:rPr>
              <w:t>Device</w:t>
            </w:r>
            <w:proofErr w:type="spellEnd"/>
          </w:p>
          <w:p w14:paraId="036029A2" w14:textId="05CDBCAD"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fr-FR"/>
              </w:rPr>
              <w:t xml:space="preserve">Central </w:t>
            </w:r>
            <w:proofErr w:type="spellStart"/>
            <w:r w:rsidRPr="00E81737">
              <w:rPr>
                <w:rFonts w:ascii="Times" w:hAnsi="Times" w:cstheme="minorBidi"/>
                <w:color w:val="000000" w:themeColor="text1"/>
                <w:kern w:val="24"/>
                <w:lang w:val="fr-FR"/>
              </w:rPr>
              <w:t>venous</w:t>
            </w:r>
            <w:proofErr w:type="spellEnd"/>
            <w:r w:rsidRPr="00E81737">
              <w:rPr>
                <w:rFonts w:ascii="Times" w:hAnsi="Times" w:cstheme="minorBidi"/>
                <w:color w:val="000000" w:themeColor="text1"/>
                <w:kern w:val="24"/>
                <w:lang w:val="fr-FR"/>
              </w:rPr>
              <w:t xml:space="preserve"> </w:t>
            </w:r>
            <w:proofErr w:type="spellStart"/>
            <w:r w:rsidRPr="00E81737">
              <w:rPr>
                <w:rFonts w:ascii="Times" w:hAnsi="Times" w:cstheme="minorBidi"/>
                <w:color w:val="000000" w:themeColor="text1"/>
                <w:kern w:val="24"/>
                <w:lang w:val="fr-FR"/>
              </w:rPr>
              <w:t>catheter</w:t>
            </w:r>
            <w:proofErr w:type="spellEnd"/>
          </w:p>
          <w:p w14:paraId="1B29DE81" w14:textId="40CBE4FB" w:rsidR="00E81737" w:rsidRPr="00E81737" w:rsidRDefault="00E81737" w:rsidP="001D2EA5">
            <w:pPr>
              <w:spacing w:line="480" w:lineRule="auto"/>
              <w:rPr>
                <w:rFonts w:ascii="Times" w:hAnsi="Times" w:cstheme="minorBidi"/>
                <w:color w:val="000000" w:themeColor="text1"/>
                <w:kern w:val="24"/>
                <w:lang w:val="en-US"/>
              </w:rPr>
            </w:pPr>
            <w:proofErr w:type="spellStart"/>
            <w:r w:rsidRPr="00E81737">
              <w:rPr>
                <w:rFonts w:ascii="Times" w:hAnsi="Times" w:cstheme="minorBidi"/>
                <w:color w:val="000000" w:themeColor="text1"/>
                <w:kern w:val="24"/>
                <w:lang w:val="fr-FR"/>
              </w:rPr>
              <w:t>Endotracheal</w:t>
            </w:r>
            <w:proofErr w:type="spellEnd"/>
            <w:r w:rsidRPr="00E81737">
              <w:rPr>
                <w:rFonts w:ascii="Times" w:hAnsi="Times" w:cstheme="minorBidi"/>
                <w:color w:val="000000" w:themeColor="text1"/>
                <w:kern w:val="24"/>
                <w:lang w:val="fr-FR"/>
              </w:rPr>
              <w:t xml:space="preserve"> tube</w:t>
            </w:r>
          </w:p>
          <w:p w14:paraId="3049CC9D" w14:textId="691C4A7F" w:rsidR="00E81737" w:rsidRPr="001D2EA5" w:rsidRDefault="00E81737" w:rsidP="001D2EA5">
            <w:pPr>
              <w:spacing w:line="480" w:lineRule="auto"/>
              <w:rPr>
                <w:rFonts w:ascii="Times" w:hAnsi="Times" w:cstheme="minorBidi"/>
                <w:color w:val="000000" w:themeColor="text1"/>
                <w:kern w:val="24"/>
                <w:lang w:val="en-US"/>
              </w:rPr>
            </w:pPr>
            <w:r w:rsidRPr="001D2EA5">
              <w:rPr>
                <w:rFonts w:ascii="Times" w:hAnsi="Times" w:cstheme="minorBidi"/>
                <w:color w:val="000000" w:themeColor="text1"/>
                <w:kern w:val="24"/>
                <w:lang w:val="en-US"/>
              </w:rPr>
              <w:t>Drainage tube</w:t>
            </w:r>
          </w:p>
        </w:tc>
        <w:tc>
          <w:tcPr>
            <w:tcW w:w="2681" w:type="dxa"/>
            <w:shd w:val="clear" w:color="auto" w:fill="auto"/>
            <w:tcMar>
              <w:top w:w="15" w:type="dxa"/>
              <w:left w:w="79" w:type="dxa"/>
              <w:bottom w:w="0" w:type="dxa"/>
              <w:right w:w="87" w:type="dxa"/>
            </w:tcMar>
            <w:vAlign w:val="bottom"/>
            <w:hideMark/>
          </w:tcPr>
          <w:p w14:paraId="1A3B5D08" w14:textId="2D5258ED" w:rsidR="00E81737" w:rsidRPr="001D2EA5" w:rsidRDefault="00E81737" w:rsidP="001D2EA5">
            <w:pPr>
              <w:spacing w:line="480" w:lineRule="auto"/>
              <w:rPr>
                <w:rFonts w:ascii="Times" w:hAnsi="Times" w:cstheme="minorBidi"/>
                <w:color w:val="000000" w:themeColor="text1"/>
                <w:kern w:val="24"/>
                <w:lang w:val="en-US"/>
              </w:rPr>
            </w:pPr>
          </w:p>
          <w:p w14:paraId="726CC602"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6 (85.7%)</w:t>
            </w:r>
          </w:p>
          <w:p w14:paraId="51F52D37"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6 (85.7%)</w:t>
            </w:r>
          </w:p>
          <w:p w14:paraId="45D485CD"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3 (42.9%)</w:t>
            </w:r>
          </w:p>
        </w:tc>
      </w:tr>
      <w:tr w:rsidR="00E81737" w:rsidRPr="00E81737" w14:paraId="0F547777" w14:textId="77777777" w:rsidTr="001D2EA5">
        <w:trPr>
          <w:trHeight w:val="216"/>
        </w:trPr>
        <w:tc>
          <w:tcPr>
            <w:tcW w:w="4260" w:type="dxa"/>
            <w:shd w:val="clear" w:color="auto" w:fill="auto"/>
            <w:tcMar>
              <w:top w:w="15" w:type="dxa"/>
              <w:left w:w="79" w:type="dxa"/>
              <w:bottom w:w="0" w:type="dxa"/>
              <w:right w:w="87" w:type="dxa"/>
            </w:tcMar>
            <w:vAlign w:val="bottom"/>
            <w:hideMark/>
          </w:tcPr>
          <w:p w14:paraId="649DFD24"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SOFA score</w:t>
            </w:r>
          </w:p>
        </w:tc>
        <w:tc>
          <w:tcPr>
            <w:tcW w:w="2681" w:type="dxa"/>
            <w:shd w:val="clear" w:color="auto" w:fill="auto"/>
            <w:tcMar>
              <w:top w:w="15" w:type="dxa"/>
              <w:left w:w="79" w:type="dxa"/>
              <w:bottom w:w="0" w:type="dxa"/>
              <w:right w:w="87" w:type="dxa"/>
            </w:tcMar>
            <w:vAlign w:val="bottom"/>
            <w:hideMark/>
          </w:tcPr>
          <w:p w14:paraId="1C05387B"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8.7 (±7)</w:t>
            </w:r>
          </w:p>
        </w:tc>
      </w:tr>
      <w:tr w:rsidR="00E81737" w:rsidRPr="00E81737" w14:paraId="3561BC4A" w14:textId="77777777" w:rsidTr="001D2EA5">
        <w:trPr>
          <w:trHeight w:val="2160"/>
        </w:trPr>
        <w:tc>
          <w:tcPr>
            <w:tcW w:w="4260" w:type="dxa"/>
            <w:shd w:val="clear" w:color="auto" w:fill="auto"/>
            <w:tcMar>
              <w:top w:w="15" w:type="dxa"/>
              <w:left w:w="79" w:type="dxa"/>
              <w:bottom w:w="0" w:type="dxa"/>
              <w:right w:w="87" w:type="dxa"/>
            </w:tcMar>
            <w:vAlign w:val="bottom"/>
            <w:hideMark/>
          </w:tcPr>
          <w:p w14:paraId="3677CD39"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CRAB-positive samples collected for body site</w:t>
            </w:r>
          </w:p>
          <w:p w14:paraId="2D08D801"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Rectal</w:t>
            </w:r>
          </w:p>
          <w:p w14:paraId="47535F1A"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Skin</w:t>
            </w:r>
          </w:p>
          <w:p w14:paraId="64743FE2"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Bronchoalveolar lavage</w:t>
            </w:r>
          </w:p>
          <w:p w14:paraId="5AC3C054"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Endotracheal aspirate</w:t>
            </w:r>
          </w:p>
          <w:p w14:paraId="22B640B1"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Blood</w:t>
            </w:r>
          </w:p>
          <w:p w14:paraId="44DC888A"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Central venous catheter</w:t>
            </w:r>
          </w:p>
          <w:p w14:paraId="5B6EDF7C"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CNS</w:t>
            </w:r>
          </w:p>
          <w:p w14:paraId="47809195" w14:textId="7D62D7C1"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Urine</w:t>
            </w:r>
          </w:p>
        </w:tc>
        <w:tc>
          <w:tcPr>
            <w:tcW w:w="2681" w:type="dxa"/>
            <w:shd w:val="clear" w:color="auto" w:fill="auto"/>
            <w:tcMar>
              <w:top w:w="15" w:type="dxa"/>
              <w:left w:w="79" w:type="dxa"/>
              <w:bottom w:w="0" w:type="dxa"/>
              <w:right w:w="87" w:type="dxa"/>
            </w:tcMar>
            <w:vAlign w:val="bottom"/>
            <w:hideMark/>
          </w:tcPr>
          <w:p w14:paraId="2A5DCC6F" w14:textId="4B2A4740" w:rsidR="00E81737" w:rsidRPr="00E81737" w:rsidRDefault="00E81737" w:rsidP="001D2EA5">
            <w:pPr>
              <w:spacing w:line="480" w:lineRule="auto"/>
              <w:rPr>
                <w:rFonts w:ascii="Times" w:hAnsi="Times" w:cstheme="minorBidi"/>
                <w:color w:val="000000" w:themeColor="text1"/>
                <w:kern w:val="24"/>
                <w:lang w:val="en-US"/>
              </w:rPr>
            </w:pPr>
          </w:p>
          <w:p w14:paraId="6B7886DA" w14:textId="2FFC4335" w:rsidR="00E81737" w:rsidRPr="00E81737" w:rsidRDefault="00E81737" w:rsidP="001D2EA5">
            <w:pPr>
              <w:spacing w:line="480" w:lineRule="auto"/>
              <w:rPr>
                <w:rFonts w:ascii="Times" w:hAnsi="Times" w:cstheme="minorBidi"/>
                <w:color w:val="000000" w:themeColor="text1"/>
                <w:kern w:val="24"/>
                <w:lang w:val="en-US"/>
              </w:rPr>
            </w:pPr>
          </w:p>
          <w:p w14:paraId="09DA52CF"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6 (85.7)</w:t>
            </w:r>
          </w:p>
          <w:p w14:paraId="17A77B2F"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7 (100)</w:t>
            </w:r>
          </w:p>
          <w:p w14:paraId="0F2D8575"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4 (57.1)</w:t>
            </w:r>
          </w:p>
          <w:p w14:paraId="606582A3"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2 (28.6)</w:t>
            </w:r>
          </w:p>
          <w:p w14:paraId="31519CB4"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4 (57.1)</w:t>
            </w:r>
          </w:p>
          <w:p w14:paraId="22F5780A"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4 (57.1)</w:t>
            </w:r>
          </w:p>
          <w:p w14:paraId="3E0AD885"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0 (0)</w:t>
            </w:r>
          </w:p>
          <w:p w14:paraId="41214BB2"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3 (42.9)</w:t>
            </w:r>
          </w:p>
        </w:tc>
      </w:tr>
      <w:tr w:rsidR="00E81737" w:rsidRPr="00E81737" w14:paraId="75110E04" w14:textId="77777777" w:rsidTr="001D2EA5">
        <w:trPr>
          <w:trHeight w:val="1296"/>
        </w:trPr>
        <w:tc>
          <w:tcPr>
            <w:tcW w:w="4260" w:type="dxa"/>
            <w:shd w:val="clear" w:color="auto" w:fill="auto"/>
            <w:tcMar>
              <w:top w:w="15" w:type="dxa"/>
              <w:left w:w="79" w:type="dxa"/>
              <w:bottom w:w="0" w:type="dxa"/>
              <w:right w:w="87" w:type="dxa"/>
            </w:tcMar>
            <w:vAlign w:val="bottom"/>
            <w:hideMark/>
          </w:tcPr>
          <w:p w14:paraId="01812772"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Type of infection</w:t>
            </w:r>
          </w:p>
          <w:p w14:paraId="52D2FB9B"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Total</w:t>
            </w:r>
          </w:p>
          <w:p w14:paraId="030B562F"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Intrabdominal</w:t>
            </w:r>
          </w:p>
          <w:p w14:paraId="64F60517"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Bloodstream infection</w:t>
            </w:r>
          </w:p>
          <w:p w14:paraId="4D2E3027"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Pneumonia</w:t>
            </w:r>
          </w:p>
          <w:p w14:paraId="7FFA2F1E"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Skin and soft tissue</w:t>
            </w:r>
          </w:p>
        </w:tc>
        <w:tc>
          <w:tcPr>
            <w:tcW w:w="2681" w:type="dxa"/>
            <w:shd w:val="clear" w:color="auto" w:fill="auto"/>
            <w:tcMar>
              <w:top w:w="15" w:type="dxa"/>
              <w:left w:w="79" w:type="dxa"/>
              <w:bottom w:w="0" w:type="dxa"/>
              <w:right w:w="87" w:type="dxa"/>
            </w:tcMar>
            <w:vAlign w:val="bottom"/>
            <w:hideMark/>
          </w:tcPr>
          <w:p w14:paraId="3BEE81C4" w14:textId="7BAB23BD" w:rsidR="00E81737" w:rsidRPr="00E81737" w:rsidRDefault="00E81737" w:rsidP="001D2EA5">
            <w:pPr>
              <w:spacing w:line="480" w:lineRule="auto"/>
              <w:rPr>
                <w:rFonts w:ascii="Times" w:hAnsi="Times" w:cstheme="minorBidi"/>
                <w:color w:val="000000" w:themeColor="text1"/>
                <w:kern w:val="24"/>
                <w:lang w:val="en-US"/>
              </w:rPr>
            </w:pPr>
          </w:p>
          <w:p w14:paraId="47F51D63"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5</w:t>
            </w:r>
          </w:p>
          <w:p w14:paraId="217528FF" w14:textId="6F87018B"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0</w:t>
            </w:r>
          </w:p>
          <w:p w14:paraId="26B283CC" w14:textId="29532350"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4</w:t>
            </w:r>
          </w:p>
          <w:p w14:paraId="2976F5B0" w14:textId="757E8A9A"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2</w:t>
            </w:r>
          </w:p>
          <w:p w14:paraId="53BC2CD7" w14:textId="12982E49"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0</w:t>
            </w:r>
          </w:p>
        </w:tc>
      </w:tr>
      <w:tr w:rsidR="00E81737" w:rsidRPr="00E81737" w14:paraId="4C2CC166" w14:textId="77777777" w:rsidTr="001D2EA5">
        <w:trPr>
          <w:trHeight w:val="216"/>
        </w:trPr>
        <w:tc>
          <w:tcPr>
            <w:tcW w:w="4260" w:type="dxa"/>
            <w:shd w:val="clear" w:color="auto" w:fill="auto"/>
            <w:tcMar>
              <w:top w:w="15" w:type="dxa"/>
              <w:left w:w="79" w:type="dxa"/>
              <w:bottom w:w="0" w:type="dxa"/>
              <w:right w:w="87" w:type="dxa"/>
            </w:tcMar>
            <w:vAlign w:val="bottom"/>
            <w:hideMark/>
          </w:tcPr>
          <w:p w14:paraId="2A53AE75"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ICU admission (days of hospitalization)</w:t>
            </w:r>
          </w:p>
        </w:tc>
        <w:tc>
          <w:tcPr>
            <w:tcW w:w="2681" w:type="dxa"/>
            <w:shd w:val="clear" w:color="auto" w:fill="auto"/>
            <w:tcMar>
              <w:top w:w="15" w:type="dxa"/>
              <w:left w:w="79" w:type="dxa"/>
              <w:bottom w:w="0" w:type="dxa"/>
              <w:right w:w="87" w:type="dxa"/>
            </w:tcMar>
            <w:vAlign w:val="bottom"/>
            <w:hideMark/>
          </w:tcPr>
          <w:p w14:paraId="675893D8"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lang w:val="en-GB"/>
              </w:rPr>
              <w:t>9 (±9.7)</w:t>
            </w:r>
          </w:p>
        </w:tc>
      </w:tr>
      <w:tr w:rsidR="00E81737" w:rsidRPr="00E81737" w14:paraId="0E419C68" w14:textId="77777777" w:rsidTr="001D2EA5">
        <w:trPr>
          <w:trHeight w:val="228"/>
        </w:trPr>
        <w:tc>
          <w:tcPr>
            <w:tcW w:w="4260" w:type="dxa"/>
            <w:shd w:val="clear" w:color="auto" w:fill="auto"/>
            <w:tcMar>
              <w:top w:w="15" w:type="dxa"/>
              <w:left w:w="79" w:type="dxa"/>
              <w:bottom w:w="0" w:type="dxa"/>
              <w:right w:w="87" w:type="dxa"/>
            </w:tcMar>
            <w:vAlign w:val="bottom"/>
            <w:hideMark/>
          </w:tcPr>
          <w:p w14:paraId="6C045087"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Discharge/death (days of hospitalization)</w:t>
            </w:r>
          </w:p>
        </w:tc>
        <w:tc>
          <w:tcPr>
            <w:tcW w:w="2681" w:type="dxa"/>
            <w:shd w:val="clear" w:color="auto" w:fill="auto"/>
            <w:tcMar>
              <w:top w:w="15" w:type="dxa"/>
              <w:left w:w="79" w:type="dxa"/>
              <w:bottom w:w="0" w:type="dxa"/>
              <w:right w:w="87" w:type="dxa"/>
            </w:tcMar>
            <w:vAlign w:val="bottom"/>
            <w:hideMark/>
          </w:tcPr>
          <w:p w14:paraId="7C922926"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26 (±18.5)</w:t>
            </w:r>
          </w:p>
        </w:tc>
      </w:tr>
      <w:tr w:rsidR="00E81737" w:rsidRPr="00E81737" w14:paraId="45D1B721" w14:textId="77777777" w:rsidTr="001D2EA5">
        <w:trPr>
          <w:trHeight w:val="234"/>
        </w:trPr>
        <w:tc>
          <w:tcPr>
            <w:tcW w:w="4260" w:type="dxa"/>
            <w:shd w:val="clear" w:color="auto" w:fill="auto"/>
            <w:tcMar>
              <w:top w:w="15" w:type="dxa"/>
              <w:left w:w="79" w:type="dxa"/>
              <w:bottom w:w="0" w:type="dxa"/>
              <w:right w:w="87" w:type="dxa"/>
            </w:tcMar>
            <w:vAlign w:val="bottom"/>
            <w:hideMark/>
          </w:tcPr>
          <w:p w14:paraId="0619F02A"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Discharge/death (days in ICU)</w:t>
            </w:r>
          </w:p>
        </w:tc>
        <w:tc>
          <w:tcPr>
            <w:tcW w:w="2681" w:type="dxa"/>
            <w:shd w:val="clear" w:color="auto" w:fill="auto"/>
            <w:tcMar>
              <w:top w:w="15" w:type="dxa"/>
              <w:left w:w="79" w:type="dxa"/>
              <w:bottom w:w="0" w:type="dxa"/>
              <w:right w:w="87" w:type="dxa"/>
            </w:tcMar>
            <w:vAlign w:val="bottom"/>
            <w:hideMark/>
          </w:tcPr>
          <w:p w14:paraId="2C1F3F72"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19 (±17.9)</w:t>
            </w:r>
          </w:p>
        </w:tc>
      </w:tr>
      <w:tr w:rsidR="00E81737" w:rsidRPr="00E81737" w14:paraId="4D32B578" w14:textId="77777777" w:rsidTr="001D2EA5">
        <w:trPr>
          <w:trHeight w:val="240"/>
        </w:trPr>
        <w:tc>
          <w:tcPr>
            <w:tcW w:w="4260" w:type="dxa"/>
            <w:shd w:val="clear" w:color="auto" w:fill="auto"/>
            <w:tcMar>
              <w:top w:w="15" w:type="dxa"/>
              <w:left w:w="79" w:type="dxa"/>
              <w:bottom w:w="0" w:type="dxa"/>
              <w:right w:w="87" w:type="dxa"/>
            </w:tcMar>
            <w:vAlign w:val="bottom"/>
            <w:hideMark/>
          </w:tcPr>
          <w:p w14:paraId="196B481B"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ICU stay before colonization (days)</w:t>
            </w:r>
          </w:p>
        </w:tc>
        <w:tc>
          <w:tcPr>
            <w:tcW w:w="2681" w:type="dxa"/>
            <w:shd w:val="clear" w:color="auto" w:fill="auto"/>
            <w:tcMar>
              <w:top w:w="15" w:type="dxa"/>
              <w:left w:w="79" w:type="dxa"/>
              <w:bottom w:w="0" w:type="dxa"/>
              <w:right w:w="87" w:type="dxa"/>
            </w:tcMar>
            <w:vAlign w:val="bottom"/>
            <w:hideMark/>
          </w:tcPr>
          <w:p w14:paraId="43B9E27D"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7 (±5.8)</w:t>
            </w:r>
          </w:p>
        </w:tc>
      </w:tr>
      <w:tr w:rsidR="00E81737" w:rsidRPr="00E81737" w14:paraId="7492A8AD" w14:textId="77777777" w:rsidTr="001D2EA5">
        <w:trPr>
          <w:trHeight w:val="224"/>
        </w:trPr>
        <w:tc>
          <w:tcPr>
            <w:tcW w:w="4260" w:type="dxa"/>
            <w:shd w:val="clear" w:color="auto" w:fill="auto"/>
            <w:tcMar>
              <w:top w:w="15" w:type="dxa"/>
              <w:left w:w="79" w:type="dxa"/>
              <w:bottom w:w="0" w:type="dxa"/>
              <w:right w:w="87" w:type="dxa"/>
            </w:tcMar>
            <w:vAlign w:val="bottom"/>
            <w:hideMark/>
          </w:tcPr>
          <w:p w14:paraId="2D689130"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Hospital stay before colonization (days)</w:t>
            </w:r>
          </w:p>
        </w:tc>
        <w:tc>
          <w:tcPr>
            <w:tcW w:w="2681" w:type="dxa"/>
            <w:shd w:val="clear" w:color="auto" w:fill="auto"/>
            <w:tcMar>
              <w:top w:w="15" w:type="dxa"/>
              <w:left w:w="79" w:type="dxa"/>
              <w:bottom w:w="0" w:type="dxa"/>
              <w:right w:w="87" w:type="dxa"/>
            </w:tcMar>
            <w:vAlign w:val="bottom"/>
            <w:hideMark/>
          </w:tcPr>
          <w:p w14:paraId="1F96BB0D"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14 (±12.1)</w:t>
            </w:r>
          </w:p>
        </w:tc>
      </w:tr>
      <w:tr w:rsidR="00E81737" w:rsidRPr="00E81737" w14:paraId="582A320E" w14:textId="77777777" w:rsidTr="001D2EA5">
        <w:trPr>
          <w:trHeight w:val="219"/>
        </w:trPr>
        <w:tc>
          <w:tcPr>
            <w:tcW w:w="4260" w:type="dxa"/>
            <w:shd w:val="clear" w:color="auto" w:fill="auto"/>
            <w:tcMar>
              <w:top w:w="15" w:type="dxa"/>
              <w:left w:w="79" w:type="dxa"/>
              <w:bottom w:w="0" w:type="dxa"/>
              <w:right w:w="87" w:type="dxa"/>
            </w:tcMar>
            <w:vAlign w:val="bottom"/>
            <w:hideMark/>
          </w:tcPr>
          <w:p w14:paraId="395DF593"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ICU stay before infection (days)</w:t>
            </w:r>
          </w:p>
        </w:tc>
        <w:tc>
          <w:tcPr>
            <w:tcW w:w="2681" w:type="dxa"/>
            <w:shd w:val="clear" w:color="auto" w:fill="auto"/>
            <w:tcMar>
              <w:top w:w="15" w:type="dxa"/>
              <w:left w:w="79" w:type="dxa"/>
              <w:bottom w:w="0" w:type="dxa"/>
              <w:right w:w="87" w:type="dxa"/>
            </w:tcMar>
            <w:vAlign w:val="bottom"/>
            <w:hideMark/>
          </w:tcPr>
          <w:p w14:paraId="64A2E4A3"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7 (±6.3)</w:t>
            </w:r>
          </w:p>
        </w:tc>
      </w:tr>
      <w:tr w:rsidR="00E81737" w:rsidRPr="00E81737" w14:paraId="5D30E11F" w14:textId="77777777" w:rsidTr="001D2EA5">
        <w:trPr>
          <w:trHeight w:val="216"/>
        </w:trPr>
        <w:tc>
          <w:tcPr>
            <w:tcW w:w="4260" w:type="dxa"/>
            <w:shd w:val="clear" w:color="auto" w:fill="auto"/>
            <w:tcMar>
              <w:top w:w="15" w:type="dxa"/>
              <w:left w:w="79" w:type="dxa"/>
              <w:bottom w:w="0" w:type="dxa"/>
              <w:right w:w="87" w:type="dxa"/>
            </w:tcMar>
            <w:vAlign w:val="bottom"/>
            <w:hideMark/>
          </w:tcPr>
          <w:p w14:paraId="65CF320E"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GB"/>
              </w:rPr>
              <w:t>Hospital stay before infection (days)</w:t>
            </w:r>
          </w:p>
        </w:tc>
        <w:tc>
          <w:tcPr>
            <w:tcW w:w="2681" w:type="dxa"/>
            <w:shd w:val="clear" w:color="auto" w:fill="auto"/>
            <w:tcMar>
              <w:top w:w="15" w:type="dxa"/>
              <w:left w:w="79" w:type="dxa"/>
              <w:bottom w:w="0" w:type="dxa"/>
              <w:right w:w="87" w:type="dxa"/>
            </w:tcMar>
            <w:vAlign w:val="bottom"/>
            <w:hideMark/>
          </w:tcPr>
          <w:p w14:paraId="58C01D4C"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17 (±13.6)</w:t>
            </w:r>
          </w:p>
        </w:tc>
      </w:tr>
      <w:tr w:rsidR="00E81737" w:rsidRPr="00E81737" w14:paraId="4E137C08" w14:textId="77777777" w:rsidTr="001D2EA5">
        <w:trPr>
          <w:trHeight w:val="216"/>
        </w:trPr>
        <w:tc>
          <w:tcPr>
            <w:tcW w:w="4260" w:type="dxa"/>
            <w:shd w:val="clear" w:color="auto" w:fill="auto"/>
            <w:tcMar>
              <w:top w:w="15" w:type="dxa"/>
              <w:left w:w="79" w:type="dxa"/>
              <w:bottom w:w="0" w:type="dxa"/>
              <w:right w:w="87" w:type="dxa"/>
            </w:tcMar>
            <w:vAlign w:val="bottom"/>
            <w:hideMark/>
          </w:tcPr>
          <w:p w14:paraId="37394D69" w14:textId="77777777" w:rsidR="00E81737" w:rsidRPr="00E81737" w:rsidRDefault="00E81737" w:rsidP="001D2EA5">
            <w:pPr>
              <w:spacing w:line="480" w:lineRule="auto"/>
              <w:rPr>
                <w:rFonts w:ascii="Times" w:hAnsi="Times" w:cstheme="minorBidi"/>
                <w:color w:val="000000" w:themeColor="text1"/>
                <w:kern w:val="24"/>
                <w:lang w:val="en-US"/>
              </w:rPr>
            </w:pPr>
            <w:r w:rsidRPr="00E81737">
              <w:rPr>
                <w:rFonts w:ascii="Times" w:hAnsi="Times" w:cstheme="minorBidi"/>
                <w:color w:val="000000" w:themeColor="text1"/>
                <w:kern w:val="24"/>
                <w:lang w:val="en-US"/>
              </w:rPr>
              <w:t>Time from colonization to infection (days)</w:t>
            </w:r>
          </w:p>
        </w:tc>
        <w:tc>
          <w:tcPr>
            <w:tcW w:w="2681" w:type="dxa"/>
            <w:shd w:val="clear" w:color="auto" w:fill="auto"/>
            <w:tcMar>
              <w:top w:w="15" w:type="dxa"/>
              <w:left w:w="79" w:type="dxa"/>
              <w:bottom w:w="0" w:type="dxa"/>
              <w:right w:w="87" w:type="dxa"/>
            </w:tcMar>
            <w:vAlign w:val="bottom"/>
            <w:hideMark/>
          </w:tcPr>
          <w:p w14:paraId="2C5B853F" w14:textId="77777777" w:rsidR="00E81737" w:rsidRPr="00E81737" w:rsidRDefault="00E81737" w:rsidP="001D2EA5">
            <w:pPr>
              <w:spacing w:line="480" w:lineRule="auto"/>
              <w:rPr>
                <w:rFonts w:ascii="Times" w:hAnsi="Times" w:cstheme="minorBidi"/>
                <w:color w:val="000000" w:themeColor="text1"/>
                <w:kern w:val="24"/>
              </w:rPr>
            </w:pPr>
            <w:r w:rsidRPr="00E81737">
              <w:rPr>
                <w:rFonts w:ascii="Times" w:hAnsi="Times" w:cstheme="minorBidi"/>
                <w:color w:val="000000" w:themeColor="text1"/>
                <w:kern w:val="24"/>
              </w:rPr>
              <w:t>0 (±0.1)</w:t>
            </w:r>
          </w:p>
        </w:tc>
      </w:tr>
    </w:tbl>
    <w:p w14:paraId="080F2EDF" w14:textId="77777777" w:rsidR="00F96C5F" w:rsidRDefault="00F96C5F" w:rsidP="00680E27">
      <w:pPr>
        <w:spacing w:line="480" w:lineRule="auto"/>
        <w:jc w:val="both"/>
        <w:rPr>
          <w:rFonts w:ascii="Times" w:hAnsi="Times"/>
          <w:color w:val="000000" w:themeColor="text1"/>
          <w:lang w:val="en-US"/>
        </w:rPr>
      </w:pPr>
    </w:p>
    <w:p w14:paraId="24C762DB" w14:textId="27F38824" w:rsidR="00E0790D" w:rsidRPr="00E0790D" w:rsidRDefault="00E0790D" w:rsidP="00E0790D">
      <w:pPr>
        <w:spacing w:after="120" w:line="480" w:lineRule="auto"/>
        <w:jc w:val="both"/>
        <w:textAlignment w:val="baseline"/>
        <w:rPr>
          <w:rFonts w:ascii="Times" w:hAnsi="Times" w:cstheme="minorBidi"/>
          <w:b/>
          <w:bCs/>
          <w:color w:val="000000" w:themeColor="text1"/>
          <w:kern w:val="24"/>
          <w:lang w:val="en-GB"/>
        </w:rPr>
      </w:pPr>
      <w:r w:rsidRPr="0002185F">
        <w:rPr>
          <w:rFonts w:ascii="Times" w:hAnsi="Times" w:cstheme="minorBidi"/>
          <w:b/>
          <w:bCs/>
          <w:color w:val="000000" w:themeColor="text1"/>
          <w:kern w:val="24"/>
          <w:lang w:val="en-GB"/>
        </w:rPr>
        <w:t xml:space="preserve">Supplementary Table 3. Minimal inhibitory concentration (MIC) values of the </w:t>
      </w:r>
      <w:r w:rsidRPr="0002185F">
        <w:rPr>
          <w:rFonts w:ascii="Times" w:hAnsi="Times" w:cstheme="minorBidi"/>
          <w:b/>
          <w:bCs/>
          <w:color w:val="000000" w:themeColor="text1"/>
          <w:kern w:val="24"/>
          <w:lang w:val="en-US"/>
        </w:rPr>
        <w:t xml:space="preserve">carbapenem-resistant </w:t>
      </w:r>
      <w:r w:rsidRPr="0002185F">
        <w:rPr>
          <w:rFonts w:ascii="Times" w:hAnsi="Times" w:cstheme="minorBidi"/>
          <w:b/>
          <w:bCs/>
          <w:i/>
          <w:iCs/>
          <w:color w:val="000000" w:themeColor="text1"/>
          <w:kern w:val="24"/>
          <w:lang w:val="en-GB"/>
        </w:rPr>
        <w:t xml:space="preserve">A. </w:t>
      </w:r>
      <w:proofErr w:type="spellStart"/>
      <w:r w:rsidRPr="0002185F">
        <w:rPr>
          <w:rFonts w:ascii="Times" w:hAnsi="Times" w:cstheme="minorBidi"/>
          <w:b/>
          <w:bCs/>
          <w:i/>
          <w:iCs/>
          <w:color w:val="000000" w:themeColor="text1"/>
          <w:kern w:val="24"/>
          <w:lang w:val="en-GB"/>
        </w:rPr>
        <w:t>baumannii</w:t>
      </w:r>
      <w:proofErr w:type="spellEnd"/>
      <w:r w:rsidRPr="0002185F">
        <w:rPr>
          <w:rFonts w:ascii="Times" w:hAnsi="Times" w:cstheme="minorBidi"/>
          <w:b/>
          <w:bCs/>
          <w:i/>
          <w:iCs/>
          <w:color w:val="000000" w:themeColor="text1"/>
          <w:kern w:val="24"/>
          <w:lang w:val="en-GB"/>
        </w:rPr>
        <w:t xml:space="preserve"> </w:t>
      </w:r>
      <w:r w:rsidRPr="0002185F">
        <w:rPr>
          <w:rFonts w:ascii="Times" w:hAnsi="Times" w:cstheme="minorBidi"/>
          <w:b/>
          <w:bCs/>
          <w:color w:val="000000" w:themeColor="text1"/>
          <w:kern w:val="24"/>
          <w:lang w:val="en-GB"/>
        </w:rPr>
        <w:t xml:space="preserve">(CRAB) isolates. </w:t>
      </w:r>
    </w:p>
    <w:tbl>
      <w:tblPr>
        <w:tblW w:w="9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02"/>
        <w:gridCol w:w="1002"/>
        <w:gridCol w:w="709"/>
        <w:gridCol w:w="775"/>
        <w:gridCol w:w="655"/>
        <w:gridCol w:w="802"/>
        <w:gridCol w:w="602"/>
        <w:gridCol w:w="684"/>
        <w:gridCol w:w="684"/>
        <w:gridCol w:w="722"/>
        <w:gridCol w:w="655"/>
        <w:gridCol w:w="709"/>
        <w:gridCol w:w="682"/>
      </w:tblGrid>
      <w:tr w:rsidR="00556F63" w:rsidRPr="00556F63" w14:paraId="2A39C7C7" w14:textId="77777777" w:rsidTr="001D2EA5">
        <w:trPr>
          <w:trHeight w:val="1380"/>
        </w:trPr>
        <w:tc>
          <w:tcPr>
            <w:tcW w:w="1100" w:type="dxa"/>
            <w:shd w:val="clear" w:color="auto" w:fill="auto"/>
            <w:tcMar>
              <w:top w:w="15" w:type="dxa"/>
              <w:left w:w="94" w:type="dxa"/>
              <w:bottom w:w="0" w:type="dxa"/>
              <w:right w:w="94" w:type="dxa"/>
            </w:tcMar>
            <w:vAlign w:val="bottom"/>
            <w:hideMark/>
          </w:tcPr>
          <w:p w14:paraId="1AABAA00" w14:textId="7DC84BBE"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lang w:val="en-GB"/>
              </w:rPr>
              <w:t>Patient number</w:t>
            </w:r>
          </w:p>
        </w:tc>
        <w:tc>
          <w:tcPr>
            <w:tcW w:w="1100" w:type="dxa"/>
            <w:shd w:val="clear" w:color="auto" w:fill="auto"/>
            <w:tcMar>
              <w:top w:w="15" w:type="dxa"/>
              <w:left w:w="94" w:type="dxa"/>
              <w:bottom w:w="0" w:type="dxa"/>
              <w:right w:w="94" w:type="dxa"/>
            </w:tcMar>
            <w:vAlign w:val="bottom"/>
            <w:hideMark/>
          </w:tcPr>
          <w:p w14:paraId="46A57FE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lang w:val="en-US"/>
              </w:rPr>
              <w:t>Isolate number</w:t>
            </w:r>
          </w:p>
        </w:tc>
        <w:tc>
          <w:tcPr>
            <w:tcW w:w="640" w:type="dxa"/>
            <w:shd w:val="clear" w:color="auto" w:fill="auto"/>
            <w:tcMar>
              <w:top w:w="15" w:type="dxa"/>
              <w:left w:w="94" w:type="dxa"/>
              <w:bottom w:w="0" w:type="dxa"/>
              <w:right w:w="94" w:type="dxa"/>
            </w:tcMar>
            <w:vAlign w:val="bottom"/>
            <w:hideMark/>
          </w:tcPr>
          <w:p w14:paraId="5628290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rPr>
              <w:t>GEN</w:t>
            </w:r>
          </w:p>
        </w:tc>
        <w:tc>
          <w:tcPr>
            <w:tcW w:w="700" w:type="dxa"/>
            <w:shd w:val="clear" w:color="auto" w:fill="auto"/>
            <w:tcMar>
              <w:top w:w="15" w:type="dxa"/>
              <w:left w:w="94" w:type="dxa"/>
              <w:bottom w:w="0" w:type="dxa"/>
              <w:right w:w="94" w:type="dxa"/>
            </w:tcMar>
            <w:vAlign w:val="bottom"/>
            <w:hideMark/>
          </w:tcPr>
          <w:p w14:paraId="5DBA5A7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rPr>
              <w:t>AMK</w:t>
            </w:r>
          </w:p>
        </w:tc>
        <w:tc>
          <w:tcPr>
            <w:tcW w:w="600" w:type="dxa"/>
            <w:shd w:val="clear" w:color="auto" w:fill="auto"/>
            <w:tcMar>
              <w:top w:w="15" w:type="dxa"/>
              <w:left w:w="94" w:type="dxa"/>
              <w:bottom w:w="0" w:type="dxa"/>
              <w:right w:w="94" w:type="dxa"/>
            </w:tcMar>
            <w:vAlign w:val="bottom"/>
            <w:hideMark/>
          </w:tcPr>
          <w:p w14:paraId="512D632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rPr>
              <w:t>IPM</w:t>
            </w:r>
          </w:p>
        </w:tc>
        <w:tc>
          <w:tcPr>
            <w:tcW w:w="720" w:type="dxa"/>
            <w:shd w:val="clear" w:color="auto" w:fill="auto"/>
            <w:tcMar>
              <w:top w:w="15" w:type="dxa"/>
              <w:left w:w="94" w:type="dxa"/>
              <w:bottom w:w="0" w:type="dxa"/>
              <w:right w:w="94" w:type="dxa"/>
            </w:tcMar>
            <w:vAlign w:val="bottom"/>
            <w:hideMark/>
          </w:tcPr>
          <w:p w14:paraId="55423D9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rPr>
              <w:t>MEM</w:t>
            </w:r>
          </w:p>
        </w:tc>
        <w:tc>
          <w:tcPr>
            <w:tcW w:w="560" w:type="dxa"/>
            <w:shd w:val="clear" w:color="auto" w:fill="auto"/>
            <w:tcMar>
              <w:top w:w="15" w:type="dxa"/>
              <w:left w:w="94" w:type="dxa"/>
              <w:bottom w:w="0" w:type="dxa"/>
              <w:right w:w="94" w:type="dxa"/>
            </w:tcMar>
            <w:vAlign w:val="bottom"/>
            <w:hideMark/>
          </w:tcPr>
          <w:p w14:paraId="6941A2F1"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rPr>
              <w:t>CIP</w:t>
            </w:r>
          </w:p>
        </w:tc>
        <w:tc>
          <w:tcPr>
            <w:tcW w:w="700" w:type="dxa"/>
            <w:shd w:val="clear" w:color="auto" w:fill="auto"/>
            <w:tcMar>
              <w:top w:w="15" w:type="dxa"/>
              <w:left w:w="94" w:type="dxa"/>
              <w:bottom w:w="0" w:type="dxa"/>
              <w:right w:w="94" w:type="dxa"/>
            </w:tcMar>
            <w:vAlign w:val="bottom"/>
            <w:hideMark/>
          </w:tcPr>
          <w:p w14:paraId="1614F6A2"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rPr>
              <w:t>TZP</w:t>
            </w:r>
          </w:p>
        </w:tc>
        <w:tc>
          <w:tcPr>
            <w:tcW w:w="700" w:type="dxa"/>
            <w:shd w:val="clear" w:color="auto" w:fill="auto"/>
            <w:tcMar>
              <w:top w:w="15" w:type="dxa"/>
              <w:left w:w="94" w:type="dxa"/>
              <w:bottom w:w="0" w:type="dxa"/>
              <w:right w:w="94" w:type="dxa"/>
            </w:tcMar>
            <w:vAlign w:val="bottom"/>
            <w:hideMark/>
          </w:tcPr>
          <w:p w14:paraId="3D465ABA"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lang w:val="en-US"/>
              </w:rPr>
              <w:t>SXT</w:t>
            </w:r>
          </w:p>
        </w:tc>
        <w:tc>
          <w:tcPr>
            <w:tcW w:w="660" w:type="dxa"/>
            <w:shd w:val="clear" w:color="auto" w:fill="auto"/>
            <w:tcMar>
              <w:top w:w="15" w:type="dxa"/>
              <w:left w:w="94" w:type="dxa"/>
              <w:bottom w:w="0" w:type="dxa"/>
              <w:right w:w="94" w:type="dxa"/>
            </w:tcMar>
            <w:vAlign w:val="bottom"/>
            <w:hideMark/>
          </w:tcPr>
          <w:p w14:paraId="4F135C0C"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lang w:val="en-US"/>
              </w:rPr>
              <w:t>SAM</w:t>
            </w:r>
          </w:p>
        </w:tc>
        <w:tc>
          <w:tcPr>
            <w:tcW w:w="600" w:type="dxa"/>
            <w:shd w:val="clear" w:color="auto" w:fill="auto"/>
            <w:tcMar>
              <w:top w:w="15" w:type="dxa"/>
              <w:left w:w="94" w:type="dxa"/>
              <w:bottom w:w="0" w:type="dxa"/>
              <w:right w:w="94" w:type="dxa"/>
            </w:tcMar>
            <w:vAlign w:val="bottom"/>
            <w:hideMark/>
          </w:tcPr>
          <w:p w14:paraId="34BF275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lang w:val="en-US"/>
              </w:rPr>
              <w:t>CST</w:t>
            </w:r>
          </w:p>
        </w:tc>
        <w:tc>
          <w:tcPr>
            <w:tcW w:w="640" w:type="dxa"/>
            <w:shd w:val="clear" w:color="auto" w:fill="auto"/>
            <w:tcMar>
              <w:top w:w="15" w:type="dxa"/>
              <w:left w:w="94" w:type="dxa"/>
              <w:bottom w:w="0" w:type="dxa"/>
              <w:right w:w="94" w:type="dxa"/>
            </w:tcMar>
            <w:vAlign w:val="bottom"/>
            <w:hideMark/>
          </w:tcPr>
          <w:p w14:paraId="24549BB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lang w:val="en-US"/>
              </w:rPr>
              <w:t>TGC</w:t>
            </w:r>
          </w:p>
        </w:tc>
        <w:tc>
          <w:tcPr>
            <w:tcW w:w="620" w:type="dxa"/>
            <w:shd w:val="clear" w:color="auto" w:fill="auto"/>
            <w:tcMar>
              <w:top w:w="15" w:type="dxa"/>
              <w:left w:w="94" w:type="dxa"/>
              <w:bottom w:w="0" w:type="dxa"/>
              <w:right w:w="94" w:type="dxa"/>
            </w:tcMar>
            <w:vAlign w:val="bottom"/>
            <w:hideMark/>
          </w:tcPr>
          <w:p w14:paraId="5CE7231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b/>
                <w:bCs/>
                <w:color w:val="000000" w:themeColor="text1"/>
                <w:lang w:val="en-US"/>
              </w:rPr>
              <w:t>FDC</w:t>
            </w:r>
          </w:p>
        </w:tc>
      </w:tr>
      <w:tr w:rsidR="00556F63" w:rsidRPr="00556F63" w14:paraId="42F2A764" w14:textId="77777777" w:rsidTr="001D2EA5">
        <w:trPr>
          <w:trHeight w:val="480"/>
        </w:trPr>
        <w:tc>
          <w:tcPr>
            <w:tcW w:w="1100" w:type="dxa"/>
            <w:vMerge w:val="restart"/>
            <w:shd w:val="clear" w:color="auto" w:fill="auto"/>
            <w:tcMar>
              <w:top w:w="15" w:type="dxa"/>
              <w:left w:w="94" w:type="dxa"/>
              <w:bottom w:w="0" w:type="dxa"/>
              <w:right w:w="94" w:type="dxa"/>
            </w:tcMar>
            <w:vAlign w:val="bottom"/>
            <w:hideMark/>
          </w:tcPr>
          <w:p w14:paraId="05B1ED6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P1</w:t>
            </w:r>
          </w:p>
          <w:p w14:paraId="15ECF5D7" w14:textId="080EA75F" w:rsidR="00556F63" w:rsidRPr="00556F63" w:rsidRDefault="00556F63" w:rsidP="001D2EA5">
            <w:pPr>
              <w:spacing w:line="480" w:lineRule="auto"/>
              <w:jc w:val="center"/>
              <w:rPr>
                <w:rFonts w:ascii="Times" w:hAnsi="Times"/>
                <w:color w:val="000000" w:themeColor="text1"/>
              </w:rPr>
            </w:pPr>
          </w:p>
        </w:tc>
        <w:tc>
          <w:tcPr>
            <w:tcW w:w="1100" w:type="dxa"/>
            <w:shd w:val="clear" w:color="auto" w:fill="auto"/>
            <w:tcMar>
              <w:top w:w="15" w:type="dxa"/>
              <w:left w:w="94" w:type="dxa"/>
              <w:bottom w:w="0" w:type="dxa"/>
              <w:right w:w="94" w:type="dxa"/>
            </w:tcMar>
            <w:vAlign w:val="bottom"/>
            <w:hideMark/>
          </w:tcPr>
          <w:p w14:paraId="3E9FEAC9"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A1.1</w:t>
            </w:r>
          </w:p>
        </w:tc>
        <w:tc>
          <w:tcPr>
            <w:tcW w:w="640" w:type="dxa"/>
            <w:shd w:val="clear" w:color="auto" w:fill="auto"/>
            <w:tcMar>
              <w:top w:w="15" w:type="dxa"/>
              <w:left w:w="94" w:type="dxa"/>
              <w:bottom w:w="0" w:type="dxa"/>
              <w:right w:w="94" w:type="dxa"/>
            </w:tcMar>
            <w:vAlign w:val="bottom"/>
            <w:hideMark/>
          </w:tcPr>
          <w:p w14:paraId="17FEE4E8"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700" w:type="dxa"/>
            <w:shd w:val="clear" w:color="auto" w:fill="auto"/>
            <w:tcMar>
              <w:top w:w="15" w:type="dxa"/>
              <w:left w:w="94" w:type="dxa"/>
              <w:bottom w:w="0" w:type="dxa"/>
              <w:right w:w="94" w:type="dxa"/>
            </w:tcMar>
            <w:vAlign w:val="bottom"/>
            <w:hideMark/>
          </w:tcPr>
          <w:p w14:paraId="28A0617D"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600" w:type="dxa"/>
            <w:shd w:val="clear" w:color="auto" w:fill="auto"/>
            <w:tcMar>
              <w:top w:w="15" w:type="dxa"/>
              <w:left w:w="94" w:type="dxa"/>
              <w:bottom w:w="0" w:type="dxa"/>
              <w:right w:w="94" w:type="dxa"/>
            </w:tcMar>
            <w:vAlign w:val="bottom"/>
            <w:hideMark/>
          </w:tcPr>
          <w:p w14:paraId="2BC8BDA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20" w:type="dxa"/>
            <w:shd w:val="clear" w:color="auto" w:fill="auto"/>
            <w:tcMar>
              <w:top w:w="15" w:type="dxa"/>
              <w:left w:w="94" w:type="dxa"/>
              <w:bottom w:w="0" w:type="dxa"/>
              <w:right w:w="94" w:type="dxa"/>
            </w:tcMar>
            <w:vAlign w:val="bottom"/>
            <w:hideMark/>
          </w:tcPr>
          <w:p w14:paraId="4F20367C"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128</w:t>
            </w:r>
          </w:p>
        </w:tc>
        <w:tc>
          <w:tcPr>
            <w:tcW w:w="560" w:type="dxa"/>
            <w:shd w:val="clear" w:color="auto" w:fill="auto"/>
            <w:tcMar>
              <w:top w:w="15" w:type="dxa"/>
              <w:left w:w="94" w:type="dxa"/>
              <w:bottom w:w="0" w:type="dxa"/>
              <w:right w:w="94" w:type="dxa"/>
            </w:tcMar>
            <w:vAlign w:val="bottom"/>
            <w:hideMark/>
          </w:tcPr>
          <w:p w14:paraId="21D72132"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&gt;2</w:t>
            </w:r>
          </w:p>
        </w:tc>
        <w:tc>
          <w:tcPr>
            <w:tcW w:w="700" w:type="dxa"/>
            <w:shd w:val="clear" w:color="auto" w:fill="auto"/>
            <w:tcMar>
              <w:top w:w="15" w:type="dxa"/>
              <w:left w:w="94" w:type="dxa"/>
              <w:bottom w:w="0" w:type="dxa"/>
              <w:right w:w="94" w:type="dxa"/>
            </w:tcMar>
            <w:vAlign w:val="bottom"/>
            <w:hideMark/>
          </w:tcPr>
          <w:p w14:paraId="55212F1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&gt;128</w:t>
            </w:r>
          </w:p>
        </w:tc>
        <w:tc>
          <w:tcPr>
            <w:tcW w:w="700" w:type="dxa"/>
            <w:shd w:val="clear" w:color="auto" w:fill="auto"/>
            <w:tcMar>
              <w:top w:w="15" w:type="dxa"/>
              <w:left w:w="94" w:type="dxa"/>
              <w:bottom w:w="0" w:type="dxa"/>
              <w:right w:w="94" w:type="dxa"/>
            </w:tcMar>
            <w:vAlign w:val="bottom"/>
            <w:hideMark/>
          </w:tcPr>
          <w:p w14:paraId="75185A79"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660" w:type="dxa"/>
            <w:shd w:val="clear" w:color="auto" w:fill="auto"/>
            <w:tcMar>
              <w:top w:w="15" w:type="dxa"/>
              <w:left w:w="94" w:type="dxa"/>
              <w:bottom w:w="0" w:type="dxa"/>
              <w:right w:w="94" w:type="dxa"/>
            </w:tcMar>
            <w:vAlign w:val="bottom"/>
            <w:hideMark/>
          </w:tcPr>
          <w:p w14:paraId="4253BAFC"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w:t>
            </w:r>
          </w:p>
        </w:tc>
        <w:tc>
          <w:tcPr>
            <w:tcW w:w="600" w:type="dxa"/>
            <w:shd w:val="clear" w:color="auto" w:fill="auto"/>
            <w:tcMar>
              <w:top w:w="15" w:type="dxa"/>
              <w:left w:w="94" w:type="dxa"/>
              <w:bottom w:w="0" w:type="dxa"/>
              <w:right w:w="94" w:type="dxa"/>
            </w:tcMar>
            <w:vAlign w:val="bottom"/>
            <w:hideMark/>
          </w:tcPr>
          <w:p w14:paraId="21392619"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8</w:t>
            </w:r>
          </w:p>
        </w:tc>
        <w:tc>
          <w:tcPr>
            <w:tcW w:w="640" w:type="dxa"/>
            <w:shd w:val="clear" w:color="auto" w:fill="auto"/>
            <w:tcMar>
              <w:top w:w="15" w:type="dxa"/>
              <w:left w:w="94" w:type="dxa"/>
              <w:bottom w:w="0" w:type="dxa"/>
              <w:right w:w="94" w:type="dxa"/>
            </w:tcMar>
            <w:vAlign w:val="bottom"/>
            <w:hideMark/>
          </w:tcPr>
          <w:p w14:paraId="28774AAD"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2</w:t>
            </w:r>
          </w:p>
        </w:tc>
        <w:tc>
          <w:tcPr>
            <w:tcW w:w="620" w:type="dxa"/>
            <w:shd w:val="clear" w:color="auto" w:fill="auto"/>
            <w:tcMar>
              <w:top w:w="15" w:type="dxa"/>
              <w:left w:w="94" w:type="dxa"/>
              <w:bottom w:w="0" w:type="dxa"/>
              <w:right w:w="94" w:type="dxa"/>
            </w:tcMar>
            <w:vAlign w:val="bottom"/>
            <w:hideMark/>
          </w:tcPr>
          <w:p w14:paraId="03788E2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r>
      <w:tr w:rsidR="00556F63" w:rsidRPr="00556F63" w14:paraId="6F359D93" w14:textId="77777777" w:rsidTr="001D2EA5">
        <w:trPr>
          <w:trHeight w:val="463"/>
        </w:trPr>
        <w:tc>
          <w:tcPr>
            <w:tcW w:w="0" w:type="auto"/>
            <w:vMerge/>
            <w:shd w:val="clear" w:color="auto" w:fill="auto"/>
            <w:vAlign w:val="bottom"/>
            <w:hideMark/>
          </w:tcPr>
          <w:p w14:paraId="720C81C4" w14:textId="77777777" w:rsidR="00556F63" w:rsidRPr="00556F63" w:rsidRDefault="00556F63" w:rsidP="001D2EA5">
            <w:pPr>
              <w:spacing w:line="480" w:lineRule="auto"/>
              <w:jc w:val="center"/>
              <w:rPr>
                <w:rFonts w:ascii="Times" w:hAnsi="Times"/>
                <w:color w:val="000000" w:themeColor="text1"/>
              </w:rPr>
            </w:pPr>
          </w:p>
        </w:tc>
        <w:tc>
          <w:tcPr>
            <w:tcW w:w="1100" w:type="dxa"/>
            <w:shd w:val="clear" w:color="auto" w:fill="auto"/>
            <w:tcMar>
              <w:top w:w="15" w:type="dxa"/>
              <w:left w:w="94" w:type="dxa"/>
              <w:bottom w:w="0" w:type="dxa"/>
              <w:right w:w="94" w:type="dxa"/>
            </w:tcMar>
            <w:vAlign w:val="bottom"/>
            <w:hideMark/>
          </w:tcPr>
          <w:p w14:paraId="64DB1F42"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A1.2</w:t>
            </w:r>
          </w:p>
        </w:tc>
        <w:tc>
          <w:tcPr>
            <w:tcW w:w="640" w:type="dxa"/>
            <w:shd w:val="clear" w:color="auto" w:fill="auto"/>
            <w:tcMar>
              <w:top w:w="15" w:type="dxa"/>
              <w:left w:w="94" w:type="dxa"/>
              <w:bottom w:w="0" w:type="dxa"/>
              <w:right w:w="94" w:type="dxa"/>
            </w:tcMar>
            <w:vAlign w:val="bottom"/>
            <w:hideMark/>
          </w:tcPr>
          <w:p w14:paraId="454B05E9"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700" w:type="dxa"/>
            <w:shd w:val="clear" w:color="auto" w:fill="auto"/>
            <w:tcMar>
              <w:top w:w="15" w:type="dxa"/>
              <w:left w:w="94" w:type="dxa"/>
              <w:bottom w:w="0" w:type="dxa"/>
              <w:right w:w="94" w:type="dxa"/>
            </w:tcMar>
            <w:vAlign w:val="bottom"/>
            <w:hideMark/>
          </w:tcPr>
          <w:p w14:paraId="6A2E9ACD"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600" w:type="dxa"/>
            <w:shd w:val="clear" w:color="auto" w:fill="auto"/>
            <w:tcMar>
              <w:top w:w="15" w:type="dxa"/>
              <w:left w:w="94" w:type="dxa"/>
              <w:bottom w:w="0" w:type="dxa"/>
              <w:right w:w="94" w:type="dxa"/>
            </w:tcMar>
            <w:vAlign w:val="bottom"/>
            <w:hideMark/>
          </w:tcPr>
          <w:p w14:paraId="18F59E8A"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20" w:type="dxa"/>
            <w:shd w:val="clear" w:color="auto" w:fill="auto"/>
            <w:tcMar>
              <w:top w:w="15" w:type="dxa"/>
              <w:left w:w="94" w:type="dxa"/>
              <w:bottom w:w="0" w:type="dxa"/>
              <w:right w:w="94" w:type="dxa"/>
            </w:tcMar>
            <w:vAlign w:val="bottom"/>
            <w:hideMark/>
          </w:tcPr>
          <w:p w14:paraId="21CFD579"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128</w:t>
            </w:r>
          </w:p>
        </w:tc>
        <w:tc>
          <w:tcPr>
            <w:tcW w:w="560" w:type="dxa"/>
            <w:shd w:val="clear" w:color="auto" w:fill="auto"/>
            <w:tcMar>
              <w:top w:w="15" w:type="dxa"/>
              <w:left w:w="94" w:type="dxa"/>
              <w:bottom w:w="0" w:type="dxa"/>
              <w:right w:w="94" w:type="dxa"/>
            </w:tcMar>
            <w:vAlign w:val="bottom"/>
            <w:hideMark/>
          </w:tcPr>
          <w:p w14:paraId="3D3D456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&gt;2</w:t>
            </w:r>
          </w:p>
        </w:tc>
        <w:tc>
          <w:tcPr>
            <w:tcW w:w="700" w:type="dxa"/>
            <w:shd w:val="clear" w:color="auto" w:fill="auto"/>
            <w:tcMar>
              <w:top w:w="15" w:type="dxa"/>
              <w:left w:w="94" w:type="dxa"/>
              <w:bottom w:w="0" w:type="dxa"/>
              <w:right w:w="94" w:type="dxa"/>
            </w:tcMar>
            <w:vAlign w:val="bottom"/>
            <w:hideMark/>
          </w:tcPr>
          <w:p w14:paraId="729CF821"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&gt;128</w:t>
            </w:r>
          </w:p>
        </w:tc>
        <w:tc>
          <w:tcPr>
            <w:tcW w:w="700" w:type="dxa"/>
            <w:shd w:val="clear" w:color="auto" w:fill="auto"/>
            <w:tcMar>
              <w:top w:w="15" w:type="dxa"/>
              <w:left w:w="94" w:type="dxa"/>
              <w:bottom w:w="0" w:type="dxa"/>
              <w:right w:w="94" w:type="dxa"/>
            </w:tcMar>
            <w:vAlign w:val="bottom"/>
            <w:hideMark/>
          </w:tcPr>
          <w:p w14:paraId="0AE7F72A"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660" w:type="dxa"/>
            <w:shd w:val="clear" w:color="auto" w:fill="auto"/>
            <w:tcMar>
              <w:top w:w="15" w:type="dxa"/>
              <w:left w:w="94" w:type="dxa"/>
              <w:bottom w:w="0" w:type="dxa"/>
              <w:right w:w="94" w:type="dxa"/>
            </w:tcMar>
            <w:vAlign w:val="bottom"/>
            <w:hideMark/>
          </w:tcPr>
          <w:p w14:paraId="0001AC6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w:t>
            </w:r>
          </w:p>
        </w:tc>
        <w:tc>
          <w:tcPr>
            <w:tcW w:w="600" w:type="dxa"/>
            <w:shd w:val="clear" w:color="auto" w:fill="auto"/>
            <w:tcMar>
              <w:top w:w="15" w:type="dxa"/>
              <w:left w:w="94" w:type="dxa"/>
              <w:bottom w:w="0" w:type="dxa"/>
              <w:right w:w="94" w:type="dxa"/>
            </w:tcMar>
            <w:vAlign w:val="bottom"/>
            <w:hideMark/>
          </w:tcPr>
          <w:p w14:paraId="5B3F89FD"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&gt;8</w:t>
            </w:r>
          </w:p>
        </w:tc>
        <w:tc>
          <w:tcPr>
            <w:tcW w:w="640" w:type="dxa"/>
            <w:shd w:val="clear" w:color="auto" w:fill="auto"/>
            <w:tcMar>
              <w:top w:w="15" w:type="dxa"/>
              <w:left w:w="94" w:type="dxa"/>
              <w:bottom w:w="0" w:type="dxa"/>
              <w:right w:w="94" w:type="dxa"/>
            </w:tcMar>
            <w:vAlign w:val="bottom"/>
            <w:hideMark/>
          </w:tcPr>
          <w:p w14:paraId="2F9D8CF3"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2</w:t>
            </w:r>
          </w:p>
        </w:tc>
        <w:tc>
          <w:tcPr>
            <w:tcW w:w="620" w:type="dxa"/>
            <w:shd w:val="clear" w:color="auto" w:fill="auto"/>
            <w:tcMar>
              <w:top w:w="15" w:type="dxa"/>
              <w:left w:w="94" w:type="dxa"/>
              <w:bottom w:w="0" w:type="dxa"/>
              <w:right w:w="94" w:type="dxa"/>
            </w:tcMar>
            <w:vAlign w:val="bottom"/>
            <w:hideMark/>
          </w:tcPr>
          <w:p w14:paraId="4A35060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r>
      <w:tr w:rsidR="00556F63" w:rsidRPr="00556F63" w14:paraId="73E59DBA" w14:textId="77777777" w:rsidTr="001D2EA5">
        <w:trPr>
          <w:trHeight w:val="480"/>
        </w:trPr>
        <w:tc>
          <w:tcPr>
            <w:tcW w:w="1100" w:type="dxa"/>
            <w:shd w:val="clear" w:color="auto" w:fill="auto"/>
            <w:tcMar>
              <w:top w:w="15" w:type="dxa"/>
              <w:left w:w="94" w:type="dxa"/>
              <w:bottom w:w="0" w:type="dxa"/>
              <w:right w:w="94" w:type="dxa"/>
            </w:tcMar>
            <w:vAlign w:val="bottom"/>
            <w:hideMark/>
          </w:tcPr>
          <w:p w14:paraId="76EAF87A"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P2</w:t>
            </w:r>
          </w:p>
        </w:tc>
        <w:tc>
          <w:tcPr>
            <w:tcW w:w="1100" w:type="dxa"/>
            <w:shd w:val="clear" w:color="auto" w:fill="auto"/>
            <w:tcMar>
              <w:top w:w="15" w:type="dxa"/>
              <w:left w:w="94" w:type="dxa"/>
              <w:bottom w:w="0" w:type="dxa"/>
              <w:right w:w="94" w:type="dxa"/>
            </w:tcMar>
            <w:vAlign w:val="bottom"/>
            <w:hideMark/>
          </w:tcPr>
          <w:p w14:paraId="2F4B45B3"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A2.1</w:t>
            </w:r>
          </w:p>
        </w:tc>
        <w:tc>
          <w:tcPr>
            <w:tcW w:w="640" w:type="dxa"/>
            <w:shd w:val="clear" w:color="auto" w:fill="auto"/>
            <w:tcMar>
              <w:top w:w="15" w:type="dxa"/>
              <w:left w:w="94" w:type="dxa"/>
              <w:bottom w:w="0" w:type="dxa"/>
              <w:right w:w="94" w:type="dxa"/>
            </w:tcMar>
            <w:vAlign w:val="bottom"/>
            <w:hideMark/>
          </w:tcPr>
          <w:p w14:paraId="75BDB4B9"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700" w:type="dxa"/>
            <w:shd w:val="clear" w:color="auto" w:fill="auto"/>
            <w:tcMar>
              <w:top w:w="15" w:type="dxa"/>
              <w:left w:w="94" w:type="dxa"/>
              <w:bottom w:w="0" w:type="dxa"/>
              <w:right w:w="94" w:type="dxa"/>
            </w:tcMar>
            <w:vAlign w:val="bottom"/>
            <w:hideMark/>
          </w:tcPr>
          <w:p w14:paraId="09CB0F1A"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600" w:type="dxa"/>
            <w:shd w:val="clear" w:color="auto" w:fill="auto"/>
            <w:tcMar>
              <w:top w:w="15" w:type="dxa"/>
              <w:left w:w="94" w:type="dxa"/>
              <w:bottom w:w="0" w:type="dxa"/>
              <w:right w:w="94" w:type="dxa"/>
            </w:tcMar>
            <w:vAlign w:val="bottom"/>
            <w:hideMark/>
          </w:tcPr>
          <w:p w14:paraId="4E0F0F8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20" w:type="dxa"/>
            <w:shd w:val="clear" w:color="auto" w:fill="auto"/>
            <w:tcMar>
              <w:top w:w="15" w:type="dxa"/>
              <w:left w:w="94" w:type="dxa"/>
              <w:bottom w:w="0" w:type="dxa"/>
              <w:right w:w="94" w:type="dxa"/>
            </w:tcMar>
            <w:vAlign w:val="bottom"/>
            <w:hideMark/>
          </w:tcPr>
          <w:p w14:paraId="32D32833"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128</w:t>
            </w:r>
          </w:p>
        </w:tc>
        <w:tc>
          <w:tcPr>
            <w:tcW w:w="560" w:type="dxa"/>
            <w:shd w:val="clear" w:color="auto" w:fill="auto"/>
            <w:tcMar>
              <w:top w:w="15" w:type="dxa"/>
              <w:left w:w="94" w:type="dxa"/>
              <w:bottom w:w="0" w:type="dxa"/>
              <w:right w:w="94" w:type="dxa"/>
            </w:tcMar>
            <w:vAlign w:val="bottom"/>
            <w:hideMark/>
          </w:tcPr>
          <w:p w14:paraId="69B9FFEC"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&gt;2</w:t>
            </w:r>
          </w:p>
        </w:tc>
        <w:tc>
          <w:tcPr>
            <w:tcW w:w="700" w:type="dxa"/>
            <w:shd w:val="clear" w:color="auto" w:fill="auto"/>
            <w:tcMar>
              <w:top w:w="15" w:type="dxa"/>
              <w:left w:w="94" w:type="dxa"/>
              <w:bottom w:w="0" w:type="dxa"/>
              <w:right w:w="94" w:type="dxa"/>
            </w:tcMar>
            <w:vAlign w:val="bottom"/>
            <w:hideMark/>
          </w:tcPr>
          <w:p w14:paraId="1F9BE0F2"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&gt;128</w:t>
            </w:r>
          </w:p>
        </w:tc>
        <w:tc>
          <w:tcPr>
            <w:tcW w:w="700" w:type="dxa"/>
            <w:shd w:val="clear" w:color="auto" w:fill="auto"/>
            <w:tcMar>
              <w:top w:w="15" w:type="dxa"/>
              <w:left w:w="94" w:type="dxa"/>
              <w:bottom w:w="0" w:type="dxa"/>
              <w:right w:w="94" w:type="dxa"/>
            </w:tcMar>
            <w:vAlign w:val="bottom"/>
            <w:hideMark/>
          </w:tcPr>
          <w:p w14:paraId="3A11601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660" w:type="dxa"/>
            <w:shd w:val="clear" w:color="auto" w:fill="auto"/>
            <w:tcMar>
              <w:top w:w="15" w:type="dxa"/>
              <w:left w:w="94" w:type="dxa"/>
              <w:bottom w:w="0" w:type="dxa"/>
              <w:right w:w="94" w:type="dxa"/>
            </w:tcMar>
            <w:vAlign w:val="bottom"/>
            <w:hideMark/>
          </w:tcPr>
          <w:p w14:paraId="479FD9FF"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w:t>
            </w:r>
          </w:p>
        </w:tc>
        <w:tc>
          <w:tcPr>
            <w:tcW w:w="600" w:type="dxa"/>
            <w:shd w:val="clear" w:color="auto" w:fill="auto"/>
            <w:tcMar>
              <w:top w:w="15" w:type="dxa"/>
              <w:left w:w="94" w:type="dxa"/>
              <w:bottom w:w="0" w:type="dxa"/>
              <w:right w:w="94" w:type="dxa"/>
            </w:tcMar>
            <w:vAlign w:val="bottom"/>
            <w:hideMark/>
          </w:tcPr>
          <w:p w14:paraId="5A7AF9B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&gt;8</w:t>
            </w:r>
          </w:p>
        </w:tc>
        <w:tc>
          <w:tcPr>
            <w:tcW w:w="640" w:type="dxa"/>
            <w:shd w:val="clear" w:color="auto" w:fill="auto"/>
            <w:tcMar>
              <w:top w:w="15" w:type="dxa"/>
              <w:left w:w="94" w:type="dxa"/>
              <w:bottom w:w="0" w:type="dxa"/>
              <w:right w:w="94" w:type="dxa"/>
            </w:tcMar>
            <w:vAlign w:val="bottom"/>
            <w:hideMark/>
          </w:tcPr>
          <w:p w14:paraId="3ACA6813"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2</w:t>
            </w:r>
          </w:p>
        </w:tc>
        <w:tc>
          <w:tcPr>
            <w:tcW w:w="620" w:type="dxa"/>
            <w:shd w:val="clear" w:color="auto" w:fill="auto"/>
            <w:tcMar>
              <w:top w:w="15" w:type="dxa"/>
              <w:left w:w="94" w:type="dxa"/>
              <w:bottom w:w="0" w:type="dxa"/>
              <w:right w:w="94" w:type="dxa"/>
            </w:tcMar>
            <w:vAlign w:val="bottom"/>
            <w:hideMark/>
          </w:tcPr>
          <w:p w14:paraId="02077A2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2</w:t>
            </w:r>
          </w:p>
        </w:tc>
      </w:tr>
      <w:tr w:rsidR="00556F63" w:rsidRPr="00556F63" w14:paraId="1E255E8C" w14:textId="77777777" w:rsidTr="001D2EA5">
        <w:trPr>
          <w:trHeight w:val="480"/>
        </w:trPr>
        <w:tc>
          <w:tcPr>
            <w:tcW w:w="1100" w:type="dxa"/>
            <w:vMerge w:val="restart"/>
            <w:shd w:val="clear" w:color="auto" w:fill="auto"/>
            <w:tcMar>
              <w:top w:w="15" w:type="dxa"/>
              <w:left w:w="94" w:type="dxa"/>
              <w:bottom w:w="0" w:type="dxa"/>
              <w:right w:w="94" w:type="dxa"/>
            </w:tcMar>
            <w:vAlign w:val="bottom"/>
            <w:hideMark/>
          </w:tcPr>
          <w:p w14:paraId="4AE0E2EE"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P3</w:t>
            </w:r>
            <w:bookmarkStart w:id="0" w:name="_GoBack"/>
            <w:bookmarkEnd w:id="0"/>
          </w:p>
          <w:p w14:paraId="306EA6B1" w14:textId="353797FE" w:rsidR="00556F63" w:rsidRPr="00556F63" w:rsidRDefault="00556F63" w:rsidP="001D2EA5">
            <w:pPr>
              <w:spacing w:line="480" w:lineRule="auto"/>
              <w:jc w:val="center"/>
              <w:rPr>
                <w:rFonts w:ascii="Times" w:hAnsi="Times"/>
                <w:color w:val="000000" w:themeColor="text1"/>
              </w:rPr>
            </w:pPr>
          </w:p>
        </w:tc>
        <w:tc>
          <w:tcPr>
            <w:tcW w:w="1100" w:type="dxa"/>
            <w:shd w:val="clear" w:color="auto" w:fill="auto"/>
            <w:tcMar>
              <w:top w:w="15" w:type="dxa"/>
              <w:left w:w="94" w:type="dxa"/>
              <w:bottom w:w="0" w:type="dxa"/>
              <w:right w:w="94" w:type="dxa"/>
            </w:tcMar>
            <w:vAlign w:val="bottom"/>
            <w:hideMark/>
          </w:tcPr>
          <w:p w14:paraId="1FFDB32A"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A3.1</w:t>
            </w:r>
          </w:p>
        </w:tc>
        <w:tc>
          <w:tcPr>
            <w:tcW w:w="640" w:type="dxa"/>
            <w:shd w:val="clear" w:color="auto" w:fill="auto"/>
            <w:tcMar>
              <w:top w:w="15" w:type="dxa"/>
              <w:left w:w="94" w:type="dxa"/>
              <w:bottom w:w="0" w:type="dxa"/>
              <w:right w:w="94" w:type="dxa"/>
            </w:tcMar>
            <w:vAlign w:val="bottom"/>
            <w:hideMark/>
          </w:tcPr>
          <w:p w14:paraId="62CF041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700" w:type="dxa"/>
            <w:shd w:val="clear" w:color="auto" w:fill="auto"/>
            <w:tcMar>
              <w:top w:w="15" w:type="dxa"/>
              <w:left w:w="94" w:type="dxa"/>
              <w:bottom w:w="0" w:type="dxa"/>
              <w:right w:w="94" w:type="dxa"/>
            </w:tcMar>
            <w:vAlign w:val="bottom"/>
            <w:hideMark/>
          </w:tcPr>
          <w:p w14:paraId="3ADC91D1"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600" w:type="dxa"/>
            <w:shd w:val="clear" w:color="auto" w:fill="auto"/>
            <w:tcMar>
              <w:top w:w="15" w:type="dxa"/>
              <w:left w:w="94" w:type="dxa"/>
              <w:bottom w:w="0" w:type="dxa"/>
              <w:right w:w="94" w:type="dxa"/>
            </w:tcMar>
            <w:vAlign w:val="bottom"/>
            <w:hideMark/>
          </w:tcPr>
          <w:p w14:paraId="3AD2BFE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20" w:type="dxa"/>
            <w:shd w:val="clear" w:color="auto" w:fill="auto"/>
            <w:tcMar>
              <w:top w:w="15" w:type="dxa"/>
              <w:left w:w="94" w:type="dxa"/>
              <w:bottom w:w="0" w:type="dxa"/>
              <w:right w:w="94" w:type="dxa"/>
            </w:tcMar>
            <w:vAlign w:val="bottom"/>
            <w:hideMark/>
          </w:tcPr>
          <w:p w14:paraId="421853D0"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64</w:t>
            </w:r>
          </w:p>
        </w:tc>
        <w:tc>
          <w:tcPr>
            <w:tcW w:w="560" w:type="dxa"/>
            <w:shd w:val="clear" w:color="auto" w:fill="auto"/>
            <w:tcMar>
              <w:top w:w="15" w:type="dxa"/>
              <w:left w:w="94" w:type="dxa"/>
              <w:bottom w:w="0" w:type="dxa"/>
              <w:right w:w="94" w:type="dxa"/>
            </w:tcMar>
            <w:vAlign w:val="bottom"/>
            <w:hideMark/>
          </w:tcPr>
          <w:p w14:paraId="3A541F11"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&gt;2</w:t>
            </w:r>
          </w:p>
        </w:tc>
        <w:tc>
          <w:tcPr>
            <w:tcW w:w="700" w:type="dxa"/>
            <w:shd w:val="clear" w:color="auto" w:fill="auto"/>
            <w:tcMar>
              <w:top w:w="15" w:type="dxa"/>
              <w:left w:w="94" w:type="dxa"/>
              <w:bottom w:w="0" w:type="dxa"/>
              <w:right w:w="94" w:type="dxa"/>
            </w:tcMar>
            <w:vAlign w:val="bottom"/>
            <w:hideMark/>
          </w:tcPr>
          <w:p w14:paraId="4838941C"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&gt;128</w:t>
            </w:r>
          </w:p>
        </w:tc>
        <w:tc>
          <w:tcPr>
            <w:tcW w:w="700" w:type="dxa"/>
            <w:shd w:val="clear" w:color="auto" w:fill="auto"/>
            <w:tcMar>
              <w:top w:w="15" w:type="dxa"/>
              <w:left w:w="94" w:type="dxa"/>
              <w:bottom w:w="0" w:type="dxa"/>
              <w:right w:w="94" w:type="dxa"/>
            </w:tcMar>
            <w:vAlign w:val="bottom"/>
            <w:hideMark/>
          </w:tcPr>
          <w:p w14:paraId="3D96D43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660" w:type="dxa"/>
            <w:shd w:val="clear" w:color="auto" w:fill="auto"/>
            <w:tcMar>
              <w:top w:w="15" w:type="dxa"/>
              <w:left w:w="94" w:type="dxa"/>
              <w:bottom w:w="0" w:type="dxa"/>
              <w:right w:w="94" w:type="dxa"/>
            </w:tcMar>
            <w:vAlign w:val="bottom"/>
            <w:hideMark/>
          </w:tcPr>
          <w:p w14:paraId="5E57CD8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w:t>
            </w:r>
          </w:p>
        </w:tc>
        <w:tc>
          <w:tcPr>
            <w:tcW w:w="600" w:type="dxa"/>
            <w:shd w:val="clear" w:color="auto" w:fill="auto"/>
            <w:tcMar>
              <w:top w:w="15" w:type="dxa"/>
              <w:left w:w="94" w:type="dxa"/>
              <w:bottom w:w="0" w:type="dxa"/>
              <w:right w:w="94" w:type="dxa"/>
            </w:tcMar>
            <w:vAlign w:val="bottom"/>
            <w:hideMark/>
          </w:tcPr>
          <w:p w14:paraId="6974401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&gt;8</w:t>
            </w:r>
          </w:p>
        </w:tc>
        <w:tc>
          <w:tcPr>
            <w:tcW w:w="640" w:type="dxa"/>
            <w:shd w:val="clear" w:color="auto" w:fill="auto"/>
            <w:tcMar>
              <w:top w:w="15" w:type="dxa"/>
              <w:left w:w="94" w:type="dxa"/>
              <w:bottom w:w="0" w:type="dxa"/>
              <w:right w:w="94" w:type="dxa"/>
            </w:tcMar>
            <w:vAlign w:val="bottom"/>
            <w:hideMark/>
          </w:tcPr>
          <w:p w14:paraId="2BCC2F0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c>
          <w:tcPr>
            <w:tcW w:w="620" w:type="dxa"/>
            <w:shd w:val="clear" w:color="auto" w:fill="auto"/>
            <w:tcMar>
              <w:top w:w="15" w:type="dxa"/>
              <w:left w:w="94" w:type="dxa"/>
              <w:bottom w:w="0" w:type="dxa"/>
              <w:right w:w="94" w:type="dxa"/>
            </w:tcMar>
            <w:vAlign w:val="bottom"/>
            <w:hideMark/>
          </w:tcPr>
          <w:p w14:paraId="533472CF"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r>
      <w:tr w:rsidR="00556F63" w:rsidRPr="00556F63" w14:paraId="51A8CDFA" w14:textId="77777777" w:rsidTr="001D2EA5">
        <w:trPr>
          <w:trHeight w:val="480"/>
        </w:trPr>
        <w:tc>
          <w:tcPr>
            <w:tcW w:w="0" w:type="auto"/>
            <w:vMerge/>
            <w:shd w:val="clear" w:color="auto" w:fill="auto"/>
            <w:vAlign w:val="bottom"/>
            <w:hideMark/>
          </w:tcPr>
          <w:p w14:paraId="1AA8D131" w14:textId="77777777" w:rsidR="00556F63" w:rsidRPr="00556F63" w:rsidRDefault="00556F63" w:rsidP="001D2EA5">
            <w:pPr>
              <w:spacing w:line="480" w:lineRule="auto"/>
              <w:jc w:val="center"/>
              <w:rPr>
                <w:rFonts w:ascii="Times" w:hAnsi="Times"/>
                <w:color w:val="000000" w:themeColor="text1"/>
              </w:rPr>
            </w:pPr>
          </w:p>
        </w:tc>
        <w:tc>
          <w:tcPr>
            <w:tcW w:w="1100" w:type="dxa"/>
            <w:shd w:val="clear" w:color="auto" w:fill="auto"/>
            <w:tcMar>
              <w:top w:w="15" w:type="dxa"/>
              <w:left w:w="94" w:type="dxa"/>
              <w:bottom w:w="0" w:type="dxa"/>
              <w:right w:w="94" w:type="dxa"/>
            </w:tcMar>
            <w:vAlign w:val="bottom"/>
            <w:hideMark/>
          </w:tcPr>
          <w:p w14:paraId="596DFE58"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A3.2</w:t>
            </w:r>
          </w:p>
        </w:tc>
        <w:tc>
          <w:tcPr>
            <w:tcW w:w="640" w:type="dxa"/>
            <w:shd w:val="clear" w:color="auto" w:fill="auto"/>
            <w:tcMar>
              <w:top w:w="15" w:type="dxa"/>
              <w:left w:w="94" w:type="dxa"/>
              <w:bottom w:w="0" w:type="dxa"/>
              <w:right w:w="94" w:type="dxa"/>
            </w:tcMar>
            <w:vAlign w:val="bottom"/>
            <w:hideMark/>
          </w:tcPr>
          <w:p w14:paraId="6BC362FD"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700" w:type="dxa"/>
            <w:shd w:val="clear" w:color="auto" w:fill="auto"/>
            <w:tcMar>
              <w:top w:w="15" w:type="dxa"/>
              <w:left w:w="94" w:type="dxa"/>
              <w:bottom w:w="0" w:type="dxa"/>
              <w:right w:w="94" w:type="dxa"/>
            </w:tcMar>
            <w:vAlign w:val="bottom"/>
            <w:hideMark/>
          </w:tcPr>
          <w:p w14:paraId="41B968C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600" w:type="dxa"/>
            <w:shd w:val="clear" w:color="auto" w:fill="auto"/>
            <w:tcMar>
              <w:top w:w="15" w:type="dxa"/>
              <w:left w:w="94" w:type="dxa"/>
              <w:bottom w:w="0" w:type="dxa"/>
              <w:right w:w="94" w:type="dxa"/>
            </w:tcMar>
            <w:vAlign w:val="bottom"/>
            <w:hideMark/>
          </w:tcPr>
          <w:p w14:paraId="00F4ED91"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20" w:type="dxa"/>
            <w:shd w:val="clear" w:color="auto" w:fill="auto"/>
            <w:tcMar>
              <w:top w:w="15" w:type="dxa"/>
              <w:left w:w="94" w:type="dxa"/>
              <w:bottom w:w="0" w:type="dxa"/>
              <w:right w:w="94" w:type="dxa"/>
            </w:tcMar>
            <w:vAlign w:val="bottom"/>
            <w:hideMark/>
          </w:tcPr>
          <w:p w14:paraId="4F4A764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64</w:t>
            </w:r>
          </w:p>
        </w:tc>
        <w:tc>
          <w:tcPr>
            <w:tcW w:w="560" w:type="dxa"/>
            <w:shd w:val="clear" w:color="auto" w:fill="auto"/>
            <w:tcMar>
              <w:top w:w="15" w:type="dxa"/>
              <w:left w:w="94" w:type="dxa"/>
              <w:bottom w:w="0" w:type="dxa"/>
              <w:right w:w="94" w:type="dxa"/>
            </w:tcMar>
            <w:vAlign w:val="bottom"/>
            <w:hideMark/>
          </w:tcPr>
          <w:p w14:paraId="76A8F1F0"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&gt;2</w:t>
            </w:r>
          </w:p>
        </w:tc>
        <w:tc>
          <w:tcPr>
            <w:tcW w:w="700" w:type="dxa"/>
            <w:shd w:val="clear" w:color="auto" w:fill="auto"/>
            <w:tcMar>
              <w:top w:w="15" w:type="dxa"/>
              <w:left w:w="94" w:type="dxa"/>
              <w:bottom w:w="0" w:type="dxa"/>
              <w:right w:w="94" w:type="dxa"/>
            </w:tcMar>
            <w:vAlign w:val="bottom"/>
            <w:hideMark/>
          </w:tcPr>
          <w:p w14:paraId="4A566F8F"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&gt;128</w:t>
            </w:r>
          </w:p>
        </w:tc>
        <w:tc>
          <w:tcPr>
            <w:tcW w:w="700" w:type="dxa"/>
            <w:shd w:val="clear" w:color="auto" w:fill="auto"/>
            <w:tcMar>
              <w:top w:w="15" w:type="dxa"/>
              <w:left w:w="94" w:type="dxa"/>
              <w:bottom w:w="0" w:type="dxa"/>
              <w:right w:w="94" w:type="dxa"/>
            </w:tcMar>
            <w:vAlign w:val="bottom"/>
            <w:hideMark/>
          </w:tcPr>
          <w:p w14:paraId="7102A606"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660" w:type="dxa"/>
            <w:shd w:val="clear" w:color="auto" w:fill="auto"/>
            <w:tcMar>
              <w:top w:w="15" w:type="dxa"/>
              <w:left w:w="94" w:type="dxa"/>
              <w:bottom w:w="0" w:type="dxa"/>
              <w:right w:w="94" w:type="dxa"/>
            </w:tcMar>
            <w:vAlign w:val="bottom"/>
            <w:hideMark/>
          </w:tcPr>
          <w:p w14:paraId="0DA835A9"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w:t>
            </w:r>
          </w:p>
        </w:tc>
        <w:tc>
          <w:tcPr>
            <w:tcW w:w="600" w:type="dxa"/>
            <w:shd w:val="clear" w:color="auto" w:fill="auto"/>
            <w:tcMar>
              <w:top w:w="15" w:type="dxa"/>
              <w:left w:w="94" w:type="dxa"/>
              <w:bottom w:w="0" w:type="dxa"/>
              <w:right w:w="94" w:type="dxa"/>
            </w:tcMar>
            <w:vAlign w:val="bottom"/>
            <w:hideMark/>
          </w:tcPr>
          <w:p w14:paraId="091F431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&gt;8</w:t>
            </w:r>
          </w:p>
        </w:tc>
        <w:tc>
          <w:tcPr>
            <w:tcW w:w="640" w:type="dxa"/>
            <w:shd w:val="clear" w:color="auto" w:fill="auto"/>
            <w:tcMar>
              <w:top w:w="15" w:type="dxa"/>
              <w:left w:w="94" w:type="dxa"/>
              <w:bottom w:w="0" w:type="dxa"/>
              <w:right w:w="94" w:type="dxa"/>
            </w:tcMar>
            <w:vAlign w:val="bottom"/>
            <w:hideMark/>
          </w:tcPr>
          <w:p w14:paraId="0F5D0FF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c>
          <w:tcPr>
            <w:tcW w:w="620" w:type="dxa"/>
            <w:shd w:val="clear" w:color="auto" w:fill="auto"/>
            <w:tcMar>
              <w:top w:w="15" w:type="dxa"/>
              <w:left w:w="94" w:type="dxa"/>
              <w:bottom w:w="0" w:type="dxa"/>
              <w:right w:w="94" w:type="dxa"/>
            </w:tcMar>
            <w:vAlign w:val="bottom"/>
            <w:hideMark/>
          </w:tcPr>
          <w:p w14:paraId="003A24F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r>
      <w:tr w:rsidR="00556F63" w:rsidRPr="00556F63" w14:paraId="6B6A9D0F" w14:textId="77777777" w:rsidTr="001D2EA5">
        <w:trPr>
          <w:trHeight w:val="480"/>
        </w:trPr>
        <w:tc>
          <w:tcPr>
            <w:tcW w:w="1100" w:type="dxa"/>
            <w:shd w:val="clear" w:color="auto" w:fill="auto"/>
            <w:tcMar>
              <w:top w:w="15" w:type="dxa"/>
              <w:left w:w="94" w:type="dxa"/>
              <w:bottom w:w="0" w:type="dxa"/>
              <w:right w:w="94" w:type="dxa"/>
            </w:tcMar>
            <w:vAlign w:val="bottom"/>
            <w:hideMark/>
          </w:tcPr>
          <w:p w14:paraId="53F2DD2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P4</w:t>
            </w:r>
          </w:p>
        </w:tc>
        <w:tc>
          <w:tcPr>
            <w:tcW w:w="1100" w:type="dxa"/>
            <w:shd w:val="clear" w:color="auto" w:fill="auto"/>
            <w:tcMar>
              <w:top w:w="15" w:type="dxa"/>
              <w:left w:w="94" w:type="dxa"/>
              <w:bottom w:w="0" w:type="dxa"/>
              <w:right w:w="94" w:type="dxa"/>
            </w:tcMar>
            <w:vAlign w:val="bottom"/>
            <w:hideMark/>
          </w:tcPr>
          <w:p w14:paraId="271A96D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A4.1</w:t>
            </w:r>
          </w:p>
        </w:tc>
        <w:tc>
          <w:tcPr>
            <w:tcW w:w="640" w:type="dxa"/>
            <w:shd w:val="clear" w:color="auto" w:fill="auto"/>
            <w:tcMar>
              <w:top w:w="15" w:type="dxa"/>
              <w:left w:w="94" w:type="dxa"/>
              <w:bottom w:w="0" w:type="dxa"/>
              <w:right w:w="94" w:type="dxa"/>
            </w:tcMar>
            <w:vAlign w:val="bottom"/>
            <w:hideMark/>
          </w:tcPr>
          <w:p w14:paraId="42191A4F"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700" w:type="dxa"/>
            <w:shd w:val="clear" w:color="auto" w:fill="auto"/>
            <w:tcMar>
              <w:top w:w="15" w:type="dxa"/>
              <w:left w:w="94" w:type="dxa"/>
              <w:bottom w:w="0" w:type="dxa"/>
              <w:right w:w="94" w:type="dxa"/>
            </w:tcMar>
            <w:vAlign w:val="bottom"/>
            <w:hideMark/>
          </w:tcPr>
          <w:p w14:paraId="581313A0"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600" w:type="dxa"/>
            <w:shd w:val="clear" w:color="auto" w:fill="auto"/>
            <w:tcMar>
              <w:top w:w="15" w:type="dxa"/>
              <w:left w:w="94" w:type="dxa"/>
              <w:bottom w:w="0" w:type="dxa"/>
              <w:right w:w="94" w:type="dxa"/>
            </w:tcMar>
            <w:vAlign w:val="bottom"/>
            <w:hideMark/>
          </w:tcPr>
          <w:p w14:paraId="6EE4D38A"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20" w:type="dxa"/>
            <w:shd w:val="clear" w:color="auto" w:fill="auto"/>
            <w:tcMar>
              <w:top w:w="15" w:type="dxa"/>
              <w:left w:w="94" w:type="dxa"/>
              <w:bottom w:w="0" w:type="dxa"/>
              <w:right w:w="94" w:type="dxa"/>
            </w:tcMar>
            <w:vAlign w:val="bottom"/>
            <w:hideMark/>
          </w:tcPr>
          <w:p w14:paraId="5B943CF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64</w:t>
            </w:r>
          </w:p>
        </w:tc>
        <w:tc>
          <w:tcPr>
            <w:tcW w:w="560" w:type="dxa"/>
            <w:shd w:val="clear" w:color="auto" w:fill="auto"/>
            <w:tcMar>
              <w:top w:w="15" w:type="dxa"/>
              <w:left w:w="94" w:type="dxa"/>
              <w:bottom w:w="0" w:type="dxa"/>
              <w:right w:w="94" w:type="dxa"/>
            </w:tcMar>
            <w:vAlign w:val="bottom"/>
            <w:hideMark/>
          </w:tcPr>
          <w:p w14:paraId="60F46018"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&gt;2</w:t>
            </w:r>
          </w:p>
        </w:tc>
        <w:tc>
          <w:tcPr>
            <w:tcW w:w="700" w:type="dxa"/>
            <w:shd w:val="clear" w:color="auto" w:fill="auto"/>
            <w:tcMar>
              <w:top w:w="15" w:type="dxa"/>
              <w:left w:w="94" w:type="dxa"/>
              <w:bottom w:w="0" w:type="dxa"/>
              <w:right w:w="94" w:type="dxa"/>
            </w:tcMar>
            <w:vAlign w:val="bottom"/>
            <w:hideMark/>
          </w:tcPr>
          <w:p w14:paraId="1A175CAD"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&gt;128</w:t>
            </w:r>
          </w:p>
        </w:tc>
        <w:tc>
          <w:tcPr>
            <w:tcW w:w="700" w:type="dxa"/>
            <w:shd w:val="clear" w:color="auto" w:fill="auto"/>
            <w:tcMar>
              <w:top w:w="15" w:type="dxa"/>
              <w:left w:w="94" w:type="dxa"/>
              <w:bottom w:w="0" w:type="dxa"/>
              <w:right w:w="94" w:type="dxa"/>
            </w:tcMar>
            <w:vAlign w:val="bottom"/>
            <w:hideMark/>
          </w:tcPr>
          <w:p w14:paraId="0D4B182A"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660" w:type="dxa"/>
            <w:shd w:val="clear" w:color="auto" w:fill="auto"/>
            <w:tcMar>
              <w:top w:w="15" w:type="dxa"/>
              <w:left w:w="94" w:type="dxa"/>
              <w:bottom w:w="0" w:type="dxa"/>
              <w:right w:w="94" w:type="dxa"/>
            </w:tcMar>
            <w:vAlign w:val="bottom"/>
            <w:hideMark/>
          </w:tcPr>
          <w:p w14:paraId="14EAC96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w:t>
            </w:r>
          </w:p>
        </w:tc>
        <w:tc>
          <w:tcPr>
            <w:tcW w:w="600" w:type="dxa"/>
            <w:shd w:val="clear" w:color="auto" w:fill="auto"/>
            <w:tcMar>
              <w:top w:w="15" w:type="dxa"/>
              <w:left w:w="94" w:type="dxa"/>
              <w:bottom w:w="0" w:type="dxa"/>
              <w:right w:w="94" w:type="dxa"/>
            </w:tcMar>
            <w:vAlign w:val="bottom"/>
            <w:hideMark/>
          </w:tcPr>
          <w:p w14:paraId="0E3CDBC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&gt;8</w:t>
            </w:r>
          </w:p>
        </w:tc>
        <w:tc>
          <w:tcPr>
            <w:tcW w:w="640" w:type="dxa"/>
            <w:shd w:val="clear" w:color="auto" w:fill="auto"/>
            <w:tcMar>
              <w:top w:w="15" w:type="dxa"/>
              <w:left w:w="94" w:type="dxa"/>
              <w:bottom w:w="0" w:type="dxa"/>
              <w:right w:w="94" w:type="dxa"/>
            </w:tcMar>
            <w:vAlign w:val="bottom"/>
            <w:hideMark/>
          </w:tcPr>
          <w:p w14:paraId="4FC7D142"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c>
          <w:tcPr>
            <w:tcW w:w="620" w:type="dxa"/>
            <w:shd w:val="clear" w:color="auto" w:fill="auto"/>
            <w:tcMar>
              <w:top w:w="15" w:type="dxa"/>
              <w:left w:w="94" w:type="dxa"/>
              <w:bottom w:w="0" w:type="dxa"/>
              <w:right w:w="94" w:type="dxa"/>
            </w:tcMar>
            <w:vAlign w:val="bottom"/>
            <w:hideMark/>
          </w:tcPr>
          <w:p w14:paraId="3FB3AFC3"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r>
      <w:tr w:rsidR="00556F63" w:rsidRPr="00556F63" w14:paraId="45E2504B" w14:textId="77777777" w:rsidTr="001D2EA5">
        <w:trPr>
          <w:trHeight w:val="480"/>
        </w:trPr>
        <w:tc>
          <w:tcPr>
            <w:tcW w:w="1100" w:type="dxa"/>
            <w:shd w:val="clear" w:color="auto" w:fill="auto"/>
            <w:tcMar>
              <w:top w:w="15" w:type="dxa"/>
              <w:left w:w="94" w:type="dxa"/>
              <w:bottom w:w="0" w:type="dxa"/>
              <w:right w:w="94" w:type="dxa"/>
            </w:tcMar>
            <w:vAlign w:val="bottom"/>
            <w:hideMark/>
          </w:tcPr>
          <w:p w14:paraId="741844C1"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P5</w:t>
            </w:r>
          </w:p>
        </w:tc>
        <w:tc>
          <w:tcPr>
            <w:tcW w:w="1100" w:type="dxa"/>
            <w:shd w:val="clear" w:color="auto" w:fill="auto"/>
            <w:tcMar>
              <w:top w:w="15" w:type="dxa"/>
              <w:left w:w="94" w:type="dxa"/>
              <w:bottom w:w="0" w:type="dxa"/>
              <w:right w:w="94" w:type="dxa"/>
            </w:tcMar>
            <w:vAlign w:val="bottom"/>
            <w:hideMark/>
          </w:tcPr>
          <w:p w14:paraId="62128723"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A5.1</w:t>
            </w:r>
          </w:p>
        </w:tc>
        <w:tc>
          <w:tcPr>
            <w:tcW w:w="640" w:type="dxa"/>
            <w:shd w:val="clear" w:color="auto" w:fill="auto"/>
            <w:tcMar>
              <w:top w:w="15" w:type="dxa"/>
              <w:left w:w="94" w:type="dxa"/>
              <w:bottom w:w="0" w:type="dxa"/>
              <w:right w:w="94" w:type="dxa"/>
            </w:tcMar>
            <w:vAlign w:val="bottom"/>
            <w:hideMark/>
          </w:tcPr>
          <w:p w14:paraId="7BD7409F"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700" w:type="dxa"/>
            <w:shd w:val="clear" w:color="auto" w:fill="auto"/>
            <w:tcMar>
              <w:top w:w="15" w:type="dxa"/>
              <w:left w:w="94" w:type="dxa"/>
              <w:bottom w:w="0" w:type="dxa"/>
              <w:right w:w="94" w:type="dxa"/>
            </w:tcMar>
            <w:vAlign w:val="bottom"/>
            <w:hideMark/>
          </w:tcPr>
          <w:p w14:paraId="0BD71E1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600" w:type="dxa"/>
            <w:shd w:val="clear" w:color="auto" w:fill="auto"/>
            <w:tcMar>
              <w:top w:w="15" w:type="dxa"/>
              <w:left w:w="94" w:type="dxa"/>
              <w:bottom w:w="0" w:type="dxa"/>
              <w:right w:w="94" w:type="dxa"/>
            </w:tcMar>
            <w:vAlign w:val="bottom"/>
            <w:hideMark/>
          </w:tcPr>
          <w:p w14:paraId="56A9CB18"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20" w:type="dxa"/>
            <w:shd w:val="clear" w:color="auto" w:fill="auto"/>
            <w:tcMar>
              <w:top w:w="15" w:type="dxa"/>
              <w:left w:w="94" w:type="dxa"/>
              <w:bottom w:w="0" w:type="dxa"/>
              <w:right w:w="94" w:type="dxa"/>
            </w:tcMar>
            <w:vAlign w:val="bottom"/>
            <w:hideMark/>
          </w:tcPr>
          <w:p w14:paraId="4AE12BCA"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64</w:t>
            </w:r>
          </w:p>
        </w:tc>
        <w:tc>
          <w:tcPr>
            <w:tcW w:w="560" w:type="dxa"/>
            <w:shd w:val="clear" w:color="auto" w:fill="auto"/>
            <w:tcMar>
              <w:top w:w="15" w:type="dxa"/>
              <w:left w:w="94" w:type="dxa"/>
              <w:bottom w:w="0" w:type="dxa"/>
              <w:right w:w="94" w:type="dxa"/>
            </w:tcMar>
            <w:vAlign w:val="bottom"/>
            <w:hideMark/>
          </w:tcPr>
          <w:p w14:paraId="3B59B69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&gt;2</w:t>
            </w:r>
          </w:p>
        </w:tc>
        <w:tc>
          <w:tcPr>
            <w:tcW w:w="700" w:type="dxa"/>
            <w:shd w:val="clear" w:color="auto" w:fill="auto"/>
            <w:tcMar>
              <w:top w:w="15" w:type="dxa"/>
              <w:left w:w="94" w:type="dxa"/>
              <w:bottom w:w="0" w:type="dxa"/>
              <w:right w:w="94" w:type="dxa"/>
            </w:tcMar>
            <w:vAlign w:val="bottom"/>
            <w:hideMark/>
          </w:tcPr>
          <w:p w14:paraId="7BBE2F91"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&gt;128</w:t>
            </w:r>
          </w:p>
        </w:tc>
        <w:tc>
          <w:tcPr>
            <w:tcW w:w="700" w:type="dxa"/>
            <w:shd w:val="clear" w:color="auto" w:fill="auto"/>
            <w:tcMar>
              <w:top w:w="15" w:type="dxa"/>
              <w:left w:w="94" w:type="dxa"/>
              <w:bottom w:w="0" w:type="dxa"/>
              <w:right w:w="94" w:type="dxa"/>
            </w:tcMar>
            <w:vAlign w:val="bottom"/>
            <w:hideMark/>
          </w:tcPr>
          <w:p w14:paraId="4A33CBC8"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&gt;4</w:t>
            </w:r>
          </w:p>
        </w:tc>
        <w:tc>
          <w:tcPr>
            <w:tcW w:w="660" w:type="dxa"/>
            <w:shd w:val="clear" w:color="auto" w:fill="auto"/>
            <w:tcMar>
              <w:top w:w="15" w:type="dxa"/>
              <w:left w:w="94" w:type="dxa"/>
              <w:bottom w:w="0" w:type="dxa"/>
              <w:right w:w="94" w:type="dxa"/>
            </w:tcMar>
            <w:vAlign w:val="bottom"/>
            <w:hideMark/>
          </w:tcPr>
          <w:p w14:paraId="401D861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w:t>
            </w:r>
          </w:p>
        </w:tc>
        <w:tc>
          <w:tcPr>
            <w:tcW w:w="600" w:type="dxa"/>
            <w:shd w:val="clear" w:color="auto" w:fill="auto"/>
            <w:tcMar>
              <w:top w:w="15" w:type="dxa"/>
              <w:left w:w="94" w:type="dxa"/>
              <w:bottom w:w="0" w:type="dxa"/>
              <w:right w:w="94" w:type="dxa"/>
            </w:tcMar>
            <w:vAlign w:val="bottom"/>
            <w:hideMark/>
          </w:tcPr>
          <w:p w14:paraId="47AE9A7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&gt;8</w:t>
            </w:r>
          </w:p>
        </w:tc>
        <w:tc>
          <w:tcPr>
            <w:tcW w:w="640" w:type="dxa"/>
            <w:shd w:val="clear" w:color="auto" w:fill="auto"/>
            <w:tcMar>
              <w:top w:w="15" w:type="dxa"/>
              <w:left w:w="94" w:type="dxa"/>
              <w:bottom w:w="0" w:type="dxa"/>
              <w:right w:w="94" w:type="dxa"/>
            </w:tcMar>
            <w:vAlign w:val="bottom"/>
            <w:hideMark/>
          </w:tcPr>
          <w:p w14:paraId="1068AD36"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c>
          <w:tcPr>
            <w:tcW w:w="620" w:type="dxa"/>
            <w:shd w:val="clear" w:color="auto" w:fill="auto"/>
            <w:tcMar>
              <w:top w:w="15" w:type="dxa"/>
              <w:left w:w="94" w:type="dxa"/>
              <w:bottom w:w="0" w:type="dxa"/>
              <w:right w:w="94" w:type="dxa"/>
            </w:tcMar>
            <w:vAlign w:val="bottom"/>
            <w:hideMark/>
          </w:tcPr>
          <w:p w14:paraId="1AC9AC43"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r>
      <w:tr w:rsidR="00556F63" w:rsidRPr="00556F63" w14:paraId="5CCE4A3F" w14:textId="77777777" w:rsidTr="001D2EA5">
        <w:trPr>
          <w:trHeight w:val="463"/>
        </w:trPr>
        <w:tc>
          <w:tcPr>
            <w:tcW w:w="1100" w:type="dxa"/>
            <w:shd w:val="clear" w:color="auto" w:fill="auto"/>
            <w:tcMar>
              <w:top w:w="15" w:type="dxa"/>
              <w:left w:w="94" w:type="dxa"/>
              <w:bottom w:w="0" w:type="dxa"/>
              <w:right w:w="94" w:type="dxa"/>
            </w:tcMar>
            <w:vAlign w:val="bottom"/>
            <w:hideMark/>
          </w:tcPr>
          <w:p w14:paraId="162F31CE"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P6</w:t>
            </w:r>
          </w:p>
        </w:tc>
        <w:tc>
          <w:tcPr>
            <w:tcW w:w="1100" w:type="dxa"/>
            <w:shd w:val="clear" w:color="auto" w:fill="auto"/>
            <w:tcMar>
              <w:top w:w="15" w:type="dxa"/>
              <w:left w:w="94" w:type="dxa"/>
              <w:bottom w:w="0" w:type="dxa"/>
              <w:right w:w="94" w:type="dxa"/>
            </w:tcMar>
            <w:vAlign w:val="bottom"/>
            <w:hideMark/>
          </w:tcPr>
          <w:p w14:paraId="2B96562C"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A6.1</w:t>
            </w:r>
          </w:p>
        </w:tc>
        <w:tc>
          <w:tcPr>
            <w:tcW w:w="640" w:type="dxa"/>
            <w:shd w:val="clear" w:color="auto" w:fill="auto"/>
            <w:tcMar>
              <w:top w:w="15" w:type="dxa"/>
              <w:left w:w="94" w:type="dxa"/>
              <w:bottom w:w="0" w:type="dxa"/>
              <w:right w:w="94" w:type="dxa"/>
            </w:tcMar>
            <w:vAlign w:val="bottom"/>
            <w:hideMark/>
          </w:tcPr>
          <w:p w14:paraId="4174A183"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00" w:type="dxa"/>
            <w:shd w:val="clear" w:color="auto" w:fill="auto"/>
            <w:tcMar>
              <w:top w:w="15" w:type="dxa"/>
              <w:left w:w="94" w:type="dxa"/>
              <w:bottom w:w="0" w:type="dxa"/>
              <w:right w:w="94" w:type="dxa"/>
            </w:tcMar>
            <w:vAlign w:val="bottom"/>
            <w:hideMark/>
          </w:tcPr>
          <w:p w14:paraId="3264FC0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600" w:type="dxa"/>
            <w:shd w:val="clear" w:color="auto" w:fill="auto"/>
            <w:tcMar>
              <w:top w:w="15" w:type="dxa"/>
              <w:left w:w="94" w:type="dxa"/>
              <w:bottom w:w="0" w:type="dxa"/>
              <w:right w:w="94" w:type="dxa"/>
            </w:tcMar>
            <w:vAlign w:val="bottom"/>
            <w:hideMark/>
          </w:tcPr>
          <w:p w14:paraId="67255F6C"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20" w:type="dxa"/>
            <w:shd w:val="clear" w:color="auto" w:fill="auto"/>
            <w:tcMar>
              <w:top w:w="15" w:type="dxa"/>
              <w:left w:w="94" w:type="dxa"/>
              <w:bottom w:w="0" w:type="dxa"/>
              <w:right w:w="94" w:type="dxa"/>
            </w:tcMar>
            <w:vAlign w:val="bottom"/>
            <w:hideMark/>
          </w:tcPr>
          <w:p w14:paraId="1FCAABFF"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&gt;64</w:t>
            </w:r>
          </w:p>
        </w:tc>
        <w:tc>
          <w:tcPr>
            <w:tcW w:w="560" w:type="dxa"/>
            <w:shd w:val="clear" w:color="auto" w:fill="auto"/>
            <w:tcMar>
              <w:top w:w="15" w:type="dxa"/>
              <w:left w:w="94" w:type="dxa"/>
              <w:bottom w:w="0" w:type="dxa"/>
              <w:right w:w="94" w:type="dxa"/>
            </w:tcMar>
            <w:vAlign w:val="bottom"/>
            <w:hideMark/>
          </w:tcPr>
          <w:p w14:paraId="3D350F7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&gt;2</w:t>
            </w:r>
          </w:p>
        </w:tc>
        <w:tc>
          <w:tcPr>
            <w:tcW w:w="700" w:type="dxa"/>
            <w:shd w:val="clear" w:color="auto" w:fill="auto"/>
            <w:tcMar>
              <w:top w:w="15" w:type="dxa"/>
              <w:left w:w="94" w:type="dxa"/>
              <w:bottom w:w="0" w:type="dxa"/>
              <w:right w:w="94" w:type="dxa"/>
            </w:tcMar>
            <w:vAlign w:val="bottom"/>
            <w:hideMark/>
          </w:tcPr>
          <w:p w14:paraId="379FC43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&gt;128</w:t>
            </w:r>
          </w:p>
        </w:tc>
        <w:tc>
          <w:tcPr>
            <w:tcW w:w="700" w:type="dxa"/>
            <w:shd w:val="clear" w:color="auto" w:fill="auto"/>
            <w:tcMar>
              <w:top w:w="15" w:type="dxa"/>
              <w:left w:w="94" w:type="dxa"/>
              <w:bottom w:w="0" w:type="dxa"/>
              <w:right w:w="94" w:type="dxa"/>
            </w:tcMar>
            <w:vAlign w:val="bottom"/>
            <w:hideMark/>
          </w:tcPr>
          <w:p w14:paraId="0737465B"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&gt;320</w:t>
            </w:r>
          </w:p>
        </w:tc>
        <w:tc>
          <w:tcPr>
            <w:tcW w:w="660" w:type="dxa"/>
            <w:shd w:val="clear" w:color="auto" w:fill="auto"/>
            <w:tcMar>
              <w:top w:w="15" w:type="dxa"/>
              <w:left w:w="94" w:type="dxa"/>
              <w:bottom w:w="0" w:type="dxa"/>
              <w:right w:w="94" w:type="dxa"/>
            </w:tcMar>
            <w:vAlign w:val="bottom"/>
            <w:hideMark/>
          </w:tcPr>
          <w:p w14:paraId="6E92B266"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w:t>
            </w:r>
          </w:p>
        </w:tc>
        <w:tc>
          <w:tcPr>
            <w:tcW w:w="600" w:type="dxa"/>
            <w:shd w:val="clear" w:color="auto" w:fill="auto"/>
            <w:tcMar>
              <w:top w:w="15" w:type="dxa"/>
              <w:left w:w="94" w:type="dxa"/>
              <w:bottom w:w="0" w:type="dxa"/>
              <w:right w:w="94" w:type="dxa"/>
            </w:tcMar>
            <w:vAlign w:val="bottom"/>
            <w:hideMark/>
          </w:tcPr>
          <w:p w14:paraId="0CD2ECBE" w14:textId="30CEB2C2"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sym w:font="Symbol" w:char="F03C"/>
            </w:r>
            <w:r w:rsidRPr="00556F63">
              <w:rPr>
                <w:rFonts w:ascii="Times" w:hAnsi="Times"/>
                <w:color w:val="000000" w:themeColor="text1"/>
              </w:rPr>
              <w:t>=1</w:t>
            </w:r>
          </w:p>
        </w:tc>
        <w:tc>
          <w:tcPr>
            <w:tcW w:w="640" w:type="dxa"/>
            <w:shd w:val="clear" w:color="auto" w:fill="auto"/>
            <w:tcMar>
              <w:top w:w="15" w:type="dxa"/>
              <w:left w:w="94" w:type="dxa"/>
              <w:bottom w:w="0" w:type="dxa"/>
              <w:right w:w="94" w:type="dxa"/>
            </w:tcMar>
            <w:vAlign w:val="bottom"/>
            <w:hideMark/>
          </w:tcPr>
          <w:p w14:paraId="12D0E7E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c>
          <w:tcPr>
            <w:tcW w:w="620" w:type="dxa"/>
            <w:shd w:val="clear" w:color="auto" w:fill="auto"/>
            <w:tcMar>
              <w:top w:w="15" w:type="dxa"/>
              <w:left w:w="94" w:type="dxa"/>
              <w:bottom w:w="0" w:type="dxa"/>
              <w:right w:w="94" w:type="dxa"/>
            </w:tcMar>
            <w:vAlign w:val="bottom"/>
            <w:hideMark/>
          </w:tcPr>
          <w:p w14:paraId="735D493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0.5</w:t>
            </w:r>
          </w:p>
        </w:tc>
      </w:tr>
      <w:tr w:rsidR="00556F63" w:rsidRPr="00556F63" w14:paraId="32A224FD" w14:textId="77777777" w:rsidTr="001D2EA5">
        <w:trPr>
          <w:trHeight w:val="480"/>
        </w:trPr>
        <w:tc>
          <w:tcPr>
            <w:tcW w:w="1100" w:type="dxa"/>
            <w:shd w:val="clear" w:color="auto" w:fill="auto"/>
            <w:tcMar>
              <w:top w:w="15" w:type="dxa"/>
              <w:left w:w="94" w:type="dxa"/>
              <w:bottom w:w="0" w:type="dxa"/>
              <w:right w:w="94" w:type="dxa"/>
            </w:tcMar>
            <w:vAlign w:val="bottom"/>
            <w:hideMark/>
          </w:tcPr>
          <w:p w14:paraId="7103448D"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P7</w:t>
            </w:r>
          </w:p>
        </w:tc>
        <w:tc>
          <w:tcPr>
            <w:tcW w:w="1100" w:type="dxa"/>
            <w:shd w:val="clear" w:color="auto" w:fill="auto"/>
            <w:tcMar>
              <w:top w:w="15" w:type="dxa"/>
              <w:left w:w="94" w:type="dxa"/>
              <w:bottom w:w="0" w:type="dxa"/>
              <w:right w:w="94" w:type="dxa"/>
            </w:tcMar>
            <w:vAlign w:val="bottom"/>
            <w:hideMark/>
          </w:tcPr>
          <w:p w14:paraId="2569C41E"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A7.1</w:t>
            </w:r>
          </w:p>
        </w:tc>
        <w:tc>
          <w:tcPr>
            <w:tcW w:w="640" w:type="dxa"/>
            <w:shd w:val="clear" w:color="auto" w:fill="auto"/>
            <w:tcMar>
              <w:top w:w="15" w:type="dxa"/>
              <w:left w:w="94" w:type="dxa"/>
              <w:bottom w:w="0" w:type="dxa"/>
              <w:right w:w="94" w:type="dxa"/>
            </w:tcMar>
            <w:vAlign w:val="bottom"/>
            <w:hideMark/>
          </w:tcPr>
          <w:p w14:paraId="6595862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00" w:type="dxa"/>
            <w:shd w:val="clear" w:color="auto" w:fill="auto"/>
            <w:tcMar>
              <w:top w:w="15" w:type="dxa"/>
              <w:left w:w="94" w:type="dxa"/>
              <w:bottom w:w="0" w:type="dxa"/>
              <w:right w:w="94" w:type="dxa"/>
            </w:tcMar>
            <w:vAlign w:val="bottom"/>
            <w:hideMark/>
          </w:tcPr>
          <w:p w14:paraId="34480BB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600" w:type="dxa"/>
            <w:shd w:val="clear" w:color="auto" w:fill="auto"/>
            <w:tcMar>
              <w:top w:w="15" w:type="dxa"/>
              <w:left w:w="94" w:type="dxa"/>
              <w:bottom w:w="0" w:type="dxa"/>
              <w:right w:w="94" w:type="dxa"/>
            </w:tcMar>
            <w:vAlign w:val="bottom"/>
            <w:hideMark/>
          </w:tcPr>
          <w:p w14:paraId="4AF62FE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&gt;16</w:t>
            </w:r>
          </w:p>
        </w:tc>
        <w:tc>
          <w:tcPr>
            <w:tcW w:w="720" w:type="dxa"/>
            <w:shd w:val="clear" w:color="auto" w:fill="auto"/>
            <w:tcMar>
              <w:top w:w="15" w:type="dxa"/>
              <w:left w:w="94" w:type="dxa"/>
              <w:bottom w:w="0" w:type="dxa"/>
              <w:right w:w="94" w:type="dxa"/>
            </w:tcMar>
            <w:vAlign w:val="bottom"/>
            <w:hideMark/>
          </w:tcPr>
          <w:p w14:paraId="61981172"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&gt;64</w:t>
            </w:r>
          </w:p>
        </w:tc>
        <w:tc>
          <w:tcPr>
            <w:tcW w:w="560" w:type="dxa"/>
            <w:shd w:val="clear" w:color="auto" w:fill="auto"/>
            <w:tcMar>
              <w:top w:w="15" w:type="dxa"/>
              <w:left w:w="94" w:type="dxa"/>
              <w:bottom w:w="0" w:type="dxa"/>
              <w:right w:w="94" w:type="dxa"/>
            </w:tcMar>
            <w:vAlign w:val="bottom"/>
            <w:hideMark/>
          </w:tcPr>
          <w:p w14:paraId="21E23787"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&gt;2</w:t>
            </w:r>
          </w:p>
        </w:tc>
        <w:tc>
          <w:tcPr>
            <w:tcW w:w="700" w:type="dxa"/>
            <w:shd w:val="clear" w:color="auto" w:fill="auto"/>
            <w:tcMar>
              <w:top w:w="15" w:type="dxa"/>
              <w:left w:w="94" w:type="dxa"/>
              <w:bottom w:w="0" w:type="dxa"/>
              <w:right w:w="94" w:type="dxa"/>
            </w:tcMar>
            <w:vAlign w:val="bottom"/>
            <w:hideMark/>
          </w:tcPr>
          <w:p w14:paraId="7E790C35"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&gt;128</w:t>
            </w:r>
          </w:p>
        </w:tc>
        <w:tc>
          <w:tcPr>
            <w:tcW w:w="700" w:type="dxa"/>
            <w:shd w:val="clear" w:color="auto" w:fill="auto"/>
            <w:tcMar>
              <w:top w:w="15" w:type="dxa"/>
              <w:left w:w="94" w:type="dxa"/>
              <w:bottom w:w="0" w:type="dxa"/>
              <w:right w:w="94" w:type="dxa"/>
            </w:tcMar>
            <w:vAlign w:val="bottom"/>
            <w:hideMark/>
          </w:tcPr>
          <w:p w14:paraId="04D6491D"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&gt;320</w:t>
            </w:r>
          </w:p>
        </w:tc>
        <w:tc>
          <w:tcPr>
            <w:tcW w:w="660" w:type="dxa"/>
            <w:shd w:val="clear" w:color="auto" w:fill="auto"/>
            <w:tcMar>
              <w:top w:w="15" w:type="dxa"/>
              <w:left w:w="94" w:type="dxa"/>
              <w:bottom w:w="0" w:type="dxa"/>
              <w:right w:w="94" w:type="dxa"/>
            </w:tcMar>
            <w:vAlign w:val="bottom"/>
            <w:hideMark/>
          </w:tcPr>
          <w:p w14:paraId="2BBF9AC1"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&gt;32</w:t>
            </w:r>
          </w:p>
        </w:tc>
        <w:tc>
          <w:tcPr>
            <w:tcW w:w="600" w:type="dxa"/>
            <w:shd w:val="clear" w:color="auto" w:fill="auto"/>
            <w:tcMar>
              <w:top w:w="15" w:type="dxa"/>
              <w:left w:w="94" w:type="dxa"/>
              <w:bottom w:w="0" w:type="dxa"/>
              <w:right w:w="94" w:type="dxa"/>
            </w:tcMar>
            <w:vAlign w:val="bottom"/>
            <w:hideMark/>
          </w:tcPr>
          <w:p w14:paraId="70A0A0F2" w14:textId="04AC7AE5"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&lt;=1</w:t>
            </w:r>
          </w:p>
        </w:tc>
        <w:tc>
          <w:tcPr>
            <w:tcW w:w="640" w:type="dxa"/>
            <w:shd w:val="clear" w:color="auto" w:fill="auto"/>
            <w:tcMar>
              <w:top w:w="15" w:type="dxa"/>
              <w:left w:w="94" w:type="dxa"/>
              <w:bottom w:w="0" w:type="dxa"/>
              <w:right w:w="94" w:type="dxa"/>
            </w:tcMar>
            <w:vAlign w:val="bottom"/>
            <w:hideMark/>
          </w:tcPr>
          <w:p w14:paraId="5D4B6504"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1</w:t>
            </w:r>
          </w:p>
        </w:tc>
        <w:tc>
          <w:tcPr>
            <w:tcW w:w="620" w:type="dxa"/>
            <w:shd w:val="clear" w:color="auto" w:fill="auto"/>
            <w:tcMar>
              <w:top w:w="15" w:type="dxa"/>
              <w:left w:w="94" w:type="dxa"/>
              <w:bottom w:w="0" w:type="dxa"/>
              <w:right w:w="94" w:type="dxa"/>
            </w:tcMar>
            <w:vAlign w:val="bottom"/>
            <w:hideMark/>
          </w:tcPr>
          <w:p w14:paraId="306F2318" w14:textId="77777777" w:rsidR="00556F63" w:rsidRPr="00556F63" w:rsidRDefault="00556F63" w:rsidP="001D2EA5">
            <w:pPr>
              <w:spacing w:line="480" w:lineRule="auto"/>
              <w:jc w:val="center"/>
              <w:rPr>
                <w:rFonts w:ascii="Times" w:hAnsi="Times"/>
                <w:color w:val="000000" w:themeColor="text1"/>
              </w:rPr>
            </w:pPr>
            <w:r w:rsidRPr="00556F63">
              <w:rPr>
                <w:rFonts w:ascii="Times" w:hAnsi="Times"/>
                <w:color w:val="000000" w:themeColor="text1"/>
              </w:rPr>
              <w:t>0.5</w:t>
            </w:r>
          </w:p>
        </w:tc>
      </w:tr>
    </w:tbl>
    <w:p w14:paraId="34D28C66" w14:textId="77777777" w:rsidR="00556F63" w:rsidRPr="00680E27" w:rsidRDefault="00556F63" w:rsidP="00680E27">
      <w:pPr>
        <w:spacing w:line="480" w:lineRule="auto"/>
        <w:jc w:val="both"/>
        <w:rPr>
          <w:rFonts w:ascii="Times" w:hAnsi="Times"/>
          <w:color w:val="000000" w:themeColor="text1"/>
          <w:lang w:val="en-US"/>
        </w:rPr>
      </w:pPr>
    </w:p>
    <w:p w14:paraId="73632E76" w14:textId="77777777" w:rsidR="00E0790D" w:rsidRPr="00EC1025" w:rsidRDefault="00E0790D" w:rsidP="00E0790D">
      <w:pPr>
        <w:spacing w:line="480" w:lineRule="auto"/>
        <w:jc w:val="both"/>
        <w:rPr>
          <w:rFonts w:ascii="Times" w:hAnsi="Times"/>
          <w:color w:val="000000" w:themeColor="text1"/>
          <w:lang w:val="en"/>
        </w:rPr>
      </w:pPr>
      <w:r w:rsidRPr="00EC1025">
        <w:rPr>
          <w:rFonts w:ascii="Times" w:hAnsi="Times"/>
          <w:color w:val="000000" w:themeColor="text1"/>
          <w:lang w:val="en"/>
        </w:rPr>
        <w:t>Isolates were tested with the MICRONAUT S-MDR panel (Merlin, Germany).</w:t>
      </w:r>
    </w:p>
    <w:p w14:paraId="3196C06A" w14:textId="51F7E1E9" w:rsidR="00B86DDB" w:rsidRPr="003D3CA9" w:rsidRDefault="00E0790D" w:rsidP="003D3CA9">
      <w:pPr>
        <w:spacing w:line="480" w:lineRule="auto"/>
        <w:jc w:val="both"/>
        <w:rPr>
          <w:rFonts w:ascii="Times" w:hAnsi="Times"/>
          <w:color w:val="000000" w:themeColor="text1"/>
          <w:lang w:val="en"/>
        </w:rPr>
      </w:pPr>
      <w:r w:rsidRPr="00EC1025">
        <w:rPr>
          <w:rFonts w:ascii="Times" w:hAnsi="Times"/>
          <w:color w:val="000000" w:themeColor="text1"/>
          <w:lang w:val="en"/>
        </w:rPr>
        <w:t xml:space="preserve">amikacin (AMK); ampicillin-sulbactam (SAM); ciprofloxacin (CIP); colistin (CST); gentamicin (GEN); imipenem (IPM); meropenem (MEM); piperacillin-tazobactam (TZP); tigecycline (TGC); trimethoprim-sulfamethoxazole (SXT); </w:t>
      </w:r>
      <w:proofErr w:type="spellStart"/>
      <w:r w:rsidRPr="00EC1025">
        <w:rPr>
          <w:rFonts w:ascii="Times" w:hAnsi="Times"/>
          <w:color w:val="000000" w:themeColor="text1"/>
          <w:lang w:val="en"/>
        </w:rPr>
        <w:t>cefiderocol</w:t>
      </w:r>
      <w:proofErr w:type="spellEnd"/>
      <w:r w:rsidRPr="00EC1025">
        <w:rPr>
          <w:rFonts w:ascii="Times" w:hAnsi="Times"/>
          <w:color w:val="000000" w:themeColor="text1"/>
          <w:lang w:val="en"/>
        </w:rPr>
        <w:t xml:space="preserve"> (FDC) from </w:t>
      </w:r>
      <w:hyperlink r:id="rId8" w:history="1">
        <w:r w:rsidRPr="00EC1025">
          <w:rPr>
            <w:lang w:val="en"/>
          </w:rPr>
          <w:t>https://aac.asm.org/content/abbreviations-and-conventions</w:t>
        </w:r>
      </w:hyperlink>
      <w:r w:rsidRPr="00EC1025">
        <w:rPr>
          <w:rFonts w:ascii="Times" w:hAnsi="Times"/>
          <w:color w:val="000000" w:themeColor="text1"/>
          <w:lang w:val="en"/>
        </w:rPr>
        <w:t>.</w:t>
      </w:r>
    </w:p>
    <w:sectPr w:rsidR="00B86DDB" w:rsidRPr="003D3CA9" w:rsidSect="00DD4DE5">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3E2896" w14:textId="77777777" w:rsidR="00EC0CA3" w:rsidRDefault="00EC0CA3" w:rsidP="001C57B0">
      <w:r>
        <w:separator/>
      </w:r>
    </w:p>
  </w:endnote>
  <w:endnote w:type="continuationSeparator" w:id="0">
    <w:p w14:paraId="63F6FD06" w14:textId="77777777" w:rsidR="00EC0CA3" w:rsidRDefault="00EC0CA3" w:rsidP="001C5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66909776"/>
      <w:docPartObj>
        <w:docPartGallery w:val="Page Numbers (Bottom of Page)"/>
        <w:docPartUnique/>
      </w:docPartObj>
    </w:sdtPr>
    <w:sdtEndPr>
      <w:rPr>
        <w:rStyle w:val="PageNumber"/>
      </w:rPr>
    </w:sdtEndPr>
    <w:sdtContent>
      <w:p w14:paraId="0D0CDE15" w14:textId="2CB26D57" w:rsidR="001C57B0" w:rsidRDefault="001C57B0" w:rsidP="008479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64974A" w14:textId="77777777" w:rsidR="001C57B0" w:rsidRDefault="001C57B0" w:rsidP="00D901B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63967506"/>
      <w:docPartObj>
        <w:docPartGallery w:val="Page Numbers (Bottom of Page)"/>
        <w:docPartUnique/>
      </w:docPartObj>
    </w:sdtPr>
    <w:sdtEndPr>
      <w:rPr>
        <w:rStyle w:val="PageNumber"/>
      </w:rPr>
    </w:sdtEndPr>
    <w:sdtContent>
      <w:p w14:paraId="2FB61F48" w14:textId="6881CC3A" w:rsidR="001C57B0" w:rsidRDefault="001C57B0" w:rsidP="008479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D4DE5">
          <w:rPr>
            <w:rStyle w:val="PageNumber"/>
            <w:noProof/>
          </w:rPr>
          <w:t>8</w:t>
        </w:r>
        <w:r>
          <w:rPr>
            <w:rStyle w:val="PageNumber"/>
          </w:rPr>
          <w:fldChar w:fldCharType="end"/>
        </w:r>
      </w:p>
    </w:sdtContent>
  </w:sdt>
  <w:p w14:paraId="78F37AAC" w14:textId="77777777" w:rsidR="001C57B0" w:rsidRDefault="001C57B0" w:rsidP="00D901B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7BA3D4" w14:textId="77777777" w:rsidR="00EC0CA3" w:rsidRDefault="00EC0CA3" w:rsidP="001C57B0">
      <w:r>
        <w:separator/>
      </w:r>
    </w:p>
  </w:footnote>
  <w:footnote w:type="continuationSeparator" w:id="0">
    <w:p w14:paraId="57EBF8AE" w14:textId="77777777" w:rsidR="00EC0CA3" w:rsidRDefault="00EC0CA3" w:rsidP="001C57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341DB6"/>
    <w:multiLevelType w:val="hybridMultilevel"/>
    <w:tmpl w:val="4ACCFC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A17D89"/>
    <w:multiLevelType w:val="hybridMultilevel"/>
    <w:tmpl w:val="D0AE58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A475A7E"/>
    <w:multiLevelType w:val="hybridMultilevel"/>
    <w:tmpl w:val="089EDB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9FB40A4"/>
    <w:multiLevelType w:val="hybridMultilevel"/>
    <w:tmpl w:val="33220B9A"/>
    <w:lvl w:ilvl="0" w:tplc="9E18862E">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B5D4AE7"/>
    <w:multiLevelType w:val="hybridMultilevel"/>
    <w:tmpl w:val="F578C7F0"/>
    <w:lvl w:ilvl="0" w:tplc="73980AA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622"/>
    <w:rsid w:val="00006C47"/>
    <w:rsid w:val="000128D3"/>
    <w:rsid w:val="00014BA7"/>
    <w:rsid w:val="0002185F"/>
    <w:rsid w:val="000749E4"/>
    <w:rsid w:val="000807CC"/>
    <w:rsid w:val="0009576B"/>
    <w:rsid w:val="000D3580"/>
    <w:rsid w:val="000E3D9B"/>
    <w:rsid w:val="0010238F"/>
    <w:rsid w:val="0017590C"/>
    <w:rsid w:val="001769C9"/>
    <w:rsid w:val="001A5077"/>
    <w:rsid w:val="001C57B0"/>
    <w:rsid w:val="001C6C00"/>
    <w:rsid w:val="001D2EA5"/>
    <w:rsid w:val="002437C4"/>
    <w:rsid w:val="002C16ED"/>
    <w:rsid w:val="003101B1"/>
    <w:rsid w:val="00335060"/>
    <w:rsid w:val="00361EAE"/>
    <w:rsid w:val="003A37E2"/>
    <w:rsid w:val="003D28A5"/>
    <w:rsid w:val="003D3CA9"/>
    <w:rsid w:val="003E1075"/>
    <w:rsid w:val="0040210B"/>
    <w:rsid w:val="0043642F"/>
    <w:rsid w:val="004D4A32"/>
    <w:rsid w:val="004F4A5C"/>
    <w:rsid w:val="005544E2"/>
    <w:rsid w:val="00555CD5"/>
    <w:rsid w:val="00556F63"/>
    <w:rsid w:val="005A1576"/>
    <w:rsid w:val="005A25DE"/>
    <w:rsid w:val="005C0159"/>
    <w:rsid w:val="005C568D"/>
    <w:rsid w:val="00614386"/>
    <w:rsid w:val="00650758"/>
    <w:rsid w:val="00666C0A"/>
    <w:rsid w:val="00680E27"/>
    <w:rsid w:val="006A429C"/>
    <w:rsid w:val="006C1746"/>
    <w:rsid w:val="006D68D0"/>
    <w:rsid w:val="006E536F"/>
    <w:rsid w:val="00706F0C"/>
    <w:rsid w:val="00791E75"/>
    <w:rsid w:val="007B2B70"/>
    <w:rsid w:val="007C58CD"/>
    <w:rsid w:val="007C7EFF"/>
    <w:rsid w:val="007D3EFA"/>
    <w:rsid w:val="007F313A"/>
    <w:rsid w:val="007F6B8D"/>
    <w:rsid w:val="008248C2"/>
    <w:rsid w:val="00826207"/>
    <w:rsid w:val="00877159"/>
    <w:rsid w:val="008A0BEC"/>
    <w:rsid w:val="008A27A4"/>
    <w:rsid w:val="008D0439"/>
    <w:rsid w:val="008D06F1"/>
    <w:rsid w:val="0092519F"/>
    <w:rsid w:val="009427C6"/>
    <w:rsid w:val="00995ABD"/>
    <w:rsid w:val="009C41EC"/>
    <w:rsid w:val="009E541E"/>
    <w:rsid w:val="009F5BE5"/>
    <w:rsid w:val="00A67DA2"/>
    <w:rsid w:val="00AA4732"/>
    <w:rsid w:val="00AD00C2"/>
    <w:rsid w:val="00AE7FD8"/>
    <w:rsid w:val="00B413FB"/>
    <w:rsid w:val="00B86DDB"/>
    <w:rsid w:val="00BB51FB"/>
    <w:rsid w:val="00BD536A"/>
    <w:rsid w:val="00C32D1E"/>
    <w:rsid w:val="00C7080C"/>
    <w:rsid w:val="00C93092"/>
    <w:rsid w:val="00CD2622"/>
    <w:rsid w:val="00CE4E36"/>
    <w:rsid w:val="00D34608"/>
    <w:rsid w:val="00D451A7"/>
    <w:rsid w:val="00D901BF"/>
    <w:rsid w:val="00DD16E0"/>
    <w:rsid w:val="00DD3C8D"/>
    <w:rsid w:val="00DD4DE5"/>
    <w:rsid w:val="00E0790D"/>
    <w:rsid w:val="00E613FA"/>
    <w:rsid w:val="00E81737"/>
    <w:rsid w:val="00EA303E"/>
    <w:rsid w:val="00EA3AB5"/>
    <w:rsid w:val="00EB3A57"/>
    <w:rsid w:val="00EC0CA3"/>
    <w:rsid w:val="00EC1025"/>
    <w:rsid w:val="00ED59AD"/>
    <w:rsid w:val="00F4030F"/>
    <w:rsid w:val="00F96C5F"/>
    <w:rsid w:val="00FE380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13BFD"/>
  <w15:chartTrackingRefBased/>
  <w15:docId w15:val="{90415A48-50E4-914C-8F16-31056D03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622"/>
    <w:rPr>
      <w:rFonts w:ascii="Times New Roman" w:eastAsia="Times New Roman" w:hAnsi="Times New Roman" w:cs="Times New Roman"/>
      <w:lang w:val="it-IT" w:eastAsia="it-IT"/>
    </w:rPr>
  </w:style>
  <w:style w:type="paragraph" w:styleId="Heading1">
    <w:name w:val="heading 1"/>
    <w:basedOn w:val="Title"/>
    <w:link w:val="Heading1Char"/>
    <w:uiPriority w:val="9"/>
    <w:qFormat/>
    <w:rsid w:val="00CD2622"/>
    <w:pPr>
      <w:keepNext/>
      <w:suppressAutoHyphens/>
      <w:spacing w:before="240" w:after="120" w:line="276" w:lineRule="auto"/>
      <w:contextualSpacing w:val="0"/>
      <w:outlineLvl w:val="0"/>
    </w:pPr>
    <w:rPr>
      <w:rFonts w:ascii="Liberation Sans" w:eastAsia="Microsoft YaHei" w:hAnsi="Liberation Sans" w:cs="Mangal"/>
      <w:spacing w:val="0"/>
      <w:kern w:val="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CD2622"/>
    <w:rPr>
      <w:sz w:val="18"/>
      <w:szCs w:val="18"/>
    </w:rPr>
  </w:style>
  <w:style w:type="character" w:customStyle="1" w:styleId="CommentTextChar">
    <w:name w:val="Comment Text Char"/>
    <w:basedOn w:val="DefaultParagraphFont"/>
    <w:link w:val="CommentText"/>
    <w:uiPriority w:val="99"/>
    <w:qFormat/>
    <w:rsid w:val="00CD2622"/>
  </w:style>
  <w:style w:type="paragraph" w:styleId="CommentText">
    <w:name w:val="annotation text"/>
    <w:basedOn w:val="Normal"/>
    <w:link w:val="CommentTextChar"/>
    <w:uiPriority w:val="99"/>
    <w:unhideWhenUsed/>
    <w:qFormat/>
    <w:rsid w:val="00CD2622"/>
    <w:pPr>
      <w:suppressAutoHyphens/>
      <w:spacing w:after="200"/>
    </w:pPr>
    <w:rPr>
      <w:rFonts w:asciiTheme="minorHAnsi" w:eastAsiaTheme="minorHAnsi" w:hAnsiTheme="minorHAnsi" w:cstheme="minorBidi"/>
      <w:lang w:val="nl-BE" w:eastAsia="en-US"/>
    </w:rPr>
  </w:style>
  <w:style w:type="character" w:customStyle="1" w:styleId="TekstopmerkingChar1">
    <w:name w:val="Tekst opmerking Char1"/>
    <w:basedOn w:val="DefaultParagraphFont"/>
    <w:uiPriority w:val="99"/>
    <w:semiHidden/>
    <w:rsid w:val="00CD2622"/>
    <w:rPr>
      <w:rFonts w:ascii="Times New Roman" w:eastAsia="Times New Roman" w:hAnsi="Times New Roman" w:cs="Times New Roman"/>
      <w:sz w:val="20"/>
      <w:szCs w:val="20"/>
      <w:lang w:val="it-IT" w:eastAsia="it-IT"/>
    </w:rPr>
  </w:style>
  <w:style w:type="paragraph" w:customStyle="1" w:styleId="textbox">
    <w:name w:val="textbox"/>
    <w:basedOn w:val="Normal"/>
    <w:qFormat/>
    <w:rsid w:val="00CD2622"/>
    <w:pPr>
      <w:suppressAutoHyphens/>
      <w:spacing w:beforeAutospacing="1" w:after="200" w:afterAutospacing="1"/>
    </w:pPr>
  </w:style>
  <w:style w:type="character" w:customStyle="1" w:styleId="Heading1Char">
    <w:name w:val="Heading 1 Char"/>
    <w:basedOn w:val="DefaultParagraphFont"/>
    <w:link w:val="Heading1"/>
    <w:uiPriority w:val="9"/>
    <w:rsid w:val="00CD2622"/>
    <w:rPr>
      <w:rFonts w:ascii="Liberation Sans" w:eastAsia="Microsoft YaHei" w:hAnsi="Liberation Sans" w:cs="Mangal"/>
      <w:sz w:val="28"/>
      <w:szCs w:val="28"/>
      <w:lang w:val="it-IT"/>
    </w:rPr>
  </w:style>
  <w:style w:type="paragraph" w:styleId="Title">
    <w:name w:val="Title"/>
    <w:basedOn w:val="Normal"/>
    <w:next w:val="Normal"/>
    <w:link w:val="TitleChar"/>
    <w:uiPriority w:val="10"/>
    <w:qFormat/>
    <w:rsid w:val="00CD262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622"/>
    <w:rPr>
      <w:rFonts w:asciiTheme="majorHAnsi" w:eastAsiaTheme="majorEastAsia" w:hAnsiTheme="majorHAnsi" w:cstheme="majorBidi"/>
      <w:spacing w:val="-10"/>
      <w:kern w:val="28"/>
      <w:sz w:val="56"/>
      <w:szCs w:val="56"/>
      <w:lang w:val="it-IT" w:eastAsia="it-IT"/>
    </w:rPr>
  </w:style>
  <w:style w:type="paragraph" w:styleId="ListParagraph">
    <w:name w:val="List Paragraph"/>
    <w:basedOn w:val="Normal"/>
    <w:uiPriority w:val="34"/>
    <w:qFormat/>
    <w:rsid w:val="000807CC"/>
    <w:pPr>
      <w:ind w:left="720"/>
      <w:contextualSpacing/>
    </w:pPr>
  </w:style>
  <w:style w:type="paragraph" w:styleId="Revision">
    <w:name w:val="Revision"/>
    <w:hidden/>
    <w:uiPriority w:val="99"/>
    <w:semiHidden/>
    <w:rsid w:val="00C93092"/>
    <w:rPr>
      <w:rFonts w:ascii="Times New Roman" w:eastAsia="Times New Roman" w:hAnsi="Times New Roman" w:cs="Times New Roman"/>
      <w:lang w:val="it-IT" w:eastAsia="it-IT"/>
    </w:rPr>
  </w:style>
  <w:style w:type="paragraph" w:styleId="CommentSubject">
    <w:name w:val="annotation subject"/>
    <w:basedOn w:val="CommentText"/>
    <w:next w:val="CommentText"/>
    <w:link w:val="CommentSubjectChar"/>
    <w:uiPriority w:val="99"/>
    <w:semiHidden/>
    <w:unhideWhenUsed/>
    <w:rsid w:val="0040210B"/>
    <w:pPr>
      <w:suppressAutoHyphens w:val="0"/>
      <w:spacing w:after="0"/>
    </w:pPr>
    <w:rPr>
      <w:rFonts w:ascii="Times New Roman" w:eastAsia="Times New Roman" w:hAnsi="Times New Roman" w:cs="Times New Roman"/>
      <w:b/>
      <w:bCs/>
      <w:sz w:val="20"/>
      <w:szCs w:val="20"/>
      <w:lang w:val="it-IT" w:eastAsia="it-IT"/>
    </w:rPr>
  </w:style>
  <w:style w:type="character" w:customStyle="1" w:styleId="CommentSubjectChar">
    <w:name w:val="Comment Subject Char"/>
    <w:basedOn w:val="CommentTextChar"/>
    <w:link w:val="CommentSubject"/>
    <w:uiPriority w:val="99"/>
    <w:semiHidden/>
    <w:rsid w:val="0040210B"/>
    <w:rPr>
      <w:rFonts w:ascii="Times New Roman" w:eastAsia="Times New Roman" w:hAnsi="Times New Roman" w:cs="Times New Roman"/>
      <w:b/>
      <w:bCs/>
      <w:sz w:val="20"/>
      <w:szCs w:val="20"/>
      <w:lang w:val="it-IT" w:eastAsia="it-IT"/>
    </w:rPr>
  </w:style>
  <w:style w:type="paragraph" w:styleId="Footer">
    <w:name w:val="footer"/>
    <w:basedOn w:val="Normal"/>
    <w:link w:val="FooterChar"/>
    <w:uiPriority w:val="99"/>
    <w:unhideWhenUsed/>
    <w:rsid w:val="001C57B0"/>
    <w:pPr>
      <w:tabs>
        <w:tab w:val="center" w:pos="4819"/>
        <w:tab w:val="right" w:pos="9638"/>
      </w:tabs>
    </w:pPr>
  </w:style>
  <w:style w:type="character" w:customStyle="1" w:styleId="FooterChar">
    <w:name w:val="Footer Char"/>
    <w:basedOn w:val="DefaultParagraphFont"/>
    <w:link w:val="Footer"/>
    <w:uiPriority w:val="99"/>
    <w:rsid w:val="001C57B0"/>
    <w:rPr>
      <w:rFonts w:ascii="Times New Roman" w:eastAsia="Times New Roman" w:hAnsi="Times New Roman" w:cs="Times New Roman"/>
      <w:lang w:val="it-IT" w:eastAsia="it-IT"/>
    </w:rPr>
  </w:style>
  <w:style w:type="character" w:styleId="PageNumber">
    <w:name w:val="page number"/>
    <w:basedOn w:val="DefaultParagraphFont"/>
    <w:uiPriority w:val="99"/>
    <w:semiHidden/>
    <w:unhideWhenUsed/>
    <w:rsid w:val="001C57B0"/>
  </w:style>
  <w:style w:type="character" w:styleId="Hyperlink">
    <w:name w:val="Hyperlink"/>
    <w:basedOn w:val="DefaultParagraphFont"/>
    <w:uiPriority w:val="99"/>
    <w:semiHidden/>
    <w:unhideWhenUsed/>
    <w:rsid w:val="000E3D9B"/>
    <w:rPr>
      <w:color w:val="0000FF"/>
      <w:u w:val="single"/>
    </w:rPr>
  </w:style>
  <w:style w:type="character" w:styleId="FollowedHyperlink">
    <w:name w:val="FollowedHyperlink"/>
    <w:basedOn w:val="DefaultParagraphFont"/>
    <w:uiPriority w:val="99"/>
    <w:semiHidden/>
    <w:unhideWhenUsed/>
    <w:qFormat/>
    <w:rsid w:val="00D34608"/>
    <w:rPr>
      <w:color w:val="954F72" w:themeColor="followedHyperlink"/>
      <w:u w:val="single"/>
    </w:rPr>
  </w:style>
  <w:style w:type="character" w:styleId="LineNumber">
    <w:name w:val="line number"/>
    <w:basedOn w:val="DefaultParagraphFont"/>
    <w:uiPriority w:val="99"/>
    <w:semiHidden/>
    <w:unhideWhenUsed/>
    <w:rsid w:val="00AA4732"/>
  </w:style>
  <w:style w:type="table" w:styleId="TableGrid">
    <w:name w:val="Table Grid"/>
    <w:basedOn w:val="TableNormal"/>
    <w:uiPriority w:val="39"/>
    <w:rsid w:val="00556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979819">
      <w:bodyDiv w:val="1"/>
      <w:marLeft w:val="0"/>
      <w:marRight w:val="0"/>
      <w:marTop w:val="0"/>
      <w:marBottom w:val="0"/>
      <w:divBdr>
        <w:top w:val="none" w:sz="0" w:space="0" w:color="auto"/>
        <w:left w:val="none" w:sz="0" w:space="0" w:color="auto"/>
        <w:bottom w:val="none" w:sz="0" w:space="0" w:color="auto"/>
        <w:right w:val="none" w:sz="0" w:space="0" w:color="auto"/>
      </w:divBdr>
    </w:div>
    <w:div w:id="971330910">
      <w:bodyDiv w:val="1"/>
      <w:marLeft w:val="0"/>
      <w:marRight w:val="0"/>
      <w:marTop w:val="0"/>
      <w:marBottom w:val="0"/>
      <w:divBdr>
        <w:top w:val="none" w:sz="0" w:space="0" w:color="auto"/>
        <w:left w:val="none" w:sz="0" w:space="0" w:color="auto"/>
        <w:bottom w:val="none" w:sz="0" w:space="0" w:color="auto"/>
        <w:right w:val="none" w:sz="0" w:space="0" w:color="auto"/>
      </w:divBdr>
    </w:div>
    <w:div w:id="152177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c.asm.org/content/abbreviations-and-conven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0399B-2E22-4FDD-AF29-C86F77A01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1433</Words>
  <Characters>8170</Characters>
  <Application>Microsoft Office Word</Application>
  <DocSecurity>0</DocSecurity>
  <Lines>68</Lines>
  <Paragraphs>19</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Gyssens</dc:creator>
  <cp:keywords/>
  <dc:description/>
  <cp:lastModifiedBy>Sowmiya N.</cp:lastModifiedBy>
  <cp:revision>5</cp:revision>
  <dcterms:created xsi:type="dcterms:W3CDTF">2021-04-25T20:58:00Z</dcterms:created>
  <dcterms:modified xsi:type="dcterms:W3CDTF">2021-08-11T09:33:00Z</dcterms:modified>
</cp:coreProperties>
</file>