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879" w:type="dxa"/>
        <w:tblInd w:w="-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"/>
        <w:gridCol w:w="1543"/>
        <w:gridCol w:w="850"/>
        <w:gridCol w:w="1276"/>
        <w:gridCol w:w="1412"/>
        <w:gridCol w:w="851"/>
        <w:gridCol w:w="1276"/>
        <w:gridCol w:w="1559"/>
        <w:gridCol w:w="709"/>
        <w:gridCol w:w="850"/>
        <w:gridCol w:w="1276"/>
        <w:gridCol w:w="1417"/>
        <w:gridCol w:w="709"/>
        <w:gridCol w:w="709"/>
      </w:tblGrid>
      <w:tr>
        <w:trPr>
          <w:trHeight w:val="351"/>
        </w:trPr>
        <w:tc>
          <w:tcPr>
            <w:tcW w:w="991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  <w:bookmarkStart w:id="0" w:name="_GoBack"/>
            <w:bookmarkEnd w:id="0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 xml:space="preserve">Supplement Table 1. 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/>
              </w:rPr>
              <w:t>Hand Hygiene Compliance at Baseline and Follow-up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>
        <w:trPr>
          <w:trHeight w:val="1054"/>
        </w:trPr>
        <w:tc>
          <w:tcPr>
            <w:tcW w:w="198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Variable</w:t>
            </w:r>
          </w:p>
        </w:tc>
        <w:tc>
          <w:tcPr>
            <w:tcW w:w="353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Baseline</w:t>
            </w:r>
          </w:p>
        </w:tc>
        <w:tc>
          <w:tcPr>
            <w:tcW w:w="368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vertAlign w:val="superscript"/>
                <w:lang w:val="en-US"/>
              </w:rPr>
              <w:t>st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 xml:space="preserve"> Follow-up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P**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vertAlign w:val="superscript"/>
                <w:lang w:val="en-US"/>
              </w:rPr>
              <w:t>nd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 xml:space="preserve"> Follow-up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P**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P***</w:t>
            </w:r>
          </w:p>
        </w:tc>
      </w:tr>
      <w:tr>
        <w:trPr>
          <w:trHeight w:val="519"/>
        </w:trPr>
        <w:tc>
          <w:tcPr>
            <w:tcW w:w="1985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No. of HH actions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 xml:space="preserve">No. (%) of HH opportunities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 xml:space="preserve">Compliance, 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br/>
              <w:t>% (95% CI)*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No. of HH actions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 xml:space="preserve">No. (%) of HH opportunities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 xml:space="preserve">Compliance, 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br/>
              <w:t>% (95% CI)*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No. of HH actions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 xml:space="preserve">No. (%) of HH opportunities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 xml:space="preserve">Compliance, 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br/>
              <w:t>% (95% CI)*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</w:tr>
      <w:tr>
        <w:trPr>
          <w:trHeight w:val="335"/>
        </w:trPr>
        <w:tc>
          <w:tcPr>
            <w:tcW w:w="198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Overall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719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12.7 (7.8-17.5)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921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36.8 (30.6-43.0)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835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36.4 (29.9-42.9)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0.902</w:t>
            </w:r>
          </w:p>
        </w:tc>
      </w:tr>
      <w:tr>
        <w:trPr>
          <w:trHeight w:val="33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Professional category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</w:tr>
      <w:tr>
        <w:trPr>
          <w:trHeight w:val="33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 xml:space="preserve">Medical Doctors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164 (22.8)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12.8 (2.5-23.1)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279 (30.3)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33.7 (22.6-44.8)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296 (35.4)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40.6 (29.2-52.0)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0.232</w:t>
            </w:r>
          </w:p>
        </w:tc>
      </w:tr>
      <w:tr>
        <w:trPr>
          <w:trHeight w:val="33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 xml:space="preserve">Nurses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125 (17.4)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16.8 (3.6-30.0)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194 (21.1)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39.2 (25.4-52.9)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97 (11.6)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39.2 (19.6-58.7)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1.000</w:t>
            </w:r>
          </w:p>
        </w:tc>
      </w:tr>
      <w:tr>
        <w:trPr>
          <w:trHeight w:val="33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Midwife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54 (7.5)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5.6 (-8.4-19.6)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34 (3.7)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41.2 (7.6-74.8)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134 (16.0)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29.1 (13.7-44.5)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0.339</w:t>
            </w:r>
          </w:p>
        </w:tc>
      </w:tr>
      <w:tr>
        <w:trPr>
          <w:trHeight w:val="33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Auxiliary Nurse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155 (21.6)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11.6 (1.5-21.7)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267 (29.0)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37.5 (25.8-49.1)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191 (22.9)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33.0 (19.6-46.4)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0.486</w:t>
            </w:r>
          </w:p>
        </w:tc>
      </w:tr>
      <w:tr>
        <w:trPr>
          <w:trHeight w:val="33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Others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221 (30.7)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12.7 (3.9-21.5)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147 (16.0)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37.4 (21.7-53.1)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127 (15.2)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37.8 (20.9-54.7)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0.963</w:t>
            </w:r>
          </w:p>
        </w:tc>
      </w:tr>
      <w:tr>
        <w:trPr>
          <w:trHeight w:val="33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Indication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</w:p>
        </w:tc>
      </w:tr>
      <w:tr>
        <w:trPr>
          <w:trHeight w:val="33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Bef. patient contact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302 (42.0)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5.3 (0.24-10.4)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374 (40.6)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15.5 (8.2-22.9)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290 (34.7)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20.3 (11.1-29.6)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0.251</w:t>
            </w:r>
          </w:p>
        </w:tc>
      </w:tr>
      <w:tr>
        <w:trPr>
          <w:trHeight w:val="33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Bef. aseptic task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56 (7.8)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1.8 (-5.2-8.8)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103 (11.2)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15.5 (1.5-29.6)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0.058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145 (17.4)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19.3 (6.42-32.2)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0.588</w:t>
            </w:r>
          </w:p>
        </w:tc>
      </w:tr>
      <w:tr>
        <w:trPr>
          <w:trHeight w:val="33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Aft. body fluid exposure risk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13 (1.8)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15.4 (-25.4-56.2)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37 (4.0)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78.4 (51.5-105.3)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39 (4.7)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94.9 (80.8-108.9)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0.133</w:t>
            </w:r>
          </w:p>
        </w:tc>
      </w:tr>
      <w:tr>
        <w:trPr>
          <w:trHeight w:val="33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Aft. Pat. contact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241 (33.5)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27.0 (15.7-38.2)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305 (33.1)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63.3 (52.4-74.1)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232 (27.8)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53.4 (40.6-66.3)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0.105</w:t>
            </w:r>
          </w:p>
        </w:tc>
      </w:tr>
      <w:tr>
        <w:trPr>
          <w:trHeight w:val="519"/>
        </w:trPr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6"/>
                <w:lang w:val="en-US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Aft. contact with pat. surroundings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107 (14.9)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6.5 (-2.9-16.0)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102 (11.1)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42.2 (22.9-61.4)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129 (15.4)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43.4 (26.2-60.6)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0.892</w:t>
            </w:r>
          </w:p>
        </w:tc>
      </w:tr>
      <w:tr>
        <w:trPr>
          <w:trHeight w:val="335"/>
        </w:trPr>
        <w:tc>
          <w:tcPr>
            <w:tcW w:w="14879" w:type="dxa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*width of CI adjusted for lack of independence by inflating standard error by a factor of 2.</w:t>
            </w:r>
          </w:p>
        </w:tc>
      </w:tr>
      <w:tr>
        <w:trPr>
          <w:trHeight w:val="335"/>
        </w:trPr>
        <w:tc>
          <w:tcPr>
            <w:tcW w:w="148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** determined by Chi² test to reference baseline with standard error corrected by factor 2 to adjust for lack of independence</w:t>
            </w:r>
          </w:p>
          <w:p>
            <w:pPr>
              <w:keepNext/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6"/>
                <w:lang w:val="en-US"/>
              </w:rPr>
              <w:t>*** determined by Chi² test to first follow-up with standard error corrected by factor 2 to adjust for lack of independence</w:t>
            </w:r>
          </w:p>
        </w:tc>
      </w:tr>
    </w:tbl>
    <w:p/>
    <w:sectPr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B3104-CBA8-4D80-986D-267E5E47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4"/>
      <w:szCs w:val="24"/>
      <w:lang w:val="en-GB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Theme="minorEastAsia" w:hAnsi="Segoe UI" w:cs="Segoe UI"/>
      <w:sz w:val="18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Robert Koch-Institut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Müller, Sophie</dc:creator>
  <cp:lastModifiedBy>Müller, Sophie</cp:lastModifiedBy>
  <cp:revision>2</cp:revision>
  <dcterms:created xsi:type="dcterms:W3CDTF">2021-08-16T10:45:00Z</dcterms:created>
  <dcterms:modified xsi:type="dcterms:W3CDTF">2021-08-16T10:45:00Z</dcterms:modified>
</cp:coreProperties>
</file>