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rPr>
          <w:rFonts w:hint="default"/>
          <w:b/>
          <w:bCs/>
          <w:lang w:val="en-US"/>
        </w:rPr>
      </w:pPr>
      <w:r>
        <w:rPr>
          <w:b/>
          <w:bCs/>
          <w:lang w:val="en-US"/>
        </w:rPr>
        <w:t xml:space="preserve">SUPPLEMENTARY </w:t>
      </w:r>
      <w:r>
        <w:rPr>
          <w:rFonts w:hint="default"/>
          <w:b/>
          <w:bCs/>
          <w:lang w:val="en-US"/>
        </w:rPr>
        <w:t>material three</w:t>
      </w:r>
      <w:bookmarkStart w:id="9" w:name="_GoBack"/>
      <w:bookmarkEnd w:id="9"/>
    </w:p>
    <w:tbl>
      <w:tblPr>
        <w:tblStyle w:val="4"/>
        <w:tblW w:w="0" w:type="auto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2125"/>
        <w:gridCol w:w="2159"/>
        <w:gridCol w:w="1151"/>
        <w:gridCol w:w="74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1843" w:type="dxa"/>
            <w:tcBorders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bookmarkStart w:id="0" w:name="_Hlk98616221"/>
            <w:r>
              <w:rPr>
                <w:b/>
                <w:bCs/>
                <w:sz w:val="18"/>
                <w:szCs w:val="18"/>
                <w:lang w:val="en-US"/>
              </w:rPr>
              <w:t>Lab ID:</w:t>
            </w:r>
          </w:p>
        </w:tc>
        <w:tc>
          <w:tcPr>
            <w:tcW w:w="2125" w:type="dxa"/>
            <w:tcBorders>
              <w:top w:val="single" w:color="C00000" w:sz="18" w:space="0"/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84873</w:t>
            </w:r>
          </w:p>
        </w:tc>
        <w:tc>
          <w:tcPr>
            <w:tcW w:w="1969" w:type="dxa"/>
            <w:tcBorders>
              <w:lef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85671</w:t>
            </w:r>
          </w:p>
        </w:tc>
        <w:tc>
          <w:tcPr>
            <w:tcW w:w="1151" w:type="dxa"/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86501</w:t>
            </w:r>
          </w:p>
        </w:tc>
        <w:tc>
          <w:tcPr>
            <w:tcW w:w="7432" w:type="dxa"/>
            <w:vMerge w:val="restart"/>
          </w:tcPr>
          <w:p>
            <w:pPr>
              <w:spacing w:after="0" w:line="240" w:lineRule="auto"/>
              <w:rPr>
                <w:b/>
                <w:bCs/>
                <w:color w:val="0070C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70C0"/>
                <w:sz w:val="18"/>
                <w:szCs w:val="18"/>
                <w:lang w:val="en-US"/>
              </w:rPr>
              <w:t xml:space="preserve">Registration #1 narrative </w:t>
            </w:r>
          </w:p>
          <w:p>
            <w:pPr>
              <w:spacing w:after="0" w:line="240" w:lineRule="auto"/>
              <w:rPr>
                <w:b/>
                <w:bCs/>
                <w:color w:val="0070C0"/>
                <w:sz w:val="18"/>
                <w:szCs w:val="18"/>
                <w:lang w:val="en-US"/>
              </w:rPr>
            </w:pPr>
          </w:p>
          <w:p>
            <w:pPr>
              <w:spacing w:after="0" w:line="240" w:lineRule="auto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Patient came in as F1, tested RR on 30/07/2017, CT value for GeneXpert was not indicated in the issued Lab report from the lower facility.</w:t>
            </w:r>
          </w:p>
          <w:p>
            <w:pPr>
              <w:spacing w:after="0" w:line="240" w:lineRule="auto"/>
              <w:jc w:val="both"/>
              <w:rPr>
                <w:sz w:val="18"/>
                <w:szCs w:val="18"/>
                <w:lang w:val="en-US"/>
              </w:rPr>
            </w:pPr>
          </w:p>
          <w:p>
            <w:pPr>
              <w:spacing w:after="0" w:line="240" w:lineRule="auto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The patient had a Negative HIV serostatus, Chest X-Ray showed heterogeneous opacities bilaterally, with obliterated costophrenic angles bilaterally.</w:t>
            </w:r>
          </w:p>
          <w:p>
            <w:pPr>
              <w:spacing w:after="0" w:line="240" w:lineRule="auto"/>
              <w:jc w:val="both"/>
              <w:rPr>
                <w:sz w:val="18"/>
                <w:szCs w:val="18"/>
                <w:lang w:val="en-US"/>
              </w:rPr>
            </w:pPr>
          </w:p>
          <w:p>
            <w:pPr>
              <w:spacing w:after="0" w:line="240" w:lineRule="auto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Before initiation on DR-TB treatment on 31-July-2017, a sputum sample was collected and sent to the National TB Reference Laboratory for Culture and Drug Susceptibility Testing (DST). </w:t>
            </w:r>
          </w:p>
          <w:p>
            <w:pPr>
              <w:spacing w:after="0" w:line="240" w:lineRule="auto"/>
              <w:jc w:val="both"/>
              <w:rPr>
                <w:sz w:val="18"/>
                <w:szCs w:val="18"/>
                <w:lang w:val="en-US"/>
              </w:rPr>
            </w:pPr>
          </w:p>
          <w:p>
            <w:pPr>
              <w:spacing w:after="0" w:line="240" w:lineRule="auto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Initial Regimen: 6Km Lfx Cs  Eto Z /14 Lfx Cs Eto Z    Baseline weight: 50Kgs</w:t>
            </w:r>
          </w:p>
          <w:tbl>
            <w:tblPr>
              <w:tblStyle w:val="4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170"/>
              <w:gridCol w:w="1236"/>
              <w:gridCol w:w="1169"/>
              <w:gridCol w:w="1197"/>
              <w:gridCol w:w="1236"/>
              <w:gridCol w:w="1198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20" w:type="dxa"/>
                </w:tcPr>
                <w:p>
                  <w:pPr>
                    <w:spacing w:after="0" w:line="240" w:lineRule="auto"/>
                    <w:rPr>
                      <w:b/>
                      <w:bCs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i/>
                      <w:iCs/>
                      <w:sz w:val="18"/>
                      <w:szCs w:val="18"/>
                      <w:lang w:val="en-US"/>
                    </w:rPr>
                    <w:t>DRUG</w:t>
                  </w:r>
                </w:p>
              </w:tc>
              <w:tc>
                <w:tcPr>
                  <w:tcW w:w="1420" w:type="dxa"/>
                </w:tcPr>
                <w:p>
                  <w:pPr>
                    <w:spacing w:after="0" w:line="240" w:lineRule="auto"/>
                    <w:rPr>
                      <w:b/>
                      <w:bCs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i/>
                      <w:iCs/>
                      <w:sz w:val="18"/>
                      <w:szCs w:val="18"/>
                      <w:lang w:val="en-US"/>
                    </w:rPr>
                    <w:t>Z</w:t>
                  </w:r>
                </w:p>
              </w:tc>
              <w:tc>
                <w:tcPr>
                  <w:tcW w:w="1420" w:type="dxa"/>
                </w:tcPr>
                <w:p>
                  <w:pPr>
                    <w:spacing w:after="0" w:line="240" w:lineRule="auto"/>
                    <w:rPr>
                      <w:b/>
                      <w:bCs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i/>
                      <w:iCs/>
                      <w:sz w:val="18"/>
                      <w:szCs w:val="18"/>
                      <w:lang w:val="en-US"/>
                    </w:rPr>
                    <w:t>Km</w:t>
                  </w:r>
                </w:p>
              </w:tc>
              <w:tc>
                <w:tcPr>
                  <w:tcW w:w="1420" w:type="dxa"/>
                </w:tcPr>
                <w:p>
                  <w:pPr>
                    <w:spacing w:after="0" w:line="240" w:lineRule="auto"/>
                    <w:rPr>
                      <w:b/>
                      <w:bCs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i/>
                      <w:iCs/>
                      <w:sz w:val="18"/>
                      <w:szCs w:val="18"/>
                      <w:lang w:val="en-US"/>
                    </w:rPr>
                    <w:t>Cs</w:t>
                  </w:r>
                </w:p>
              </w:tc>
              <w:tc>
                <w:tcPr>
                  <w:tcW w:w="1421" w:type="dxa"/>
                </w:tcPr>
                <w:p>
                  <w:pPr>
                    <w:spacing w:after="0" w:line="240" w:lineRule="auto"/>
                    <w:rPr>
                      <w:b/>
                      <w:bCs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i/>
                      <w:iCs/>
                      <w:sz w:val="18"/>
                      <w:szCs w:val="18"/>
                      <w:lang w:val="en-US"/>
                    </w:rPr>
                    <w:t>Lfx</w:t>
                  </w:r>
                </w:p>
              </w:tc>
              <w:tc>
                <w:tcPr>
                  <w:tcW w:w="1421" w:type="dxa"/>
                </w:tcPr>
                <w:p>
                  <w:pPr>
                    <w:spacing w:after="0" w:line="240" w:lineRule="auto"/>
                    <w:rPr>
                      <w:b/>
                      <w:bCs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i/>
                      <w:iCs/>
                      <w:sz w:val="18"/>
                      <w:szCs w:val="18"/>
                      <w:lang w:val="en-US"/>
                    </w:rPr>
                    <w:t>Eto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20" w:type="dxa"/>
                </w:tcPr>
                <w:p>
                  <w:pPr>
                    <w:spacing w:after="0" w:line="240" w:lineRule="auto"/>
                    <w:rPr>
                      <w:b/>
                      <w:bCs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i/>
                      <w:iCs/>
                      <w:sz w:val="18"/>
                      <w:szCs w:val="18"/>
                      <w:lang w:val="en-US"/>
                    </w:rPr>
                    <w:t>DOSE</w:t>
                  </w:r>
                </w:p>
              </w:tc>
              <w:tc>
                <w:tcPr>
                  <w:tcW w:w="1420" w:type="dxa"/>
                </w:tcPr>
                <w:p>
                  <w:pPr>
                    <w:spacing w:after="0" w:line="240" w:lineRule="auto"/>
                    <w:rPr>
                      <w:b/>
                      <w:bCs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i/>
                      <w:iCs/>
                      <w:sz w:val="18"/>
                      <w:szCs w:val="18"/>
                      <w:lang w:val="en-US"/>
                    </w:rPr>
                    <w:t>1200mg</w:t>
                  </w:r>
                </w:p>
              </w:tc>
              <w:tc>
                <w:tcPr>
                  <w:tcW w:w="1420" w:type="dxa"/>
                </w:tcPr>
                <w:p>
                  <w:pPr>
                    <w:spacing w:after="0" w:line="240" w:lineRule="auto"/>
                    <w:rPr>
                      <w:b/>
                      <w:bCs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i/>
                      <w:iCs/>
                      <w:sz w:val="18"/>
                      <w:szCs w:val="18"/>
                      <w:lang w:val="en-US"/>
                    </w:rPr>
                    <w:t>800cc</w:t>
                  </w:r>
                </w:p>
              </w:tc>
              <w:tc>
                <w:tcPr>
                  <w:tcW w:w="1420" w:type="dxa"/>
                </w:tcPr>
                <w:p>
                  <w:pPr>
                    <w:spacing w:after="0" w:line="240" w:lineRule="auto"/>
                    <w:rPr>
                      <w:b/>
                      <w:bCs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i/>
                      <w:iCs/>
                      <w:sz w:val="18"/>
                      <w:szCs w:val="18"/>
                      <w:lang w:val="en-US"/>
                    </w:rPr>
                    <w:t>500mg</w:t>
                  </w:r>
                </w:p>
              </w:tc>
              <w:tc>
                <w:tcPr>
                  <w:tcW w:w="1421" w:type="dxa"/>
                </w:tcPr>
                <w:p>
                  <w:pPr>
                    <w:spacing w:after="0" w:line="240" w:lineRule="auto"/>
                    <w:rPr>
                      <w:b/>
                      <w:bCs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i/>
                      <w:iCs/>
                      <w:sz w:val="18"/>
                      <w:szCs w:val="18"/>
                      <w:lang w:val="en-US"/>
                    </w:rPr>
                    <w:t>1000mg</w:t>
                  </w:r>
                </w:p>
              </w:tc>
              <w:tc>
                <w:tcPr>
                  <w:tcW w:w="1421" w:type="dxa"/>
                </w:tcPr>
                <w:p>
                  <w:pPr>
                    <w:spacing w:after="0" w:line="240" w:lineRule="auto"/>
                    <w:rPr>
                      <w:b/>
                      <w:bCs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i/>
                      <w:iCs/>
                      <w:sz w:val="18"/>
                      <w:szCs w:val="18"/>
                      <w:lang w:val="en-US"/>
                    </w:rPr>
                    <w:t>750mg</w:t>
                  </w:r>
                </w:p>
              </w:tc>
            </w:tr>
          </w:tbl>
          <w:p>
            <w:pPr>
              <w:spacing w:after="0" w:line="240" w:lineRule="auto"/>
              <w:jc w:val="both"/>
              <w:rPr>
                <w:sz w:val="18"/>
                <w:szCs w:val="18"/>
                <w:lang w:val="en-US"/>
              </w:rPr>
            </w:pPr>
          </w:p>
          <w:p>
            <w:pPr>
              <w:spacing w:after="0" w:line="240" w:lineRule="auto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Declared LTFU on: 12-December-2017</w:t>
            </w:r>
            <w:r>
              <w:rPr>
                <w:sz w:val="18"/>
                <w:szCs w:val="18"/>
              </w:rPr>
              <w:t xml:space="preserve"> </w:t>
            </w:r>
          </w:p>
          <w:p>
            <w:pPr>
              <w:spacing w:after="0" w:line="240" w:lineRule="auto"/>
              <w:jc w:val="both"/>
              <w:rPr>
                <w:sz w:val="18"/>
                <w:szCs w:val="18"/>
                <w:lang w:val="en-US"/>
              </w:rPr>
            </w:pPr>
          </w:p>
          <w:p>
            <w:pPr>
              <w:spacing w:after="0" w:line="240" w:lineRule="auto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Justification for lost to follow up: He was last reviewed at the monthly MDR-TB clinic at LRRH MDR-TB ward, on the 25/10/2017, his known mobile phone numbers went off, no one knew his whereabouts till he came back in May 2018</w:t>
            </w:r>
          </w:p>
          <w:p>
            <w:pPr>
              <w:spacing w:after="0" w:line="240" w:lineRule="auto"/>
              <w:jc w:val="both"/>
              <w:rPr>
                <w:sz w:val="18"/>
                <w:szCs w:val="18"/>
                <w:lang w:val="en-US"/>
              </w:rPr>
            </w:pPr>
          </w:p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1843" w:type="dxa"/>
            <w:tcBorders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Sample Collected</w:t>
            </w:r>
          </w:p>
        </w:tc>
        <w:tc>
          <w:tcPr>
            <w:tcW w:w="2125" w:type="dxa"/>
            <w:tcBorders>
              <w:top w:val="single" w:color="C00000" w:sz="18" w:space="0"/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31-Aug-2017</w:t>
            </w:r>
          </w:p>
        </w:tc>
        <w:tc>
          <w:tcPr>
            <w:tcW w:w="1969" w:type="dxa"/>
            <w:tcBorders>
              <w:lef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27-Sep-2017</w:t>
            </w:r>
          </w:p>
        </w:tc>
        <w:tc>
          <w:tcPr>
            <w:tcW w:w="1151" w:type="dxa"/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25-Oct-2017</w:t>
            </w:r>
          </w:p>
        </w:tc>
        <w:tc>
          <w:tcPr>
            <w:tcW w:w="7432" w:type="dxa"/>
            <w:vMerge w:val="continue"/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1843" w:type="dxa"/>
            <w:tcBorders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Month</w:t>
            </w:r>
          </w:p>
        </w:tc>
        <w:tc>
          <w:tcPr>
            <w:tcW w:w="2125" w:type="dxa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M0</w:t>
            </w:r>
          </w:p>
        </w:tc>
        <w:tc>
          <w:tcPr>
            <w:tcW w:w="1969" w:type="dxa"/>
            <w:tcBorders>
              <w:lef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M1</w:t>
            </w:r>
          </w:p>
        </w:tc>
        <w:tc>
          <w:tcPr>
            <w:tcW w:w="1151" w:type="dxa"/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M2</w:t>
            </w:r>
          </w:p>
        </w:tc>
        <w:tc>
          <w:tcPr>
            <w:tcW w:w="7432" w:type="dxa"/>
            <w:vMerge w:val="continue"/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1843" w:type="dxa"/>
            <w:tcBorders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Microscopy </w:t>
            </w:r>
          </w:p>
        </w:tc>
        <w:tc>
          <w:tcPr>
            <w:tcW w:w="2125" w:type="dxa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3+ AFBs Seen</w:t>
            </w:r>
          </w:p>
        </w:tc>
        <w:tc>
          <w:tcPr>
            <w:tcW w:w="1969" w:type="dxa"/>
            <w:tcBorders>
              <w:lef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1151" w:type="dxa"/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7432" w:type="dxa"/>
            <w:vMerge w:val="continue"/>
          </w:tcPr>
          <w:p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1843" w:type="dxa"/>
            <w:tcBorders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LJ culture </w:t>
            </w:r>
          </w:p>
        </w:tc>
        <w:tc>
          <w:tcPr>
            <w:tcW w:w="2125" w:type="dxa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3+ Colonies</w:t>
            </w:r>
          </w:p>
        </w:tc>
        <w:tc>
          <w:tcPr>
            <w:tcW w:w="1969" w:type="dxa"/>
            <w:tcBorders>
              <w:lef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1+ Colonies</w:t>
            </w:r>
          </w:p>
        </w:tc>
        <w:tc>
          <w:tcPr>
            <w:tcW w:w="1151" w:type="dxa"/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NA</w:t>
            </w:r>
          </w:p>
        </w:tc>
        <w:tc>
          <w:tcPr>
            <w:tcW w:w="7432" w:type="dxa"/>
            <w:vMerge w:val="continue"/>
          </w:tcPr>
          <w:p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</w:trPr>
        <w:tc>
          <w:tcPr>
            <w:tcW w:w="1843" w:type="dxa"/>
            <w:tcBorders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MGIT culture (TTD)</w:t>
            </w:r>
          </w:p>
        </w:tc>
        <w:tc>
          <w:tcPr>
            <w:tcW w:w="2125" w:type="dxa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Positive (4day: 12hours)</w:t>
            </w:r>
          </w:p>
        </w:tc>
        <w:tc>
          <w:tcPr>
            <w:tcW w:w="1969" w:type="dxa"/>
            <w:tcBorders>
              <w:lef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Positive(19days:4hours)</w:t>
            </w:r>
          </w:p>
        </w:tc>
        <w:tc>
          <w:tcPr>
            <w:tcW w:w="1151" w:type="dxa"/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7432" w:type="dxa"/>
            <w:vMerge w:val="continue"/>
          </w:tcPr>
          <w:p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1843" w:type="dxa"/>
            <w:tcBorders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LPA 1 FLQ</w:t>
            </w:r>
          </w:p>
        </w:tc>
        <w:tc>
          <w:tcPr>
            <w:tcW w:w="2125" w:type="dxa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Sensitive</w:t>
            </w:r>
            <w:r>
              <w:rPr>
                <w:rFonts w:cstheme="minorHAnsi"/>
                <w:sz w:val="18"/>
                <w:szCs w:val="18"/>
                <w:rtl/>
                <w:lang w:val="en-US"/>
              </w:rPr>
              <w:t>٭</w:t>
            </w:r>
          </w:p>
        </w:tc>
        <w:tc>
          <w:tcPr>
            <w:tcW w:w="1969" w:type="dxa"/>
            <w:tcBorders>
              <w:lef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NA</w:t>
            </w:r>
          </w:p>
        </w:tc>
        <w:tc>
          <w:tcPr>
            <w:tcW w:w="1151" w:type="dxa"/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NA</w:t>
            </w:r>
          </w:p>
        </w:tc>
        <w:tc>
          <w:tcPr>
            <w:tcW w:w="7432" w:type="dxa"/>
            <w:vMerge w:val="continue"/>
          </w:tcPr>
          <w:p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1843" w:type="dxa"/>
            <w:tcBorders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LPA 2 AG/CP</w:t>
            </w:r>
          </w:p>
        </w:tc>
        <w:tc>
          <w:tcPr>
            <w:tcW w:w="2125" w:type="dxa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Sensitive</w:t>
            </w:r>
            <w:r>
              <w:rPr>
                <w:rFonts w:cstheme="minorHAnsi"/>
                <w:sz w:val="18"/>
                <w:szCs w:val="18"/>
                <w:rtl/>
                <w:lang w:val="en-US"/>
              </w:rPr>
              <w:t>٭</w:t>
            </w:r>
          </w:p>
        </w:tc>
        <w:tc>
          <w:tcPr>
            <w:tcW w:w="1969" w:type="dxa"/>
            <w:tcBorders>
              <w:lef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NA</w:t>
            </w:r>
          </w:p>
        </w:tc>
        <w:tc>
          <w:tcPr>
            <w:tcW w:w="1151" w:type="dxa"/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NA</w:t>
            </w:r>
          </w:p>
        </w:tc>
        <w:tc>
          <w:tcPr>
            <w:tcW w:w="7432" w:type="dxa"/>
            <w:vMerge w:val="continue"/>
          </w:tcPr>
          <w:p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</w:trPr>
        <w:tc>
          <w:tcPr>
            <w:tcW w:w="1843" w:type="dxa"/>
            <w:tcBorders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Phenotypic DST</w:t>
            </w:r>
          </w:p>
        </w:tc>
        <w:tc>
          <w:tcPr>
            <w:tcW w:w="2125" w:type="dxa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MGIT DST 1</w:t>
            </w:r>
            <w:r>
              <w:rPr>
                <w:b/>
                <w:bCs/>
                <w:sz w:val="18"/>
                <w:szCs w:val="18"/>
                <w:vertAlign w:val="superscript"/>
                <w:lang w:val="en-US"/>
              </w:rPr>
              <w:t>st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Line</w:t>
            </w:r>
          </w:p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Streptomycin-Sensitive</w:t>
            </w:r>
          </w:p>
          <w:p>
            <w:pPr>
              <w:spacing w:after="0" w:line="240" w:lineRule="auto"/>
              <w:rPr>
                <w:color w:val="FF0000"/>
                <w:sz w:val="18"/>
                <w:szCs w:val="18"/>
                <w:lang w:val="en-US"/>
              </w:rPr>
            </w:pPr>
            <w:r>
              <w:rPr>
                <w:color w:val="FF0000"/>
                <w:sz w:val="18"/>
                <w:szCs w:val="18"/>
                <w:lang w:val="en-US"/>
              </w:rPr>
              <w:t>Isoniazid-Resistant</w:t>
            </w:r>
          </w:p>
          <w:p>
            <w:pPr>
              <w:spacing w:after="0" w:line="240" w:lineRule="auto"/>
              <w:rPr>
                <w:color w:val="FF0000"/>
                <w:sz w:val="18"/>
                <w:szCs w:val="18"/>
                <w:lang w:val="en-US"/>
              </w:rPr>
            </w:pPr>
            <w:r>
              <w:rPr>
                <w:color w:val="FF0000"/>
                <w:sz w:val="18"/>
                <w:szCs w:val="18"/>
                <w:lang w:val="en-US"/>
              </w:rPr>
              <w:t>Rifampicin-Resistant</w:t>
            </w:r>
          </w:p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Ethambutol-Sensitive</w:t>
            </w:r>
          </w:p>
        </w:tc>
        <w:tc>
          <w:tcPr>
            <w:tcW w:w="1969" w:type="dxa"/>
            <w:tcBorders>
              <w:lef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51" w:type="dxa"/>
          </w:tcPr>
          <w:p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432" w:type="dxa"/>
            <w:vMerge w:val="continue"/>
          </w:tcPr>
          <w:p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843" w:type="dxa"/>
            <w:tcBorders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Phenotypic DST</w:t>
            </w:r>
          </w:p>
        </w:tc>
        <w:tc>
          <w:tcPr>
            <w:tcW w:w="2125" w:type="dxa"/>
            <w:tcBorders>
              <w:left w:val="single" w:color="C00000" w:sz="18" w:space="0"/>
              <w:bottom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MGIT DST 2</w:t>
            </w:r>
            <w:r>
              <w:rPr>
                <w:b/>
                <w:bCs/>
                <w:sz w:val="18"/>
                <w:szCs w:val="18"/>
                <w:vertAlign w:val="superscript"/>
                <w:lang w:val="en-US"/>
              </w:rPr>
              <w:t>nd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Line</w:t>
            </w:r>
          </w:p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Amikacin-Sensitive</w:t>
            </w:r>
          </w:p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Kanamycin-Sensitive</w:t>
            </w:r>
          </w:p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Moxifloxacin-Sensitive</w:t>
            </w:r>
          </w:p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Capreomycin-Sensitive</w:t>
            </w:r>
          </w:p>
        </w:tc>
        <w:tc>
          <w:tcPr>
            <w:tcW w:w="1969" w:type="dxa"/>
            <w:tcBorders>
              <w:lef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51" w:type="dxa"/>
          </w:tcPr>
          <w:p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432" w:type="dxa"/>
            <w:vMerge w:val="continue"/>
          </w:tcPr>
          <w:p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bookmarkEnd w:id="0"/>
    </w:tbl>
    <w:p>
      <w:pPr>
        <w:rPr>
          <w:b/>
          <w:bCs/>
        </w:rPr>
      </w:pPr>
    </w:p>
    <w:p>
      <w:pPr>
        <w:rPr>
          <w:color w:val="0070C0"/>
          <w:lang w:val="en-US"/>
        </w:rPr>
      </w:pPr>
      <w:bookmarkStart w:id="1" w:name="_Hlk94021598"/>
      <w:r>
        <w:rPr>
          <w:b/>
          <w:bCs/>
          <w:lang w:val="en-US"/>
        </w:rPr>
        <w:t xml:space="preserve">Table 1: </w:t>
      </w:r>
      <w:r>
        <w:rPr>
          <w:lang w:val="en-US"/>
        </w:rPr>
        <w:t xml:space="preserve">Patient profile for the monthly sputum smear, culture and Drug Susceptibility Testing conducted from 31st August 2017 to 25th October 2017. </w:t>
      </w:r>
    </w:p>
    <w:bookmarkEnd w:id="1"/>
    <w:p/>
    <w:p/>
    <w:p/>
    <w:p/>
    <w:p/>
    <w:tbl>
      <w:tblPr>
        <w:tblStyle w:val="4"/>
        <w:tblW w:w="14793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4"/>
        <w:gridCol w:w="1938"/>
        <w:gridCol w:w="1765"/>
        <w:gridCol w:w="2039"/>
        <w:gridCol w:w="1310"/>
        <w:gridCol w:w="1191"/>
        <w:gridCol w:w="1310"/>
        <w:gridCol w:w="2115"/>
        <w:gridCol w:w="1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1789" w:type="dxa"/>
            <w:tcBorders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bookmarkStart w:id="2" w:name="_Hlk98615969"/>
            <w:r>
              <w:rPr>
                <w:b/>
                <w:bCs/>
                <w:sz w:val="16"/>
                <w:szCs w:val="16"/>
                <w:lang w:val="en-US"/>
              </w:rPr>
              <w:t>Lab ID:</w:t>
            </w:r>
          </w:p>
        </w:tc>
        <w:tc>
          <w:tcPr>
            <w:tcW w:w="1798" w:type="dxa"/>
            <w:tcBorders>
              <w:top w:val="single" w:color="C00000" w:sz="18" w:space="0"/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91739</w:t>
            </w:r>
          </w:p>
        </w:tc>
        <w:tc>
          <w:tcPr>
            <w:tcW w:w="1606" w:type="dxa"/>
            <w:tcBorders>
              <w:lef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92458</w:t>
            </w:r>
          </w:p>
        </w:tc>
        <w:tc>
          <w:tcPr>
            <w:tcW w:w="1890" w:type="dxa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93383</w:t>
            </w:r>
          </w:p>
        </w:tc>
        <w:tc>
          <w:tcPr>
            <w:tcW w:w="1376" w:type="dxa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94121</w:t>
            </w:r>
          </w:p>
        </w:tc>
        <w:tc>
          <w:tcPr>
            <w:tcW w:w="1240" w:type="dxa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95105</w:t>
            </w:r>
          </w:p>
        </w:tc>
        <w:tc>
          <w:tcPr>
            <w:tcW w:w="1376" w:type="dxa"/>
            <w:tcBorders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96032</w:t>
            </w:r>
          </w:p>
        </w:tc>
        <w:tc>
          <w:tcPr>
            <w:tcW w:w="2204" w:type="dxa"/>
            <w:tcBorders>
              <w:top w:val="single" w:color="C00000" w:sz="18" w:space="0"/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97055</w:t>
            </w:r>
          </w:p>
        </w:tc>
        <w:tc>
          <w:tcPr>
            <w:tcW w:w="1514" w:type="dxa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98534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1789" w:type="dxa"/>
            <w:tcBorders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Sample Collected</w:t>
            </w:r>
          </w:p>
        </w:tc>
        <w:tc>
          <w:tcPr>
            <w:tcW w:w="1798" w:type="dxa"/>
            <w:tcBorders>
              <w:top w:val="single" w:color="C00000" w:sz="18" w:space="0"/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11-May-2018</w:t>
            </w:r>
          </w:p>
        </w:tc>
        <w:tc>
          <w:tcPr>
            <w:tcW w:w="1606" w:type="dxa"/>
            <w:tcBorders>
              <w:lef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06-Jun-2018</w:t>
            </w:r>
          </w:p>
        </w:tc>
        <w:tc>
          <w:tcPr>
            <w:tcW w:w="1890" w:type="dxa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11-Jul-2018</w:t>
            </w:r>
          </w:p>
        </w:tc>
        <w:tc>
          <w:tcPr>
            <w:tcW w:w="1376" w:type="dxa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1-Aug-2018</w:t>
            </w:r>
          </w:p>
        </w:tc>
        <w:tc>
          <w:tcPr>
            <w:tcW w:w="1240" w:type="dxa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08-Sep-2018</w:t>
            </w:r>
          </w:p>
        </w:tc>
        <w:tc>
          <w:tcPr>
            <w:tcW w:w="1376" w:type="dxa"/>
            <w:tcBorders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03-Oct-2018</w:t>
            </w:r>
          </w:p>
        </w:tc>
        <w:tc>
          <w:tcPr>
            <w:tcW w:w="2204" w:type="dxa"/>
            <w:tcBorders>
              <w:top w:val="single" w:color="C00000" w:sz="18" w:space="0"/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07-Nov-2018</w:t>
            </w:r>
          </w:p>
        </w:tc>
        <w:tc>
          <w:tcPr>
            <w:tcW w:w="1514" w:type="dxa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10-Jan-2019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1789" w:type="dxa"/>
            <w:tcBorders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Month (Date)</w:t>
            </w:r>
          </w:p>
        </w:tc>
        <w:tc>
          <w:tcPr>
            <w:tcW w:w="1798" w:type="dxa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M0</w:t>
            </w:r>
          </w:p>
        </w:tc>
        <w:tc>
          <w:tcPr>
            <w:tcW w:w="1606" w:type="dxa"/>
            <w:tcBorders>
              <w:lef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M1</w:t>
            </w:r>
          </w:p>
        </w:tc>
        <w:tc>
          <w:tcPr>
            <w:tcW w:w="1890" w:type="dxa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M2</w:t>
            </w:r>
          </w:p>
        </w:tc>
        <w:tc>
          <w:tcPr>
            <w:tcW w:w="1376" w:type="dxa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M3</w:t>
            </w:r>
          </w:p>
        </w:tc>
        <w:tc>
          <w:tcPr>
            <w:tcW w:w="1240" w:type="dxa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M4</w:t>
            </w:r>
          </w:p>
        </w:tc>
        <w:tc>
          <w:tcPr>
            <w:tcW w:w="1376" w:type="dxa"/>
            <w:tcBorders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M5</w:t>
            </w:r>
          </w:p>
        </w:tc>
        <w:tc>
          <w:tcPr>
            <w:tcW w:w="2204" w:type="dxa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M6</w:t>
            </w:r>
          </w:p>
        </w:tc>
        <w:tc>
          <w:tcPr>
            <w:tcW w:w="1514" w:type="dxa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9" w:hRule="atLeast"/>
        </w:trPr>
        <w:tc>
          <w:tcPr>
            <w:tcW w:w="1789" w:type="dxa"/>
            <w:tcBorders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 xml:space="preserve">Microscopy </w:t>
            </w:r>
          </w:p>
        </w:tc>
        <w:tc>
          <w:tcPr>
            <w:tcW w:w="1798" w:type="dxa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3+ AFBs Seen</w:t>
            </w:r>
          </w:p>
        </w:tc>
        <w:tc>
          <w:tcPr>
            <w:tcW w:w="1606" w:type="dxa"/>
            <w:tcBorders>
              <w:lef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</w:t>
            </w:r>
          </w:p>
        </w:tc>
        <w:tc>
          <w:tcPr>
            <w:tcW w:w="1890" w:type="dxa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</w:t>
            </w:r>
          </w:p>
        </w:tc>
        <w:tc>
          <w:tcPr>
            <w:tcW w:w="1376" w:type="dxa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</w:t>
            </w:r>
          </w:p>
        </w:tc>
        <w:tc>
          <w:tcPr>
            <w:tcW w:w="1240" w:type="dxa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</w:t>
            </w:r>
          </w:p>
        </w:tc>
        <w:tc>
          <w:tcPr>
            <w:tcW w:w="1376" w:type="dxa"/>
            <w:tcBorders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</w:t>
            </w:r>
          </w:p>
        </w:tc>
        <w:tc>
          <w:tcPr>
            <w:tcW w:w="2204" w:type="dxa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</w:t>
            </w:r>
          </w:p>
        </w:tc>
        <w:tc>
          <w:tcPr>
            <w:tcW w:w="1514" w:type="dxa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1789" w:type="dxa"/>
            <w:tcBorders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 xml:space="preserve">LJ culture </w:t>
            </w:r>
          </w:p>
        </w:tc>
        <w:tc>
          <w:tcPr>
            <w:tcW w:w="1798" w:type="dxa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3+ Colonies</w:t>
            </w:r>
          </w:p>
        </w:tc>
        <w:tc>
          <w:tcPr>
            <w:tcW w:w="1606" w:type="dxa"/>
            <w:tcBorders>
              <w:lef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 Colonies</w:t>
            </w:r>
          </w:p>
        </w:tc>
        <w:tc>
          <w:tcPr>
            <w:tcW w:w="1890" w:type="dxa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</w:t>
            </w:r>
          </w:p>
        </w:tc>
        <w:tc>
          <w:tcPr>
            <w:tcW w:w="1376" w:type="dxa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</w:t>
            </w:r>
          </w:p>
        </w:tc>
        <w:tc>
          <w:tcPr>
            <w:tcW w:w="1240" w:type="dxa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</w:t>
            </w:r>
          </w:p>
        </w:tc>
        <w:tc>
          <w:tcPr>
            <w:tcW w:w="1376" w:type="dxa"/>
            <w:tcBorders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</w:t>
            </w:r>
          </w:p>
        </w:tc>
        <w:tc>
          <w:tcPr>
            <w:tcW w:w="2204" w:type="dxa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2+ Colonies</w:t>
            </w:r>
          </w:p>
        </w:tc>
        <w:tc>
          <w:tcPr>
            <w:tcW w:w="1514" w:type="dxa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3+ Colonies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</w:trPr>
        <w:tc>
          <w:tcPr>
            <w:tcW w:w="1789" w:type="dxa"/>
            <w:tcBorders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MGIT culture (TTD)</w:t>
            </w:r>
          </w:p>
        </w:tc>
        <w:tc>
          <w:tcPr>
            <w:tcW w:w="1798" w:type="dxa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Positive (5days:7hours)</w:t>
            </w:r>
          </w:p>
        </w:tc>
        <w:tc>
          <w:tcPr>
            <w:tcW w:w="1606" w:type="dxa"/>
            <w:tcBorders>
              <w:lef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Positive(12days:5hrs)</w:t>
            </w:r>
          </w:p>
        </w:tc>
        <w:tc>
          <w:tcPr>
            <w:tcW w:w="1890" w:type="dxa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Positive(18days:22hours)</w:t>
            </w:r>
          </w:p>
        </w:tc>
        <w:tc>
          <w:tcPr>
            <w:tcW w:w="1376" w:type="dxa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</w:t>
            </w:r>
          </w:p>
        </w:tc>
        <w:tc>
          <w:tcPr>
            <w:tcW w:w="1240" w:type="dxa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</w:t>
            </w:r>
          </w:p>
        </w:tc>
        <w:tc>
          <w:tcPr>
            <w:tcW w:w="1376" w:type="dxa"/>
            <w:tcBorders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</w:t>
            </w:r>
          </w:p>
        </w:tc>
        <w:tc>
          <w:tcPr>
            <w:tcW w:w="2204" w:type="dxa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Positive (10days:11hours)</w:t>
            </w:r>
          </w:p>
        </w:tc>
        <w:tc>
          <w:tcPr>
            <w:tcW w:w="1514" w:type="dxa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Positive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1789" w:type="dxa"/>
            <w:tcBorders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LPA 1 FLQ</w:t>
            </w:r>
          </w:p>
        </w:tc>
        <w:tc>
          <w:tcPr>
            <w:tcW w:w="1798" w:type="dxa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Sensitive</w:t>
            </w:r>
            <w:r>
              <w:rPr>
                <w:rFonts w:cstheme="minorHAnsi"/>
                <w:sz w:val="16"/>
                <w:szCs w:val="16"/>
                <w:rtl/>
                <w:lang w:val="en-US"/>
              </w:rPr>
              <w:t>٭</w:t>
            </w:r>
          </w:p>
        </w:tc>
        <w:tc>
          <w:tcPr>
            <w:tcW w:w="1606" w:type="dxa"/>
            <w:tcBorders>
              <w:lef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NA</w:t>
            </w:r>
          </w:p>
        </w:tc>
        <w:tc>
          <w:tcPr>
            <w:tcW w:w="1890" w:type="dxa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NA</w:t>
            </w:r>
          </w:p>
        </w:tc>
        <w:tc>
          <w:tcPr>
            <w:tcW w:w="1376" w:type="dxa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NA</w:t>
            </w:r>
          </w:p>
        </w:tc>
        <w:tc>
          <w:tcPr>
            <w:tcW w:w="1240" w:type="dxa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NA</w:t>
            </w:r>
          </w:p>
        </w:tc>
        <w:tc>
          <w:tcPr>
            <w:tcW w:w="1376" w:type="dxa"/>
            <w:tcBorders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NA</w:t>
            </w:r>
          </w:p>
        </w:tc>
        <w:tc>
          <w:tcPr>
            <w:tcW w:w="2204" w:type="dxa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color w:val="FF0000"/>
                <w:sz w:val="16"/>
                <w:szCs w:val="16"/>
                <w:lang w:val="en-US"/>
              </w:rPr>
              <w:t>Resistant</w:t>
            </w:r>
            <w:r>
              <w:rPr>
                <w:rFonts w:cstheme="minorHAnsi"/>
                <w:color w:val="FF0000"/>
                <w:sz w:val="16"/>
                <w:szCs w:val="16"/>
                <w:rtl/>
                <w:lang w:val="en-US"/>
              </w:rPr>
              <w:t>٭</w:t>
            </w:r>
            <w:r>
              <w:rPr>
                <w:rFonts w:ascii="Calibri" w:hAnsi="Calibri" w:cs="Calibri"/>
                <w:color w:val="FF0000"/>
                <w:sz w:val="16"/>
                <w:szCs w:val="16"/>
                <w:rtl/>
                <w:lang w:val="en-US"/>
              </w:rPr>
              <w:t>٭</w:t>
            </w:r>
          </w:p>
        </w:tc>
        <w:tc>
          <w:tcPr>
            <w:tcW w:w="1514" w:type="dxa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9" w:hRule="atLeast"/>
        </w:trPr>
        <w:tc>
          <w:tcPr>
            <w:tcW w:w="1789" w:type="dxa"/>
            <w:tcBorders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LPA 2 AG/CP</w:t>
            </w:r>
          </w:p>
        </w:tc>
        <w:tc>
          <w:tcPr>
            <w:tcW w:w="1798" w:type="dxa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Sensitive</w:t>
            </w:r>
            <w:r>
              <w:rPr>
                <w:rFonts w:ascii="Calibri" w:hAnsi="Calibri" w:cs="Calibri"/>
                <w:sz w:val="16"/>
                <w:szCs w:val="16"/>
                <w:rtl/>
                <w:lang w:val="en-US"/>
              </w:rPr>
              <w:t>٭</w:t>
            </w:r>
          </w:p>
        </w:tc>
        <w:tc>
          <w:tcPr>
            <w:tcW w:w="1606" w:type="dxa"/>
            <w:tcBorders>
              <w:lef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NA</w:t>
            </w:r>
          </w:p>
        </w:tc>
        <w:tc>
          <w:tcPr>
            <w:tcW w:w="1890" w:type="dxa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NA</w:t>
            </w:r>
          </w:p>
        </w:tc>
        <w:tc>
          <w:tcPr>
            <w:tcW w:w="1376" w:type="dxa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NA</w:t>
            </w:r>
          </w:p>
        </w:tc>
        <w:tc>
          <w:tcPr>
            <w:tcW w:w="1240" w:type="dxa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NA</w:t>
            </w:r>
          </w:p>
        </w:tc>
        <w:tc>
          <w:tcPr>
            <w:tcW w:w="1376" w:type="dxa"/>
            <w:tcBorders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NA</w:t>
            </w:r>
          </w:p>
        </w:tc>
        <w:tc>
          <w:tcPr>
            <w:tcW w:w="2204" w:type="dxa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Sensitive</w:t>
            </w:r>
            <w:r>
              <w:rPr>
                <w:rFonts w:cstheme="minorHAnsi"/>
                <w:sz w:val="16"/>
                <w:szCs w:val="16"/>
                <w:rtl/>
                <w:lang w:val="en-US"/>
              </w:rPr>
              <w:t>٭</w:t>
            </w:r>
          </w:p>
        </w:tc>
        <w:tc>
          <w:tcPr>
            <w:tcW w:w="1514" w:type="dxa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789" w:type="dxa"/>
            <w:tcBorders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Phenotypic DST</w:t>
            </w:r>
          </w:p>
        </w:tc>
        <w:tc>
          <w:tcPr>
            <w:tcW w:w="1798" w:type="dxa"/>
            <w:tcBorders>
              <w:left w:val="single" w:color="C00000" w:sz="18" w:space="0"/>
              <w:bottom w:val="single" w:color="auto" w:sz="4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LJ DST 1</w:t>
            </w:r>
            <w:r>
              <w:rPr>
                <w:b/>
                <w:bCs/>
                <w:sz w:val="16"/>
                <w:szCs w:val="16"/>
                <w:vertAlign w:val="superscript"/>
                <w:lang w:val="en-US"/>
              </w:rPr>
              <w:t>st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Line</w:t>
            </w:r>
          </w:p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Streptomycin-Sensitive</w:t>
            </w:r>
          </w:p>
          <w:p>
            <w:pPr>
              <w:spacing w:after="0" w:line="240" w:lineRule="auto"/>
              <w:rPr>
                <w:color w:val="C00000"/>
                <w:sz w:val="16"/>
                <w:szCs w:val="16"/>
                <w:lang w:val="en-US"/>
              </w:rPr>
            </w:pPr>
            <w:r>
              <w:rPr>
                <w:color w:val="C00000"/>
                <w:sz w:val="16"/>
                <w:szCs w:val="16"/>
                <w:lang w:val="en-US"/>
              </w:rPr>
              <w:t>Isoniazid-Resistant</w:t>
            </w:r>
          </w:p>
          <w:p>
            <w:pPr>
              <w:spacing w:after="0" w:line="240" w:lineRule="auto"/>
              <w:rPr>
                <w:color w:val="C00000"/>
                <w:sz w:val="16"/>
                <w:szCs w:val="16"/>
                <w:lang w:val="en-US"/>
              </w:rPr>
            </w:pPr>
            <w:r>
              <w:rPr>
                <w:color w:val="C00000"/>
                <w:sz w:val="16"/>
                <w:szCs w:val="16"/>
                <w:lang w:val="en-US"/>
              </w:rPr>
              <w:t>Rifampicin-Resistant</w:t>
            </w:r>
          </w:p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Ethambutol-Sensitive</w:t>
            </w:r>
          </w:p>
        </w:tc>
        <w:tc>
          <w:tcPr>
            <w:tcW w:w="1606" w:type="dxa"/>
            <w:tcBorders>
              <w:lef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90" w:type="dxa"/>
          </w:tcPr>
          <w:p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376" w:type="dxa"/>
          </w:tcPr>
          <w:p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40" w:type="dxa"/>
          </w:tcPr>
          <w:p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376" w:type="dxa"/>
            <w:tcBorders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04" w:type="dxa"/>
            <w:tcBorders>
              <w:left w:val="single" w:color="C00000" w:sz="18" w:space="0"/>
              <w:bottom w:val="single" w:color="auto" w:sz="4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MGIT DST 1</w:t>
            </w:r>
            <w:r>
              <w:rPr>
                <w:b/>
                <w:bCs/>
                <w:sz w:val="16"/>
                <w:szCs w:val="16"/>
                <w:vertAlign w:val="superscript"/>
                <w:lang w:val="en-US"/>
              </w:rPr>
              <w:t>st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Line</w:t>
            </w:r>
          </w:p>
          <w:p>
            <w:pPr>
              <w:spacing w:after="0" w:line="240" w:lineRule="auto"/>
              <w:rPr>
                <w:color w:val="FF0000"/>
                <w:sz w:val="16"/>
                <w:szCs w:val="16"/>
                <w:lang w:val="en-US"/>
              </w:rPr>
            </w:pPr>
            <w:r>
              <w:rPr>
                <w:color w:val="FF0000"/>
                <w:sz w:val="16"/>
                <w:szCs w:val="16"/>
                <w:lang w:val="en-US"/>
              </w:rPr>
              <w:t>Streptomycin-Resistant</w:t>
            </w:r>
          </w:p>
          <w:p>
            <w:pPr>
              <w:spacing w:after="0" w:line="240" w:lineRule="auto"/>
              <w:rPr>
                <w:color w:val="C00000"/>
                <w:sz w:val="16"/>
                <w:szCs w:val="16"/>
                <w:lang w:val="en-US"/>
              </w:rPr>
            </w:pPr>
            <w:r>
              <w:rPr>
                <w:color w:val="C00000"/>
                <w:sz w:val="16"/>
                <w:szCs w:val="16"/>
                <w:lang w:val="en-US"/>
              </w:rPr>
              <w:t>Isoniazid-Resistant</w:t>
            </w:r>
          </w:p>
          <w:p>
            <w:pPr>
              <w:spacing w:after="0" w:line="240" w:lineRule="auto"/>
              <w:rPr>
                <w:color w:val="C00000"/>
                <w:sz w:val="16"/>
                <w:szCs w:val="16"/>
                <w:lang w:val="en-US"/>
              </w:rPr>
            </w:pPr>
            <w:r>
              <w:rPr>
                <w:color w:val="C00000"/>
                <w:sz w:val="16"/>
                <w:szCs w:val="16"/>
                <w:lang w:val="en-US"/>
              </w:rPr>
              <w:t>Rifampicin-Resistant</w:t>
            </w:r>
          </w:p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Ethambutol-Sensitive</w:t>
            </w:r>
          </w:p>
        </w:tc>
        <w:tc>
          <w:tcPr>
            <w:tcW w:w="1514" w:type="dxa"/>
          </w:tcPr>
          <w:p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789" w:type="dxa"/>
            <w:tcBorders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Phenotypic DST</w:t>
            </w:r>
          </w:p>
        </w:tc>
        <w:tc>
          <w:tcPr>
            <w:tcW w:w="1798" w:type="dxa"/>
            <w:tcBorders>
              <w:left w:val="single" w:color="C00000" w:sz="18" w:space="0"/>
              <w:bottom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LJ DST 2</w:t>
            </w:r>
            <w:r>
              <w:rPr>
                <w:b/>
                <w:bCs/>
                <w:sz w:val="16"/>
                <w:szCs w:val="16"/>
                <w:vertAlign w:val="superscript"/>
                <w:lang w:val="en-US"/>
              </w:rPr>
              <w:t>nd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Line</w:t>
            </w:r>
          </w:p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Kanamycin/Ofloxacin/</w:t>
            </w:r>
          </w:p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Capreomycin/Amikacin- Sensitive</w:t>
            </w:r>
          </w:p>
        </w:tc>
        <w:tc>
          <w:tcPr>
            <w:tcW w:w="1606" w:type="dxa"/>
            <w:tcBorders>
              <w:lef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90" w:type="dxa"/>
          </w:tcPr>
          <w:p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376" w:type="dxa"/>
          </w:tcPr>
          <w:p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40" w:type="dxa"/>
          </w:tcPr>
          <w:p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376" w:type="dxa"/>
            <w:tcBorders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04" w:type="dxa"/>
            <w:tcBorders>
              <w:left w:val="single" w:color="C00000" w:sz="18" w:space="0"/>
              <w:bottom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MGIT DST 2</w:t>
            </w:r>
            <w:r>
              <w:rPr>
                <w:b/>
                <w:bCs/>
                <w:sz w:val="16"/>
                <w:szCs w:val="16"/>
                <w:vertAlign w:val="superscript"/>
                <w:lang w:val="en-US"/>
              </w:rPr>
              <w:t>nd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Line </w:t>
            </w:r>
          </w:p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Amikacin-Sensitive</w:t>
            </w:r>
          </w:p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Kanamycin-Sensitive</w:t>
            </w:r>
          </w:p>
          <w:p>
            <w:pPr>
              <w:spacing w:after="0" w:line="240" w:lineRule="auto"/>
              <w:rPr>
                <w:color w:val="FF0000"/>
                <w:sz w:val="16"/>
                <w:szCs w:val="16"/>
                <w:lang w:val="en-US"/>
              </w:rPr>
            </w:pPr>
            <w:r>
              <w:rPr>
                <w:color w:val="FF0000"/>
                <w:sz w:val="16"/>
                <w:szCs w:val="16"/>
                <w:lang w:val="en-US"/>
              </w:rPr>
              <w:t>Levofloxacin-Resistant</w:t>
            </w:r>
          </w:p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color w:val="FF0000"/>
                <w:sz w:val="16"/>
                <w:szCs w:val="16"/>
                <w:lang w:val="en-US"/>
              </w:rPr>
              <w:t>Moxifloxacin-Resistant</w:t>
            </w:r>
          </w:p>
        </w:tc>
        <w:tc>
          <w:tcPr>
            <w:tcW w:w="1514" w:type="dxa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</w:tr>
      <w:bookmarkEnd w:id="2"/>
    </w:tbl>
    <w:p>
      <w:pPr>
        <w:rPr>
          <w:lang w:val="en-US"/>
        </w:rPr>
      </w:pPr>
    </w:p>
    <w:tbl>
      <w:tblPr>
        <w:tblStyle w:val="4"/>
        <w:tblW w:w="14739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3"/>
        <w:gridCol w:w="1102"/>
        <w:gridCol w:w="1240"/>
        <w:gridCol w:w="1240"/>
        <w:gridCol w:w="1791"/>
        <w:gridCol w:w="1877"/>
        <w:gridCol w:w="1979"/>
        <w:gridCol w:w="38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</w:trPr>
        <w:tc>
          <w:tcPr>
            <w:tcW w:w="1653" w:type="dxa"/>
            <w:tcBorders>
              <w:right w:val="single" w:color="auto" w:sz="4" w:space="0"/>
            </w:tcBorders>
          </w:tcPr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bookmarkStart w:id="3" w:name="_Hlk93629478"/>
            <w:r>
              <w:rPr>
                <w:b/>
                <w:bCs/>
                <w:sz w:val="16"/>
                <w:szCs w:val="16"/>
                <w:lang w:val="en-US"/>
              </w:rPr>
              <w:t>Lab ID:</w:t>
            </w:r>
          </w:p>
        </w:tc>
        <w:tc>
          <w:tcPr>
            <w:tcW w:w="1102" w:type="dxa"/>
            <w:tcBorders>
              <w:lef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99185</w:t>
            </w:r>
          </w:p>
        </w:tc>
        <w:tc>
          <w:tcPr>
            <w:tcW w:w="1240" w:type="dxa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100136</w:t>
            </w:r>
          </w:p>
        </w:tc>
        <w:tc>
          <w:tcPr>
            <w:tcW w:w="1240" w:type="dxa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100946</w:t>
            </w:r>
          </w:p>
        </w:tc>
        <w:tc>
          <w:tcPr>
            <w:tcW w:w="1791" w:type="dxa"/>
            <w:tcBorders>
              <w:top w:val="single" w:color="C00000" w:sz="18" w:space="0"/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101848</w:t>
            </w:r>
          </w:p>
        </w:tc>
        <w:tc>
          <w:tcPr>
            <w:tcW w:w="1877" w:type="dxa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102677</w:t>
            </w:r>
          </w:p>
        </w:tc>
        <w:tc>
          <w:tcPr>
            <w:tcW w:w="1979" w:type="dxa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103663</w:t>
            </w:r>
          </w:p>
        </w:tc>
        <w:tc>
          <w:tcPr>
            <w:tcW w:w="3857" w:type="dxa"/>
            <w:vMerge w:val="restart"/>
          </w:tcPr>
          <w:p>
            <w:pPr>
              <w:spacing w:after="0" w:line="240" w:lineRule="auto"/>
              <w:rPr>
                <w:b/>
                <w:bCs/>
                <w:color w:val="0070C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70C0"/>
                <w:sz w:val="18"/>
                <w:szCs w:val="18"/>
                <w:lang w:val="en-US"/>
              </w:rPr>
              <w:t>Registration #2 narrative</w:t>
            </w:r>
          </w:p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</w:p>
          <w:p>
            <w:pPr>
              <w:spacing w:after="0" w:line="240" w:lineRule="auto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Patient was re-registered on: 12/05/2018</w:t>
            </w:r>
          </w:p>
          <w:p>
            <w:pPr>
              <w:spacing w:after="0" w:line="240" w:lineRule="auto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Started on new regimen that includes:</w:t>
            </w:r>
          </w:p>
          <w:p>
            <w:pPr>
              <w:spacing w:after="0" w:line="240" w:lineRule="auto"/>
              <w:jc w:val="both"/>
              <w:rPr>
                <w:i/>
                <w:iCs/>
                <w:sz w:val="18"/>
                <w:szCs w:val="18"/>
                <w:u w:val="single"/>
                <w:lang w:val="en-US"/>
              </w:rPr>
            </w:pPr>
            <w:r>
              <w:rPr>
                <w:i/>
                <w:iCs/>
                <w:sz w:val="18"/>
                <w:szCs w:val="18"/>
                <w:u w:val="single"/>
                <w:lang w:val="en-US"/>
              </w:rPr>
              <w:t>6Km Lfx Cs Eto Z /14 Lfx Cs Eto Z</w:t>
            </w:r>
          </w:p>
          <w:p>
            <w:pPr>
              <w:spacing w:after="0" w:line="240" w:lineRule="auto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Culture converted at: </w:t>
            </w:r>
            <w:r>
              <w:rPr>
                <w:b/>
                <w:bCs/>
                <w:sz w:val="18"/>
                <w:szCs w:val="18"/>
                <w:lang w:val="en-US"/>
              </w:rPr>
              <w:t>M4</w:t>
            </w:r>
            <w:r>
              <w:rPr>
                <w:sz w:val="18"/>
                <w:szCs w:val="18"/>
                <w:lang w:val="en-US"/>
              </w:rPr>
              <w:t>(08-09-2018)</w:t>
            </w:r>
          </w:p>
          <w:p>
            <w:pPr>
              <w:spacing w:after="0" w:line="240" w:lineRule="auto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Then reverted at: </w:t>
            </w:r>
            <w:r>
              <w:rPr>
                <w:b/>
                <w:bCs/>
                <w:sz w:val="18"/>
                <w:szCs w:val="18"/>
                <w:lang w:val="en-US"/>
              </w:rPr>
              <w:t>M6</w:t>
            </w:r>
            <w:r>
              <w:rPr>
                <w:sz w:val="18"/>
                <w:szCs w:val="18"/>
                <w:lang w:val="en-US"/>
              </w:rPr>
              <w:t>(07-11-2018)</w:t>
            </w:r>
          </w:p>
          <w:p>
            <w:pPr>
              <w:spacing w:after="0" w:line="240" w:lineRule="auto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Declared failure on: 3/6/2019</w:t>
            </w:r>
          </w:p>
          <w:p>
            <w:pPr>
              <w:spacing w:after="0" w:line="240" w:lineRule="auto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DST reversion: Resistance to Streptomycin and Fluoroquinolones.</w:t>
            </w:r>
          </w:p>
          <w:p>
            <w:pPr>
              <w:spacing w:after="0" w:line="240" w:lineRule="auto"/>
              <w:jc w:val="both"/>
              <w:rPr>
                <w:b/>
                <w:bCs/>
                <w:sz w:val="18"/>
                <w:szCs w:val="18"/>
                <w:lang w:val="en-US"/>
              </w:rPr>
            </w:pPr>
          </w:p>
          <w:p>
            <w:pPr>
              <w:spacing w:after="0" w:line="240" w:lineRule="auto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Noted: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Patient had serious adherence issues (Very poor adherence)</w:t>
            </w:r>
          </w:p>
          <w:p>
            <w:pPr>
              <w:spacing w:after="0" w:line="240" w:lineRule="auto"/>
              <w:jc w:val="both"/>
              <w:rPr>
                <w:sz w:val="18"/>
                <w:szCs w:val="18"/>
                <w:lang w:val="en-US"/>
              </w:rPr>
            </w:pPr>
          </w:p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  <w:p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</w:trPr>
        <w:tc>
          <w:tcPr>
            <w:tcW w:w="1653" w:type="dxa"/>
            <w:tcBorders>
              <w:right w:val="single" w:color="auto" w:sz="4" w:space="0"/>
            </w:tcBorders>
          </w:tcPr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Sample Collected</w:t>
            </w:r>
          </w:p>
        </w:tc>
        <w:tc>
          <w:tcPr>
            <w:tcW w:w="1102" w:type="dxa"/>
            <w:tcBorders>
              <w:lef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06-Feb-2019</w:t>
            </w:r>
          </w:p>
        </w:tc>
        <w:tc>
          <w:tcPr>
            <w:tcW w:w="1240" w:type="dxa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06-Mar-2019</w:t>
            </w:r>
          </w:p>
        </w:tc>
        <w:tc>
          <w:tcPr>
            <w:tcW w:w="1240" w:type="dxa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03-Apr-2019</w:t>
            </w:r>
          </w:p>
        </w:tc>
        <w:tc>
          <w:tcPr>
            <w:tcW w:w="1791" w:type="dxa"/>
            <w:tcBorders>
              <w:top w:val="single" w:color="C00000" w:sz="18" w:space="0"/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08-May-2019</w:t>
            </w:r>
          </w:p>
        </w:tc>
        <w:tc>
          <w:tcPr>
            <w:tcW w:w="1877" w:type="dxa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05-Jun-2019</w:t>
            </w:r>
          </w:p>
        </w:tc>
        <w:tc>
          <w:tcPr>
            <w:tcW w:w="1979" w:type="dxa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03-Jul-2019</w:t>
            </w:r>
          </w:p>
        </w:tc>
        <w:tc>
          <w:tcPr>
            <w:tcW w:w="3857" w:type="dxa"/>
            <w:vMerge w:val="continue"/>
          </w:tcPr>
          <w:p>
            <w:pPr>
              <w:spacing w:after="0" w:line="240" w:lineRule="auto"/>
              <w:rPr>
                <w:b/>
                <w:bCs/>
                <w:color w:val="0070C0"/>
                <w:sz w:val="16"/>
                <w:szCs w:val="16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</w:trPr>
        <w:tc>
          <w:tcPr>
            <w:tcW w:w="1653" w:type="dxa"/>
            <w:tcBorders>
              <w:right w:val="single" w:color="auto" w:sz="4" w:space="0"/>
            </w:tcBorders>
          </w:tcPr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Month (Date)</w:t>
            </w:r>
          </w:p>
        </w:tc>
        <w:tc>
          <w:tcPr>
            <w:tcW w:w="1102" w:type="dxa"/>
            <w:tcBorders>
              <w:lef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M9</w:t>
            </w:r>
          </w:p>
        </w:tc>
        <w:tc>
          <w:tcPr>
            <w:tcW w:w="1240" w:type="dxa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M10</w:t>
            </w:r>
          </w:p>
        </w:tc>
        <w:tc>
          <w:tcPr>
            <w:tcW w:w="1240" w:type="dxa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M11</w:t>
            </w:r>
          </w:p>
        </w:tc>
        <w:tc>
          <w:tcPr>
            <w:tcW w:w="1791" w:type="dxa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M12</w:t>
            </w:r>
          </w:p>
        </w:tc>
        <w:tc>
          <w:tcPr>
            <w:tcW w:w="1877" w:type="dxa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M13</w:t>
            </w:r>
          </w:p>
        </w:tc>
        <w:tc>
          <w:tcPr>
            <w:tcW w:w="1979" w:type="dxa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M14</w:t>
            </w:r>
          </w:p>
        </w:tc>
        <w:tc>
          <w:tcPr>
            <w:tcW w:w="3857" w:type="dxa"/>
            <w:vMerge w:val="continue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</w:trPr>
        <w:tc>
          <w:tcPr>
            <w:tcW w:w="1653" w:type="dxa"/>
            <w:tcBorders>
              <w:right w:val="single" w:color="auto" w:sz="4" w:space="0"/>
            </w:tcBorders>
          </w:tcPr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 xml:space="preserve">Microscopy </w:t>
            </w:r>
          </w:p>
        </w:tc>
        <w:tc>
          <w:tcPr>
            <w:tcW w:w="1102" w:type="dxa"/>
            <w:tcBorders>
              <w:lef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</w:t>
            </w:r>
          </w:p>
        </w:tc>
        <w:tc>
          <w:tcPr>
            <w:tcW w:w="1240" w:type="dxa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</w:t>
            </w:r>
          </w:p>
        </w:tc>
        <w:tc>
          <w:tcPr>
            <w:tcW w:w="1240" w:type="dxa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3+ AFBs Seen</w:t>
            </w:r>
          </w:p>
        </w:tc>
        <w:tc>
          <w:tcPr>
            <w:tcW w:w="1791" w:type="dxa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</w:t>
            </w:r>
          </w:p>
        </w:tc>
        <w:tc>
          <w:tcPr>
            <w:tcW w:w="1877" w:type="dxa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</w:t>
            </w:r>
          </w:p>
        </w:tc>
        <w:tc>
          <w:tcPr>
            <w:tcW w:w="1979" w:type="dxa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</w:t>
            </w:r>
          </w:p>
        </w:tc>
        <w:tc>
          <w:tcPr>
            <w:tcW w:w="3857" w:type="dxa"/>
            <w:vMerge w:val="continue"/>
          </w:tcPr>
          <w:p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</w:trPr>
        <w:tc>
          <w:tcPr>
            <w:tcW w:w="1653" w:type="dxa"/>
            <w:tcBorders>
              <w:right w:val="single" w:color="auto" w:sz="4" w:space="0"/>
            </w:tcBorders>
          </w:tcPr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 xml:space="preserve">LJ culture </w:t>
            </w:r>
          </w:p>
        </w:tc>
        <w:tc>
          <w:tcPr>
            <w:tcW w:w="1102" w:type="dxa"/>
            <w:tcBorders>
              <w:lef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</w:t>
            </w:r>
          </w:p>
        </w:tc>
        <w:tc>
          <w:tcPr>
            <w:tcW w:w="1240" w:type="dxa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</w:t>
            </w:r>
          </w:p>
        </w:tc>
        <w:tc>
          <w:tcPr>
            <w:tcW w:w="1240" w:type="dxa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3+ Colonies</w:t>
            </w:r>
          </w:p>
        </w:tc>
        <w:tc>
          <w:tcPr>
            <w:tcW w:w="1791" w:type="dxa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3+ Colonies</w:t>
            </w:r>
          </w:p>
        </w:tc>
        <w:tc>
          <w:tcPr>
            <w:tcW w:w="1877" w:type="dxa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2+ Colonies</w:t>
            </w:r>
          </w:p>
        </w:tc>
        <w:tc>
          <w:tcPr>
            <w:tcW w:w="1979" w:type="dxa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</w:t>
            </w:r>
          </w:p>
        </w:tc>
        <w:tc>
          <w:tcPr>
            <w:tcW w:w="3857" w:type="dxa"/>
            <w:vMerge w:val="continue"/>
          </w:tcPr>
          <w:p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1653" w:type="dxa"/>
            <w:tcBorders>
              <w:right w:val="single" w:color="auto" w:sz="4" w:space="0"/>
            </w:tcBorders>
          </w:tcPr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MGIT culture (TTD)</w:t>
            </w:r>
          </w:p>
        </w:tc>
        <w:tc>
          <w:tcPr>
            <w:tcW w:w="1102" w:type="dxa"/>
            <w:tcBorders>
              <w:lef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</w:t>
            </w:r>
          </w:p>
        </w:tc>
        <w:tc>
          <w:tcPr>
            <w:tcW w:w="1240" w:type="dxa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</w:t>
            </w:r>
          </w:p>
        </w:tc>
        <w:tc>
          <w:tcPr>
            <w:tcW w:w="1240" w:type="dxa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Positive</w:t>
            </w:r>
          </w:p>
        </w:tc>
        <w:tc>
          <w:tcPr>
            <w:tcW w:w="1791" w:type="dxa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Positive (8days:19hours)</w:t>
            </w:r>
          </w:p>
        </w:tc>
        <w:tc>
          <w:tcPr>
            <w:tcW w:w="1877" w:type="dxa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Positive (6days:23hours)</w:t>
            </w:r>
          </w:p>
        </w:tc>
        <w:tc>
          <w:tcPr>
            <w:tcW w:w="1979" w:type="dxa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Positive (26days:11hours)</w:t>
            </w:r>
          </w:p>
        </w:tc>
        <w:tc>
          <w:tcPr>
            <w:tcW w:w="3857" w:type="dxa"/>
            <w:vMerge w:val="continue"/>
          </w:tcPr>
          <w:p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</w:trPr>
        <w:tc>
          <w:tcPr>
            <w:tcW w:w="1653" w:type="dxa"/>
            <w:tcBorders>
              <w:right w:val="single" w:color="auto" w:sz="4" w:space="0"/>
            </w:tcBorders>
          </w:tcPr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LPA 1 FLQ</w:t>
            </w:r>
          </w:p>
        </w:tc>
        <w:tc>
          <w:tcPr>
            <w:tcW w:w="1102" w:type="dxa"/>
            <w:tcBorders>
              <w:lef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NA</w:t>
            </w:r>
          </w:p>
        </w:tc>
        <w:tc>
          <w:tcPr>
            <w:tcW w:w="1240" w:type="dxa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NA</w:t>
            </w:r>
          </w:p>
        </w:tc>
        <w:tc>
          <w:tcPr>
            <w:tcW w:w="1240" w:type="dxa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NA</w:t>
            </w:r>
          </w:p>
        </w:tc>
        <w:tc>
          <w:tcPr>
            <w:tcW w:w="1791" w:type="dxa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color w:val="C00000"/>
                <w:sz w:val="16"/>
                <w:szCs w:val="16"/>
                <w:lang w:val="en-US"/>
              </w:rPr>
              <w:t>Resistant</w:t>
            </w:r>
            <w:r>
              <w:rPr>
                <w:rFonts w:cstheme="minorHAnsi"/>
                <w:color w:val="C00000"/>
                <w:sz w:val="16"/>
                <w:szCs w:val="16"/>
                <w:rtl/>
                <w:lang w:val="en-US"/>
              </w:rPr>
              <w:t>٭٭</w:t>
            </w:r>
          </w:p>
        </w:tc>
        <w:tc>
          <w:tcPr>
            <w:tcW w:w="1877" w:type="dxa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NA</w:t>
            </w:r>
          </w:p>
        </w:tc>
        <w:tc>
          <w:tcPr>
            <w:tcW w:w="1979" w:type="dxa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NA</w:t>
            </w:r>
          </w:p>
        </w:tc>
        <w:tc>
          <w:tcPr>
            <w:tcW w:w="3857" w:type="dxa"/>
            <w:vMerge w:val="continue"/>
          </w:tcPr>
          <w:p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</w:trPr>
        <w:tc>
          <w:tcPr>
            <w:tcW w:w="1653" w:type="dxa"/>
            <w:tcBorders>
              <w:right w:val="single" w:color="auto" w:sz="4" w:space="0"/>
            </w:tcBorders>
          </w:tcPr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LPA 2 AG/CP</w:t>
            </w:r>
          </w:p>
        </w:tc>
        <w:tc>
          <w:tcPr>
            <w:tcW w:w="1102" w:type="dxa"/>
            <w:tcBorders>
              <w:lef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NA</w:t>
            </w:r>
          </w:p>
        </w:tc>
        <w:tc>
          <w:tcPr>
            <w:tcW w:w="1240" w:type="dxa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NA</w:t>
            </w:r>
          </w:p>
        </w:tc>
        <w:tc>
          <w:tcPr>
            <w:tcW w:w="1240" w:type="dxa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NA</w:t>
            </w:r>
          </w:p>
        </w:tc>
        <w:tc>
          <w:tcPr>
            <w:tcW w:w="1791" w:type="dxa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Sensitive</w:t>
            </w:r>
            <w:r>
              <w:rPr>
                <w:rFonts w:cstheme="minorHAnsi"/>
                <w:sz w:val="16"/>
                <w:szCs w:val="16"/>
                <w:rtl/>
                <w:lang w:val="en-US"/>
              </w:rPr>
              <w:t>٭</w:t>
            </w:r>
          </w:p>
        </w:tc>
        <w:tc>
          <w:tcPr>
            <w:tcW w:w="1877" w:type="dxa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NA</w:t>
            </w:r>
          </w:p>
        </w:tc>
        <w:tc>
          <w:tcPr>
            <w:tcW w:w="1979" w:type="dxa"/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NA</w:t>
            </w:r>
          </w:p>
        </w:tc>
        <w:tc>
          <w:tcPr>
            <w:tcW w:w="3857" w:type="dxa"/>
            <w:vMerge w:val="continue"/>
          </w:tcPr>
          <w:p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653" w:type="dxa"/>
            <w:tcBorders>
              <w:right w:val="single" w:color="auto" w:sz="4" w:space="0"/>
            </w:tcBorders>
          </w:tcPr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Phenotypic DST</w:t>
            </w:r>
          </w:p>
        </w:tc>
        <w:tc>
          <w:tcPr>
            <w:tcW w:w="1102" w:type="dxa"/>
            <w:tcBorders>
              <w:lef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40" w:type="dxa"/>
          </w:tcPr>
          <w:p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40" w:type="dxa"/>
          </w:tcPr>
          <w:p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left w:val="single" w:color="C00000" w:sz="18" w:space="0"/>
              <w:bottom w:val="single" w:color="auto" w:sz="4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  <w:lang w:val="en-US"/>
                <w14:textFill>
                  <w14:solidFill>
                    <w14:schemeClr w14:val="tx1"/>
                  </w14:solidFill>
                </w14:textFill>
              </w:rPr>
              <w:t>MGIT DST 1</w:t>
            </w:r>
            <w:r>
              <w:rPr>
                <w:b/>
                <w:bCs/>
                <w:color w:val="000000" w:themeColor="text1"/>
                <w:sz w:val="16"/>
                <w:szCs w:val="16"/>
                <w:vertAlign w:val="superscript"/>
                <w:lang w:val="en-US"/>
                <w14:textFill>
                  <w14:solidFill>
                    <w14:schemeClr w14:val="tx1"/>
                  </w14:solidFill>
                </w14:textFill>
              </w:rPr>
              <w:t>st</w:t>
            </w:r>
            <w:r>
              <w:rPr>
                <w:b/>
                <w:bCs/>
                <w:color w:val="000000" w:themeColor="text1"/>
                <w:sz w:val="16"/>
                <w:szCs w:val="16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&amp; 2</w:t>
            </w:r>
            <w:r>
              <w:rPr>
                <w:b/>
                <w:bCs/>
                <w:color w:val="000000" w:themeColor="text1"/>
                <w:sz w:val="16"/>
                <w:szCs w:val="16"/>
                <w:vertAlign w:val="superscript"/>
                <w:lang w:val="en-US"/>
                <w14:textFill>
                  <w14:solidFill>
                    <w14:schemeClr w14:val="tx1"/>
                  </w14:solidFill>
                </w14:textFill>
              </w:rPr>
              <w:t>nd</w:t>
            </w:r>
            <w:r>
              <w:rPr>
                <w:b/>
                <w:bCs/>
                <w:color w:val="000000" w:themeColor="text1"/>
                <w:sz w:val="16"/>
                <w:szCs w:val="16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Line</w:t>
            </w:r>
          </w:p>
          <w:p>
            <w:pPr>
              <w:spacing w:after="0" w:line="240" w:lineRule="auto"/>
              <w:rPr>
                <w:color w:val="C00000"/>
                <w:sz w:val="16"/>
                <w:szCs w:val="16"/>
                <w:lang w:val="en-US"/>
              </w:rPr>
            </w:pPr>
            <w:r>
              <w:rPr>
                <w:color w:val="C00000"/>
                <w:sz w:val="16"/>
                <w:szCs w:val="16"/>
                <w:lang w:val="en-US"/>
              </w:rPr>
              <w:t>Streptomycin-Resistant</w:t>
            </w:r>
          </w:p>
          <w:p>
            <w:pPr>
              <w:spacing w:after="0" w:line="240" w:lineRule="auto"/>
              <w:rPr>
                <w:color w:val="C00000"/>
                <w:sz w:val="16"/>
                <w:szCs w:val="16"/>
                <w:lang w:val="en-US"/>
              </w:rPr>
            </w:pPr>
            <w:r>
              <w:rPr>
                <w:color w:val="C00000"/>
                <w:sz w:val="16"/>
                <w:szCs w:val="16"/>
                <w:lang w:val="en-US"/>
              </w:rPr>
              <w:t>Isoniazid-Resistant</w:t>
            </w:r>
          </w:p>
          <w:p>
            <w:pPr>
              <w:spacing w:after="0" w:line="240" w:lineRule="auto"/>
              <w:rPr>
                <w:color w:val="C00000"/>
                <w:sz w:val="16"/>
                <w:szCs w:val="16"/>
                <w:lang w:val="en-US"/>
              </w:rPr>
            </w:pPr>
            <w:r>
              <w:rPr>
                <w:color w:val="C00000"/>
                <w:sz w:val="16"/>
                <w:szCs w:val="16"/>
                <w:lang w:val="en-US"/>
              </w:rPr>
              <w:t>Rifampicin-Resistant</w:t>
            </w:r>
          </w:p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Ethambutol-Sensitive</w:t>
            </w:r>
          </w:p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Amikacin-Sensitive</w:t>
            </w:r>
          </w:p>
          <w:p>
            <w:pPr>
              <w:spacing w:after="0" w:line="240" w:lineRule="auto"/>
              <w:rPr>
                <w:color w:val="C00000"/>
                <w:sz w:val="16"/>
                <w:szCs w:val="16"/>
                <w:lang w:val="en-US"/>
              </w:rPr>
            </w:pPr>
            <w:r>
              <w:rPr>
                <w:color w:val="C00000"/>
                <w:sz w:val="16"/>
                <w:szCs w:val="16"/>
                <w:lang w:val="en-US"/>
              </w:rPr>
              <w:t>Levofloxacin-Resistant</w:t>
            </w:r>
          </w:p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color w:val="C00000"/>
                <w:sz w:val="16"/>
                <w:szCs w:val="16"/>
                <w:lang w:val="en-US"/>
              </w:rPr>
              <w:t>Moxifloxacin-Resistant</w:t>
            </w:r>
          </w:p>
        </w:tc>
        <w:tc>
          <w:tcPr>
            <w:tcW w:w="1877" w:type="dxa"/>
          </w:tcPr>
          <w:p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79" w:type="dxa"/>
          </w:tcPr>
          <w:p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857" w:type="dxa"/>
            <w:vMerge w:val="continue"/>
          </w:tcPr>
          <w:p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653" w:type="dxa"/>
            <w:tcBorders>
              <w:right w:val="single" w:color="auto" w:sz="4" w:space="0"/>
            </w:tcBorders>
          </w:tcPr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Phenotypic DST</w:t>
            </w:r>
          </w:p>
        </w:tc>
        <w:tc>
          <w:tcPr>
            <w:tcW w:w="1102" w:type="dxa"/>
            <w:tcBorders>
              <w:left w:val="single" w:color="auto" w:sz="4" w:space="0"/>
            </w:tcBorders>
          </w:tcPr>
          <w:p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40" w:type="dxa"/>
          </w:tcPr>
          <w:p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40" w:type="dxa"/>
          </w:tcPr>
          <w:p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left w:val="single" w:color="C00000" w:sz="18" w:space="0"/>
              <w:bottom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MGIT DST (New Drugs)</w:t>
            </w:r>
          </w:p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Bedaquiline-Sensitive</w:t>
            </w:r>
          </w:p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Clofazimine-Sensitive</w:t>
            </w:r>
          </w:p>
        </w:tc>
        <w:tc>
          <w:tcPr>
            <w:tcW w:w="1877" w:type="dxa"/>
          </w:tcPr>
          <w:p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79" w:type="dxa"/>
          </w:tcPr>
          <w:p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857" w:type="dxa"/>
            <w:vMerge w:val="continue"/>
          </w:tcPr>
          <w:p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bookmarkEnd w:id="3"/>
    </w:tbl>
    <w:p>
      <w:pPr>
        <w:rPr>
          <w:lang w:val="en-US"/>
        </w:rPr>
      </w:pPr>
      <w:r>
        <w:rPr>
          <w:b/>
          <w:bCs/>
          <w:lang w:val="en-US"/>
        </w:rPr>
        <w:t xml:space="preserve">Table 2: </w:t>
      </w:r>
      <w:r>
        <w:rPr>
          <w:lang w:val="en-US"/>
        </w:rPr>
        <w:t xml:space="preserve">Patient profile for the monthly sputum smear, culture and Drug Susceptibility Testing conducted from 11-May-2018 to 03-July-2019. </w:t>
      </w:r>
    </w:p>
    <w:tbl>
      <w:tblPr>
        <w:tblStyle w:val="4"/>
        <w:tblW w:w="15309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418"/>
        <w:gridCol w:w="1230"/>
        <w:gridCol w:w="1180"/>
        <w:gridCol w:w="1701"/>
        <w:gridCol w:w="2268"/>
        <w:gridCol w:w="1275"/>
        <w:gridCol w:w="1276"/>
        <w:gridCol w:w="3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1701" w:type="dxa"/>
            <w:tcBorders>
              <w:right w:val="single" w:color="auto" w:sz="4" w:space="0"/>
            </w:tcBorders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bookmarkStart w:id="4" w:name="_Hlk93631467"/>
            <w:r>
              <w:rPr>
                <w:b/>
                <w:bCs/>
                <w:sz w:val="18"/>
                <w:szCs w:val="18"/>
                <w:lang w:val="en-US"/>
              </w:rPr>
              <w:t>Lab ID:</w:t>
            </w:r>
          </w:p>
        </w:tc>
        <w:tc>
          <w:tcPr>
            <w:tcW w:w="1418" w:type="dxa"/>
            <w:tcBorders>
              <w:left w:val="single" w:color="auto" w:sz="4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104795</w:t>
            </w:r>
          </w:p>
        </w:tc>
        <w:tc>
          <w:tcPr>
            <w:tcW w:w="1230" w:type="dxa"/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106109</w:t>
            </w:r>
          </w:p>
        </w:tc>
        <w:tc>
          <w:tcPr>
            <w:tcW w:w="1180" w:type="dxa"/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108920</w:t>
            </w:r>
          </w:p>
        </w:tc>
        <w:tc>
          <w:tcPr>
            <w:tcW w:w="1701" w:type="dxa"/>
            <w:tcBorders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109793</w:t>
            </w:r>
          </w:p>
        </w:tc>
        <w:tc>
          <w:tcPr>
            <w:tcW w:w="2268" w:type="dxa"/>
            <w:tcBorders>
              <w:top w:val="single" w:color="C00000" w:sz="18" w:space="0"/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110533</w:t>
            </w:r>
          </w:p>
        </w:tc>
        <w:tc>
          <w:tcPr>
            <w:tcW w:w="1275" w:type="dxa"/>
            <w:tcBorders>
              <w:lef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111648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111960</w:t>
            </w:r>
          </w:p>
        </w:tc>
        <w:tc>
          <w:tcPr>
            <w:tcW w:w="3260" w:type="dxa"/>
            <w:vMerge w:val="restart"/>
          </w:tcPr>
          <w:p>
            <w:pPr>
              <w:spacing w:after="0" w:line="240" w:lineRule="auto"/>
              <w:rPr>
                <w:b/>
                <w:bCs/>
                <w:color w:val="0070C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70C0"/>
                <w:sz w:val="18"/>
                <w:szCs w:val="18"/>
                <w:lang w:val="en-US"/>
              </w:rPr>
              <w:t>Registration #3 narrative</w:t>
            </w:r>
          </w:p>
          <w:p>
            <w:pPr>
              <w:spacing w:after="0" w:line="276" w:lineRule="auto"/>
              <w:jc w:val="both"/>
              <w:rPr>
                <w:sz w:val="18"/>
                <w:szCs w:val="18"/>
                <w:lang w:val="en-US"/>
              </w:rPr>
            </w:pPr>
          </w:p>
          <w:p>
            <w:pPr>
              <w:spacing w:after="0" w:line="276" w:lineRule="auto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Patient was re-registered on: 29/7/2019</w:t>
            </w:r>
          </w:p>
          <w:p>
            <w:pPr>
              <w:spacing w:after="0" w:line="276" w:lineRule="auto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National Panel recommended: 24 Bdq Dlm Lzd Eto Cs Z</w:t>
            </w:r>
          </w:p>
          <w:p>
            <w:pPr>
              <w:spacing w:after="0" w:line="276" w:lineRule="auto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Had culture conversion at: </w:t>
            </w:r>
            <w:r>
              <w:rPr>
                <w:b/>
                <w:bCs/>
                <w:sz w:val="18"/>
                <w:szCs w:val="18"/>
                <w:lang w:val="en-US"/>
              </w:rPr>
              <w:t>M5</w:t>
            </w:r>
          </w:p>
          <w:p>
            <w:pPr>
              <w:spacing w:after="0" w:line="276" w:lineRule="auto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Then reverted at: </w:t>
            </w:r>
            <w:r>
              <w:rPr>
                <w:b/>
                <w:bCs/>
                <w:sz w:val="18"/>
                <w:szCs w:val="18"/>
                <w:lang w:val="en-US"/>
              </w:rPr>
              <w:t>M6</w:t>
            </w:r>
          </w:p>
          <w:p>
            <w:pPr>
              <w:spacing w:after="0" w:line="276" w:lineRule="auto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Declared failure on: 6/05/2020</w:t>
            </w:r>
          </w:p>
          <w:p>
            <w:pPr>
              <w:spacing w:after="0" w:line="276" w:lineRule="auto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DST reversion: Resistance to Streptomycin and Fluoroquinolones.</w:t>
            </w:r>
          </w:p>
          <w:p>
            <w:pPr>
              <w:spacing w:after="0" w:line="276" w:lineRule="auto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Declared LTFU: </w:t>
            </w:r>
            <w:r>
              <w:rPr>
                <w:b/>
                <w:bCs/>
                <w:sz w:val="18"/>
                <w:szCs w:val="18"/>
                <w:lang w:val="en-US"/>
              </w:rPr>
              <w:t>after M10</w:t>
            </w:r>
          </w:p>
          <w:p>
            <w:pPr>
              <w:spacing w:after="0" w:line="276" w:lineRule="auto"/>
              <w:jc w:val="both"/>
              <w:rPr>
                <w:b/>
                <w:bCs/>
                <w:sz w:val="18"/>
                <w:szCs w:val="18"/>
                <w:lang w:val="en-US"/>
              </w:rPr>
            </w:pPr>
          </w:p>
          <w:p>
            <w:pPr>
              <w:spacing w:after="0" w:line="276" w:lineRule="auto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No monthly smear and culture follow-up samples collected at Month 3, 4, and 8.</w:t>
            </w:r>
          </w:p>
          <w:p>
            <w:pPr>
              <w:spacing w:after="0" w:line="276" w:lineRule="auto"/>
              <w:rPr>
                <w:sz w:val="18"/>
                <w:szCs w:val="18"/>
                <w:lang w:val="en-US"/>
              </w:rPr>
            </w:pPr>
          </w:p>
          <w:p>
            <w:pPr>
              <w:spacing w:after="0" w:line="276" w:lineRule="auto"/>
              <w:rPr>
                <w:sz w:val="18"/>
                <w:szCs w:val="18"/>
                <w:lang w:val="en-US"/>
              </w:rPr>
            </w:pPr>
          </w:p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1701" w:type="dxa"/>
            <w:tcBorders>
              <w:right w:val="single" w:color="auto" w:sz="4" w:space="0"/>
            </w:tcBorders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Sample Collected</w:t>
            </w:r>
          </w:p>
        </w:tc>
        <w:tc>
          <w:tcPr>
            <w:tcW w:w="1418" w:type="dxa"/>
            <w:tcBorders>
              <w:left w:val="single" w:color="auto" w:sz="4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07-Aug-2019</w:t>
            </w:r>
          </w:p>
        </w:tc>
        <w:tc>
          <w:tcPr>
            <w:tcW w:w="1230" w:type="dxa"/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25-Sep-2019</w:t>
            </w:r>
          </w:p>
        </w:tc>
        <w:tc>
          <w:tcPr>
            <w:tcW w:w="1180" w:type="dxa"/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18-Dec-2019</w:t>
            </w:r>
          </w:p>
        </w:tc>
        <w:tc>
          <w:tcPr>
            <w:tcW w:w="1701" w:type="dxa"/>
            <w:tcBorders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29-Jan-2020</w:t>
            </w:r>
          </w:p>
        </w:tc>
        <w:tc>
          <w:tcPr>
            <w:tcW w:w="2268" w:type="dxa"/>
            <w:tcBorders>
              <w:top w:val="single" w:color="C00000" w:sz="18" w:space="0"/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26-Feb-2020</w:t>
            </w:r>
          </w:p>
        </w:tc>
        <w:tc>
          <w:tcPr>
            <w:tcW w:w="1275" w:type="dxa"/>
            <w:tcBorders>
              <w:lef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29-Apr-2020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27-May-2020</w:t>
            </w:r>
          </w:p>
        </w:tc>
        <w:tc>
          <w:tcPr>
            <w:tcW w:w="3260" w:type="dxa"/>
            <w:vMerge w:val="continue"/>
          </w:tcPr>
          <w:p>
            <w:pPr>
              <w:spacing w:after="0" w:line="240" w:lineRule="auto"/>
              <w:rPr>
                <w:b/>
                <w:bCs/>
                <w:color w:val="0070C0"/>
                <w:sz w:val="18"/>
                <w:szCs w:val="1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1701" w:type="dxa"/>
            <w:tcBorders>
              <w:right w:val="single" w:color="auto" w:sz="4" w:space="0"/>
            </w:tcBorders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Month (Date)</w:t>
            </w:r>
          </w:p>
        </w:tc>
        <w:tc>
          <w:tcPr>
            <w:tcW w:w="1418" w:type="dxa"/>
            <w:tcBorders>
              <w:left w:val="single" w:color="auto" w:sz="4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M1</w:t>
            </w:r>
          </w:p>
        </w:tc>
        <w:tc>
          <w:tcPr>
            <w:tcW w:w="1230" w:type="dxa"/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M2</w:t>
            </w:r>
          </w:p>
        </w:tc>
        <w:tc>
          <w:tcPr>
            <w:tcW w:w="1180" w:type="dxa"/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M5</w:t>
            </w:r>
          </w:p>
        </w:tc>
        <w:tc>
          <w:tcPr>
            <w:tcW w:w="1701" w:type="dxa"/>
            <w:tcBorders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M6</w:t>
            </w:r>
          </w:p>
        </w:tc>
        <w:tc>
          <w:tcPr>
            <w:tcW w:w="2268" w:type="dxa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M7</w:t>
            </w:r>
          </w:p>
        </w:tc>
        <w:tc>
          <w:tcPr>
            <w:tcW w:w="1275" w:type="dxa"/>
            <w:tcBorders>
              <w:lef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M9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M10</w:t>
            </w:r>
          </w:p>
        </w:tc>
        <w:tc>
          <w:tcPr>
            <w:tcW w:w="3260" w:type="dxa"/>
            <w:vMerge w:val="continue"/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1701" w:type="dxa"/>
            <w:tcBorders>
              <w:right w:val="single" w:color="auto" w:sz="4" w:space="0"/>
            </w:tcBorders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Microscopy </w:t>
            </w:r>
          </w:p>
        </w:tc>
        <w:tc>
          <w:tcPr>
            <w:tcW w:w="1418" w:type="dxa"/>
            <w:tcBorders>
              <w:left w:val="single" w:color="auto" w:sz="4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1+ AFBs Seen</w:t>
            </w:r>
          </w:p>
        </w:tc>
        <w:tc>
          <w:tcPr>
            <w:tcW w:w="1230" w:type="dxa"/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1180" w:type="dxa"/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Neg</w:t>
            </w:r>
          </w:p>
        </w:tc>
        <w:tc>
          <w:tcPr>
            <w:tcW w:w="1701" w:type="dxa"/>
            <w:tcBorders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2268" w:type="dxa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1275" w:type="dxa"/>
            <w:tcBorders>
              <w:lef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3260" w:type="dxa"/>
            <w:vMerge w:val="continue"/>
          </w:tcPr>
          <w:p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1701" w:type="dxa"/>
            <w:tcBorders>
              <w:right w:val="single" w:color="auto" w:sz="4" w:space="0"/>
            </w:tcBorders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LJ culture </w:t>
            </w:r>
          </w:p>
        </w:tc>
        <w:tc>
          <w:tcPr>
            <w:tcW w:w="1418" w:type="dxa"/>
            <w:tcBorders>
              <w:left w:val="single" w:color="auto" w:sz="4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3+ Colonies</w:t>
            </w:r>
          </w:p>
        </w:tc>
        <w:tc>
          <w:tcPr>
            <w:tcW w:w="1230" w:type="dxa"/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1180" w:type="dxa"/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Neg</w:t>
            </w:r>
          </w:p>
        </w:tc>
        <w:tc>
          <w:tcPr>
            <w:tcW w:w="1701" w:type="dxa"/>
            <w:tcBorders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2268" w:type="dxa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 Colonies</w:t>
            </w:r>
          </w:p>
        </w:tc>
        <w:tc>
          <w:tcPr>
            <w:tcW w:w="1275" w:type="dxa"/>
            <w:tcBorders>
              <w:lef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3260" w:type="dxa"/>
            <w:vMerge w:val="continue"/>
          </w:tcPr>
          <w:p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</w:trPr>
        <w:tc>
          <w:tcPr>
            <w:tcW w:w="1701" w:type="dxa"/>
            <w:tcBorders>
              <w:right w:val="single" w:color="auto" w:sz="4" w:space="0"/>
            </w:tcBorders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MGIT culture (TTD)</w:t>
            </w:r>
          </w:p>
        </w:tc>
        <w:tc>
          <w:tcPr>
            <w:tcW w:w="1418" w:type="dxa"/>
            <w:tcBorders>
              <w:left w:val="single" w:color="auto" w:sz="4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Positive (12days:0hours)</w:t>
            </w:r>
          </w:p>
        </w:tc>
        <w:tc>
          <w:tcPr>
            <w:tcW w:w="1230" w:type="dxa"/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1180" w:type="dxa"/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Neg</w:t>
            </w:r>
          </w:p>
        </w:tc>
        <w:tc>
          <w:tcPr>
            <w:tcW w:w="1701" w:type="dxa"/>
            <w:tcBorders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Positive (20days:1hour)</w:t>
            </w:r>
          </w:p>
        </w:tc>
        <w:tc>
          <w:tcPr>
            <w:tcW w:w="2268" w:type="dxa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Positive </w:t>
            </w:r>
          </w:p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(14days:3hours)</w:t>
            </w:r>
          </w:p>
        </w:tc>
        <w:tc>
          <w:tcPr>
            <w:tcW w:w="1275" w:type="dxa"/>
            <w:tcBorders>
              <w:lef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3260" w:type="dxa"/>
            <w:vMerge w:val="continue"/>
          </w:tcPr>
          <w:p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1701" w:type="dxa"/>
            <w:tcBorders>
              <w:right w:val="single" w:color="auto" w:sz="4" w:space="0"/>
            </w:tcBorders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LPA 1 FLQ</w:t>
            </w:r>
          </w:p>
        </w:tc>
        <w:tc>
          <w:tcPr>
            <w:tcW w:w="1418" w:type="dxa"/>
            <w:tcBorders>
              <w:left w:val="single" w:color="auto" w:sz="4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color w:val="C00000"/>
                <w:sz w:val="18"/>
                <w:szCs w:val="18"/>
                <w:lang w:val="en-US"/>
              </w:rPr>
              <w:t>Resistant</w:t>
            </w:r>
            <w:r>
              <w:rPr>
                <w:rFonts w:cstheme="minorHAnsi"/>
                <w:color w:val="C00000"/>
                <w:sz w:val="18"/>
                <w:szCs w:val="18"/>
                <w:rtl/>
                <w:lang w:val="en-US"/>
              </w:rPr>
              <w:t>٭٭</w:t>
            </w:r>
          </w:p>
        </w:tc>
        <w:tc>
          <w:tcPr>
            <w:tcW w:w="1230" w:type="dxa"/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NA</w:t>
            </w:r>
          </w:p>
        </w:tc>
        <w:tc>
          <w:tcPr>
            <w:tcW w:w="1180" w:type="dxa"/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NA</w:t>
            </w:r>
          </w:p>
        </w:tc>
        <w:tc>
          <w:tcPr>
            <w:tcW w:w="1701" w:type="dxa"/>
            <w:tcBorders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NA</w:t>
            </w:r>
          </w:p>
        </w:tc>
        <w:tc>
          <w:tcPr>
            <w:tcW w:w="2268" w:type="dxa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NA</w:t>
            </w:r>
          </w:p>
        </w:tc>
        <w:tc>
          <w:tcPr>
            <w:tcW w:w="1275" w:type="dxa"/>
            <w:tcBorders>
              <w:lef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NA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NA</w:t>
            </w:r>
          </w:p>
        </w:tc>
        <w:tc>
          <w:tcPr>
            <w:tcW w:w="3260" w:type="dxa"/>
            <w:vMerge w:val="continue"/>
          </w:tcPr>
          <w:p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1701" w:type="dxa"/>
            <w:tcBorders>
              <w:right w:val="single" w:color="auto" w:sz="4" w:space="0"/>
            </w:tcBorders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LPA 2 AG/CP</w:t>
            </w:r>
          </w:p>
        </w:tc>
        <w:tc>
          <w:tcPr>
            <w:tcW w:w="1418" w:type="dxa"/>
            <w:tcBorders>
              <w:left w:val="single" w:color="auto" w:sz="4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Sensitive</w:t>
            </w:r>
            <w:r>
              <w:rPr>
                <w:rFonts w:cstheme="minorHAnsi"/>
                <w:sz w:val="18"/>
                <w:szCs w:val="18"/>
                <w:rtl/>
                <w:lang w:val="en-US"/>
              </w:rPr>
              <w:t>٭</w:t>
            </w:r>
          </w:p>
        </w:tc>
        <w:tc>
          <w:tcPr>
            <w:tcW w:w="1230" w:type="dxa"/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NA</w:t>
            </w:r>
          </w:p>
        </w:tc>
        <w:tc>
          <w:tcPr>
            <w:tcW w:w="1180" w:type="dxa"/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NA</w:t>
            </w:r>
          </w:p>
        </w:tc>
        <w:tc>
          <w:tcPr>
            <w:tcW w:w="1701" w:type="dxa"/>
            <w:tcBorders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NA</w:t>
            </w:r>
          </w:p>
        </w:tc>
        <w:tc>
          <w:tcPr>
            <w:tcW w:w="2268" w:type="dxa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NA</w:t>
            </w:r>
          </w:p>
        </w:tc>
        <w:tc>
          <w:tcPr>
            <w:tcW w:w="1275" w:type="dxa"/>
            <w:tcBorders>
              <w:lef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NA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NA</w:t>
            </w:r>
          </w:p>
        </w:tc>
        <w:tc>
          <w:tcPr>
            <w:tcW w:w="3260" w:type="dxa"/>
            <w:vMerge w:val="continue"/>
          </w:tcPr>
          <w:p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</w:trPr>
        <w:tc>
          <w:tcPr>
            <w:tcW w:w="1701" w:type="dxa"/>
            <w:tcBorders>
              <w:right w:val="single" w:color="auto" w:sz="4" w:space="0"/>
            </w:tcBorders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Phenotypic DST</w:t>
            </w:r>
          </w:p>
        </w:tc>
        <w:tc>
          <w:tcPr>
            <w:tcW w:w="1418" w:type="dxa"/>
            <w:tcBorders>
              <w:left w:val="single" w:color="auto" w:sz="4" w:space="0"/>
            </w:tcBorders>
          </w:tcPr>
          <w:p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30" w:type="dxa"/>
          </w:tcPr>
          <w:p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80" w:type="dxa"/>
          </w:tcPr>
          <w:p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LJ and MGIT DST 1</w:t>
            </w:r>
            <w:r>
              <w:rPr>
                <w:b/>
                <w:bCs/>
                <w:sz w:val="18"/>
                <w:szCs w:val="18"/>
                <w:vertAlign w:val="superscript"/>
                <w:lang w:val="en-US"/>
              </w:rPr>
              <w:t>st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Line </w:t>
            </w:r>
          </w:p>
          <w:p>
            <w:pPr>
              <w:spacing w:after="0" w:line="240" w:lineRule="auto"/>
              <w:rPr>
                <w:color w:val="C00000"/>
                <w:sz w:val="18"/>
                <w:szCs w:val="18"/>
                <w:lang w:val="en-US"/>
              </w:rPr>
            </w:pPr>
            <w:r>
              <w:rPr>
                <w:color w:val="C00000"/>
                <w:sz w:val="18"/>
                <w:szCs w:val="18"/>
                <w:lang w:val="en-US"/>
              </w:rPr>
              <w:t>Isoniazid-Resistant</w:t>
            </w:r>
          </w:p>
          <w:p>
            <w:pPr>
              <w:spacing w:after="0" w:line="240" w:lineRule="auto"/>
              <w:rPr>
                <w:color w:val="C00000"/>
                <w:sz w:val="18"/>
                <w:szCs w:val="18"/>
                <w:lang w:val="en-US"/>
              </w:rPr>
            </w:pPr>
            <w:r>
              <w:rPr>
                <w:color w:val="C00000"/>
                <w:sz w:val="18"/>
                <w:szCs w:val="18"/>
                <w:lang w:val="en-US"/>
              </w:rPr>
              <w:t>Rifampicin-Resistant</w:t>
            </w:r>
          </w:p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Ethambutol-Sensitive</w:t>
            </w:r>
          </w:p>
        </w:tc>
        <w:tc>
          <w:tcPr>
            <w:tcW w:w="1275" w:type="dxa"/>
            <w:tcBorders>
              <w:lef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260" w:type="dxa"/>
            <w:vMerge w:val="continue"/>
          </w:tcPr>
          <w:p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01" w:type="dxa"/>
            <w:tcBorders>
              <w:right w:val="single" w:color="auto" w:sz="4" w:space="0"/>
            </w:tcBorders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Phenotypic DST</w:t>
            </w:r>
          </w:p>
        </w:tc>
        <w:tc>
          <w:tcPr>
            <w:tcW w:w="1418" w:type="dxa"/>
            <w:tcBorders>
              <w:left w:val="single" w:color="auto" w:sz="4" w:space="0"/>
            </w:tcBorders>
          </w:tcPr>
          <w:p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30" w:type="dxa"/>
          </w:tcPr>
          <w:p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80" w:type="dxa"/>
          </w:tcPr>
          <w:p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color="C00000" w:sz="18" w:space="0"/>
              <w:bottom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MGIT DST 2 + Newer drugs</w:t>
            </w:r>
          </w:p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Amikacin-Sensitive</w:t>
            </w:r>
          </w:p>
          <w:p>
            <w:pPr>
              <w:spacing w:after="0" w:line="240" w:lineRule="auto"/>
              <w:rPr>
                <w:color w:val="C00000"/>
                <w:sz w:val="18"/>
                <w:szCs w:val="18"/>
                <w:lang w:val="en-US"/>
              </w:rPr>
            </w:pPr>
            <w:r>
              <w:rPr>
                <w:color w:val="C00000"/>
                <w:sz w:val="18"/>
                <w:szCs w:val="18"/>
                <w:lang w:val="en-US"/>
              </w:rPr>
              <w:t>Levofloxacin-Resistant</w:t>
            </w:r>
          </w:p>
          <w:p>
            <w:pPr>
              <w:spacing w:after="0" w:line="240" w:lineRule="auto"/>
              <w:rPr>
                <w:color w:val="C00000"/>
                <w:sz w:val="18"/>
                <w:szCs w:val="18"/>
                <w:lang w:val="en-US"/>
              </w:rPr>
            </w:pPr>
            <w:r>
              <w:rPr>
                <w:color w:val="C00000"/>
                <w:sz w:val="18"/>
                <w:szCs w:val="18"/>
                <w:lang w:val="en-US"/>
              </w:rPr>
              <w:t>Moxifloxacin-Resistant</w:t>
            </w:r>
          </w:p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Bedaquiline-Sensitive</w:t>
            </w:r>
          </w:p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Clofazimine-Sensitive</w:t>
            </w:r>
          </w:p>
          <w:p>
            <w:pPr>
              <w:spacing w:after="0" w:line="240" w:lineRule="auto"/>
              <w:rPr>
                <w:color w:val="FF0000"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Linezolid-Sensitive</w:t>
            </w:r>
          </w:p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tcBorders>
              <w:lef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260" w:type="dxa"/>
            <w:vMerge w:val="continue"/>
          </w:tcPr>
          <w:p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bookmarkEnd w:id="4"/>
    </w:tbl>
    <w:p>
      <w:pPr>
        <w:rPr>
          <w:b/>
          <w:bCs/>
          <w:lang w:val="en-US"/>
        </w:rPr>
      </w:pPr>
    </w:p>
    <w:p>
      <w:r>
        <w:rPr>
          <w:b/>
          <w:bCs/>
          <w:lang w:val="en-US"/>
        </w:rPr>
        <w:t>Table 3:</w:t>
      </w:r>
      <w:r>
        <w:rPr>
          <w:lang w:val="en-US"/>
        </w:rPr>
        <w:t xml:space="preserve"> </w:t>
      </w:r>
      <w:bookmarkStart w:id="5" w:name="_Hlk94022320"/>
      <w:r>
        <w:rPr>
          <w:lang w:val="en-US"/>
        </w:rPr>
        <w:t>Patient profile for the monthly sputum smear, culture and Drug Susceptibility Testing conducted from 07-Aug-2019 to 27-May-2020</w:t>
      </w:r>
      <w:bookmarkEnd w:id="5"/>
    </w:p>
    <w:tbl>
      <w:tblPr>
        <w:tblStyle w:val="4"/>
        <w:tblW w:w="15168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2"/>
        <w:gridCol w:w="1963"/>
        <w:gridCol w:w="2248"/>
        <w:gridCol w:w="2165"/>
        <w:gridCol w:w="1265"/>
        <w:gridCol w:w="1552"/>
        <w:gridCol w:w="42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1701" w:type="dxa"/>
            <w:tcBorders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bookmarkStart w:id="6" w:name="_Hlk94178320"/>
            <w:r>
              <w:rPr>
                <w:b/>
                <w:bCs/>
                <w:sz w:val="18"/>
                <w:szCs w:val="18"/>
                <w:lang w:val="en-US"/>
              </w:rPr>
              <w:t>Lab ID:</w:t>
            </w:r>
          </w:p>
        </w:tc>
        <w:tc>
          <w:tcPr>
            <w:tcW w:w="1985" w:type="dxa"/>
            <w:tcBorders>
              <w:top w:val="single" w:color="C00000" w:sz="18" w:space="0"/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112923</w:t>
            </w:r>
          </w:p>
        </w:tc>
        <w:tc>
          <w:tcPr>
            <w:tcW w:w="2268" w:type="dxa"/>
            <w:tcBorders>
              <w:top w:val="single" w:color="C00000" w:sz="18" w:space="0"/>
              <w:left w:val="single" w:color="C00000" w:sz="18" w:space="0"/>
              <w:bottom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113447</w:t>
            </w:r>
          </w:p>
        </w:tc>
        <w:tc>
          <w:tcPr>
            <w:tcW w:w="1984" w:type="dxa"/>
            <w:tcBorders>
              <w:top w:val="single" w:color="C00000" w:sz="18" w:space="0"/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113968</w:t>
            </w:r>
          </w:p>
        </w:tc>
        <w:tc>
          <w:tcPr>
            <w:tcW w:w="1276" w:type="dxa"/>
            <w:tcBorders>
              <w:lef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114997</w:t>
            </w:r>
          </w:p>
        </w:tc>
        <w:tc>
          <w:tcPr>
            <w:tcW w:w="1559" w:type="dxa"/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115536</w:t>
            </w:r>
          </w:p>
        </w:tc>
        <w:tc>
          <w:tcPr>
            <w:tcW w:w="4395" w:type="dxa"/>
            <w:vMerge w:val="restart"/>
          </w:tcPr>
          <w:p>
            <w:pPr>
              <w:spacing w:after="0" w:line="240" w:lineRule="auto"/>
              <w:rPr>
                <w:b/>
                <w:bCs/>
                <w:color w:val="0070C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70C0"/>
                <w:sz w:val="18"/>
                <w:szCs w:val="18"/>
                <w:lang w:val="en-US"/>
              </w:rPr>
              <w:t>Registration #4 narrative</w:t>
            </w:r>
          </w:p>
          <w:p>
            <w:pPr>
              <w:spacing w:after="0" w:line="240" w:lineRule="auto"/>
              <w:rPr>
                <w:b/>
                <w:bCs/>
                <w:color w:val="0070C0"/>
                <w:sz w:val="18"/>
                <w:szCs w:val="18"/>
                <w:lang w:val="en-US"/>
              </w:rPr>
            </w:pPr>
          </w:p>
          <w:p>
            <w:pPr>
              <w:spacing w:after="0" w:line="240" w:lineRule="auto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Patient was re-registered on: 2/6/2020</w:t>
            </w:r>
          </w:p>
          <w:p>
            <w:pPr>
              <w:spacing w:after="0" w:line="240" w:lineRule="auto"/>
              <w:jc w:val="both"/>
              <w:rPr>
                <w:sz w:val="18"/>
                <w:szCs w:val="18"/>
                <w:lang w:val="en-US"/>
              </w:rPr>
            </w:pPr>
          </w:p>
          <w:p>
            <w:pPr>
              <w:spacing w:after="0" w:line="240" w:lineRule="auto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New regimen: 12 Bdq Lzd Dlm Cfz Cs /6 Lzd Cfz Cs</w:t>
            </w:r>
          </w:p>
          <w:p>
            <w:pPr>
              <w:spacing w:after="0" w:line="240" w:lineRule="auto"/>
              <w:jc w:val="both"/>
              <w:rPr>
                <w:sz w:val="18"/>
                <w:szCs w:val="18"/>
                <w:lang w:val="en-US"/>
              </w:rPr>
            </w:pPr>
          </w:p>
          <w:p>
            <w:pPr>
              <w:spacing w:after="0" w:line="240" w:lineRule="auto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Showed Resistance to Bedaquiline, </w:t>
            </w:r>
            <w:r>
              <w:rPr>
                <w:color w:val="00B0F0"/>
                <w:sz w:val="18"/>
                <w:szCs w:val="18"/>
                <w:lang w:val="en-US"/>
              </w:rPr>
              <w:t xml:space="preserve">Clofazimine and Linezolid </w:t>
            </w:r>
            <w:r>
              <w:rPr>
                <w:sz w:val="18"/>
                <w:szCs w:val="18"/>
                <w:lang w:val="en-US"/>
              </w:rPr>
              <w:t>at M2-3</w:t>
            </w:r>
          </w:p>
          <w:p>
            <w:pPr>
              <w:spacing w:after="0" w:line="240" w:lineRule="auto"/>
              <w:jc w:val="both"/>
              <w:rPr>
                <w:sz w:val="18"/>
                <w:szCs w:val="18"/>
                <w:lang w:val="en-US"/>
              </w:rPr>
            </w:pPr>
          </w:p>
          <w:p>
            <w:pPr>
              <w:spacing w:after="0" w:line="240" w:lineRule="auto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Declared a LTFU on: 2/2/2021 and is nowhere to be seen up to date.</w:t>
            </w:r>
          </w:p>
          <w:p>
            <w:pPr>
              <w:spacing w:after="0" w:line="240" w:lineRule="auto"/>
              <w:jc w:val="both"/>
              <w:rPr>
                <w:sz w:val="18"/>
                <w:szCs w:val="18"/>
                <w:lang w:val="en-US"/>
              </w:rPr>
            </w:pPr>
          </w:p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No monthly smear and culture follow-up sample collected at month 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1701" w:type="dxa"/>
            <w:tcBorders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Sample Collected</w:t>
            </w:r>
          </w:p>
        </w:tc>
        <w:tc>
          <w:tcPr>
            <w:tcW w:w="1985" w:type="dxa"/>
            <w:tcBorders>
              <w:top w:val="single" w:color="C00000" w:sz="18" w:space="0"/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22-Jul-2020</w:t>
            </w:r>
          </w:p>
        </w:tc>
        <w:tc>
          <w:tcPr>
            <w:tcW w:w="2268" w:type="dxa"/>
            <w:tcBorders>
              <w:top w:val="single" w:color="C00000" w:sz="18" w:space="0"/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26-Aug-2020</w:t>
            </w:r>
          </w:p>
        </w:tc>
        <w:tc>
          <w:tcPr>
            <w:tcW w:w="1984" w:type="dxa"/>
            <w:tcBorders>
              <w:top w:val="single" w:color="C00000" w:sz="18" w:space="0"/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23-Sep-2020</w:t>
            </w:r>
          </w:p>
        </w:tc>
        <w:tc>
          <w:tcPr>
            <w:tcW w:w="1276" w:type="dxa"/>
            <w:tcBorders>
              <w:lef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11-Nov-2020</w:t>
            </w:r>
          </w:p>
        </w:tc>
        <w:tc>
          <w:tcPr>
            <w:tcW w:w="1559" w:type="dxa"/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17-Dec-2020</w:t>
            </w:r>
          </w:p>
        </w:tc>
        <w:tc>
          <w:tcPr>
            <w:tcW w:w="4395" w:type="dxa"/>
            <w:vMerge w:val="continue"/>
          </w:tcPr>
          <w:p>
            <w:pPr>
              <w:spacing w:after="0" w:line="240" w:lineRule="auto"/>
              <w:rPr>
                <w:b/>
                <w:bCs/>
                <w:color w:val="0070C0"/>
                <w:sz w:val="18"/>
                <w:szCs w:val="1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1701" w:type="dxa"/>
            <w:tcBorders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Month (Date)</w:t>
            </w:r>
          </w:p>
        </w:tc>
        <w:tc>
          <w:tcPr>
            <w:tcW w:w="1985" w:type="dxa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M1</w:t>
            </w:r>
          </w:p>
        </w:tc>
        <w:tc>
          <w:tcPr>
            <w:tcW w:w="2268" w:type="dxa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M2</w:t>
            </w:r>
          </w:p>
        </w:tc>
        <w:tc>
          <w:tcPr>
            <w:tcW w:w="1984" w:type="dxa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M3</w:t>
            </w:r>
          </w:p>
        </w:tc>
        <w:tc>
          <w:tcPr>
            <w:tcW w:w="1276" w:type="dxa"/>
            <w:tcBorders>
              <w:lef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M5</w:t>
            </w:r>
          </w:p>
        </w:tc>
        <w:tc>
          <w:tcPr>
            <w:tcW w:w="1559" w:type="dxa"/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M6</w:t>
            </w:r>
          </w:p>
        </w:tc>
        <w:tc>
          <w:tcPr>
            <w:tcW w:w="4395" w:type="dxa"/>
            <w:vMerge w:val="continue"/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1701" w:type="dxa"/>
            <w:tcBorders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Microscopy </w:t>
            </w:r>
          </w:p>
        </w:tc>
        <w:tc>
          <w:tcPr>
            <w:tcW w:w="1985" w:type="dxa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2268" w:type="dxa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1984" w:type="dxa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1276" w:type="dxa"/>
            <w:tcBorders>
              <w:lef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1559" w:type="dxa"/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4395" w:type="dxa"/>
            <w:vMerge w:val="continue"/>
          </w:tcPr>
          <w:p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1701" w:type="dxa"/>
            <w:tcBorders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LJ culture </w:t>
            </w:r>
          </w:p>
        </w:tc>
        <w:tc>
          <w:tcPr>
            <w:tcW w:w="1985" w:type="dxa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1+ Colonies</w:t>
            </w:r>
          </w:p>
        </w:tc>
        <w:tc>
          <w:tcPr>
            <w:tcW w:w="2268" w:type="dxa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1+ Colonies</w:t>
            </w:r>
          </w:p>
        </w:tc>
        <w:tc>
          <w:tcPr>
            <w:tcW w:w="1984" w:type="dxa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1+ Colonies</w:t>
            </w:r>
          </w:p>
        </w:tc>
        <w:tc>
          <w:tcPr>
            <w:tcW w:w="1276" w:type="dxa"/>
            <w:tcBorders>
              <w:lef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1559" w:type="dxa"/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4395" w:type="dxa"/>
            <w:vMerge w:val="continue"/>
          </w:tcPr>
          <w:p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</w:trPr>
        <w:tc>
          <w:tcPr>
            <w:tcW w:w="1701" w:type="dxa"/>
            <w:tcBorders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MGIT culture (TTD)</w:t>
            </w:r>
          </w:p>
        </w:tc>
        <w:tc>
          <w:tcPr>
            <w:tcW w:w="1985" w:type="dxa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2268" w:type="dxa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Positive (15days:23hours)</w:t>
            </w:r>
          </w:p>
        </w:tc>
        <w:tc>
          <w:tcPr>
            <w:tcW w:w="1984" w:type="dxa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Positive(21ays:14hours)</w:t>
            </w:r>
          </w:p>
        </w:tc>
        <w:tc>
          <w:tcPr>
            <w:tcW w:w="1276" w:type="dxa"/>
            <w:tcBorders>
              <w:lef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1559" w:type="dxa"/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Contaminated</w:t>
            </w:r>
          </w:p>
        </w:tc>
        <w:tc>
          <w:tcPr>
            <w:tcW w:w="4395" w:type="dxa"/>
            <w:vMerge w:val="continue"/>
          </w:tcPr>
          <w:p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1701" w:type="dxa"/>
            <w:tcBorders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LPA 1 FLQ</w:t>
            </w:r>
          </w:p>
        </w:tc>
        <w:tc>
          <w:tcPr>
            <w:tcW w:w="1985" w:type="dxa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color w:val="C00000"/>
                <w:sz w:val="18"/>
                <w:szCs w:val="18"/>
                <w:lang w:val="en-US"/>
              </w:rPr>
              <w:t>Resistant</w:t>
            </w:r>
            <w:r>
              <w:rPr>
                <w:rFonts w:cstheme="minorHAnsi"/>
                <w:color w:val="C00000"/>
                <w:sz w:val="18"/>
                <w:szCs w:val="18"/>
                <w:rtl/>
                <w:lang w:val="en-US"/>
              </w:rPr>
              <w:t>٭</w:t>
            </w:r>
            <w:r>
              <w:rPr>
                <w:rFonts w:ascii="Calibri" w:hAnsi="Calibri" w:cs="Calibri"/>
                <w:color w:val="C00000"/>
                <w:sz w:val="18"/>
                <w:szCs w:val="18"/>
                <w:rtl/>
                <w:lang w:val="en-US"/>
              </w:rPr>
              <w:t>٭</w:t>
            </w:r>
          </w:p>
        </w:tc>
        <w:tc>
          <w:tcPr>
            <w:tcW w:w="2268" w:type="dxa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NA</w:t>
            </w:r>
          </w:p>
        </w:tc>
        <w:tc>
          <w:tcPr>
            <w:tcW w:w="1984" w:type="dxa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NA</w:t>
            </w:r>
          </w:p>
        </w:tc>
        <w:tc>
          <w:tcPr>
            <w:tcW w:w="1276" w:type="dxa"/>
            <w:tcBorders>
              <w:lef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NA</w:t>
            </w:r>
          </w:p>
        </w:tc>
        <w:tc>
          <w:tcPr>
            <w:tcW w:w="1559" w:type="dxa"/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NA</w:t>
            </w:r>
          </w:p>
        </w:tc>
        <w:tc>
          <w:tcPr>
            <w:tcW w:w="4395" w:type="dxa"/>
            <w:vMerge w:val="continue"/>
          </w:tcPr>
          <w:p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1701" w:type="dxa"/>
            <w:tcBorders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LPA 2 AG/CP</w:t>
            </w:r>
          </w:p>
        </w:tc>
        <w:tc>
          <w:tcPr>
            <w:tcW w:w="1985" w:type="dxa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Sensitive</w:t>
            </w:r>
            <w:r>
              <w:rPr>
                <w:rFonts w:cstheme="minorHAnsi"/>
                <w:sz w:val="18"/>
                <w:szCs w:val="18"/>
                <w:rtl/>
                <w:lang w:val="en-US"/>
              </w:rPr>
              <w:t>٭</w:t>
            </w:r>
          </w:p>
        </w:tc>
        <w:tc>
          <w:tcPr>
            <w:tcW w:w="2268" w:type="dxa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NA</w:t>
            </w:r>
          </w:p>
        </w:tc>
        <w:tc>
          <w:tcPr>
            <w:tcW w:w="1984" w:type="dxa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NA</w:t>
            </w:r>
          </w:p>
        </w:tc>
        <w:tc>
          <w:tcPr>
            <w:tcW w:w="1276" w:type="dxa"/>
            <w:tcBorders>
              <w:lef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NA</w:t>
            </w:r>
          </w:p>
        </w:tc>
        <w:tc>
          <w:tcPr>
            <w:tcW w:w="1559" w:type="dxa"/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NA</w:t>
            </w:r>
          </w:p>
        </w:tc>
        <w:tc>
          <w:tcPr>
            <w:tcW w:w="4395" w:type="dxa"/>
            <w:vMerge w:val="continue"/>
          </w:tcPr>
          <w:p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701" w:type="dxa"/>
            <w:tcBorders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Phenotypic DST</w:t>
            </w:r>
          </w:p>
        </w:tc>
        <w:tc>
          <w:tcPr>
            <w:tcW w:w="1985" w:type="dxa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LJ DST 1</w:t>
            </w:r>
          </w:p>
          <w:p>
            <w:pPr>
              <w:spacing w:after="0" w:line="240" w:lineRule="auto"/>
              <w:rPr>
                <w:color w:val="C00000"/>
                <w:sz w:val="18"/>
                <w:szCs w:val="18"/>
                <w:lang w:val="en-US"/>
              </w:rPr>
            </w:pPr>
            <w:r>
              <w:rPr>
                <w:color w:val="C00000"/>
                <w:sz w:val="18"/>
                <w:szCs w:val="18"/>
                <w:lang w:val="en-US"/>
              </w:rPr>
              <w:t>Isoniazid-Resistant</w:t>
            </w:r>
          </w:p>
          <w:p>
            <w:pPr>
              <w:spacing w:after="0" w:line="240" w:lineRule="auto"/>
              <w:rPr>
                <w:color w:val="C00000"/>
                <w:sz w:val="18"/>
                <w:szCs w:val="18"/>
                <w:lang w:val="en-US"/>
              </w:rPr>
            </w:pPr>
            <w:r>
              <w:rPr>
                <w:color w:val="C00000"/>
                <w:sz w:val="18"/>
                <w:szCs w:val="18"/>
                <w:lang w:val="en-US"/>
              </w:rPr>
              <w:t>Rifampicin-Resistant</w:t>
            </w:r>
          </w:p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color w:val="FF0000"/>
                <w:sz w:val="18"/>
                <w:szCs w:val="18"/>
                <w:lang w:val="en-US"/>
              </w:rPr>
              <w:t>Ethambutol-Resistant</w:t>
            </w:r>
          </w:p>
        </w:tc>
        <w:tc>
          <w:tcPr>
            <w:tcW w:w="2268" w:type="dxa"/>
            <w:tcBorders>
              <w:left w:val="single" w:color="C00000" w:sz="18" w:space="0"/>
              <w:bottom w:val="single" w:color="auto" w:sz="4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MGT DST 1</w:t>
            </w:r>
            <w:r>
              <w:rPr>
                <w:b/>
                <w:bCs/>
                <w:sz w:val="18"/>
                <w:szCs w:val="18"/>
                <w:vertAlign w:val="superscript"/>
                <w:lang w:val="en-US"/>
              </w:rPr>
              <w:t>st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Line</w:t>
            </w:r>
          </w:p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Pyrazinamide-Sensitive</w:t>
            </w:r>
          </w:p>
        </w:tc>
        <w:tc>
          <w:tcPr>
            <w:tcW w:w="1984" w:type="dxa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MGIT DST 1</w:t>
            </w:r>
            <w:r>
              <w:rPr>
                <w:b/>
                <w:bCs/>
                <w:sz w:val="18"/>
                <w:szCs w:val="18"/>
                <w:vertAlign w:val="superscript"/>
                <w:lang w:val="en-US"/>
              </w:rPr>
              <w:t>st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Line</w:t>
            </w:r>
          </w:p>
          <w:p>
            <w:pPr>
              <w:spacing w:after="0" w:line="240" w:lineRule="auto"/>
              <w:rPr>
                <w:color w:val="C00000"/>
                <w:sz w:val="18"/>
                <w:szCs w:val="18"/>
                <w:lang w:val="en-US"/>
              </w:rPr>
            </w:pPr>
            <w:r>
              <w:rPr>
                <w:color w:val="C00000"/>
                <w:sz w:val="18"/>
                <w:szCs w:val="18"/>
                <w:lang w:val="en-US"/>
              </w:rPr>
              <w:t>Isoniazid-Resistant</w:t>
            </w:r>
          </w:p>
          <w:p>
            <w:pPr>
              <w:spacing w:after="0" w:line="240" w:lineRule="auto"/>
              <w:rPr>
                <w:color w:val="C00000"/>
                <w:sz w:val="18"/>
                <w:szCs w:val="18"/>
                <w:lang w:val="en-US"/>
              </w:rPr>
            </w:pPr>
            <w:r>
              <w:rPr>
                <w:color w:val="C00000"/>
                <w:sz w:val="18"/>
                <w:szCs w:val="18"/>
                <w:lang w:val="en-US"/>
              </w:rPr>
              <w:t>Rifampicin-Resistant</w:t>
            </w:r>
          </w:p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Ethambutol-Sensitive</w:t>
            </w:r>
          </w:p>
        </w:tc>
        <w:tc>
          <w:tcPr>
            <w:tcW w:w="1276" w:type="dxa"/>
            <w:tcBorders>
              <w:lef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395" w:type="dxa"/>
            <w:vMerge w:val="continue"/>
          </w:tcPr>
          <w:p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01" w:type="dxa"/>
            <w:tcBorders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Phenotypic DST</w:t>
            </w:r>
          </w:p>
        </w:tc>
        <w:tc>
          <w:tcPr>
            <w:tcW w:w="1985" w:type="dxa"/>
            <w:tcBorders>
              <w:left w:val="single" w:color="C00000" w:sz="18" w:space="0"/>
              <w:bottom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LJ DST 2</w:t>
            </w:r>
          </w:p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Amikacin-Sensitive</w:t>
            </w:r>
          </w:p>
          <w:p>
            <w:pPr>
              <w:spacing w:after="0" w:line="240" w:lineRule="auto"/>
              <w:rPr>
                <w:color w:val="C00000"/>
                <w:sz w:val="18"/>
                <w:szCs w:val="18"/>
                <w:lang w:val="en-US"/>
              </w:rPr>
            </w:pPr>
            <w:r>
              <w:rPr>
                <w:color w:val="C00000"/>
                <w:sz w:val="18"/>
                <w:szCs w:val="18"/>
                <w:lang w:val="en-US"/>
              </w:rPr>
              <w:t>Levofloxacin- Resistant</w:t>
            </w:r>
          </w:p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color w:val="C00000"/>
                <w:sz w:val="18"/>
                <w:szCs w:val="18"/>
                <w:lang w:val="en-US"/>
              </w:rPr>
              <w:t>Moxifloxacin- Resistant</w:t>
            </w:r>
          </w:p>
        </w:tc>
        <w:tc>
          <w:tcPr>
            <w:tcW w:w="2268" w:type="dxa"/>
            <w:tcBorders>
              <w:left w:val="single" w:color="C00000" w:sz="18" w:space="0"/>
              <w:bottom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MGIT DST 2</w:t>
            </w:r>
            <w:r>
              <w:rPr>
                <w:b/>
                <w:bCs/>
                <w:sz w:val="18"/>
                <w:szCs w:val="18"/>
                <w:vertAlign w:val="superscript"/>
                <w:lang w:val="en-US"/>
              </w:rPr>
              <w:t>nd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Line</w:t>
            </w:r>
          </w:p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Amikacin-Sensitive</w:t>
            </w:r>
          </w:p>
          <w:p>
            <w:pPr>
              <w:spacing w:after="0" w:line="240" w:lineRule="auto"/>
              <w:rPr>
                <w:color w:val="C00000"/>
                <w:sz w:val="18"/>
                <w:szCs w:val="18"/>
                <w:lang w:val="en-US"/>
              </w:rPr>
            </w:pPr>
            <w:r>
              <w:rPr>
                <w:color w:val="C00000"/>
                <w:sz w:val="18"/>
                <w:szCs w:val="18"/>
                <w:lang w:val="en-US"/>
              </w:rPr>
              <w:t>Levofloxacin-Resistant</w:t>
            </w:r>
          </w:p>
          <w:p>
            <w:pPr>
              <w:spacing w:after="0" w:line="240" w:lineRule="auto"/>
              <w:rPr>
                <w:color w:val="C00000"/>
                <w:sz w:val="18"/>
                <w:szCs w:val="18"/>
                <w:lang w:val="en-US"/>
              </w:rPr>
            </w:pPr>
            <w:r>
              <w:rPr>
                <w:color w:val="C00000"/>
                <w:sz w:val="18"/>
                <w:szCs w:val="18"/>
                <w:lang w:val="en-US"/>
              </w:rPr>
              <w:t>Moxifloxacin (CB)-Resistant</w:t>
            </w:r>
          </w:p>
          <w:p>
            <w:pPr>
              <w:spacing w:after="0" w:line="240" w:lineRule="auto"/>
              <w:rPr>
                <w:color w:val="FF0000"/>
                <w:sz w:val="18"/>
                <w:szCs w:val="18"/>
                <w:lang w:val="en-US"/>
              </w:rPr>
            </w:pPr>
            <w:r>
              <w:rPr>
                <w:color w:val="FF0000"/>
                <w:sz w:val="18"/>
                <w:szCs w:val="18"/>
                <w:lang w:val="en-US"/>
              </w:rPr>
              <w:t>Bedaquiline-Resistant</w:t>
            </w:r>
          </w:p>
          <w:p>
            <w:pPr>
              <w:spacing w:after="0" w:line="240" w:lineRule="auto"/>
              <w:rPr>
                <w:color w:val="FF0000"/>
                <w:sz w:val="18"/>
                <w:szCs w:val="18"/>
                <w:lang w:val="en-US"/>
              </w:rPr>
            </w:pPr>
            <w:r>
              <w:rPr>
                <w:color w:val="FF0000"/>
                <w:sz w:val="18"/>
                <w:szCs w:val="18"/>
                <w:lang w:val="en-US"/>
              </w:rPr>
              <w:t>Clofazimine-Resistant</w:t>
            </w:r>
          </w:p>
          <w:p>
            <w:pPr>
              <w:spacing w:after="0" w:line="240" w:lineRule="auto"/>
              <w:rPr>
                <w:color w:val="FF0000"/>
                <w:sz w:val="18"/>
                <w:szCs w:val="18"/>
                <w:lang w:val="en-US"/>
              </w:rPr>
            </w:pPr>
            <w:r>
              <w:rPr>
                <w:color w:val="FF0000"/>
                <w:sz w:val="18"/>
                <w:szCs w:val="18"/>
                <w:lang w:val="en-US"/>
              </w:rPr>
              <w:t xml:space="preserve">Linezolid- Resistant </w:t>
            </w:r>
          </w:p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tcBorders>
              <w:left w:val="single" w:color="C00000" w:sz="18" w:space="0"/>
              <w:bottom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MGIT DST 2</w:t>
            </w:r>
            <w:r>
              <w:rPr>
                <w:b/>
                <w:bCs/>
                <w:sz w:val="18"/>
                <w:szCs w:val="18"/>
                <w:vertAlign w:val="superscript"/>
                <w:lang w:val="en-US"/>
              </w:rPr>
              <w:t>nd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Line</w:t>
            </w:r>
          </w:p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Amikacin-Sensitive</w:t>
            </w:r>
          </w:p>
          <w:p>
            <w:pPr>
              <w:spacing w:after="0" w:line="240" w:lineRule="auto"/>
              <w:rPr>
                <w:color w:val="C00000"/>
                <w:sz w:val="18"/>
                <w:szCs w:val="18"/>
                <w:lang w:val="en-US"/>
              </w:rPr>
            </w:pPr>
            <w:r>
              <w:rPr>
                <w:color w:val="C00000"/>
                <w:sz w:val="18"/>
                <w:szCs w:val="18"/>
                <w:lang w:val="en-US"/>
              </w:rPr>
              <w:t>Levofloxacin-Resistant</w:t>
            </w:r>
          </w:p>
          <w:p>
            <w:pPr>
              <w:spacing w:after="0" w:line="240" w:lineRule="auto"/>
              <w:rPr>
                <w:color w:val="C00000"/>
                <w:sz w:val="18"/>
                <w:szCs w:val="18"/>
                <w:lang w:val="en-US"/>
              </w:rPr>
            </w:pPr>
            <w:r>
              <w:rPr>
                <w:color w:val="C00000"/>
                <w:sz w:val="18"/>
                <w:szCs w:val="18"/>
                <w:lang w:val="en-US"/>
              </w:rPr>
              <w:t>Moxifloxacin-Resistant</w:t>
            </w:r>
          </w:p>
          <w:p>
            <w:pPr>
              <w:spacing w:after="0" w:line="240" w:lineRule="auto"/>
              <w:rPr>
                <w:color w:val="C00000"/>
                <w:sz w:val="18"/>
                <w:szCs w:val="18"/>
                <w:lang w:val="en-US"/>
              </w:rPr>
            </w:pPr>
            <w:r>
              <w:rPr>
                <w:color w:val="C00000"/>
                <w:sz w:val="18"/>
                <w:szCs w:val="18"/>
                <w:lang w:val="en-US"/>
              </w:rPr>
              <w:t>Bedaquiline-Resistant</w:t>
            </w:r>
          </w:p>
          <w:p>
            <w:pPr>
              <w:spacing w:after="0" w:line="240" w:lineRule="auto"/>
              <w:rPr>
                <w:color w:val="C00000"/>
                <w:sz w:val="18"/>
                <w:szCs w:val="18"/>
                <w:lang w:val="en-US"/>
              </w:rPr>
            </w:pPr>
            <w:r>
              <w:rPr>
                <w:color w:val="C00000"/>
                <w:sz w:val="18"/>
                <w:szCs w:val="18"/>
                <w:lang w:val="en-US"/>
              </w:rPr>
              <w:t>Clofazimine-Resistant</w:t>
            </w:r>
          </w:p>
          <w:p>
            <w:pPr>
              <w:spacing w:after="0" w:line="240" w:lineRule="auto"/>
              <w:rPr>
                <w:color w:val="FF0000"/>
                <w:sz w:val="18"/>
                <w:szCs w:val="18"/>
                <w:lang w:val="en-US"/>
              </w:rPr>
            </w:pPr>
            <w:r>
              <w:rPr>
                <w:color w:val="C00000"/>
                <w:sz w:val="18"/>
                <w:szCs w:val="18"/>
                <w:lang w:val="en-US"/>
              </w:rPr>
              <w:t xml:space="preserve">Linezolid- Resistant </w:t>
            </w:r>
          </w:p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left w:val="single" w:color="C00000" w:sz="18" w:space="0"/>
            </w:tcBorders>
          </w:tcPr>
          <w:p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395" w:type="dxa"/>
            <w:vMerge w:val="continue"/>
          </w:tcPr>
          <w:p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bookmarkEnd w:id="6"/>
    </w:tbl>
    <w:p>
      <w:pPr>
        <w:rPr>
          <w:b/>
          <w:bCs/>
          <w:lang w:val="en-US"/>
        </w:rPr>
      </w:pPr>
    </w:p>
    <w:p>
      <w:bookmarkStart w:id="7" w:name="_Hlk98880109"/>
      <w:r>
        <w:rPr>
          <w:b/>
          <w:bCs/>
          <w:lang w:val="en-US"/>
        </w:rPr>
        <w:t>Table 4:</w:t>
      </w:r>
      <w:r>
        <w:rPr>
          <w:lang w:val="en-US"/>
        </w:rPr>
        <w:t xml:space="preserve"> Patient profile for the monthly sputum smear, culture and Drug Susceptibility Testing conducted from 22-Jul-2020 to 17-Dec-2020</w:t>
      </w:r>
    </w:p>
    <w:p>
      <w:pPr>
        <w:rPr>
          <w:b/>
          <w:bCs/>
          <w:lang w:val="en-US"/>
        </w:rPr>
      </w:pPr>
    </w:p>
    <w:bookmarkEnd w:id="7"/>
    <w:p>
      <w:pPr>
        <w:rPr>
          <w:b/>
          <w:bCs/>
          <w:lang w:val="en-US"/>
        </w:rPr>
        <w:sectPr>
          <w:pgSz w:w="16838" w:h="11906" w:orient="landscape"/>
          <w:pgMar w:top="1440" w:right="1440" w:bottom="1440" w:left="1440" w:header="708" w:footer="708" w:gutter="0"/>
          <w:cols w:space="708" w:num="1"/>
          <w:docGrid w:linePitch="360" w:charSpace="0"/>
        </w:sectPr>
      </w:pPr>
    </w:p>
    <w:p>
      <w:pPr>
        <w:rPr>
          <w:b/>
          <w:bCs/>
          <w:sz w:val="20"/>
          <w:szCs w:val="20"/>
          <w:u w:val="single"/>
          <w:lang w:val="en-US"/>
        </w:rPr>
      </w:pPr>
      <w:r>
        <w:rPr>
          <w:b/>
          <w:bCs/>
          <w:sz w:val="20"/>
          <w:szCs w:val="20"/>
          <w:u w:val="single"/>
          <w:lang w:val="en-US"/>
        </w:rPr>
        <w:t>For LPA Results Interpretation:</w:t>
      </w:r>
    </w:p>
    <w:p>
      <w:pPr>
        <w:rPr>
          <w:sz w:val="20"/>
          <w:szCs w:val="20"/>
          <w:u w:val="single"/>
          <w:lang w:val="en-US"/>
        </w:rPr>
      </w:pPr>
      <w:r>
        <w:rPr>
          <w:rFonts w:cstheme="minorHAnsi"/>
          <w:sz w:val="20"/>
          <w:szCs w:val="20"/>
          <w:u w:val="single"/>
          <w:rtl/>
          <w:lang w:val="en-US"/>
        </w:rPr>
        <w:t>٭</w:t>
      </w:r>
      <w:r>
        <w:rPr>
          <w:sz w:val="20"/>
          <w:szCs w:val="20"/>
          <w:u w:val="single"/>
          <w:lang w:val="en-US"/>
        </w:rPr>
        <w:t xml:space="preserve"> Sensitive = Resistance Not Detected</w:t>
      </w:r>
    </w:p>
    <w:p>
      <w:pPr>
        <w:rPr>
          <w:sz w:val="20"/>
          <w:szCs w:val="20"/>
          <w:u w:val="single"/>
          <w:lang w:val="en-US"/>
        </w:rPr>
      </w:pPr>
      <w:r>
        <w:rPr>
          <w:rFonts w:cstheme="minorHAnsi"/>
          <w:sz w:val="20"/>
          <w:szCs w:val="20"/>
          <w:u w:val="single"/>
          <w:rtl/>
          <w:lang w:val="en-US"/>
        </w:rPr>
        <w:t>٭٭</w:t>
      </w:r>
      <w:r>
        <w:rPr>
          <w:sz w:val="20"/>
          <w:szCs w:val="20"/>
          <w:u w:val="single"/>
          <w:lang w:val="en-US"/>
        </w:rPr>
        <w:t>Resistance = Resistance Detected</w:t>
      </w:r>
    </w:p>
    <w:p>
      <w:pPr>
        <w:rPr>
          <w:b/>
          <w:bCs/>
          <w:sz w:val="20"/>
          <w:szCs w:val="20"/>
          <w:u w:val="single"/>
          <w:lang w:val="en-US"/>
        </w:rPr>
      </w:pPr>
      <w:r>
        <w:rPr>
          <w:b/>
          <w:bCs/>
          <w:sz w:val="20"/>
          <w:szCs w:val="20"/>
          <w:u w:val="single"/>
          <w:lang w:val="en-US"/>
        </w:rPr>
        <w:t>KEY:</w:t>
      </w:r>
    </w:p>
    <w:p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AFBs = Acid Fast Bacilli</w:t>
      </w:r>
    </w:p>
    <w:p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M6- Month and number</w:t>
      </w:r>
    </w:p>
    <w:p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CB = Critical Breakpoint Concentration applies to high-dose Moxifloxacin</w:t>
      </w:r>
    </w:p>
    <w:p>
      <w:pPr>
        <w:rPr>
          <w:sz w:val="20"/>
          <w:szCs w:val="20"/>
        </w:rPr>
      </w:pPr>
      <w:r>
        <w:rPr>
          <w:sz w:val="20"/>
          <w:szCs w:val="20"/>
        </w:rPr>
        <w:t>AG/CP</w:t>
      </w:r>
      <w:r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=</w:t>
      </w:r>
      <w:r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Injectable antibiotics (Kanamycin, Amikacin/Capreomycin, Viomycin)</w:t>
      </w:r>
    </w:p>
    <w:p>
      <w:pPr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sz w:val="20"/>
          <w:szCs w:val="20"/>
        </w:rPr>
        <w:t>FLQ</w:t>
      </w:r>
      <w:r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=</w:t>
      </w:r>
      <w:r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Fluoroquinolones (Ofloxacin, Moxifloxacin)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</w:p>
    <w:p>
      <w:pPr>
        <w:rPr>
          <w:rFonts w:cstheme="minorHAnsi"/>
          <w:color w:val="000000"/>
          <w:sz w:val="20"/>
          <w:szCs w:val="20"/>
          <w:shd w:val="clear" w:color="auto" w:fill="FFFFFF"/>
        </w:rPr>
      </w:pPr>
      <w:r>
        <w:rPr>
          <w:rFonts w:cstheme="minorHAnsi"/>
          <w:color w:val="000000"/>
          <w:sz w:val="20"/>
          <w:szCs w:val="20"/>
          <w:shd w:val="clear" w:color="auto" w:fill="FFFFFF"/>
        </w:rPr>
        <w:t>LJ</w:t>
      </w:r>
      <w:r>
        <w:rPr>
          <w:rFonts w:cstheme="minorHAnsi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>= Lowenstein-Jensen</w:t>
      </w:r>
    </w:p>
    <w:p>
      <w:pPr>
        <w:rPr>
          <w:sz w:val="20"/>
          <w:szCs w:val="20"/>
        </w:rPr>
      </w:pPr>
      <w:r>
        <w:rPr>
          <w:sz w:val="20"/>
          <w:szCs w:val="20"/>
        </w:rPr>
        <w:t>MGIT = Mycobacterium Growth Index Tube</w:t>
      </w:r>
    </w:p>
    <w:p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TTD = Time to Detection</w:t>
      </w:r>
    </w:p>
    <w:p>
      <w:pPr>
        <w:rPr>
          <w:lang w:val="en-US"/>
        </w:rPr>
      </w:pPr>
      <w:r>
        <w:rPr>
          <w:sz w:val="20"/>
          <w:szCs w:val="20"/>
          <w:lang w:val="en-US"/>
        </w:rPr>
        <w:t>DST = Drug Susceptibility Testing</w:t>
      </w:r>
    </w:p>
    <w:p>
      <w:pPr>
        <w:rPr>
          <w:lang w:val="en-US"/>
        </w:rPr>
      </w:pPr>
    </w:p>
    <w:p>
      <w:pPr>
        <w:rPr>
          <w:lang w:val="en-US"/>
        </w:rPr>
        <w:sectPr>
          <w:type w:val="continuous"/>
          <w:pgSz w:w="16838" w:h="11906" w:orient="landscape"/>
          <w:pgMar w:top="1440" w:right="1440" w:bottom="1440" w:left="1440" w:header="708" w:footer="708" w:gutter="0"/>
          <w:cols w:space="708" w:num="2"/>
          <w:docGrid w:linePitch="360" w:charSpace="0"/>
        </w:sectPr>
      </w:pPr>
    </w:p>
    <w:tbl>
      <w:tblPr>
        <w:tblStyle w:val="4"/>
        <w:tblW w:w="0" w:type="auto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4"/>
        <w:gridCol w:w="2034"/>
        <w:gridCol w:w="2252"/>
        <w:gridCol w:w="1761"/>
        <w:gridCol w:w="1665"/>
        <w:gridCol w:w="2060"/>
        <w:gridCol w:w="1818"/>
        <w:gridCol w:w="17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0" w:type="auto"/>
            <w:tcBorders>
              <w:top w:val="single" w:color="C00000" w:sz="24" w:space="0"/>
              <w:left w:val="single" w:color="C00000" w:sz="24" w:space="0"/>
              <w:bottom w:val="single" w:color="C00000" w:sz="18" w:space="0"/>
              <w:right w:val="single" w:color="C00000" w:sz="18" w:space="0"/>
            </w:tcBorders>
            <w:shd w:val="clear" w:color="auto" w:fill="B4C6E7" w:themeFill="accent1" w:themeFillTint="66"/>
          </w:tcPr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bookmarkStart w:id="8" w:name="_Hlk98621250"/>
            <w:r>
              <w:rPr>
                <w:b/>
                <w:bCs/>
                <w:sz w:val="16"/>
                <w:szCs w:val="16"/>
                <w:lang w:val="en-US"/>
              </w:rPr>
              <w:t>Year</w:t>
            </w:r>
          </w:p>
        </w:tc>
        <w:tc>
          <w:tcPr>
            <w:tcW w:w="0" w:type="auto"/>
            <w:tcBorders>
              <w:top w:val="single" w:color="C00000" w:sz="24" w:space="0"/>
              <w:bottom w:val="single" w:color="C00000" w:sz="18" w:space="0"/>
              <w:right w:val="single" w:color="C00000" w:sz="18" w:space="0"/>
            </w:tcBorders>
            <w:shd w:val="clear" w:color="auto" w:fill="B4C6E7" w:themeFill="accent1" w:themeFillTint="66"/>
          </w:tcPr>
          <w:p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2017</w:t>
            </w:r>
          </w:p>
        </w:tc>
        <w:tc>
          <w:tcPr>
            <w:tcW w:w="0" w:type="auto"/>
            <w:gridSpan w:val="2"/>
            <w:tcBorders>
              <w:top w:val="single" w:color="C00000" w:sz="24" w:space="0"/>
              <w:bottom w:val="single" w:color="C00000" w:sz="18" w:space="0"/>
            </w:tcBorders>
            <w:shd w:val="clear" w:color="auto" w:fill="B4C6E7" w:themeFill="accent1" w:themeFillTint="66"/>
          </w:tcPr>
          <w:p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2018</w:t>
            </w:r>
          </w:p>
        </w:tc>
        <w:tc>
          <w:tcPr>
            <w:tcW w:w="0" w:type="auto"/>
            <w:tcBorders>
              <w:top w:val="single" w:color="C00000" w:sz="24" w:space="0"/>
              <w:left w:val="single" w:color="C00000" w:sz="18" w:space="0"/>
              <w:bottom w:val="single" w:color="C00000" w:sz="18" w:space="0"/>
              <w:right w:val="single" w:color="C00000" w:sz="18" w:space="0"/>
            </w:tcBorders>
            <w:shd w:val="clear" w:color="auto" w:fill="B4C6E7" w:themeFill="accent1" w:themeFillTint="66"/>
          </w:tcPr>
          <w:p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2019</w:t>
            </w:r>
          </w:p>
        </w:tc>
        <w:tc>
          <w:tcPr>
            <w:tcW w:w="0" w:type="auto"/>
            <w:gridSpan w:val="3"/>
            <w:tcBorders>
              <w:top w:val="single" w:color="C00000" w:sz="24" w:space="0"/>
              <w:left w:val="single" w:color="C00000" w:sz="18" w:space="0"/>
              <w:bottom w:val="single" w:color="C00000" w:sz="18" w:space="0"/>
              <w:right w:val="single" w:color="C00000" w:sz="24" w:space="0"/>
            </w:tcBorders>
            <w:shd w:val="clear" w:color="auto" w:fill="B4C6E7" w:themeFill="accent1" w:themeFillTint="66"/>
          </w:tcPr>
          <w:p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2020</w:t>
            </w:r>
          </w:p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0" w:type="auto"/>
            <w:tcBorders>
              <w:top w:val="single" w:color="C00000" w:sz="18" w:space="0"/>
              <w:left w:val="single" w:color="C00000" w:sz="24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Date Sample Collected</w:t>
            </w:r>
          </w:p>
        </w:tc>
        <w:tc>
          <w:tcPr>
            <w:tcW w:w="0" w:type="auto"/>
            <w:tcBorders>
              <w:top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31-Aug-2017</w:t>
            </w:r>
          </w:p>
        </w:tc>
        <w:tc>
          <w:tcPr>
            <w:tcW w:w="0" w:type="auto"/>
            <w:tcBorders>
              <w:top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11-May-2018</w:t>
            </w:r>
          </w:p>
        </w:tc>
        <w:tc>
          <w:tcPr>
            <w:tcW w:w="0" w:type="auto"/>
            <w:tcBorders>
              <w:top w:val="single" w:color="C00000" w:sz="18" w:space="0"/>
              <w:lef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07-Nov-2018</w:t>
            </w:r>
          </w:p>
        </w:tc>
        <w:tc>
          <w:tcPr>
            <w:tcW w:w="0" w:type="auto"/>
            <w:tcBorders>
              <w:top w:val="single" w:color="C00000" w:sz="18" w:space="0"/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08-May-2019</w:t>
            </w:r>
          </w:p>
        </w:tc>
        <w:tc>
          <w:tcPr>
            <w:tcW w:w="0" w:type="auto"/>
            <w:tcBorders>
              <w:top w:val="single" w:color="C00000" w:sz="18" w:space="0"/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26-Feb-2020</w:t>
            </w:r>
          </w:p>
        </w:tc>
        <w:tc>
          <w:tcPr>
            <w:tcW w:w="0" w:type="auto"/>
            <w:tcBorders>
              <w:top w:val="single" w:color="C00000" w:sz="18" w:space="0"/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26-Aug-2020</w:t>
            </w:r>
          </w:p>
        </w:tc>
        <w:tc>
          <w:tcPr>
            <w:tcW w:w="0" w:type="auto"/>
            <w:tcBorders>
              <w:top w:val="single" w:color="C00000" w:sz="18" w:space="0"/>
              <w:left w:val="single" w:color="C00000" w:sz="18" w:space="0"/>
              <w:right w:val="single" w:color="C00000" w:sz="2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23-Sep-2020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0" w:type="auto"/>
            <w:tcBorders>
              <w:left w:val="single" w:color="C00000" w:sz="24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Month (Date)</w:t>
            </w:r>
          </w:p>
        </w:tc>
        <w:tc>
          <w:tcPr>
            <w:tcW w:w="0" w:type="auto"/>
            <w:tcBorders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M0</w:t>
            </w:r>
          </w:p>
        </w:tc>
        <w:tc>
          <w:tcPr>
            <w:tcW w:w="0" w:type="auto"/>
            <w:tcBorders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M0</w:t>
            </w:r>
          </w:p>
        </w:tc>
        <w:tc>
          <w:tcPr>
            <w:tcW w:w="0" w:type="auto"/>
            <w:tcBorders>
              <w:lef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M6</w:t>
            </w:r>
          </w:p>
        </w:tc>
        <w:tc>
          <w:tcPr>
            <w:tcW w:w="0" w:type="auto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M12</w:t>
            </w:r>
          </w:p>
        </w:tc>
        <w:tc>
          <w:tcPr>
            <w:tcW w:w="0" w:type="auto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M7</w:t>
            </w:r>
          </w:p>
        </w:tc>
        <w:tc>
          <w:tcPr>
            <w:tcW w:w="0" w:type="auto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M2</w:t>
            </w:r>
          </w:p>
        </w:tc>
        <w:tc>
          <w:tcPr>
            <w:tcW w:w="0" w:type="auto"/>
            <w:tcBorders>
              <w:left w:val="single" w:color="C00000" w:sz="18" w:space="0"/>
              <w:right w:val="single" w:color="C00000" w:sz="24" w:space="0"/>
            </w:tcBorders>
          </w:tcPr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0" w:type="auto"/>
            <w:tcBorders>
              <w:left w:val="single" w:color="C00000" w:sz="24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 xml:space="preserve">Microscopy </w:t>
            </w:r>
          </w:p>
        </w:tc>
        <w:tc>
          <w:tcPr>
            <w:tcW w:w="0" w:type="auto"/>
            <w:tcBorders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3+ AFBs Seen</w:t>
            </w:r>
          </w:p>
        </w:tc>
        <w:tc>
          <w:tcPr>
            <w:tcW w:w="0" w:type="auto"/>
            <w:tcBorders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3+ AFBs Seen</w:t>
            </w:r>
          </w:p>
        </w:tc>
        <w:tc>
          <w:tcPr>
            <w:tcW w:w="0" w:type="auto"/>
            <w:tcBorders>
              <w:lef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</w:t>
            </w:r>
          </w:p>
        </w:tc>
        <w:tc>
          <w:tcPr>
            <w:tcW w:w="0" w:type="auto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</w:t>
            </w:r>
          </w:p>
        </w:tc>
        <w:tc>
          <w:tcPr>
            <w:tcW w:w="0" w:type="auto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</w:t>
            </w:r>
          </w:p>
        </w:tc>
        <w:tc>
          <w:tcPr>
            <w:tcW w:w="0" w:type="auto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</w:t>
            </w:r>
          </w:p>
        </w:tc>
        <w:tc>
          <w:tcPr>
            <w:tcW w:w="0" w:type="auto"/>
            <w:tcBorders>
              <w:left w:val="single" w:color="C00000" w:sz="18" w:space="0"/>
              <w:right w:val="single" w:color="C00000" w:sz="2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Negative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0" w:type="auto"/>
            <w:tcBorders>
              <w:left w:val="single" w:color="C00000" w:sz="24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 xml:space="preserve">LJ culture </w:t>
            </w:r>
          </w:p>
        </w:tc>
        <w:tc>
          <w:tcPr>
            <w:tcW w:w="0" w:type="auto"/>
            <w:tcBorders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3+ Colonies</w:t>
            </w:r>
          </w:p>
        </w:tc>
        <w:tc>
          <w:tcPr>
            <w:tcW w:w="0" w:type="auto"/>
            <w:tcBorders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3+ Colonies</w:t>
            </w:r>
          </w:p>
        </w:tc>
        <w:tc>
          <w:tcPr>
            <w:tcW w:w="0" w:type="auto"/>
            <w:tcBorders>
              <w:lef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2+ Colonies</w:t>
            </w:r>
          </w:p>
        </w:tc>
        <w:tc>
          <w:tcPr>
            <w:tcW w:w="0" w:type="auto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3+ Colonies</w:t>
            </w:r>
          </w:p>
        </w:tc>
        <w:tc>
          <w:tcPr>
            <w:tcW w:w="0" w:type="auto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 Colonies</w:t>
            </w:r>
          </w:p>
        </w:tc>
        <w:tc>
          <w:tcPr>
            <w:tcW w:w="0" w:type="auto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1+ Colonies</w:t>
            </w:r>
          </w:p>
        </w:tc>
        <w:tc>
          <w:tcPr>
            <w:tcW w:w="0" w:type="auto"/>
            <w:tcBorders>
              <w:left w:val="single" w:color="C00000" w:sz="18" w:space="0"/>
              <w:right w:val="single" w:color="C00000" w:sz="2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1+ Colonies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0" w:type="auto"/>
            <w:tcBorders>
              <w:left w:val="single" w:color="C00000" w:sz="24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MGIT culture (TTD)</w:t>
            </w:r>
          </w:p>
        </w:tc>
        <w:tc>
          <w:tcPr>
            <w:tcW w:w="0" w:type="auto"/>
            <w:tcBorders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Positive (4day: 12hours)</w:t>
            </w:r>
          </w:p>
        </w:tc>
        <w:tc>
          <w:tcPr>
            <w:tcW w:w="0" w:type="auto"/>
            <w:tcBorders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Positive (5days:7hours)</w:t>
            </w:r>
          </w:p>
        </w:tc>
        <w:tc>
          <w:tcPr>
            <w:tcW w:w="0" w:type="auto"/>
            <w:tcBorders>
              <w:lef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Positive (10days:11hours)</w:t>
            </w:r>
          </w:p>
        </w:tc>
        <w:tc>
          <w:tcPr>
            <w:tcW w:w="0" w:type="auto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Positive (8days:19hours)</w:t>
            </w:r>
          </w:p>
        </w:tc>
        <w:tc>
          <w:tcPr>
            <w:tcW w:w="0" w:type="auto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Positive(14days:3hours)</w:t>
            </w:r>
          </w:p>
        </w:tc>
        <w:tc>
          <w:tcPr>
            <w:tcW w:w="0" w:type="auto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Positive (15days:23hours)</w:t>
            </w:r>
          </w:p>
        </w:tc>
        <w:tc>
          <w:tcPr>
            <w:tcW w:w="0" w:type="auto"/>
            <w:tcBorders>
              <w:left w:val="single" w:color="C00000" w:sz="18" w:space="0"/>
              <w:right w:val="single" w:color="C00000" w:sz="2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Positive (21days:14hours)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0" w:type="auto"/>
            <w:tcBorders>
              <w:left w:val="single" w:color="C00000" w:sz="24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LPA 1 FLQ</w:t>
            </w:r>
          </w:p>
        </w:tc>
        <w:tc>
          <w:tcPr>
            <w:tcW w:w="0" w:type="auto"/>
            <w:tcBorders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Sensitive</w:t>
            </w:r>
            <w:r>
              <w:rPr>
                <w:rFonts w:cstheme="minorHAnsi"/>
                <w:sz w:val="16"/>
                <w:szCs w:val="16"/>
                <w:rtl/>
                <w:lang w:val="en-US"/>
              </w:rPr>
              <w:t>٭</w:t>
            </w:r>
          </w:p>
        </w:tc>
        <w:tc>
          <w:tcPr>
            <w:tcW w:w="0" w:type="auto"/>
            <w:tcBorders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Sensitive</w:t>
            </w:r>
            <w:r>
              <w:rPr>
                <w:rFonts w:cstheme="minorHAnsi"/>
                <w:sz w:val="16"/>
                <w:szCs w:val="16"/>
                <w:rtl/>
                <w:lang w:val="en-US"/>
              </w:rPr>
              <w:t>٭</w:t>
            </w:r>
          </w:p>
        </w:tc>
        <w:tc>
          <w:tcPr>
            <w:tcW w:w="0" w:type="auto"/>
            <w:tcBorders>
              <w:lef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color w:val="FF0000"/>
                <w:sz w:val="16"/>
                <w:szCs w:val="16"/>
                <w:lang w:val="en-US"/>
              </w:rPr>
              <w:t>Resistant</w:t>
            </w:r>
            <w:r>
              <w:rPr>
                <w:rFonts w:cstheme="minorHAnsi"/>
                <w:color w:val="FF0000"/>
                <w:sz w:val="16"/>
                <w:szCs w:val="16"/>
                <w:rtl/>
                <w:lang w:val="en-US"/>
              </w:rPr>
              <w:t>٭</w:t>
            </w:r>
            <w:r>
              <w:rPr>
                <w:rFonts w:ascii="Calibri" w:hAnsi="Calibri" w:cs="Calibri"/>
                <w:color w:val="FF0000"/>
                <w:sz w:val="16"/>
                <w:szCs w:val="16"/>
                <w:rtl/>
                <w:lang w:val="en-US"/>
              </w:rPr>
              <w:t>٭</w:t>
            </w:r>
          </w:p>
        </w:tc>
        <w:tc>
          <w:tcPr>
            <w:tcW w:w="0" w:type="auto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color w:val="FF0000"/>
                <w:sz w:val="16"/>
                <w:szCs w:val="16"/>
                <w:lang w:val="en-US"/>
              </w:rPr>
            </w:pPr>
            <w:r>
              <w:rPr>
                <w:color w:val="C00000"/>
                <w:sz w:val="16"/>
                <w:szCs w:val="16"/>
                <w:lang w:val="en-US"/>
              </w:rPr>
              <w:t>Resistant**</w:t>
            </w:r>
          </w:p>
        </w:tc>
        <w:tc>
          <w:tcPr>
            <w:tcW w:w="0" w:type="auto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NA</w:t>
            </w:r>
          </w:p>
        </w:tc>
        <w:tc>
          <w:tcPr>
            <w:tcW w:w="0" w:type="auto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NA</w:t>
            </w:r>
          </w:p>
        </w:tc>
        <w:tc>
          <w:tcPr>
            <w:tcW w:w="0" w:type="auto"/>
            <w:tcBorders>
              <w:left w:val="single" w:color="C00000" w:sz="18" w:space="0"/>
              <w:right w:val="single" w:color="C00000" w:sz="2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0" w:type="auto"/>
            <w:tcBorders>
              <w:left w:val="single" w:color="C00000" w:sz="24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LPA 2 AG/CP</w:t>
            </w:r>
          </w:p>
        </w:tc>
        <w:tc>
          <w:tcPr>
            <w:tcW w:w="0" w:type="auto"/>
            <w:tcBorders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Sensitive</w:t>
            </w:r>
            <w:r>
              <w:rPr>
                <w:rFonts w:cstheme="minorHAnsi"/>
                <w:sz w:val="16"/>
                <w:szCs w:val="16"/>
                <w:rtl/>
                <w:lang w:val="en-US"/>
              </w:rPr>
              <w:t>٭</w:t>
            </w:r>
          </w:p>
        </w:tc>
        <w:tc>
          <w:tcPr>
            <w:tcW w:w="0" w:type="auto"/>
            <w:tcBorders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Sensitive</w:t>
            </w:r>
            <w:r>
              <w:rPr>
                <w:rFonts w:ascii="Calibri" w:hAnsi="Calibri" w:cs="Calibri"/>
                <w:sz w:val="16"/>
                <w:szCs w:val="16"/>
                <w:rtl/>
                <w:lang w:val="en-US"/>
              </w:rPr>
              <w:t>٭</w:t>
            </w:r>
          </w:p>
        </w:tc>
        <w:tc>
          <w:tcPr>
            <w:tcW w:w="0" w:type="auto"/>
            <w:tcBorders>
              <w:lef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Sensitive</w:t>
            </w:r>
            <w:r>
              <w:rPr>
                <w:rFonts w:cstheme="minorHAnsi"/>
                <w:sz w:val="16"/>
                <w:szCs w:val="16"/>
                <w:rtl/>
                <w:lang w:val="en-US"/>
              </w:rPr>
              <w:t>٭</w:t>
            </w:r>
          </w:p>
        </w:tc>
        <w:tc>
          <w:tcPr>
            <w:tcW w:w="0" w:type="auto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Sensitive</w:t>
            </w:r>
            <w:r>
              <w:rPr>
                <w:rFonts w:ascii="Calibri" w:hAnsi="Calibri" w:cs="Calibri"/>
                <w:sz w:val="16"/>
                <w:szCs w:val="16"/>
                <w:rtl/>
                <w:lang w:val="en-US"/>
              </w:rPr>
              <w:t>٭</w:t>
            </w:r>
          </w:p>
        </w:tc>
        <w:tc>
          <w:tcPr>
            <w:tcW w:w="0" w:type="auto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NA</w:t>
            </w:r>
          </w:p>
        </w:tc>
        <w:tc>
          <w:tcPr>
            <w:tcW w:w="0" w:type="auto"/>
            <w:tcBorders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NA</w:t>
            </w:r>
          </w:p>
        </w:tc>
        <w:tc>
          <w:tcPr>
            <w:tcW w:w="0" w:type="auto"/>
            <w:tcBorders>
              <w:left w:val="single" w:color="C00000" w:sz="18" w:space="0"/>
              <w:right w:val="single" w:color="C00000" w:sz="24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atLeast"/>
        </w:trPr>
        <w:tc>
          <w:tcPr>
            <w:tcW w:w="0" w:type="auto"/>
            <w:tcBorders>
              <w:left w:val="single" w:color="C00000" w:sz="24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Phenotypic DST</w:t>
            </w:r>
          </w:p>
        </w:tc>
        <w:tc>
          <w:tcPr>
            <w:tcW w:w="0" w:type="auto"/>
            <w:tcBorders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MGIT DST 1</w:t>
            </w:r>
            <w:r>
              <w:rPr>
                <w:b/>
                <w:bCs/>
                <w:sz w:val="16"/>
                <w:szCs w:val="16"/>
                <w:vertAlign w:val="superscript"/>
                <w:lang w:val="en-US"/>
              </w:rPr>
              <w:t>st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Line</w:t>
            </w:r>
          </w:p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Streptomycin-Sensitive</w:t>
            </w:r>
          </w:p>
          <w:p>
            <w:pPr>
              <w:spacing w:after="0" w:line="240" w:lineRule="auto"/>
              <w:rPr>
                <w:color w:val="FF0000"/>
                <w:sz w:val="16"/>
                <w:szCs w:val="16"/>
                <w:lang w:val="en-US"/>
              </w:rPr>
            </w:pPr>
            <w:r>
              <w:rPr>
                <w:color w:val="FF0000"/>
                <w:sz w:val="16"/>
                <w:szCs w:val="16"/>
                <w:lang w:val="en-US"/>
              </w:rPr>
              <w:t>Isoniazid-Resistant</w:t>
            </w:r>
          </w:p>
          <w:p>
            <w:pPr>
              <w:spacing w:after="0" w:line="240" w:lineRule="auto"/>
              <w:rPr>
                <w:color w:val="FF0000"/>
                <w:sz w:val="16"/>
                <w:szCs w:val="16"/>
                <w:lang w:val="en-US"/>
              </w:rPr>
            </w:pPr>
            <w:r>
              <w:rPr>
                <w:color w:val="FF0000"/>
                <w:sz w:val="16"/>
                <w:szCs w:val="16"/>
                <w:lang w:val="en-US"/>
              </w:rPr>
              <w:t>Rifampicin-Resistant</w:t>
            </w:r>
          </w:p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Ethambutol-Sensitive</w:t>
            </w:r>
          </w:p>
        </w:tc>
        <w:tc>
          <w:tcPr>
            <w:tcW w:w="0" w:type="auto"/>
            <w:tcBorders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LJ DST 1</w:t>
            </w:r>
            <w:r>
              <w:rPr>
                <w:b/>
                <w:bCs/>
                <w:sz w:val="16"/>
                <w:szCs w:val="16"/>
                <w:vertAlign w:val="superscript"/>
                <w:lang w:val="en-US"/>
              </w:rPr>
              <w:t>st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Line</w:t>
            </w:r>
          </w:p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Streptomycin-Sensitive</w:t>
            </w:r>
          </w:p>
          <w:p>
            <w:pPr>
              <w:spacing w:after="0" w:line="240" w:lineRule="auto"/>
              <w:rPr>
                <w:color w:val="C00000"/>
                <w:sz w:val="16"/>
                <w:szCs w:val="16"/>
                <w:lang w:val="en-US"/>
              </w:rPr>
            </w:pPr>
            <w:r>
              <w:rPr>
                <w:color w:val="C00000"/>
                <w:sz w:val="16"/>
                <w:szCs w:val="16"/>
                <w:lang w:val="en-US"/>
              </w:rPr>
              <w:t>Isoniazid-Resistant</w:t>
            </w:r>
          </w:p>
          <w:p>
            <w:pPr>
              <w:spacing w:after="0" w:line="240" w:lineRule="auto"/>
              <w:rPr>
                <w:color w:val="C00000"/>
                <w:sz w:val="16"/>
                <w:szCs w:val="16"/>
                <w:lang w:val="en-US"/>
              </w:rPr>
            </w:pPr>
            <w:r>
              <w:rPr>
                <w:color w:val="C00000"/>
                <w:sz w:val="16"/>
                <w:szCs w:val="16"/>
                <w:lang w:val="en-US"/>
              </w:rPr>
              <w:t>Rifampicin-Resistant</w:t>
            </w:r>
          </w:p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Ethambutol-Sensitive</w:t>
            </w:r>
          </w:p>
        </w:tc>
        <w:tc>
          <w:tcPr>
            <w:tcW w:w="0" w:type="auto"/>
            <w:tcBorders>
              <w:lef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MGIT DST 1</w:t>
            </w:r>
            <w:r>
              <w:rPr>
                <w:b/>
                <w:bCs/>
                <w:sz w:val="16"/>
                <w:szCs w:val="16"/>
                <w:vertAlign w:val="superscript"/>
                <w:lang w:val="en-US"/>
              </w:rPr>
              <w:t>st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Line</w:t>
            </w:r>
          </w:p>
          <w:p>
            <w:pPr>
              <w:spacing w:after="0" w:line="240" w:lineRule="auto"/>
              <w:rPr>
                <w:color w:val="FF0000"/>
                <w:sz w:val="16"/>
                <w:szCs w:val="16"/>
                <w:lang w:val="en-US"/>
              </w:rPr>
            </w:pPr>
            <w:r>
              <w:rPr>
                <w:color w:val="FF0000"/>
                <w:sz w:val="16"/>
                <w:szCs w:val="16"/>
                <w:lang w:val="en-US"/>
              </w:rPr>
              <w:t>Streptomycin-Resistant</w:t>
            </w:r>
          </w:p>
          <w:p>
            <w:pPr>
              <w:spacing w:after="0" w:line="240" w:lineRule="auto"/>
              <w:rPr>
                <w:color w:val="C00000"/>
                <w:sz w:val="16"/>
                <w:szCs w:val="16"/>
                <w:lang w:val="en-US"/>
              </w:rPr>
            </w:pPr>
            <w:r>
              <w:rPr>
                <w:color w:val="C00000"/>
                <w:sz w:val="16"/>
                <w:szCs w:val="16"/>
                <w:lang w:val="en-US"/>
              </w:rPr>
              <w:t>Isoniazid-Resistant</w:t>
            </w:r>
          </w:p>
          <w:p>
            <w:pPr>
              <w:spacing w:after="0" w:line="240" w:lineRule="auto"/>
              <w:rPr>
                <w:color w:val="C00000"/>
                <w:sz w:val="16"/>
                <w:szCs w:val="16"/>
                <w:lang w:val="en-US"/>
              </w:rPr>
            </w:pPr>
            <w:r>
              <w:rPr>
                <w:color w:val="C00000"/>
                <w:sz w:val="16"/>
                <w:szCs w:val="16"/>
                <w:lang w:val="en-US"/>
              </w:rPr>
              <w:t>Rifampicin-Resistant</w:t>
            </w:r>
          </w:p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Ethambutol-Sensitive</w:t>
            </w:r>
          </w:p>
        </w:tc>
        <w:tc>
          <w:tcPr>
            <w:tcW w:w="0" w:type="auto"/>
            <w:tcBorders>
              <w:left w:val="single" w:color="C00000" w:sz="18" w:space="0"/>
              <w:bottom w:val="single" w:color="auto" w:sz="4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MGIT DST 1</w:t>
            </w:r>
            <w:r>
              <w:rPr>
                <w:b/>
                <w:bCs/>
                <w:sz w:val="16"/>
                <w:szCs w:val="16"/>
                <w:vertAlign w:val="superscript"/>
                <w:lang w:val="en-US"/>
              </w:rPr>
              <w:t>st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Line</w:t>
            </w:r>
          </w:p>
          <w:p>
            <w:pPr>
              <w:spacing w:after="0" w:line="240" w:lineRule="auto"/>
              <w:rPr>
                <w:color w:val="C00000"/>
                <w:sz w:val="16"/>
                <w:szCs w:val="16"/>
                <w:lang w:val="en-US"/>
              </w:rPr>
            </w:pPr>
            <w:r>
              <w:rPr>
                <w:color w:val="C00000"/>
                <w:sz w:val="16"/>
                <w:szCs w:val="16"/>
                <w:lang w:val="en-US"/>
              </w:rPr>
              <w:t>Streptomycin-Resistant</w:t>
            </w:r>
          </w:p>
          <w:p>
            <w:pPr>
              <w:spacing w:after="0" w:line="240" w:lineRule="auto"/>
              <w:rPr>
                <w:color w:val="C00000"/>
                <w:sz w:val="16"/>
                <w:szCs w:val="16"/>
                <w:lang w:val="en-US"/>
              </w:rPr>
            </w:pPr>
            <w:r>
              <w:rPr>
                <w:color w:val="C00000"/>
                <w:sz w:val="16"/>
                <w:szCs w:val="16"/>
                <w:lang w:val="en-US"/>
              </w:rPr>
              <w:t>Isoniazid-Resistant</w:t>
            </w:r>
          </w:p>
          <w:p>
            <w:pPr>
              <w:spacing w:after="0" w:line="240" w:lineRule="auto"/>
              <w:rPr>
                <w:color w:val="C00000"/>
                <w:sz w:val="16"/>
                <w:szCs w:val="16"/>
                <w:lang w:val="en-US"/>
              </w:rPr>
            </w:pPr>
            <w:r>
              <w:rPr>
                <w:color w:val="C00000"/>
                <w:sz w:val="16"/>
                <w:szCs w:val="16"/>
                <w:lang w:val="en-US"/>
              </w:rPr>
              <w:t>Rifampicin-Resistant</w:t>
            </w:r>
          </w:p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Ethambutol-Sensitive</w:t>
            </w:r>
          </w:p>
        </w:tc>
        <w:tc>
          <w:tcPr>
            <w:tcW w:w="0" w:type="auto"/>
            <w:tcBorders>
              <w:left w:val="single" w:color="C00000" w:sz="18" w:space="0"/>
              <w:bottom w:val="single" w:color="auto" w:sz="4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LJ and MGIT DST 1</w:t>
            </w:r>
            <w:r>
              <w:rPr>
                <w:b/>
                <w:bCs/>
                <w:sz w:val="16"/>
                <w:szCs w:val="16"/>
                <w:vertAlign w:val="superscript"/>
                <w:lang w:val="en-US"/>
              </w:rPr>
              <w:t>st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Line </w:t>
            </w:r>
          </w:p>
          <w:p>
            <w:pPr>
              <w:spacing w:after="0" w:line="240" w:lineRule="auto"/>
              <w:rPr>
                <w:color w:val="C00000"/>
                <w:sz w:val="16"/>
                <w:szCs w:val="16"/>
                <w:lang w:val="en-US"/>
              </w:rPr>
            </w:pPr>
            <w:r>
              <w:rPr>
                <w:color w:val="C00000"/>
                <w:sz w:val="16"/>
                <w:szCs w:val="16"/>
                <w:lang w:val="en-US"/>
              </w:rPr>
              <w:t>Isoniazid-Resistant</w:t>
            </w:r>
          </w:p>
          <w:p>
            <w:pPr>
              <w:spacing w:after="0" w:line="240" w:lineRule="auto"/>
              <w:rPr>
                <w:color w:val="C00000"/>
                <w:sz w:val="16"/>
                <w:szCs w:val="16"/>
                <w:lang w:val="en-US"/>
              </w:rPr>
            </w:pPr>
            <w:r>
              <w:rPr>
                <w:color w:val="C00000"/>
                <w:sz w:val="16"/>
                <w:szCs w:val="16"/>
                <w:lang w:val="en-US"/>
              </w:rPr>
              <w:t>Rifampicin-Resistant</w:t>
            </w:r>
          </w:p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Ethambutol-Sensitive</w:t>
            </w:r>
          </w:p>
        </w:tc>
        <w:tc>
          <w:tcPr>
            <w:tcW w:w="0" w:type="auto"/>
            <w:tcBorders>
              <w:left w:val="single" w:color="C00000" w:sz="18" w:space="0"/>
              <w:bottom w:val="single" w:color="auto" w:sz="4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MGIT DST 1</w:t>
            </w:r>
            <w:r>
              <w:rPr>
                <w:b/>
                <w:bCs/>
                <w:sz w:val="16"/>
                <w:szCs w:val="16"/>
                <w:vertAlign w:val="superscript"/>
                <w:lang w:val="en-US"/>
              </w:rPr>
              <w:t>st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Line</w:t>
            </w:r>
          </w:p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Pyrazinamide-Sensitive</w:t>
            </w:r>
          </w:p>
        </w:tc>
        <w:tc>
          <w:tcPr>
            <w:tcW w:w="0" w:type="auto"/>
            <w:tcBorders>
              <w:left w:val="single" w:color="C00000" w:sz="18" w:space="0"/>
              <w:bottom w:val="single" w:color="auto" w:sz="4" w:space="0"/>
              <w:right w:val="single" w:color="C00000" w:sz="24" w:space="0"/>
            </w:tcBorders>
          </w:tcPr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MGIT DST 1</w:t>
            </w:r>
            <w:r>
              <w:rPr>
                <w:b/>
                <w:bCs/>
                <w:sz w:val="16"/>
                <w:szCs w:val="16"/>
                <w:vertAlign w:val="superscript"/>
                <w:lang w:val="en-US"/>
              </w:rPr>
              <w:t>st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Line</w:t>
            </w:r>
          </w:p>
          <w:p>
            <w:pPr>
              <w:spacing w:after="0" w:line="240" w:lineRule="auto"/>
              <w:rPr>
                <w:color w:val="C00000"/>
                <w:sz w:val="16"/>
                <w:szCs w:val="16"/>
                <w:lang w:val="en-US"/>
              </w:rPr>
            </w:pPr>
            <w:r>
              <w:rPr>
                <w:color w:val="C00000"/>
                <w:sz w:val="16"/>
                <w:szCs w:val="16"/>
                <w:lang w:val="en-US"/>
              </w:rPr>
              <w:t>Isoniazid-Resistant</w:t>
            </w:r>
          </w:p>
          <w:p>
            <w:pPr>
              <w:spacing w:after="0" w:line="240" w:lineRule="auto"/>
              <w:rPr>
                <w:color w:val="C00000"/>
                <w:sz w:val="16"/>
                <w:szCs w:val="16"/>
                <w:lang w:val="en-US"/>
              </w:rPr>
            </w:pPr>
            <w:r>
              <w:rPr>
                <w:color w:val="C00000"/>
                <w:sz w:val="16"/>
                <w:szCs w:val="16"/>
                <w:lang w:val="en-US"/>
              </w:rPr>
              <w:t>Rifampicin-Resistant</w:t>
            </w:r>
          </w:p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Ethambutol-Sensitive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0" w:type="auto"/>
            <w:tcBorders>
              <w:left w:val="single" w:color="C00000" w:sz="24" w:space="0"/>
              <w:bottom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Phenotypic DST</w:t>
            </w:r>
          </w:p>
        </w:tc>
        <w:tc>
          <w:tcPr>
            <w:tcW w:w="0" w:type="auto"/>
            <w:tcBorders>
              <w:bottom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MGIT DST 2</w:t>
            </w:r>
            <w:r>
              <w:rPr>
                <w:b/>
                <w:bCs/>
                <w:sz w:val="16"/>
                <w:szCs w:val="16"/>
                <w:vertAlign w:val="superscript"/>
                <w:lang w:val="en-US"/>
              </w:rPr>
              <w:t>nd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Line</w:t>
            </w:r>
          </w:p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Amikacin-Sensitive</w:t>
            </w:r>
          </w:p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Kanamycin-Sensitive</w:t>
            </w:r>
          </w:p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Moxifloxacin-Sensitive</w:t>
            </w:r>
          </w:p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Capreomycin-Sensitive</w:t>
            </w:r>
          </w:p>
        </w:tc>
        <w:tc>
          <w:tcPr>
            <w:tcW w:w="0" w:type="auto"/>
            <w:tcBorders>
              <w:bottom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LJ DST 2</w:t>
            </w:r>
            <w:r>
              <w:rPr>
                <w:b/>
                <w:bCs/>
                <w:sz w:val="16"/>
                <w:szCs w:val="16"/>
                <w:vertAlign w:val="superscript"/>
                <w:lang w:val="en-US"/>
              </w:rPr>
              <w:t>nd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Line</w:t>
            </w:r>
          </w:p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Kanamycin/Ofloxacin/</w:t>
            </w:r>
          </w:p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Capreomycin/Amikacin- Sensitive</w:t>
            </w:r>
          </w:p>
        </w:tc>
        <w:tc>
          <w:tcPr>
            <w:tcW w:w="0" w:type="auto"/>
            <w:tcBorders>
              <w:left w:val="single" w:color="C00000" w:sz="18" w:space="0"/>
              <w:bottom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MGIT DST 2</w:t>
            </w:r>
            <w:r>
              <w:rPr>
                <w:b/>
                <w:bCs/>
                <w:sz w:val="16"/>
                <w:szCs w:val="16"/>
                <w:vertAlign w:val="superscript"/>
                <w:lang w:val="en-US"/>
              </w:rPr>
              <w:t>nd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Line </w:t>
            </w:r>
          </w:p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Amikacin-Sensitive</w:t>
            </w:r>
          </w:p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Kanamycin-Sensitive</w:t>
            </w:r>
          </w:p>
          <w:p>
            <w:pPr>
              <w:spacing w:after="0" w:line="240" w:lineRule="auto"/>
              <w:rPr>
                <w:color w:val="FF0000"/>
                <w:sz w:val="16"/>
                <w:szCs w:val="16"/>
                <w:lang w:val="en-US"/>
              </w:rPr>
            </w:pPr>
            <w:r>
              <w:rPr>
                <w:color w:val="FF0000"/>
                <w:sz w:val="16"/>
                <w:szCs w:val="16"/>
                <w:lang w:val="en-US"/>
              </w:rPr>
              <w:t>Levofloxacin-Resistant</w:t>
            </w:r>
          </w:p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color w:val="FF0000"/>
                <w:sz w:val="16"/>
                <w:szCs w:val="16"/>
                <w:lang w:val="en-US"/>
              </w:rPr>
              <w:t>Moxifloxacin-Resistant</w:t>
            </w:r>
          </w:p>
        </w:tc>
        <w:tc>
          <w:tcPr>
            <w:tcW w:w="0" w:type="auto"/>
            <w:tcBorders>
              <w:left w:val="single" w:color="C00000" w:sz="18" w:space="0"/>
              <w:bottom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MGIT DST 2</w:t>
            </w:r>
            <w:r>
              <w:rPr>
                <w:b/>
                <w:bCs/>
                <w:sz w:val="16"/>
                <w:szCs w:val="16"/>
                <w:vertAlign w:val="superscript"/>
                <w:lang w:val="en-US"/>
              </w:rPr>
              <w:t>nd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Line</w:t>
            </w:r>
          </w:p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Amikacin-Sensitive</w:t>
            </w:r>
          </w:p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Kanamycin-Sensitive</w:t>
            </w:r>
          </w:p>
          <w:p>
            <w:pPr>
              <w:spacing w:after="0" w:line="240" w:lineRule="auto"/>
              <w:rPr>
                <w:color w:val="C00000"/>
                <w:sz w:val="16"/>
                <w:szCs w:val="16"/>
                <w:lang w:val="en-US"/>
              </w:rPr>
            </w:pPr>
            <w:r>
              <w:rPr>
                <w:color w:val="C00000"/>
                <w:sz w:val="16"/>
                <w:szCs w:val="16"/>
                <w:lang w:val="en-US"/>
              </w:rPr>
              <w:t>Levofloxacin-Resistant</w:t>
            </w:r>
          </w:p>
          <w:p>
            <w:pPr>
              <w:spacing w:after="0" w:line="240" w:lineRule="auto"/>
              <w:rPr>
                <w:color w:val="C00000"/>
                <w:sz w:val="16"/>
                <w:szCs w:val="16"/>
                <w:lang w:val="en-US"/>
              </w:rPr>
            </w:pPr>
            <w:r>
              <w:rPr>
                <w:color w:val="C00000"/>
                <w:sz w:val="16"/>
                <w:szCs w:val="16"/>
                <w:lang w:val="en-US"/>
              </w:rPr>
              <w:t>Moxifloxacin-Resistant</w:t>
            </w:r>
          </w:p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Bedaquiline-Sensitive</w:t>
            </w:r>
          </w:p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Clofazimine-Sensitive</w:t>
            </w:r>
          </w:p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Linezolid-Sensitive</w:t>
            </w:r>
          </w:p>
        </w:tc>
        <w:tc>
          <w:tcPr>
            <w:tcW w:w="0" w:type="auto"/>
            <w:tcBorders>
              <w:left w:val="single" w:color="C00000" w:sz="18" w:space="0"/>
              <w:bottom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MGIT DST 2 + Newer drugs</w:t>
            </w:r>
          </w:p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Amikacin-Sensitive</w:t>
            </w:r>
          </w:p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Kanamycin-Sensitive</w:t>
            </w:r>
          </w:p>
          <w:p>
            <w:pPr>
              <w:spacing w:after="0" w:line="240" w:lineRule="auto"/>
              <w:rPr>
                <w:color w:val="C00000"/>
                <w:sz w:val="16"/>
                <w:szCs w:val="16"/>
                <w:lang w:val="en-US"/>
              </w:rPr>
            </w:pPr>
            <w:r>
              <w:rPr>
                <w:color w:val="C00000"/>
                <w:sz w:val="16"/>
                <w:szCs w:val="16"/>
                <w:lang w:val="en-US"/>
              </w:rPr>
              <w:t>Levofloxacin-Resistant</w:t>
            </w:r>
          </w:p>
          <w:p>
            <w:pPr>
              <w:spacing w:after="0" w:line="240" w:lineRule="auto"/>
              <w:rPr>
                <w:color w:val="C00000"/>
                <w:sz w:val="16"/>
                <w:szCs w:val="16"/>
                <w:lang w:val="en-US"/>
              </w:rPr>
            </w:pPr>
            <w:r>
              <w:rPr>
                <w:color w:val="C00000"/>
                <w:sz w:val="16"/>
                <w:szCs w:val="16"/>
                <w:lang w:val="en-US"/>
              </w:rPr>
              <w:t>Moxifloxacin-Resistant</w:t>
            </w:r>
          </w:p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Bedaquiline-Sensitive</w:t>
            </w:r>
          </w:p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Clofazimine-Sensitive</w:t>
            </w:r>
          </w:p>
          <w:p>
            <w:pPr>
              <w:spacing w:after="0" w:line="240" w:lineRule="auto"/>
              <w:rPr>
                <w:color w:val="FF0000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Linezolid-Sensitive</w:t>
            </w:r>
          </w:p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single" w:color="C00000" w:sz="18" w:space="0"/>
              <w:bottom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MGIT DST 2</w:t>
            </w:r>
            <w:r>
              <w:rPr>
                <w:b/>
                <w:bCs/>
                <w:sz w:val="16"/>
                <w:szCs w:val="16"/>
                <w:vertAlign w:val="superscript"/>
                <w:lang w:val="en-US"/>
              </w:rPr>
              <w:t>nd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Line</w:t>
            </w:r>
          </w:p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Amikacin-Sensitive</w:t>
            </w:r>
          </w:p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Kanamycin-Sensitive</w:t>
            </w:r>
          </w:p>
          <w:p>
            <w:pPr>
              <w:spacing w:after="0" w:line="240" w:lineRule="auto"/>
              <w:rPr>
                <w:color w:val="C00000"/>
                <w:sz w:val="16"/>
                <w:szCs w:val="16"/>
                <w:lang w:val="en-US"/>
              </w:rPr>
            </w:pPr>
            <w:r>
              <w:rPr>
                <w:color w:val="C00000"/>
                <w:sz w:val="16"/>
                <w:szCs w:val="16"/>
                <w:lang w:val="en-US"/>
              </w:rPr>
              <w:t>Levofloxacin-Resistant</w:t>
            </w:r>
          </w:p>
          <w:p>
            <w:pPr>
              <w:spacing w:after="0" w:line="240" w:lineRule="auto"/>
              <w:rPr>
                <w:color w:val="C00000"/>
                <w:sz w:val="16"/>
                <w:szCs w:val="16"/>
                <w:lang w:val="en-US"/>
              </w:rPr>
            </w:pPr>
            <w:r>
              <w:rPr>
                <w:color w:val="C00000"/>
                <w:sz w:val="16"/>
                <w:szCs w:val="16"/>
                <w:lang w:val="en-US"/>
              </w:rPr>
              <w:t>Moxifloxacin (CB)-Resistant</w:t>
            </w:r>
          </w:p>
          <w:p>
            <w:pPr>
              <w:spacing w:after="0" w:line="240" w:lineRule="auto"/>
              <w:rPr>
                <w:color w:val="FF0000"/>
                <w:sz w:val="16"/>
                <w:szCs w:val="16"/>
                <w:lang w:val="en-US"/>
              </w:rPr>
            </w:pPr>
            <w:r>
              <w:rPr>
                <w:color w:val="FF0000"/>
                <w:sz w:val="16"/>
                <w:szCs w:val="16"/>
                <w:lang w:val="en-US"/>
              </w:rPr>
              <w:t>Bedaquiline-Resistant</w:t>
            </w:r>
          </w:p>
          <w:p>
            <w:pPr>
              <w:spacing w:after="0" w:line="240" w:lineRule="auto"/>
              <w:rPr>
                <w:color w:val="FF0000"/>
                <w:sz w:val="16"/>
                <w:szCs w:val="16"/>
                <w:lang w:val="en-US"/>
              </w:rPr>
            </w:pPr>
            <w:r>
              <w:rPr>
                <w:color w:val="FF0000"/>
                <w:sz w:val="16"/>
                <w:szCs w:val="16"/>
                <w:lang w:val="en-US"/>
              </w:rPr>
              <w:t>Clofazimine-Resistant</w:t>
            </w:r>
          </w:p>
          <w:p>
            <w:pPr>
              <w:spacing w:after="0" w:line="240" w:lineRule="auto"/>
              <w:rPr>
                <w:color w:val="FF0000"/>
                <w:sz w:val="16"/>
                <w:szCs w:val="16"/>
                <w:lang w:val="en-US"/>
              </w:rPr>
            </w:pPr>
            <w:r>
              <w:rPr>
                <w:color w:val="FF0000"/>
                <w:sz w:val="16"/>
                <w:szCs w:val="16"/>
                <w:lang w:val="en-US"/>
              </w:rPr>
              <w:t>Linezolid- Resistant</w:t>
            </w:r>
          </w:p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single" w:color="C00000" w:sz="18" w:space="0"/>
              <w:bottom w:val="single" w:color="C00000" w:sz="18" w:space="0"/>
              <w:right w:val="single" w:color="C00000" w:sz="24" w:space="0"/>
            </w:tcBorders>
          </w:tcPr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MGIT DST 2</w:t>
            </w:r>
            <w:r>
              <w:rPr>
                <w:b/>
                <w:bCs/>
                <w:sz w:val="16"/>
                <w:szCs w:val="16"/>
                <w:vertAlign w:val="superscript"/>
                <w:lang w:val="en-US"/>
              </w:rPr>
              <w:t>nd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Line </w:t>
            </w:r>
          </w:p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Amikacin-Sensitive</w:t>
            </w:r>
          </w:p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Kanamycin-Sensitive</w:t>
            </w:r>
          </w:p>
          <w:p>
            <w:pPr>
              <w:spacing w:after="0" w:line="240" w:lineRule="auto"/>
              <w:rPr>
                <w:color w:val="C00000"/>
                <w:sz w:val="16"/>
                <w:szCs w:val="16"/>
                <w:lang w:val="en-US"/>
              </w:rPr>
            </w:pPr>
            <w:r>
              <w:rPr>
                <w:color w:val="C00000"/>
                <w:sz w:val="16"/>
                <w:szCs w:val="16"/>
                <w:lang w:val="en-US"/>
              </w:rPr>
              <w:t>Levofloxacin-Resistant</w:t>
            </w:r>
          </w:p>
          <w:p>
            <w:pPr>
              <w:spacing w:after="0" w:line="240" w:lineRule="auto"/>
              <w:rPr>
                <w:color w:val="C00000"/>
                <w:sz w:val="16"/>
                <w:szCs w:val="16"/>
                <w:lang w:val="en-US"/>
              </w:rPr>
            </w:pPr>
            <w:r>
              <w:rPr>
                <w:color w:val="C00000"/>
                <w:sz w:val="16"/>
                <w:szCs w:val="16"/>
                <w:lang w:val="en-US"/>
              </w:rPr>
              <w:t>Moxifloxacin-Resistant</w:t>
            </w:r>
          </w:p>
          <w:p>
            <w:pPr>
              <w:spacing w:after="0" w:line="240" w:lineRule="auto"/>
              <w:rPr>
                <w:color w:val="C00000"/>
                <w:sz w:val="16"/>
                <w:szCs w:val="16"/>
                <w:lang w:val="en-US"/>
              </w:rPr>
            </w:pPr>
            <w:r>
              <w:rPr>
                <w:color w:val="C00000"/>
                <w:sz w:val="16"/>
                <w:szCs w:val="16"/>
                <w:lang w:val="en-US"/>
              </w:rPr>
              <w:t>Bedaquiline- Resistant</w:t>
            </w:r>
          </w:p>
          <w:p>
            <w:pPr>
              <w:spacing w:after="0" w:line="240" w:lineRule="auto"/>
              <w:rPr>
                <w:color w:val="C00000"/>
                <w:sz w:val="16"/>
                <w:szCs w:val="16"/>
                <w:lang w:val="en-US"/>
              </w:rPr>
            </w:pPr>
            <w:r>
              <w:rPr>
                <w:color w:val="C00000"/>
                <w:sz w:val="16"/>
                <w:szCs w:val="16"/>
                <w:lang w:val="en-US"/>
              </w:rPr>
              <w:t>Clofazimine-Resistant</w:t>
            </w:r>
          </w:p>
          <w:p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color w:val="C00000"/>
                <w:sz w:val="16"/>
                <w:szCs w:val="16"/>
                <w:lang w:val="en-US"/>
              </w:rPr>
              <w:t>Linezolid-Resistant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0" w:type="auto"/>
            <w:vMerge w:val="restart"/>
            <w:tcBorders>
              <w:top w:val="single" w:color="C00000" w:sz="18" w:space="0"/>
              <w:left w:val="single" w:color="C00000" w:sz="24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Regimen</w:t>
            </w:r>
          </w:p>
        </w:tc>
        <w:tc>
          <w:tcPr>
            <w:tcW w:w="0" w:type="auto"/>
            <w:vMerge w:val="restart"/>
            <w:tcBorders>
              <w:top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6Km Lfx Cs Eto Z /14 Lfx Cs Eto Z</w:t>
            </w:r>
          </w:p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6Km Lfx Cs Eto Z /14 Lfx Cs Eto Z</w:t>
            </w:r>
          </w:p>
          <w:p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00000" w:sz="18" w:space="0"/>
              <w:left w:val="single" w:color="C00000" w:sz="18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24 Bdq Dlm Lzd Eto Cs Z</w:t>
            </w:r>
          </w:p>
        </w:tc>
        <w:tc>
          <w:tcPr>
            <w:tcW w:w="0" w:type="auto"/>
            <w:gridSpan w:val="2"/>
            <w:tcBorders>
              <w:top w:val="single" w:color="C00000" w:sz="18" w:space="0"/>
              <w:left w:val="single" w:color="C00000" w:sz="18" w:space="0"/>
              <w:bottom w:val="single" w:color="C00000" w:sz="18" w:space="0"/>
              <w:right w:val="single" w:color="C00000" w:sz="24" w:space="0"/>
            </w:tcBorders>
          </w:tcPr>
          <w:p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12 Bdq Lzd Dlm Cfz Cs /6 Lzd Cfz Cs</w:t>
            </w:r>
          </w:p>
          <w:p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0" w:type="auto"/>
            <w:vMerge w:val="continue"/>
            <w:tcBorders>
              <w:left w:val="single" w:color="C00000" w:sz="24" w:space="0"/>
              <w:bottom w:val="single" w:color="C00000" w:sz="24" w:space="0"/>
              <w:right w:val="single" w:color="C00000" w:sz="18" w:space="0"/>
            </w:tcBorders>
          </w:tcPr>
          <w:p>
            <w:pPr>
              <w:spacing w:after="0" w:line="240" w:lineRule="auto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bottom w:val="single" w:color="C00000" w:sz="24" w:space="0"/>
              <w:right w:val="single" w:color="C00000" w:sz="18" w:space="0"/>
            </w:tcBorders>
          </w:tcPr>
          <w:p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2"/>
            <w:vMerge w:val="continue"/>
            <w:tcBorders>
              <w:bottom w:val="single" w:color="C00000" w:sz="24" w:space="0"/>
              <w:right w:val="single" w:color="C00000" w:sz="18" w:space="0"/>
            </w:tcBorders>
          </w:tcPr>
          <w:p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2"/>
            <w:vMerge w:val="continue"/>
            <w:tcBorders>
              <w:left w:val="single" w:color="C00000" w:sz="18" w:space="0"/>
              <w:bottom w:val="single" w:color="C00000" w:sz="24" w:space="0"/>
              <w:right w:val="single" w:color="C00000" w:sz="18" w:space="0"/>
            </w:tcBorders>
          </w:tcPr>
          <w:p>
            <w:pPr>
              <w:spacing w:after="0" w:line="240" w:lineRule="auto"/>
              <w:jc w:val="both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color="C00000" w:sz="18" w:space="0"/>
              <w:left w:val="single" w:color="C00000" w:sz="18" w:space="0"/>
              <w:bottom w:val="single" w:color="C00000" w:sz="24" w:space="0"/>
              <w:right w:val="single" w:color="C00000" w:sz="24" w:space="0"/>
            </w:tcBorders>
          </w:tcPr>
          <w:p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Samples selected for Sequencing</w:t>
            </w:r>
          </w:p>
        </w:tc>
      </w:tr>
      <w:bookmarkEnd w:id="8"/>
    </w:tbl>
    <w:p/>
    <w:p>
      <w:pPr>
        <w:rPr>
          <w:lang w:val="en-US"/>
        </w:rPr>
      </w:pPr>
      <w:r>
        <w:t xml:space="preserve">Table </w:t>
      </w:r>
      <w:r>
        <w:rPr>
          <w:lang w:val="en-US"/>
        </w:rPr>
        <w:t>5</w:t>
      </w:r>
      <w:r>
        <w:t xml:space="preserve">: Patient </w:t>
      </w:r>
      <w:r>
        <w:rPr>
          <w:lang w:val="en-US"/>
        </w:rPr>
        <w:t>TB positivity timelines</w:t>
      </w:r>
      <w:r>
        <w:t xml:space="preserve"> for the monthly sputum smear, culture and Drug Susceptibility Testing conducted </w:t>
      </w:r>
      <w:r>
        <w:rPr>
          <w:lang w:val="en-US"/>
        </w:rPr>
        <w:t>between Aug 2017 to Sep 2020</w:t>
      </w:r>
    </w:p>
    <w:p>
      <w:pPr>
        <w:spacing w:line="276" w:lineRule="auto"/>
        <w:jc w:val="both"/>
        <w:rPr>
          <w:b/>
          <w:bCs/>
          <w:sz w:val="24"/>
          <w:szCs w:val="24"/>
          <w:lang w:val="en-US"/>
        </w:rPr>
      </w:pPr>
    </w:p>
    <w:sectPr>
      <w:type w:val="continuous"/>
      <w:pgSz w:w="16838" w:h="11906" w:orient="landscape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黑体">
    <w:altName w:val="Droid Sans Fallback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Wingdings">
    <w:altName w:val="Andale Mono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Calibri">
    <w:altName w:val="Trebuchet M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Droid Sans Fallback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等线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Gubb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default"/>
    <w:sig w:usb0="00000287" w:usb1="00000000" w:usb2="00000000" w:usb3="00000000" w:csb0="2000019F" w:csb1="00000000"/>
  </w:font>
  <w:font w:name="Gubbi">
    <w:panose1 w:val="00000400000000000000"/>
    <w:charset w:val="00"/>
    <w:family w:val="auto"/>
    <w:pitch w:val="default"/>
    <w:sig w:usb0="00400000" w:usb1="00000000" w:usb2="00000000" w:usb3="00000000" w:csb0="00000000" w:csb1="00000000"/>
  </w:font>
  <w:font w:name="Abyssinica SIL">
    <w:panose1 w:val="02000000000000000000"/>
    <w:charset w:val="00"/>
    <w:family w:val="auto"/>
    <w:pitch w:val="default"/>
    <w:sig w:usb0="800000EF" w:usb1="5000A04B" w:usb2="00000828" w:usb3="00000000" w:csb0="20000001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Andale Mono">
    <w:panose1 w:val="020B0509000000000004"/>
    <w:charset w:val="00"/>
    <w:family w:val="auto"/>
    <w:pitch w:val="default"/>
    <w:sig w:usb0="00000287" w:usb1="00000000" w:usb2="00000000" w:usb3="00000000" w:csb0="6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423"/>
    <w:rsid w:val="000158B5"/>
    <w:rsid w:val="00017515"/>
    <w:rsid w:val="00022000"/>
    <w:rsid w:val="00053CC4"/>
    <w:rsid w:val="00060F42"/>
    <w:rsid w:val="00076570"/>
    <w:rsid w:val="00076734"/>
    <w:rsid w:val="00077A89"/>
    <w:rsid w:val="00080158"/>
    <w:rsid w:val="00095E9F"/>
    <w:rsid w:val="000A393C"/>
    <w:rsid w:val="000A532D"/>
    <w:rsid w:val="000A5977"/>
    <w:rsid w:val="000E28E7"/>
    <w:rsid w:val="001250A4"/>
    <w:rsid w:val="00183DB9"/>
    <w:rsid w:val="00194F56"/>
    <w:rsid w:val="00195892"/>
    <w:rsid w:val="001D6B87"/>
    <w:rsid w:val="001E7353"/>
    <w:rsid w:val="002136ED"/>
    <w:rsid w:val="00213B40"/>
    <w:rsid w:val="00255780"/>
    <w:rsid w:val="002A3595"/>
    <w:rsid w:val="002B222C"/>
    <w:rsid w:val="0031500A"/>
    <w:rsid w:val="003234D1"/>
    <w:rsid w:val="00323A1F"/>
    <w:rsid w:val="003248A5"/>
    <w:rsid w:val="003366CA"/>
    <w:rsid w:val="00345DAF"/>
    <w:rsid w:val="003503F9"/>
    <w:rsid w:val="00353A13"/>
    <w:rsid w:val="00365B7A"/>
    <w:rsid w:val="003668B7"/>
    <w:rsid w:val="003901BC"/>
    <w:rsid w:val="003A349D"/>
    <w:rsid w:val="003B2E21"/>
    <w:rsid w:val="003C3C74"/>
    <w:rsid w:val="00426839"/>
    <w:rsid w:val="00427FB1"/>
    <w:rsid w:val="00446EC7"/>
    <w:rsid w:val="0045507E"/>
    <w:rsid w:val="00455233"/>
    <w:rsid w:val="0048570F"/>
    <w:rsid w:val="004A2316"/>
    <w:rsid w:val="004D78DF"/>
    <w:rsid w:val="004E471A"/>
    <w:rsid w:val="00513EEC"/>
    <w:rsid w:val="00517EBD"/>
    <w:rsid w:val="00522A02"/>
    <w:rsid w:val="00565FCF"/>
    <w:rsid w:val="00582423"/>
    <w:rsid w:val="00593B73"/>
    <w:rsid w:val="005A11A8"/>
    <w:rsid w:val="005C3A31"/>
    <w:rsid w:val="005C4351"/>
    <w:rsid w:val="005C5D9D"/>
    <w:rsid w:val="005D229B"/>
    <w:rsid w:val="005D5D52"/>
    <w:rsid w:val="005E3CE1"/>
    <w:rsid w:val="0063454E"/>
    <w:rsid w:val="00652029"/>
    <w:rsid w:val="00652088"/>
    <w:rsid w:val="00680F80"/>
    <w:rsid w:val="00682F29"/>
    <w:rsid w:val="006A4009"/>
    <w:rsid w:val="006B383F"/>
    <w:rsid w:val="006B7744"/>
    <w:rsid w:val="006C1A06"/>
    <w:rsid w:val="006E7F0A"/>
    <w:rsid w:val="006F092B"/>
    <w:rsid w:val="00711F84"/>
    <w:rsid w:val="007260D3"/>
    <w:rsid w:val="00731780"/>
    <w:rsid w:val="007334A2"/>
    <w:rsid w:val="0074727B"/>
    <w:rsid w:val="0075267A"/>
    <w:rsid w:val="00776DFA"/>
    <w:rsid w:val="007C6806"/>
    <w:rsid w:val="007C74B1"/>
    <w:rsid w:val="007E3B5D"/>
    <w:rsid w:val="00804ACD"/>
    <w:rsid w:val="00806C66"/>
    <w:rsid w:val="0082034D"/>
    <w:rsid w:val="00834FAA"/>
    <w:rsid w:val="00844D22"/>
    <w:rsid w:val="008563A1"/>
    <w:rsid w:val="00894F44"/>
    <w:rsid w:val="00896063"/>
    <w:rsid w:val="008B4749"/>
    <w:rsid w:val="008D5434"/>
    <w:rsid w:val="00935479"/>
    <w:rsid w:val="00946E97"/>
    <w:rsid w:val="009538D9"/>
    <w:rsid w:val="00972767"/>
    <w:rsid w:val="009808A7"/>
    <w:rsid w:val="009947DE"/>
    <w:rsid w:val="009B3840"/>
    <w:rsid w:val="009C008B"/>
    <w:rsid w:val="00A14BA4"/>
    <w:rsid w:val="00A16CE3"/>
    <w:rsid w:val="00A44E2D"/>
    <w:rsid w:val="00A50456"/>
    <w:rsid w:val="00A579F0"/>
    <w:rsid w:val="00A60FC1"/>
    <w:rsid w:val="00A95DA7"/>
    <w:rsid w:val="00A970BF"/>
    <w:rsid w:val="00AA4590"/>
    <w:rsid w:val="00AD5725"/>
    <w:rsid w:val="00AD59A4"/>
    <w:rsid w:val="00AD674D"/>
    <w:rsid w:val="00AE17B1"/>
    <w:rsid w:val="00AE4635"/>
    <w:rsid w:val="00AF296F"/>
    <w:rsid w:val="00B33797"/>
    <w:rsid w:val="00B46E7E"/>
    <w:rsid w:val="00B81F83"/>
    <w:rsid w:val="00BD1482"/>
    <w:rsid w:val="00BD16E1"/>
    <w:rsid w:val="00BD228F"/>
    <w:rsid w:val="00BE2020"/>
    <w:rsid w:val="00C056C9"/>
    <w:rsid w:val="00C06EB0"/>
    <w:rsid w:val="00C1537C"/>
    <w:rsid w:val="00C324F1"/>
    <w:rsid w:val="00C3569A"/>
    <w:rsid w:val="00C425EA"/>
    <w:rsid w:val="00C52904"/>
    <w:rsid w:val="00C8117B"/>
    <w:rsid w:val="00CC53FC"/>
    <w:rsid w:val="00CD22B4"/>
    <w:rsid w:val="00CE2F18"/>
    <w:rsid w:val="00CF1143"/>
    <w:rsid w:val="00CF40CA"/>
    <w:rsid w:val="00D03D08"/>
    <w:rsid w:val="00D24E5B"/>
    <w:rsid w:val="00D329E3"/>
    <w:rsid w:val="00D4180F"/>
    <w:rsid w:val="00D46C5F"/>
    <w:rsid w:val="00D82026"/>
    <w:rsid w:val="00DB0DA1"/>
    <w:rsid w:val="00E20142"/>
    <w:rsid w:val="00E370E6"/>
    <w:rsid w:val="00E40076"/>
    <w:rsid w:val="00E53D4A"/>
    <w:rsid w:val="00E60BFC"/>
    <w:rsid w:val="00E733FC"/>
    <w:rsid w:val="00E73782"/>
    <w:rsid w:val="00EB6D1E"/>
    <w:rsid w:val="00F148DC"/>
    <w:rsid w:val="00F2050B"/>
    <w:rsid w:val="00F34059"/>
    <w:rsid w:val="00F44CE8"/>
    <w:rsid w:val="00F54FB0"/>
    <w:rsid w:val="00F555C1"/>
    <w:rsid w:val="00F65429"/>
    <w:rsid w:val="00F85240"/>
    <w:rsid w:val="00FE2ADE"/>
    <w:rsid w:val="00FF5085"/>
    <w:rsid w:val="F7A7403A"/>
    <w:rsid w:val="FDFF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zh-CN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1704</Words>
  <Characters>9714</Characters>
  <Lines>80</Lines>
  <Paragraphs>22</Paragraphs>
  <TotalTime>267</TotalTime>
  <ScaleCrop>false</ScaleCrop>
  <LinksUpToDate>false</LinksUpToDate>
  <CharactersWithSpaces>11396</CharactersWithSpaces>
  <Application>WPS Office_11.1.0.10920_F1E327BC-269C-435d-A152-05C5408002CA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2022-03-21T09:26:00Z</dcterms:created>
  <dc:creator>Guido Ocung</dc:creator>
  <cp:lastModifiedBy>jupiter</cp:lastModifiedBy>
  <dcterms:modified xsi:type="dcterms:W3CDTF">2022-03-29T16:29:05Z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1033-11.1.0.10920</vt:lpwstr>
  </property>
</Properties>
</file>