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263F1" w:rsidRDefault="004C4502">
      <w:pPr>
        <w:rPr>
          <w:rFonts w:ascii="Times New Roman" w:hAnsi="Times New Roman" w:cs="Times New Roman"/>
          <w:b/>
          <w:sz w:val="24"/>
          <w:szCs w:val="24"/>
          <w:lang w:val="en-US"/>
        </w:rPr>
      </w:pPr>
      <w:bookmarkStart w:id="0" w:name="_Hlk74646750"/>
      <w:bookmarkStart w:id="1" w:name="_GoBack"/>
      <w:bookmarkEnd w:id="1"/>
      <w:r>
        <w:rPr>
          <w:rFonts w:ascii="Times New Roman" w:hAnsi="Times New Roman" w:cs="Times New Roman"/>
          <w:b/>
          <w:sz w:val="24"/>
          <w:szCs w:val="24"/>
          <w:lang w:val="en-US"/>
        </w:rPr>
        <w:t xml:space="preserve">Supplemental Material </w:t>
      </w:r>
    </w:p>
    <w:p w:rsidR="00C263F1" w:rsidRDefault="004C4502">
      <w:pPr>
        <w:pStyle w:val="Paragraph"/>
        <w:spacing w:line="480" w:lineRule="auto"/>
        <w:ind w:firstLine="0"/>
        <w:jc w:val="both"/>
        <w:rPr>
          <w:b/>
          <w:lang w:val="en-GB"/>
        </w:rPr>
      </w:pPr>
      <w:r>
        <w:rPr>
          <w:b/>
          <w:lang w:val="en-GB"/>
        </w:rPr>
        <w:t xml:space="preserve">Supplementary </w:t>
      </w:r>
      <w:r>
        <w:rPr>
          <w:b/>
        </w:rPr>
        <w:t xml:space="preserve">Material </w:t>
      </w:r>
      <w:r>
        <w:rPr>
          <w:b/>
          <w:lang w:val="en-GB"/>
        </w:rPr>
        <w:t xml:space="preserve">1: Methods </w:t>
      </w:r>
    </w:p>
    <w:p w:rsidR="00C263F1" w:rsidRDefault="004C4502">
      <w:pPr>
        <w:pStyle w:val="Paragraph"/>
        <w:spacing w:line="480" w:lineRule="auto"/>
        <w:ind w:firstLine="0"/>
        <w:jc w:val="both"/>
        <w:rPr>
          <w:b/>
          <w:lang w:val="en-GB"/>
        </w:rPr>
      </w:pPr>
      <w:r>
        <w:rPr>
          <w:b/>
          <w:lang w:val="en-GB"/>
        </w:rPr>
        <w:t>Microbiological and molecular characterization</w:t>
      </w:r>
    </w:p>
    <w:p w:rsidR="00C263F1" w:rsidRDefault="004C4502">
      <w:pPr>
        <w:pStyle w:val="Paragraph"/>
        <w:spacing w:line="480" w:lineRule="auto"/>
        <w:ind w:firstLine="0"/>
        <w:jc w:val="both"/>
        <w:rPr>
          <w:lang w:val="en-GB"/>
        </w:rPr>
      </w:pPr>
      <w:r>
        <w:rPr>
          <w:lang w:val="en-GB"/>
        </w:rPr>
        <w:t xml:space="preserve">Two </w:t>
      </w:r>
      <w:r>
        <w:rPr>
          <w:i/>
          <w:lang w:val="en-GB"/>
        </w:rPr>
        <w:t>K. pneumoniae</w:t>
      </w:r>
      <w:r>
        <w:rPr>
          <w:lang w:val="en-GB"/>
        </w:rPr>
        <w:t xml:space="preserve"> isolates, one from a patient (886/14 chosen as a representative of the outbreak strain) and one from rinse water of the endoscope (isolate 887/14) were characterized. Genetic relationship of </w:t>
      </w:r>
      <w:r>
        <w:rPr>
          <w:i/>
          <w:lang w:val="en-GB"/>
        </w:rPr>
        <w:t>K. pneumoniae</w:t>
      </w:r>
      <w:r>
        <w:rPr>
          <w:lang w:val="en-GB"/>
        </w:rPr>
        <w:t xml:space="preserve"> clinical</w:t>
      </w:r>
      <w:r>
        <w:rPr>
          <w:i/>
          <w:lang w:val="en-GB"/>
        </w:rPr>
        <w:t xml:space="preserve"> </w:t>
      </w:r>
      <w:r>
        <w:rPr>
          <w:lang w:val="en-GB"/>
        </w:rPr>
        <w:t xml:space="preserve">isolates was confirmed by </w:t>
      </w:r>
      <w:proofErr w:type="spellStart"/>
      <w:r>
        <w:rPr>
          <w:lang w:val="en-GB"/>
        </w:rPr>
        <w:t>XbaI</w:t>
      </w:r>
      <w:proofErr w:type="spellEnd"/>
      <w:r>
        <w:rPr>
          <w:lang w:val="en-GB"/>
        </w:rPr>
        <w:t>-restrictio</w:t>
      </w:r>
      <w:r>
        <w:rPr>
          <w:lang w:val="en-GB"/>
        </w:rPr>
        <w:t xml:space="preserve">n and pulsed-field gel electrophoresis (PFGE) </w:t>
      </w:r>
      <w:r>
        <w:rPr>
          <w:noProof/>
          <w:lang w:val="en-GB"/>
        </w:rPr>
        <w:t>[26]</w:t>
      </w:r>
      <w:r>
        <w:rPr>
          <w:lang w:val="en-GB"/>
        </w:rPr>
        <w:t>. Antibiotic susceptibilities were detected using broth microdilution, automated testing (supplementary table 1) and gradient tests (</w:t>
      </w:r>
      <w:proofErr w:type="spellStart"/>
      <w:r>
        <w:rPr>
          <w:lang w:val="en-GB"/>
        </w:rPr>
        <w:t>Etest</w:t>
      </w:r>
      <w:proofErr w:type="spellEnd"/>
      <w:r>
        <w:rPr>
          <w:lang w:val="en-GB"/>
        </w:rPr>
        <w:t xml:space="preserve">, </w:t>
      </w:r>
      <w:proofErr w:type="spellStart"/>
      <w:r>
        <w:rPr>
          <w:lang w:val="en-GB"/>
        </w:rPr>
        <w:t>bioMérieux</w:t>
      </w:r>
      <w:proofErr w:type="spellEnd"/>
      <w:r>
        <w:rPr>
          <w:lang w:val="en-GB"/>
        </w:rPr>
        <w:t>) with interpretation according to EUCAST v12.0 (https:/</w:t>
      </w:r>
      <w:r>
        <w:rPr>
          <w:lang w:val="en-GB"/>
        </w:rPr>
        <w:t xml:space="preserve">/www.eucast.org). </w:t>
      </w:r>
      <w:proofErr w:type="spellStart"/>
      <w:r>
        <w:rPr>
          <w:lang w:val="en-GB"/>
        </w:rPr>
        <w:t>Carbapenemase</w:t>
      </w:r>
      <w:proofErr w:type="spellEnd"/>
      <w:r>
        <w:rPr>
          <w:lang w:val="en-GB"/>
        </w:rPr>
        <w:t xml:space="preserve"> production was assessed by modified Hodge test </w:t>
      </w:r>
      <w:r>
        <w:rPr>
          <w:noProof/>
          <w:lang w:val="en-GB"/>
        </w:rPr>
        <w:t>[</w:t>
      </w:r>
      <w:r>
        <w:rPr>
          <w:noProof/>
          <w:lang w:val="en-GB"/>
        </w:rPr>
        <w:t>28</w:t>
      </w:r>
      <w:r>
        <w:rPr>
          <w:noProof/>
          <w:lang w:val="en-GB"/>
        </w:rPr>
        <w:t>]</w:t>
      </w:r>
      <w:r>
        <w:rPr>
          <w:lang w:val="en-GB"/>
        </w:rPr>
        <w:t xml:space="preserve">. Transfer of carbapenem resistance was tested for isolate 886/14 by broth mating and subsequent PFGE </w:t>
      </w:r>
      <w:r>
        <w:rPr>
          <w:noProof/>
          <w:lang w:val="en-GB"/>
        </w:rPr>
        <w:t>[</w:t>
      </w:r>
      <w:r>
        <w:rPr>
          <w:noProof/>
          <w:lang w:val="en-GB"/>
        </w:rPr>
        <w:t>29</w:t>
      </w:r>
      <w:r>
        <w:rPr>
          <w:noProof/>
          <w:lang w:val="en-GB"/>
        </w:rPr>
        <w:t>]</w:t>
      </w:r>
      <w:r>
        <w:rPr>
          <w:lang w:val="en-GB"/>
        </w:rPr>
        <w:t>. PCR-based screening for resistance genes and sequencing was p</w:t>
      </w:r>
      <w:r>
        <w:rPr>
          <w:lang w:val="en-GB"/>
        </w:rPr>
        <w:t xml:space="preserve">erformed as described previously including beta-lactamase genes and plasmid mediated fluoroquinolone resistance genes (supplementary table 2) </w:t>
      </w:r>
      <w:r>
        <w:rPr>
          <w:noProof/>
          <w:lang w:val="en-GB"/>
        </w:rPr>
        <w:t>[</w:t>
      </w:r>
      <w:r>
        <w:rPr>
          <w:noProof/>
          <w:lang w:val="en-GB"/>
        </w:rPr>
        <w:t>30</w:t>
      </w:r>
      <w:r>
        <w:rPr>
          <w:noProof/>
          <w:lang w:val="en-GB"/>
        </w:rPr>
        <w:t>]</w:t>
      </w:r>
      <w:r>
        <w:rPr>
          <w:lang w:val="en-GB"/>
        </w:rPr>
        <w:t xml:space="preserve">. Isolate </w:t>
      </w:r>
      <w:r>
        <w:rPr>
          <w:i/>
          <w:lang w:val="en-GB"/>
        </w:rPr>
        <w:t>K. pneumoniae</w:t>
      </w:r>
      <w:r>
        <w:rPr>
          <w:lang w:val="en-GB"/>
        </w:rPr>
        <w:t xml:space="preserve"> 886/14 was subjected to whole genome sequencing. Sequencing libraries were prepared </w:t>
      </w:r>
      <w:r>
        <w:rPr>
          <w:lang w:val="en-GB"/>
        </w:rPr>
        <w:t xml:space="preserve">using the </w:t>
      </w:r>
      <w:proofErr w:type="spellStart"/>
      <w:r>
        <w:rPr>
          <w:lang w:val="en-GB"/>
        </w:rPr>
        <w:t>Nextera</w:t>
      </w:r>
      <w:proofErr w:type="spellEnd"/>
      <w:r>
        <w:rPr>
          <w:lang w:val="en-GB"/>
        </w:rPr>
        <w:t xml:space="preserve"> XT Kit (</w:t>
      </w:r>
      <w:proofErr w:type="spellStart"/>
      <w:r>
        <w:rPr>
          <w:lang w:val="en-GB"/>
        </w:rPr>
        <w:t>Illumina</w:t>
      </w:r>
      <w:proofErr w:type="spellEnd"/>
      <w:r>
        <w:rPr>
          <w:lang w:val="en-GB"/>
        </w:rPr>
        <w:t xml:space="preserve">) and sequenced on an </w:t>
      </w:r>
      <w:proofErr w:type="spellStart"/>
      <w:r>
        <w:rPr>
          <w:lang w:val="en-GB"/>
        </w:rPr>
        <w:t>Illumina</w:t>
      </w:r>
      <w:proofErr w:type="spellEnd"/>
      <w:r>
        <w:rPr>
          <w:lang w:val="en-GB"/>
        </w:rPr>
        <w:t xml:space="preserve"> </w:t>
      </w:r>
      <w:proofErr w:type="spellStart"/>
      <w:r>
        <w:rPr>
          <w:lang w:val="en-GB"/>
        </w:rPr>
        <w:t>Miseq</w:t>
      </w:r>
      <w:proofErr w:type="spellEnd"/>
      <w:r>
        <w:rPr>
          <w:lang w:val="en-GB"/>
        </w:rPr>
        <w:t xml:space="preserve"> using v3 chemistry (2 × 300 bp) according to the manufacturer’s protocol. The data were </w:t>
      </w:r>
      <w:proofErr w:type="spellStart"/>
      <w:r>
        <w:rPr>
          <w:lang w:val="en-GB"/>
        </w:rPr>
        <w:t>analyzed</w:t>
      </w:r>
      <w:proofErr w:type="spellEnd"/>
      <w:r>
        <w:rPr>
          <w:lang w:val="en-GB"/>
        </w:rPr>
        <w:t xml:space="preserve"> using </w:t>
      </w:r>
      <w:proofErr w:type="spellStart"/>
      <w:r>
        <w:rPr>
          <w:lang w:val="en-GB"/>
        </w:rPr>
        <w:t>ResFinder</w:t>
      </w:r>
      <w:proofErr w:type="spellEnd"/>
      <w:r>
        <w:rPr>
          <w:lang w:val="en-GB"/>
        </w:rPr>
        <w:t xml:space="preserve"> </w:t>
      </w:r>
      <w:r>
        <w:rPr>
          <w:noProof/>
          <w:lang w:val="en-GB"/>
        </w:rPr>
        <w:t>[</w:t>
      </w:r>
      <w:r>
        <w:rPr>
          <w:noProof/>
          <w:lang w:val="en-GB"/>
        </w:rPr>
        <w:t>31</w:t>
      </w:r>
      <w:r>
        <w:rPr>
          <w:noProof/>
          <w:lang w:val="en-GB"/>
        </w:rPr>
        <w:t>]</w:t>
      </w:r>
      <w:r>
        <w:rPr>
          <w:lang w:val="en-GB"/>
        </w:rPr>
        <w:t xml:space="preserve">, </w:t>
      </w:r>
      <w:proofErr w:type="spellStart"/>
      <w:r>
        <w:rPr>
          <w:lang w:val="en-GB"/>
        </w:rPr>
        <w:t>PlasmidFinder</w:t>
      </w:r>
      <w:proofErr w:type="spellEnd"/>
      <w:r>
        <w:rPr>
          <w:lang w:val="en-GB"/>
        </w:rPr>
        <w:t xml:space="preserve"> and the MLST tool </w:t>
      </w:r>
      <w:r>
        <w:rPr>
          <w:noProof/>
          <w:lang w:val="en-GB"/>
        </w:rPr>
        <w:t>[</w:t>
      </w:r>
      <w:r>
        <w:rPr>
          <w:noProof/>
          <w:lang w:val="en-GB"/>
        </w:rPr>
        <w:t>19</w:t>
      </w:r>
      <w:r>
        <w:rPr>
          <w:noProof/>
          <w:lang w:val="en-GB"/>
        </w:rPr>
        <w:t>]</w:t>
      </w:r>
      <w:r>
        <w:rPr>
          <w:lang w:val="en-GB"/>
        </w:rPr>
        <w:t>. Determination of capsula</w:t>
      </w:r>
      <w:r>
        <w:rPr>
          <w:lang w:val="en-GB"/>
        </w:rPr>
        <w:t xml:space="preserve">r type of the outbreak strain was conducted by </w:t>
      </w:r>
      <w:proofErr w:type="spellStart"/>
      <w:r>
        <w:rPr>
          <w:i/>
          <w:lang w:val="en-GB"/>
        </w:rPr>
        <w:t>wzi</w:t>
      </w:r>
      <w:proofErr w:type="spellEnd"/>
      <w:r>
        <w:rPr>
          <w:i/>
          <w:lang w:val="en-GB"/>
        </w:rPr>
        <w:t xml:space="preserve"> </w:t>
      </w:r>
      <w:r>
        <w:rPr>
          <w:lang w:val="en-GB"/>
        </w:rPr>
        <w:t xml:space="preserve">gene sequencing </w:t>
      </w:r>
      <w:r>
        <w:rPr>
          <w:noProof/>
          <w:lang w:val="en-GB"/>
        </w:rPr>
        <w:t>[32]</w:t>
      </w:r>
      <w:r>
        <w:rPr>
          <w:lang w:val="en-GB"/>
        </w:rPr>
        <w:t xml:space="preserve"> and using the websites of the Pasteur Institute (http://bigsdb.pasteur.fr/). The genome was screened for the presence of the following virulence genes or gene clusters using the refere</w:t>
      </w:r>
      <w:r>
        <w:rPr>
          <w:lang w:val="en-GB"/>
        </w:rPr>
        <w:t xml:space="preserve">nce databank of the Pasteur Institute: </w:t>
      </w:r>
      <w:proofErr w:type="spellStart"/>
      <w:r>
        <w:rPr>
          <w:i/>
          <w:lang w:val="en-GB"/>
        </w:rPr>
        <w:t>mrk</w:t>
      </w:r>
      <w:proofErr w:type="spellEnd"/>
      <w:r>
        <w:rPr>
          <w:lang w:val="en-GB"/>
        </w:rPr>
        <w:t xml:space="preserve">, </w:t>
      </w:r>
      <w:proofErr w:type="spellStart"/>
      <w:r>
        <w:rPr>
          <w:i/>
          <w:lang w:val="en-GB"/>
        </w:rPr>
        <w:t>ybt</w:t>
      </w:r>
      <w:proofErr w:type="spellEnd"/>
      <w:r>
        <w:rPr>
          <w:i/>
          <w:lang w:val="en-GB"/>
        </w:rPr>
        <w:t xml:space="preserve">, </w:t>
      </w:r>
      <w:proofErr w:type="spellStart"/>
      <w:r>
        <w:rPr>
          <w:i/>
          <w:lang w:val="en-GB"/>
        </w:rPr>
        <w:t>clb</w:t>
      </w:r>
      <w:proofErr w:type="spellEnd"/>
      <w:r>
        <w:rPr>
          <w:i/>
          <w:lang w:val="en-GB"/>
        </w:rPr>
        <w:t xml:space="preserve">, </w:t>
      </w:r>
      <w:proofErr w:type="spellStart"/>
      <w:r>
        <w:rPr>
          <w:i/>
          <w:lang w:val="en-GB"/>
        </w:rPr>
        <w:t>iro</w:t>
      </w:r>
      <w:proofErr w:type="spellEnd"/>
      <w:r>
        <w:rPr>
          <w:i/>
          <w:lang w:val="en-GB"/>
        </w:rPr>
        <w:t xml:space="preserve">, </w:t>
      </w:r>
      <w:proofErr w:type="spellStart"/>
      <w:r>
        <w:rPr>
          <w:i/>
          <w:lang w:val="en-GB"/>
        </w:rPr>
        <w:t>iuc</w:t>
      </w:r>
      <w:proofErr w:type="spellEnd"/>
      <w:r>
        <w:rPr>
          <w:i/>
          <w:lang w:val="en-GB"/>
        </w:rPr>
        <w:t xml:space="preserve">, </w:t>
      </w:r>
      <w:proofErr w:type="spellStart"/>
      <w:r>
        <w:rPr>
          <w:i/>
          <w:lang w:val="en-GB"/>
        </w:rPr>
        <w:t>kfu</w:t>
      </w:r>
      <w:proofErr w:type="spellEnd"/>
      <w:r>
        <w:rPr>
          <w:lang w:val="en-GB"/>
        </w:rPr>
        <w:t xml:space="preserve">, </w:t>
      </w:r>
      <w:proofErr w:type="spellStart"/>
      <w:r>
        <w:rPr>
          <w:i/>
          <w:lang w:val="en-GB"/>
        </w:rPr>
        <w:t>rmpA</w:t>
      </w:r>
      <w:proofErr w:type="spellEnd"/>
      <w:r>
        <w:rPr>
          <w:i/>
          <w:lang w:val="en-GB"/>
        </w:rPr>
        <w:t xml:space="preserve"> </w:t>
      </w:r>
      <w:r>
        <w:rPr>
          <w:lang w:val="en-GB"/>
        </w:rPr>
        <w:t>and</w:t>
      </w:r>
      <w:r>
        <w:rPr>
          <w:i/>
          <w:lang w:val="en-GB"/>
        </w:rPr>
        <w:t xml:space="preserve"> rmpA2</w:t>
      </w:r>
      <w:r>
        <w:rPr>
          <w:lang w:val="en-GB"/>
        </w:rPr>
        <w:t xml:space="preserve"> (</w:t>
      </w:r>
      <w:proofErr w:type="spellStart"/>
      <w:r>
        <w:rPr>
          <w:lang w:val="en-GB"/>
        </w:rPr>
        <w:t>Geneious</w:t>
      </w:r>
      <w:proofErr w:type="spellEnd"/>
      <w:r>
        <w:rPr>
          <w:lang w:val="en-GB"/>
        </w:rPr>
        <w:t xml:space="preserve"> v10, </w:t>
      </w:r>
      <w:proofErr w:type="spellStart"/>
      <w:r>
        <w:rPr>
          <w:lang w:val="en-GB"/>
        </w:rPr>
        <w:t>Biomatters</w:t>
      </w:r>
      <w:proofErr w:type="spellEnd"/>
      <w:r>
        <w:rPr>
          <w:lang w:val="en-GB"/>
        </w:rPr>
        <w:t>).</w:t>
      </w:r>
    </w:p>
    <w:p w:rsidR="00C263F1" w:rsidRDefault="004C4502">
      <w:pPr>
        <w:pStyle w:val="Paragraph"/>
        <w:spacing w:line="480" w:lineRule="auto"/>
        <w:ind w:firstLine="0"/>
        <w:jc w:val="both"/>
        <w:rPr>
          <w:b/>
          <w:lang w:val="en-GB"/>
        </w:rPr>
      </w:pPr>
      <w:r>
        <w:rPr>
          <w:b/>
          <w:lang w:val="en-GB"/>
        </w:rPr>
        <w:t xml:space="preserve">Disinfection efficacy testing </w:t>
      </w:r>
    </w:p>
    <w:p w:rsidR="00C263F1" w:rsidRDefault="004C4502">
      <w:pPr>
        <w:pStyle w:val="Paragraph"/>
        <w:spacing w:line="480" w:lineRule="auto"/>
        <w:ind w:firstLine="0"/>
        <w:jc w:val="both"/>
        <w:rPr>
          <w:lang w:val="en-GB"/>
        </w:rPr>
      </w:pPr>
      <w:r>
        <w:rPr>
          <w:i/>
          <w:lang w:val="en-GB"/>
        </w:rPr>
        <w:t>K. pneumoniae</w:t>
      </w:r>
      <w:r>
        <w:rPr>
          <w:lang w:val="en-GB"/>
        </w:rPr>
        <w:t xml:space="preserve"> was cultivated in Tryptic Soy Broth at 37°C. Disinfection experiments were performed at 20°C. The neutralizing agents (Supplementary Table 3) were evaluated as </w:t>
      </w:r>
      <w:r>
        <w:rPr>
          <w:lang w:val="en-GB"/>
        </w:rPr>
        <w:lastRenderedPageBreak/>
        <w:t xml:space="preserve">described previously </w:t>
      </w:r>
      <w:r>
        <w:rPr>
          <w:noProof/>
          <w:lang w:val="en-GB"/>
        </w:rPr>
        <w:t>[15]</w:t>
      </w:r>
      <w:r>
        <w:rPr>
          <w:lang w:val="en-GB"/>
        </w:rPr>
        <w:t xml:space="preserve">. The </w:t>
      </w:r>
      <w:r>
        <w:rPr>
          <w:b/>
          <w:lang w:val="en-GB"/>
        </w:rPr>
        <w:t>quantitative suspension test</w:t>
      </w:r>
      <w:r>
        <w:rPr>
          <w:lang w:val="en-GB"/>
        </w:rPr>
        <w:t xml:space="preserve"> was performed according to EN 13727</w:t>
      </w:r>
      <w:r>
        <w:rPr>
          <w:lang w:val="en-GB"/>
        </w:rPr>
        <w:t xml:space="preserve"> without organic load [</w:t>
      </w:r>
      <w:r>
        <w:rPr>
          <w:lang w:val="en-GB"/>
        </w:rPr>
        <w:t>20</w:t>
      </w:r>
      <w:r>
        <w:rPr>
          <w:lang w:val="en-GB"/>
        </w:rPr>
        <w:t>]. Disinfectant dilutions (0.9mL) were mixed with 0.1mL bacterial suspension. Controls were treated with sterile H</w:t>
      </w:r>
      <w:r>
        <w:rPr>
          <w:vertAlign w:val="subscript"/>
          <w:lang w:val="en-GB"/>
        </w:rPr>
        <w:t>2</w:t>
      </w:r>
      <w:r>
        <w:rPr>
          <w:lang w:val="en-GB"/>
        </w:rPr>
        <w:t xml:space="preserve">O. After </w:t>
      </w:r>
      <w:bookmarkStart w:id="2" w:name="_Hlk63453008"/>
      <w:r>
        <w:rPr>
          <w:lang w:val="en-GB"/>
        </w:rPr>
        <w:t>exposure</w:t>
      </w:r>
      <w:bookmarkEnd w:id="2"/>
      <w:r>
        <w:rPr>
          <w:lang w:val="en-GB"/>
        </w:rPr>
        <w:t>, samples were diluted 1:10 in neutralizer.</w:t>
      </w:r>
    </w:p>
    <w:p w:rsidR="00C263F1" w:rsidRDefault="004C4502">
      <w:pPr>
        <w:pStyle w:val="Paragraph"/>
        <w:spacing w:line="480" w:lineRule="auto"/>
        <w:ind w:firstLine="0"/>
        <w:jc w:val="both"/>
        <w:rPr>
          <w:lang w:val="en-GB"/>
        </w:rPr>
      </w:pPr>
      <w:r>
        <w:rPr>
          <w:lang w:val="en-GB"/>
        </w:rPr>
        <w:t>The</w:t>
      </w:r>
      <w:r>
        <w:rPr>
          <w:b/>
          <w:lang w:val="en-GB"/>
        </w:rPr>
        <w:t xml:space="preserve"> quantitative carrier test</w:t>
      </w:r>
      <w:r>
        <w:rPr>
          <w:lang w:val="en-GB"/>
        </w:rPr>
        <w:t xml:space="preserve"> was performed according</w:t>
      </w:r>
      <w:r>
        <w:rPr>
          <w:lang w:val="en-GB"/>
        </w:rPr>
        <w:t xml:space="preserve"> to EN 14561 </w:t>
      </w:r>
      <w:r>
        <w:rPr>
          <w:noProof/>
          <w:lang w:val="en-GB"/>
        </w:rPr>
        <w:t>[</w:t>
      </w:r>
      <w:r>
        <w:rPr>
          <w:noProof/>
          <w:lang w:val="en-GB"/>
        </w:rPr>
        <w:t>21</w:t>
      </w:r>
      <w:r>
        <w:rPr>
          <w:noProof/>
          <w:lang w:val="en-GB"/>
        </w:rPr>
        <w:t>]</w:t>
      </w:r>
      <w:r>
        <w:rPr>
          <w:lang w:val="en-GB"/>
        </w:rPr>
        <w:t>. Disinfection efficacy</w:t>
      </w:r>
      <w:r>
        <w:rPr>
          <w:b/>
          <w:lang w:val="en-GB"/>
        </w:rPr>
        <w:t xml:space="preserve"> </w:t>
      </w:r>
      <w:r>
        <w:rPr>
          <w:lang w:val="en-GB"/>
        </w:rPr>
        <w:t xml:space="preserve">under practical conditions with </w:t>
      </w:r>
      <w:bookmarkStart w:id="3" w:name="_Hlk63454743"/>
      <w:r>
        <w:rPr>
          <w:lang w:val="en-GB"/>
        </w:rPr>
        <w:t xml:space="preserve">organic load </w:t>
      </w:r>
      <w:bookmarkEnd w:id="3"/>
      <w:r>
        <w:rPr>
          <w:lang w:val="en-GB"/>
        </w:rPr>
        <w:t>(bovine serum albumin and sheep erythrocytes) was evaluated using frosted glass carriers. 50µL of bacterial test suspension were dried (60 min at 30°C) and carriers wer</w:t>
      </w:r>
      <w:r>
        <w:rPr>
          <w:lang w:val="en-GB"/>
        </w:rPr>
        <w:t>e immersed in 10mL of PAA at the respective concentration (Supplementary table 3) for 10 min. Controls were treated with hard water instead of disinfectant. Subsequently, carriers were transferred to 10mL of neutralizer, and bacteria were detached mechanic</w:t>
      </w:r>
      <w:r>
        <w:rPr>
          <w:lang w:val="en-GB"/>
        </w:rPr>
        <w:t xml:space="preserve">ally and quantified. </w:t>
      </w:r>
    </w:p>
    <w:p w:rsidR="00C263F1" w:rsidRDefault="004C4502">
      <w:pPr>
        <w:pStyle w:val="Paragraph"/>
        <w:spacing w:line="480" w:lineRule="auto"/>
        <w:ind w:firstLine="0"/>
        <w:jc w:val="both"/>
        <w:rPr>
          <w:lang w:val="en-GB"/>
        </w:rPr>
      </w:pPr>
      <w:bookmarkStart w:id="4" w:name="_Hlk63456375"/>
      <w:r>
        <w:rPr>
          <w:lang w:val="en-GB"/>
        </w:rPr>
        <w:t xml:space="preserve">Biofilm of </w:t>
      </w:r>
      <w:r>
        <w:rPr>
          <w:i/>
          <w:lang w:val="en-GB"/>
        </w:rPr>
        <w:t>K. pneumoniae</w:t>
      </w:r>
      <w:r>
        <w:rPr>
          <w:lang w:val="en-GB"/>
        </w:rPr>
        <w:t xml:space="preserve"> strains was cultivated for 24h on glass beads as previously described [15]. For disinfection, biofilm was treated with PAA for 10 min </w:t>
      </w:r>
      <w:r>
        <w:rPr>
          <w:noProof/>
          <w:lang w:val="en-GB"/>
        </w:rPr>
        <w:t>[15]</w:t>
      </w:r>
      <w:r>
        <w:rPr>
          <w:lang w:val="en-GB"/>
        </w:rPr>
        <w:t xml:space="preserve">. Controls were treated with hard water. </w:t>
      </w:r>
      <w:bookmarkEnd w:id="4"/>
      <w:r>
        <w:rPr>
          <w:lang w:val="en-GB"/>
        </w:rPr>
        <w:t>All experiments were performed</w:t>
      </w:r>
      <w:r>
        <w:rPr>
          <w:lang w:val="en-GB"/>
        </w:rPr>
        <w:t xml:space="preserve"> with three technical replicates. </w:t>
      </w:r>
    </w:p>
    <w:p w:rsidR="00C263F1" w:rsidRDefault="00C263F1">
      <w:pPr>
        <w:rPr>
          <w:rFonts w:ascii="Times New Roman" w:hAnsi="Times New Roman" w:cs="Times New Roman"/>
          <w:b/>
          <w:sz w:val="24"/>
          <w:szCs w:val="24"/>
          <w:lang w:val="en-US"/>
        </w:rPr>
      </w:pPr>
    </w:p>
    <w:p w:rsidR="00C263F1" w:rsidRDefault="00C263F1">
      <w:pPr>
        <w:rPr>
          <w:rFonts w:ascii="Times New Roman" w:hAnsi="Times New Roman" w:cs="Times New Roman"/>
          <w:b/>
          <w:sz w:val="24"/>
          <w:szCs w:val="24"/>
          <w:lang w:val="en-US"/>
        </w:rPr>
      </w:pPr>
    </w:p>
    <w:p w:rsidR="00C263F1" w:rsidRDefault="00C263F1">
      <w:pPr>
        <w:rPr>
          <w:rFonts w:ascii="Times New Roman" w:hAnsi="Times New Roman" w:cs="Times New Roman"/>
          <w:b/>
          <w:sz w:val="24"/>
          <w:szCs w:val="24"/>
          <w:lang w:val="en-US"/>
        </w:rPr>
      </w:pPr>
    </w:p>
    <w:p w:rsidR="00C263F1" w:rsidRDefault="00C263F1">
      <w:pPr>
        <w:rPr>
          <w:rFonts w:ascii="Times New Roman" w:hAnsi="Times New Roman" w:cs="Times New Roman"/>
          <w:b/>
          <w:sz w:val="24"/>
          <w:szCs w:val="24"/>
          <w:lang w:val="en-US"/>
        </w:rPr>
      </w:pPr>
    </w:p>
    <w:p w:rsidR="00C263F1" w:rsidRDefault="00C263F1">
      <w:pPr>
        <w:rPr>
          <w:rFonts w:ascii="Times New Roman" w:hAnsi="Times New Roman" w:cs="Times New Roman"/>
          <w:b/>
          <w:sz w:val="24"/>
          <w:szCs w:val="24"/>
          <w:lang w:val="en-US"/>
        </w:rPr>
      </w:pPr>
    </w:p>
    <w:p w:rsidR="00C263F1" w:rsidRDefault="00C263F1">
      <w:pPr>
        <w:rPr>
          <w:rFonts w:ascii="Times New Roman" w:hAnsi="Times New Roman" w:cs="Times New Roman"/>
          <w:b/>
          <w:sz w:val="24"/>
          <w:szCs w:val="24"/>
          <w:lang w:val="en-US"/>
        </w:rPr>
      </w:pPr>
    </w:p>
    <w:p w:rsidR="00C263F1" w:rsidRDefault="00C263F1">
      <w:pPr>
        <w:rPr>
          <w:rFonts w:ascii="Times New Roman" w:hAnsi="Times New Roman" w:cs="Times New Roman"/>
          <w:b/>
          <w:sz w:val="24"/>
          <w:szCs w:val="24"/>
          <w:lang w:val="en-US"/>
        </w:rPr>
      </w:pPr>
    </w:p>
    <w:p w:rsidR="00C263F1" w:rsidRDefault="00C263F1">
      <w:pPr>
        <w:rPr>
          <w:rFonts w:ascii="Times New Roman" w:hAnsi="Times New Roman" w:cs="Times New Roman"/>
          <w:b/>
          <w:sz w:val="24"/>
          <w:szCs w:val="24"/>
          <w:lang w:val="en-US"/>
        </w:rPr>
      </w:pPr>
    </w:p>
    <w:p w:rsidR="00C263F1" w:rsidRDefault="00C263F1">
      <w:pPr>
        <w:rPr>
          <w:rFonts w:ascii="Times New Roman" w:hAnsi="Times New Roman" w:cs="Times New Roman"/>
          <w:b/>
          <w:sz w:val="24"/>
          <w:szCs w:val="24"/>
          <w:lang w:val="en-US"/>
        </w:rPr>
      </w:pPr>
    </w:p>
    <w:p w:rsidR="00C263F1" w:rsidRDefault="00C263F1">
      <w:pPr>
        <w:rPr>
          <w:rFonts w:ascii="Times New Roman" w:hAnsi="Times New Roman" w:cs="Times New Roman"/>
          <w:b/>
          <w:sz w:val="24"/>
          <w:szCs w:val="24"/>
          <w:lang w:val="en-US"/>
        </w:rPr>
      </w:pPr>
    </w:p>
    <w:p w:rsidR="00C263F1" w:rsidRDefault="00C263F1">
      <w:pPr>
        <w:rPr>
          <w:rFonts w:ascii="Times New Roman" w:hAnsi="Times New Roman" w:cs="Times New Roman"/>
          <w:b/>
          <w:sz w:val="24"/>
          <w:szCs w:val="24"/>
          <w:lang w:val="en-US"/>
        </w:rPr>
      </w:pPr>
    </w:p>
    <w:p w:rsidR="00C263F1" w:rsidRDefault="00C263F1">
      <w:pPr>
        <w:rPr>
          <w:rFonts w:ascii="Times New Roman" w:hAnsi="Times New Roman" w:cs="Times New Roman"/>
          <w:b/>
          <w:sz w:val="24"/>
          <w:szCs w:val="24"/>
          <w:lang w:val="en-US"/>
        </w:rPr>
      </w:pPr>
    </w:p>
    <w:p w:rsidR="00C263F1" w:rsidRDefault="004C4502">
      <w:pPr>
        <w:rPr>
          <w:rFonts w:ascii="Times New Roman" w:hAnsi="Times New Roman" w:cs="Times New Roman"/>
          <w:b/>
          <w:sz w:val="24"/>
          <w:szCs w:val="24"/>
          <w:lang w:val="en-US"/>
        </w:rPr>
      </w:pPr>
      <w:r>
        <w:rPr>
          <w:rFonts w:ascii="Times New Roman" w:hAnsi="Times New Roman" w:cs="Times New Roman"/>
          <w:b/>
          <w:sz w:val="24"/>
          <w:szCs w:val="24"/>
          <w:lang w:val="en-US"/>
        </w:rPr>
        <w:lastRenderedPageBreak/>
        <w:t xml:space="preserve">Supplementary table S1. Antibiotic susceptibilities of the outbreak strain </w:t>
      </w:r>
      <w:r>
        <w:rPr>
          <w:rFonts w:ascii="Times New Roman" w:hAnsi="Times New Roman" w:cs="Times New Roman"/>
          <w:b/>
          <w:i/>
          <w:sz w:val="24"/>
          <w:szCs w:val="24"/>
          <w:lang w:val="en-US"/>
        </w:rPr>
        <w:t xml:space="preserve">K. pneumoniae </w:t>
      </w:r>
      <w:r>
        <w:rPr>
          <w:rFonts w:ascii="Times New Roman" w:hAnsi="Times New Roman" w:cs="Times New Roman"/>
          <w:b/>
          <w:sz w:val="24"/>
          <w:szCs w:val="24"/>
          <w:lang w:val="en-US"/>
        </w:rPr>
        <w:t>886/14.</w:t>
      </w:r>
    </w:p>
    <w:tbl>
      <w:tblPr>
        <w:tblW w:w="9253" w:type="dxa"/>
        <w:tblInd w:w="55" w:type="dxa"/>
        <w:tblCellMar>
          <w:left w:w="70" w:type="dxa"/>
          <w:right w:w="70" w:type="dxa"/>
        </w:tblCellMar>
        <w:tblLook w:val="04A0" w:firstRow="1" w:lastRow="0" w:firstColumn="1" w:lastColumn="0" w:noHBand="0" w:noVBand="1"/>
      </w:tblPr>
      <w:tblGrid>
        <w:gridCol w:w="1783"/>
        <w:gridCol w:w="3180"/>
        <w:gridCol w:w="2161"/>
        <w:gridCol w:w="2129"/>
      </w:tblGrid>
      <w:tr w:rsidR="00C263F1">
        <w:trPr>
          <w:trHeight w:val="299"/>
        </w:trPr>
        <w:tc>
          <w:tcPr>
            <w:tcW w:w="17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
                <w:bCs/>
                <w:sz w:val="24"/>
                <w:szCs w:val="24"/>
                <w:lang w:eastAsia="de-DE"/>
              </w:rPr>
            </w:pPr>
            <w:r>
              <w:rPr>
                <w:rFonts w:ascii="Times New Roman" w:eastAsia="Times New Roman" w:hAnsi="Times New Roman" w:cs="Times New Roman"/>
                <w:b/>
                <w:bCs/>
                <w:sz w:val="24"/>
                <w:szCs w:val="24"/>
                <w:lang w:eastAsia="de-DE"/>
              </w:rPr>
              <w:t>Isolate (material)</w:t>
            </w:r>
          </w:p>
        </w:tc>
        <w:tc>
          <w:tcPr>
            <w:tcW w:w="3180" w:type="dxa"/>
            <w:tcBorders>
              <w:top w:val="single" w:sz="4" w:space="0" w:color="auto"/>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 </w:t>
            </w:r>
          </w:p>
        </w:tc>
        <w:tc>
          <w:tcPr>
            <w:tcW w:w="2161" w:type="dxa"/>
            <w:tcBorders>
              <w:top w:val="single" w:sz="4" w:space="0" w:color="auto"/>
              <w:left w:val="nil"/>
              <w:bottom w:val="single" w:sz="4" w:space="0" w:color="auto"/>
              <w:right w:val="single" w:sz="4" w:space="0" w:color="auto"/>
            </w:tcBorders>
            <w:shd w:val="clear" w:color="auto" w:fill="auto"/>
            <w:noWrap/>
            <w:vAlign w:val="bottom"/>
            <w:hideMark/>
          </w:tcPr>
          <w:p w:rsidR="00C263F1" w:rsidRDefault="004C4502">
            <w:pPr>
              <w:spacing w:after="0" w:line="240" w:lineRule="auto"/>
              <w:jc w:val="center"/>
              <w:rPr>
                <w:rFonts w:ascii="Times New Roman" w:eastAsia="Times New Roman" w:hAnsi="Times New Roman" w:cs="Times New Roman"/>
                <w:b/>
                <w:bCs/>
                <w:color w:val="000000"/>
                <w:sz w:val="24"/>
                <w:szCs w:val="24"/>
                <w:lang w:eastAsia="de-DE"/>
              </w:rPr>
            </w:pPr>
            <w:r>
              <w:rPr>
                <w:rFonts w:ascii="Times New Roman" w:eastAsia="Times New Roman" w:hAnsi="Times New Roman" w:cs="Times New Roman"/>
                <w:b/>
                <w:bCs/>
                <w:color w:val="000000"/>
                <w:sz w:val="24"/>
                <w:szCs w:val="24"/>
                <w:lang w:eastAsia="de-DE"/>
              </w:rPr>
              <w:t>Patient</w:t>
            </w:r>
          </w:p>
          <w:p w:rsidR="00C263F1" w:rsidRDefault="004C4502">
            <w:pPr>
              <w:spacing w:after="0" w:line="240" w:lineRule="auto"/>
              <w:jc w:val="center"/>
              <w:rPr>
                <w:rFonts w:ascii="Times New Roman" w:eastAsia="Times New Roman" w:hAnsi="Times New Roman" w:cs="Times New Roman"/>
                <w:b/>
                <w:bCs/>
                <w:color w:val="000000"/>
                <w:sz w:val="24"/>
                <w:szCs w:val="24"/>
                <w:lang w:eastAsia="de-DE"/>
              </w:rPr>
            </w:pPr>
            <w:r>
              <w:rPr>
                <w:rFonts w:ascii="Times New Roman" w:eastAsia="Times New Roman" w:hAnsi="Times New Roman" w:cs="Times New Roman"/>
                <w:b/>
                <w:bCs/>
                <w:color w:val="000000"/>
                <w:sz w:val="24"/>
                <w:szCs w:val="24"/>
                <w:lang w:eastAsia="de-DE"/>
              </w:rPr>
              <w:t>„Outbreak strain“</w:t>
            </w:r>
          </w:p>
        </w:tc>
        <w:tc>
          <w:tcPr>
            <w:tcW w:w="2126" w:type="dxa"/>
            <w:tcBorders>
              <w:top w:val="single" w:sz="4" w:space="0" w:color="auto"/>
              <w:left w:val="nil"/>
              <w:bottom w:val="single" w:sz="4" w:space="0" w:color="auto"/>
              <w:right w:val="single" w:sz="4" w:space="0" w:color="auto"/>
            </w:tcBorders>
            <w:shd w:val="clear" w:color="auto" w:fill="auto"/>
            <w:noWrap/>
            <w:vAlign w:val="bottom"/>
            <w:hideMark/>
          </w:tcPr>
          <w:p w:rsidR="00C263F1" w:rsidRDefault="004C4502">
            <w:pPr>
              <w:spacing w:after="0" w:line="240" w:lineRule="auto"/>
              <w:jc w:val="center"/>
              <w:rPr>
                <w:rFonts w:ascii="Times New Roman" w:eastAsia="Times New Roman" w:hAnsi="Times New Roman" w:cs="Times New Roman"/>
                <w:b/>
                <w:bCs/>
                <w:color w:val="000000"/>
                <w:sz w:val="24"/>
                <w:szCs w:val="24"/>
                <w:lang w:eastAsia="de-DE"/>
              </w:rPr>
            </w:pPr>
            <w:r>
              <w:rPr>
                <w:rFonts w:ascii="Times New Roman" w:eastAsia="Times New Roman" w:hAnsi="Times New Roman" w:cs="Times New Roman"/>
                <w:b/>
                <w:bCs/>
                <w:color w:val="000000"/>
                <w:sz w:val="24"/>
                <w:szCs w:val="24"/>
                <w:lang w:eastAsia="de-DE"/>
              </w:rPr>
              <w:t>Endoscope rinsing water</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
                <w:bCs/>
                <w:sz w:val="24"/>
                <w:szCs w:val="24"/>
                <w:lang w:eastAsia="de-DE"/>
              </w:rPr>
            </w:pPr>
            <w:r>
              <w:rPr>
                <w:rFonts w:ascii="Times New Roman" w:eastAsia="Times New Roman" w:hAnsi="Times New Roman" w:cs="Times New Roman"/>
                <w:b/>
                <w:bCs/>
                <w:sz w:val="24"/>
                <w:szCs w:val="24"/>
                <w:lang w:eastAsia="de-DE"/>
              </w:rPr>
              <w:t>Internal identifier</w:t>
            </w:r>
          </w:p>
        </w:tc>
        <w:tc>
          <w:tcPr>
            <w:tcW w:w="3180"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 </w:t>
            </w:r>
          </w:p>
        </w:tc>
        <w:tc>
          <w:tcPr>
            <w:tcW w:w="2161"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jc w:val="center"/>
              <w:rPr>
                <w:rFonts w:ascii="Times New Roman" w:eastAsia="Times New Roman" w:hAnsi="Times New Roman" w:cs="Times New Roman"/>
                <w:b/>
                <w:bCs/>
                <w:color w:val="000000"/>
                <w:sz w:val="24"/>
                <w:szCs w:val="24"/>
                <w:lang w:eastAsia="de-DE"/>
              </w:rPr>
            </w:pPr>
            <w:r>
              <w:rPr>
                <w:rFonts w:ascii="Times New Roman" w:eastAsia="Times New Roman" w:hAnsi="Times New Roman" w:cs="Times New Roman"/>
                <w:b/>
                <w:bCs/>
                <w:color w:val="000000"/>
                <w:sz w:val="24"/>
                <w:szCs w:val="24"/>
                <w:lang w:eastAsia="de-DE"/>
              </w:rPr>
              <w:t>886/14</w:t>
            </w:r>
          </w:p>
        </w:tc>
        <w:tc>
          <w:tcPr>
            <w:tcW w:w="2126"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jc w:val="center"/>
              <w:rPr>
                <w:rFonts w:ascii="Times New Roman" w:eastAsia="Times New Roman" w:hAnsi="Times New Roman" w:cs="Times New Roman"/>
                <w:b/>
                <w:bCs/>
                <w:color w:val="000000"/>
                <w:sz w:val="24"/>
                <w:szCs w:val="24"/>
                <w:lang w:eastAsia="de-DE"/>
              </w:rPr>
            </w:pPr>
            <w:r>
              <w:rPr>
                <w:rFonts w:ascii="Times New Roman" w:eastAsia="Times New Roman" w:hAnsi="Times New Roman" w:cs="Times New Roman"/>
                <w:b/>
                <w:bCs/>
                <w:color w:val="000000"/>
                <w:sz w:val="24"/>
                <w:szCs w:val="24"/>
                <w:lang w:eastAsia="de-DE"/>
              </w:rPr>
              <w:t>887/14</w:t>
            </w:r>
          </w:p>
        </w:tc>
      </w:tr>
      <w:tr w:rsidR="00C263F1">
        <w:trPr>
          <w:trHeight w:val="300"/>
        </w:trPr>
        <w:tc>
          <w:tcPr>
            <w:tcW w:w="9253" w:type="dxa"/>
            <w:gridSpan w:val="4"/>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b/>
                <w:bCs/>
                <w:sz w:val="24"/>
                <w:szCs w:val="24"/>
                <w:lang w:eastAsia="de-DE"/>
              </w:rPr>
              <w:t>Broth microdilution (EUCAST v12.0)</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AMP</w:t>
            </w:r>
          </w:p>
        </w:tc>
        <w:tc>
          <w:tcPr>
            <w:tcW w:w="3180"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Ampicillin</w:t>
            </w:r>
          </w:p>
        </w:tc>
        <w:tc>
          <w:tcPr>
            <w:tcW w:w="2161"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 xml:space="preserve"> &gt;16</w:t>
            </w:r>
          </w:p>
        </w:tc>
        <w:tc>
          <w:tcPr>
            <w:tcW w:w="2126"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16</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CTX</w:t>
            </w:r>
          </w:p>
        </w:tc>
        <w:tc>
          <w:tcPr>
            <w:tcW w:w="3180"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Cefotaxime</w:t>
            </w:r>
          </w:p>
        </w:tc>
        <w:tc>
          <w:tcPr>
            <w:tcW w:w="2161"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&gt;16</w:t>
            </w:r>
          </w:p>
        </w:tc>
        <w:tc>
          <w:tcPr>
            <w:tcW w:w="2126"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&gt;16</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CAZ</w:t>
            </w:r>
          </w:p>
        </w:tc>
        <w:tc>
          <w:tcPr>
            <w:tcW w:w="3180"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Cetftazidime</w:t>
            </w:r>
          </w:p>
        </w:tc>
        <w:tc>
          <w:tcPr>
            <w:tcW w:w="2161"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32</w:t>
            </w:r>
          </w:p>
        </w:tc>
        <w:tc>
          <w:tcPr>
            <w:tcW w:w="2126"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32</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FOX</w:t>
            </w:r>
            <w:r>
              <w:rPr>
                <w:rFonts w:ascii="Times New Roman" w:eastAsia="Times New Roman" w:hAnsi="Times New Roman" w:cs="Times New Roman"/>
                <w:bCs/>
                <w:sz w:val="24"/>
                <w:szCs w:val="24"/>
                <w:vertAlign w:val="superscript"/>
                <w:lang w:eastAsia="de-DE"/>
              </w:rPr>
              <w:t>1</w:t>
            </w:r>
          </w:p>
        </w:tc>
        <w:tc>
          <w:tcPr>
            <w:tcW w:w="3180"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Cefoxitin</w:t>
            </w:r>
          </w:p>
        </w:tc>
        <w:tc>
          <w:tcPr>
            <w:tcW w:w="2161"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32</w:t>
            </w:r>
          </w:p>
        </w:tc>
        <w:tc>
          <w:tcPr>
            <w:tcW w:w="2126"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32</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GEN</w:t>
            </w:r>
          </w:p>
        </w:tc>
        <w:tc>
          <w:tcPr>
            <w:tcW w:w="3180"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Gentamicin</w:t>
            </w:r>
          </w:p>
        </w:tc>
        <w:tc>
          <w:tcPr>
            <w:tcW w:w="2161"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8</w:t>
            </w:r>
          </w:p>
        </w:tc>
        <w:tc>
          <w:tcPr>
            <w:tcW w:w="2126"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8</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AMK</w:t>
            </w:r>
          </w:p>
        </w:tc>
        <w:tc>
          <w:tcPr>
            <w:tcW w:w="3180"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Amikacin</w:t>
            </w:r>
          </w:p>
        </w:tc>
        <w:tc>
          <w:tcPr>
            <w:tcW w:w="2161"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4</w:t>
            </w:r>
          </w:p>
        </w:tc>
        <w:tc>
          <w:tcPr>
            <w:tcW w:w="2126"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4</w:t>
            </w:r>
          </w:p>
        </w:tc>
      </w:tr>
      <w:tr w:rsidR="00C263F1">
        <w:trPr>
          <w:trHeight w:val="315"/>
        </w:trPr>
        <w:tc>
          <w:tcPr>
            <w:tcW w:w="1783" w:type="dxa"/>
            <w:tcBorders>
              <w:top w:val="nil"/>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STR</w:t>
            </w:r>
            <w:r>
              <w:rPr>
                <w:rFonts w:ascii="Times New Roman" w:eastAsia="Times New Roman" w:hAnsi="Times New Roman" w:cs="Times New Roman"/>
                <w:bCs/>
                <w:sz w:val="24"/>
                <w:szCs w:val="24"/>
                <w:vertAlign w:val="superscript"/>
                <w:lang w:eastAsia="de-DE"/>
              </w:rPr>
              <w:t>1</w:t>
            </w:r>
          </w:p>
        </w:tc>
        <w:tc>
          <w:tcPr>
            <w:tcW w:w="3180"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Streptomycin</w:t>
            </w:r>
          </w:p>
        </w:tc>
        <w:tc>
          <w:tcPr>
            <w:tcW w:w="2161"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≤4</w:t>
            </w:r>
          </w:p>
        </w:tc>
        <w:tc>
          <w:tcPr>
            <w:tcW w:w="2126"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≤4</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NAL</w:t>
            </w:r>
            <w:r>
              <w:rPr>
                <w:rFonts w:ascii="Times New Roman" w:eastAsia="Times New Roman" w:hAnsi="Times New Roman" w:cs="Times New Roman"/>
                <w:bCs/>
                <w:sz w:val="24"/>
                <w:szCs w:val="24"/>
                <w:vertAlign w:val="superscript"/>
                <w:lang w:eastAsia="de-DE"/>
              </w:rPr>
              <w:t>1</w:t>
            </w:r>
          </w:p>
        </w:tc>
        <w:tc>
          <w:tcPr>
            <w:tcW w:w="3180"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Nalidixinsäure</w:t>
            </w:r>
          </w:p>
        </w:tc>
        <w:tc>
          <w:tcPr>
            <w:tcW w:w="2161"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32</w:t>
            </w:r>
          </w:p>
        </w:tc>
        <w:tc>
          <w:tcPr>
            <w:tcW w:w="2126"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32</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CMP</w:t>
            </w:r>
          </w:p>
        </w:tc>
        <w:tc>
          <w:tcPr>
            <w:tcW w:w="3180"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Chloramphenicol</w:t>
            </w:r>
          </w:p>
        </w:tc>
        <w:tc>
          <w:tcPr>
            <w:tcW w:w="2161"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16</w:t>
            </w:r>
          </w:p>
        </w:tc>
        <w:tc>
          <w:tcPr>
            <w:tcW w:w="2126"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16</w:t>
            </w:r>
          </w:p>
        </w:tc>
      </w:tr>
      <w:tr w:rsidR="00C263F1">
        <w:trPr>
          <w:trHeight w:val="315"/>
        </w:trPr>
        <w:tc>
          <w:tcPr>
            <w:tcW w:w="1783" w:type="dxa"/>
            <w:tcBorders>
              <w:top w:val="nil"/>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TET</w:t>
            </w:r>
            <w:r>
              <w:rPr>
                <w:rFonts w:ascii="Times New Roman" w:eastAsia="Times New Roman" w:hAnsi="Times New Roman" w:cs="Times New Roman"/>
                <w:bCs/>
                <w:sz w:val="24"/>
                <w:szCs w:val="24"/>
                <w:vertAlign w:val="superscript"/>
                <w:lang w:eastAsia="de-DE"/>
              </w:rPr>
              <w:t>1</w:t>
            </w:r>
          </w:p>
        </w:tc>
        <w:tc>
          <w:tcPr>
            <w:tcW w:w="3180"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Tetracycline</w:t>
            </w:r>
          </w:p>
        </w:tc>
        <w:tc>
          <w:tcPr>
            <w:tcW w:w="2161"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8</w:t>
            </w:r>
          </w:p>
        </w:tc>
        <w:tc>
          <w:tcPr>
            <w:tcW w:w="2126"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8</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CIP</w:t>
            </w:r>
          </w:p>
        </w:tc>
        <w:tc>
          <w:tcPr>
            <w:tcW w:w="3180"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Ciprofloxacin</w:t>
            </w:r>
          </w:p>
        </w:tc>
        <w:tc>
          <w:tcPr>
            <w:tcW w:w="2161"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64</w:t>
            </w:r>
          </w:p>
        </w:tc>
        <w:tc>
          <w:tcPr>
            <w:tcW w:w="2126"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64</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COL</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Colistin</w:t>
            </w:r>
          </w:p>
        </w:tc>
        <w:tc>
          <w:tcPr>
            <w:tcW w:w="2161"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≤0,5</w:t>
            </w:r>
          </w:p>
        </w:tc>
        <w:tc>
          <w:tcPr>
            <w:tcW w:w="2126"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≤0,5</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MPM</w:t>
            </w:r>
          </w:p>
        </w:tc>
        <w:tc>
          <w:tcPr>
            <w:tcW w:w="3180"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Meropenem</w:t>
            </w:r>
          </w:p>
        </w:tc>
        <w:tc>
          <w:tcPr>
            <w:tcW w:w="2161"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8</w:t>
            </w:r>
          </w:p>
        </w:tc>
        <w:tc>
          <w:tcPr>
            <w:tcW w:w="2126"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8</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SXT</w:t>
            </w:r>
          </w:p>
        </w:tc>
        <w:tc>
          <w:tcPr>
            <w:tcW w:w="3180"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u w:val="single"/>
                <w:lang w:eastAsia="de-DE"/>
              </w:rPr>
              <w:t>Sulfmethoxazole</w:t>
            </w:r>
            <w:r>
              <w:rPr>
                <w:rFonts w:ascii="Times New Roman" w:eastAsia="Times New Roman" w:hAnsi="Times New Roman" w:cs="Times New Roman"/>
                <w:color w:val="000000"/>
                <w:sz w:val="24"/>
                <w:szCs w:val="24"/>
                <w:lang w:eastAsia="de-DE"/>
              </w:rPr>
              <w:t>/Trimethoprim</w:t>
            </w:r>
          </w:p>
        </w:tc>
        <w:tc>
          <w:tcPr>
            <w:tcW w:w="2161"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128</w:t>
            </w:r>
          </w:p>
        </w:tc>
        <w:tc>
          <w:tcPr>
            <w:tcW w:w="2126"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128</w:t>
            </w:r>
          </w:p>
        </w:tc>
      </w:tr>
      <w:tr w:rsidR="00C263F1">
        <w:trPr>
          <w:trHeight w:val="300"/>
        </w:trPr>
        <w:tc>
          <w:tcPr>
            <w:tcW w:w="9253" w:type="dxa"/>
            <w:gridSpan w:val="4"/>
            <w:tcBorders>
              <w:top w:val="single" w:sz="4" w:space="0" w:color="auto"/>
              <w:left w:val="single" w:sz="4" w:space="0" w:color="auto"/>
              <w:bottom w:val="single" w:sz="4" w:space="0" w:color="auto"/>
              <w:right w:val="nil"/>
            </w:tcBorders>
            <w:shd w:val="clear" w:color="auto" w:fill="auto"/>
            <w:noWrap/>
            <w:vAlign w:val="bottom"/>
            <w:hideMark/>
          </w:tcPr>
          <w:p w:rsidR="00C263F1" w:rsidRDefault="004C4502">
            <w:pPr>
              <w:spacing w:after="0" w:line="240" w:lineRule="auto"/>
              <w:rPr>
                <w:rFonts w:ascii="Times New Roman" w:eastAsia="Times New Roman" w:hAnsi="Times New Roman" w:cs="Times New Roman"/>
                <w:b/>
                <w:sz w:val="24"/>
                <w:szCs w:val="24"/>
                <w:lang w:eastAsia="de-DE"/>
              </w:rPr>
            </w:pPr>
            <w:r>
              <w:rPr>
                <w:rFonts w:ascii="Times New Roman" w:eastAsia="Times New Roman" w:hAnsi="Times New Roman" w:cs="Times New Roman"/>
                <w:b/>
                <w:sz w:val="24"/>
                <w:szCs w:val="24"/>
                <w:lang w:eastAsia="de-DE"/>
              </w:rPr>
              <w:t>Etest</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IPM</w:t>
            </w:r>
          </w:p>
        </w:tc>
        <w:tc>
          <w:tcPr>
            <w:tcW w:w="3180"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Imipenem</w:t>
            </w:r>
          </w:p>
        </w:tc>
        <w:tc>
          <w:tcPr>
            <w:tcW w:w="2161"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8*</w:t>
            </w:r>
          </w:p>
        </w:tc>
        <w:tc>
          <w:tcPr>
            <w:tcW w:w="2126"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8*</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MPM</w:t>
            </w:r>
          </w:p>
        </w:tc>
        <w:tc>
          <w:tcPr>
            <w:tcW w:w="3180"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Meropenem</w:t>
            </w:r>
          </w:p>
        </w:tc>
        <w:tc>
          <w:tcPr>
            <w:tcW w:w="2161"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(&gt;)32</w:t>
            </w:r>
          </w:p>
        </w:tc>
        <w:tc>
          <w:tcPr>
            <w:tcW w:w="2126"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(&gt;32)</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 xml:space="preserve">ETP </w:t>
            </w:r>
          </w:p>
        </w:tc>
        <w:tc>
          <w:tcPr>
            <w:tcW w:w="3180" w:type="dxa"/>
            <w:tcBorders>
              <w:top w:val="nil"/>
              <w:left w:val="nil"/>
              <w:bottom w:val="single" w:sz="4" w:space="0" w:color="auto"/>
              <w:right w:val="single" w:sz="4" w:space="0" w:color="auto"/>
            </w:tcBorders>
            <w:shd w:val="clear" w:color="auto" w:fill="auto"/>
            <w:noWrap/>
            <w:vAlign w:val="bottom"/>
            <w:hideMark/>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Ertapenem</w:t>
            </w:r>
          </w:p>
        </w:tc>
        <w:tc>
          <w:tcPr>
            <w:tcW w:w="2161"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&gt;32</w:t>
            </w:r>
          </w:p>
        </w:tc>
        <w:tc>
          <w:tcPr>
            <w:tcW w:w="2126" w:type="dxa"/>
            <w:tcBorders>
              <w:top w:val="nil"/>
              <w:left w:val="nil"/>
              <w:bottom w:val="single" w:sz="4" w:space="0" w:color="auto"/>
              <w:right w:val="single" w:sz="4" w:space="0" w:color="auto"/>
            </w:tcBorders>
            <w:shd w:val="clear" w:color="000000" w:fill="D9D9D9"/>
            <w:noWrap/>
            <w:vAlign w:val="bottom"/>
            <w:hideMark/>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&gt;32</w:t>
            </w:r>
          </w:p>
        </w:tc>
      </w:tr>
      <w:tr w:rsidR="00C263F1">
        <w:trPr>
          <w:trHeight w:val="300"/>
        </w:trPr>
        <w:tc>
          <w:tcPr>
            <w:tcW w:w="9253" w:type="dxa"/>
            <w:gridSpan w:val="4"/>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b/>
                <w:bCs/>
                <w:sz w:val="24"/>
                <w:szCs w:val="24"/>
                <w:lang w:eastAsia="de-DE"/>
              </w:rPr>
              <w:t>VITEK 2 card</w:t>
            </w:r>
            <w:r>
              <w:rPr>
                <w:rFonts w:ascii="Times New Roman" w:eastAsia="Times New Roman" w:hAnsi="Times New Roman" w:cs="Times New Roman"/>
                <w:b/>
                <w:bCs/>
                <w:sz w:val="24"/>
                <w:szCs w:val="24"/>
                <w:lang w:eastAsia="de-DE"/>
              </w:rPr>
              <w:t xml:space="preserve"> AST N248</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PIP</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Piperacillin</w:t>
            </w:r>
          </w:p>
        </w:tc>
        <w:tc>
          <w:tcPr>
            <w:tcW w:w="2161"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64</w:t>
            </w:r>
          </w:p>
        </w:tc>
        <w:tc>
          <w:tcPr>
            <w:tcW w:w="2126"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64</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ATM</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Aztreonam</w:t>
            </w:r>
          </w:p>
        </w:tc>
        <w:tc>
          <w:tcPr>
            <w:tcW w:w="2161"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32</w:t>
            </w:r>
          </w:p>
        </w:tc>
        <w:tc>
          <w:tcPr>
            <w:tcW w:w="2126"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32</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PTZ</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Piperacillin/Tazobactam</w:t>
            </w:r>
          </w:p>
        </w:tc>
        <w:tc>
          <w:tcPr>
            <w:tcW w:w="2161"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64</w:t>
            </w:r>
          </w:p>
        </w:tc>
        <w:tc>
          <w:tcPr>
            <w:tcW w:w="2126"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64</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IPM</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Imipenem</w:t>
            </w:r>
          </w:p>
        </w:tc>
        <w:tc>
          <w:tcPr>
            <w:tcW w:w="2161"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8</w:t>
            </w:r>
          </w:p>
        </w:tc>
        <w:tc>
          <w:tcPr>
            <w:tcW w:w="2126"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8</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CTX</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Cefotaxime</w:t>
            </w:r>
          </w:p>
        </w:tc>
        <w:tc>
          <w:tcPr>
            <w:tcW w:w="2161"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&gt;32</w:t>
            </w:r>
          </w:p>
        </w:tc>
        <w:tc>
          <w:tcPr>
            <w:tcW w:w="2126"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&gt;32</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CAZ</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Ceftazidime</w:t>
            </w:r>
          </w:p>
        </w:tc>
        <w:tc>
          <w:tcPr>
            <w:tcW w:w="2161"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&gt;32</w:t>
            </w:r>
          </w:p>
        </w:tc>
        <w:tc>
          <w:tcPr>
            <w:tcW w:w="2126"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&gt;32</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CEF</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Cefepime</w:t>
            </w:r>
          </w:p>
        </w:tc>
        <w:tc>
          <w:tcPr>
            <w:tcW w:w="2161"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&gt;32</w:t>
            </w:r>
          </w:p>
        </w:tc>
        <w:tc>
          <w:tcPr>
            <w:tcW w:w="2126"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&gt;32</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GEN</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Gentamicin</w:t>
            </w:r>
          </w:p>
        </w:tc>
        <w:tc>
          <w:tcPr>
            <w:tcW w:w="2161"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8</w:t>
            </w:r>
          </w:p>
        </w:tc>
        <w:tc>
          <w:tcPr>
            <w:tcW w:w="2126"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8</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TOB</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Tobramycin</w:t>
            </w:r>
          </w:p>
        </w:tc>
        <w:tc>
          <w:tcPr>
            <w:tcW w:w="2161"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8</w:t>
            </w:r>
          </w:p>
        </w:tc>
        <w:tc>
          <w:tcPr>
            <w:tcW w:w="2126"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8</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AMK</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Amikacin</w:t>
            </w:r>
          </w:p>
        </w:tc>
        <w:tc>
          <w:tcPr>
            <w:tcW w:w="2161"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≤2</w:t>
            </w:r>
          </w:p>
        </w:tc>
        <w:tc>
          <w:tcPr>
            <w:tcW w:w="2126"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≤2</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FOS</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Fosfomycin</w:t>
            </w:r>
          </w:p>
        </w:tc>
        <w:tc>
          <w:tcPr>
            <w:tcW w:w="2161"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32</w:t>
            </w:r>
          </w:p>
        </w:tc>
        <w:tc>
          <w:tcPr>
            <w:tcW w:w="2126"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32</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TIG</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Tigecycline</w:t>
            </w:r>
          </w:p>
        </w:tc>
        <w:tc>
          <w:tcPr>
            <w:tcW w:w="2161"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1</w:t>
            </w:r>
          </w:p>
        </w:tc>
        <w:tc>
          <w:tcPr>
            <w:tcW w:w="2126"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1</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COL</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Colistin</w:t>
            </w:r>
          </w:p>
        </w:tc>
        <w:tc>
          <w:tcPr>
            <w:tcW w:w="2161"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≤0,5</w:t>
            </w:r>
          </w:p>
        </w:tc>
        <w:tc>
          <w:tcPr>
            <w:tcW w:w="2126"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≤0,5</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MOX</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Moxifloxacin</w:t>
            </w:r>
          </w:p>
        </w:tc>
        <w:tc>
          <w:tcPr>
            <w:tcW w:w="2161"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 xml:space="preserve">&gt; 4 </w:t>
            </w:r>
          </w:p>
        </w:tc>
        <w:tc>
          <w:tcPr>
            <w:tcW w:w="2126"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 xml:space="preserve">&gt; 4 </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CIP</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Ciprofloxacin</w:t>
            </w:r>
          </w:p>
        </w:tc>
        <w:tc>
          <w:tcPr>
            <w:tcW w:w="2161"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 xml:space="preserve">&gt; 2 </w:t>
            </w:r>
          </w:p>
        </w:tc>
        <w:tc>
          <w:tcPr>
            <w:tcW w:w="2126"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 xml:space="preserve">&gt; 2 </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MPM</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Meropenem</w:t>
            </w:r>
          </w:p>
        </w:tc>
        <w:tc>
          <w:tcPr>
            <w:tcW w:w="2161"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8</w:t>
            </w:r>
          </w:p>
        </w:tc>
        <w:tc>
          <w:tcPr>
            <w:tcW w:w="2126"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&gt; 8</w:t>
            </w:r>
          </w:p>
        </w:tc>
      </w:tr>
      <w:tr w:rsidR="00C263F1">
        <w:trPr>
          <w:trHeight w:val="300"/>
        </w:trPr>
        <w:tc>
          <w:tcPr>
            <w:tcW w:w="1783" w:type="dxa"/>
            <w:tcBorders>
              <w:top w:val="nil"/>
              <w:left w:val="single" w:sz="4" w:space="0" w:color="auto"/>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bCs/>
                <w:sz w:val="24"/>
                <w:szCs w:val="24"/>
                <w:lang w:eastAsia="de-DE"/>
              </w:rPr>
            </w:pPr>
            <w:r>
              <w:rPr>
                <w:rFonts w:ascii="Times New Roman" w:eastAsia="Times New Roman" w:hAnsi="Times New Roman" w:cs="Times New Roman"/>
                <w:bCs/>
                <w:sz w:val="24"/>
                <w:szCs w:val="24"/>
                <w:lang w:eastAsia="de-DE"/>
              </w:rPr>
              <w:t>SXT</w:t>
            </w:r>
          </w:p>
        </w:tc>
        <w:tc>
          <w:tcPr>
            <w:tcW w:w="3180" w:type="dxa"/>
            <w:tcBorders>
              <w:top w:val="nil"/>
              <w:left w:val="nil"/>
              <w:bottom w:val="single" w:sz="4" w:space="0" w:color="auto"/>
              <w:right w:val="single" w:sz="4" w:space="0" w:color="auto"/>
            </w:tcBorders>
            <w:shd w:val="clear" w:color="auto" w:fill="auto"/>
            <w:noWrap/>
            <w:vAlign w:val="bottom"/>
          </w:tcPr>
          <w:p w:rsidR="00C263F1" w:rsidRDefault="004C4502">
            <w:pPr>
              <w:spacing w:after="0" w:line="240" w:lineRule="auto"/>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u w:val="single"/>
                <w:lang w:eastAsia="de-DE"/>
              </w:rPr>
              <w:t>Sulfmethoxazole</w:t>
            </w:r>
            <w:r>
              <w:rPr>
                <w:rFonts w:ascii="Times New Roman" w:eastAsia="Times New Roman" w:hAnsi="Times New Roman" w:cs="Times New Roman"/>
                <w:color w:val="000000"/>
                <w:sz w:val="24"/>
                <w:szCs w:val="24"/>
                <w:lang w:eastAsia="de-DE"/>
              </w:rPr>
              <w:t>/Trimethoprim</w:t>
            </w:r>
          </w:p>
        </w:tc>
        <w:tc>
          <w:tcPr>
            <w:tcW w:w="2161"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64</w:t>
            </w:r>
          </w:p>
        </w:tc>
        <w:tc>
          <w:tcPr>
            <w:tcW w:w="2126" w:type="dxa"/>
            <w:tcBorders>
              <w:top w:val="nil"/>
              <w:left w:val="nil"/>
              <w:bottom w:val="single" w:sz="4" w:space="0" w:color="auto"/>
              <w:right w:val="single" w:sz="4" w:space="0" w:color="auto"/>
            </w:tcBorders>
            <w:shd w:val="clear" w:color="auto" w:fill="D9D9D9" w:themeFill="background1" w:themeFillShade="D9"/>
            <w:noWrap/>
            <w:vAlign w:val="bottom"/>
          </w:tcPr>
          <w:p w:rsidR="00C263F1" w:rsidRDefault="004C4502">
            <w:pPr>
              <w:spacing w:after="0" w:line="240" w:lineRule="auto"/>
              <w:jc w:val="center"/>
              <w:rPr>
                <w:rFonts w:ascii="Times New Roman" w:eastAsia="Times New Roman" w:hAnsi="Times New Roman" w:cs="Times New Roman"/>
                <w:color w:val="000000"/>
                <w:sz w:val="24"/>
                <w:szCs w:val="24"/>
                <w:lang w:eastAsia="de-DE"/>
              </w:rPr>
            </w:pPr>
            <w:r>
              <w:rPr>
                <w:rFonts w:ascii="Times New Roman" w:eastAsia="Times New Roman" w:hAnsi="Times New Roman" w:cs="Times New Roman"/>
                <w:color w:val="000000"/>
                <w:sz w:val="24"/>
                <w:szCs w:val="24"/>
                <w:lang w:eastAsia="de-DE"/>
              </w:rPr>
              <w:t>64</w:t>
            </w:r>
          </w:p>
        </w:tc>
      </w:tr>
    </w:tbl>
    <w:p w:rsidR="00C263F1" w:rsidRDefault="004C4502">
      <w:pPr>
        <w:rPr>
          <w:rFonts w:ascii="Times New Roman" w:eastAsia="Times New Roman" w:hAnsi="Times New Roman" w:cs="Times New Roman"/>
          <w:color w:val="000000"/>
          <w:sz w:val="16"/>
          <w:szCs w:val="16"/>
          <w:lang w:val="en-US" w:eastAsia="de-DE"/>
        </w:rPr>
      </w:pPr>
      <w:r>
        <w:rPr>
          <w:rFonts w:ascii="Times New Roman" w:eastAsia="Times New Roman" w:hAnsi="Times New Roman" w:cs="Times New Roman"/>
          <w:color w:val="000000"/>
          <w:sz w:val="16"/>
          <w:szCs w:val="16"/>
          <w:lang w:val="en-US" w:eastAsia="de-DE"/>
        </w:rPr>
        <w:t>grey=resistant;</w:t>
      </w:r>
      <w:r>
        <w:rPr>
          <w:rFonts w:ascii="Times New Roman" w:eastAsia="Times New Roman" w:hAnsi="Times New Roman" w:cs="Times New Roman"/>
          <w:color w:val="000000"/>
          <w:sz w:val="16"/>
          <w:szCs w:val="16"/>
          <w:vertAlign w:val="superscript"/>
          <w:lang w:val="en-US" w:eastAsia="de-DE"/>
        </w:rPr>
        <w:t xml:space="preserve"> 1</w:t>
      </w:r>
      <w:r>
        <w:rPr>
          <w:rFonts w:ascii="Times New Roman" w:eastAsia="Times New Roman" w:hAnsi="Times New Roman" w:cs="Times New Roman"/>
          <w:color w:val="000000"/>
          <w:sz w:val="16"/>
          <w:szCs w:val="16"/>
          <w:lang w:val="en-US" w:eastAsia="de-DE"/>
        </w:rPr>
        <w:t xml:space="preserve"> no clinical breakpoints but ECOFFs available for </w:t>
      </w:r>
      <w:proofErr w:type="spellStart"/>
      <w:r>
        <w:rPr>
          <w:rFonts w:ascii="Times New Roman" w:eastAsia="Times New Roman" w:hAnsi="Times New Roman" w:cs="Times New Roman"/>
          <w:i/>
          <w:color w:val="000000"/>
          <w:sz w:val="16"/>
          <w:szCs w:val="16"/>
          <w:lang w:val="en-US" w:eastAsia="de-DE"/>
        </w:rPr>
        <w:t>Enterobacterales</w:t>
      </w:r>
      <w:proofErr w:type="spellEnd"/>
      <w:r>
        <w:rPr>
          <w:rFonts w:ascii="Times New Roman" w:eastAsia="Times New Roman" w:hAnsi="Times New Roman" w:cs="Times New Roman"/>
          <w:color w:val="000000"/>
          <w:sz w:val="16"/>
          <w:szCs w:val="16"/>
          <w:lang w:val="en-US" w:eastAsia="de-DE"/>
        </w:rPr>
        <w:t xml:space="preserve"> (EUCAST; https://www.eucast.org/mic_distributions_and_ecoffs/); * colony growth in inhibition zone (presence of resistant subpopulations); minimum inhibitory concentrations (MICs) are given</w:t>
      </w:r>
      <w:r>
        <w:rPr>
          <w:rFonts w:ascii="Times New Roman" w:eastAsia="Times New Roman" w:hAnsi="Times New Roman" w:cs="Times New Roman"/>
          <w:color w:val="000000"/>
          <w:sz w:val="16"/>
          <w:szCs w:val="16"/>
          <w:lang w:val="en-US" w:eastAsia="de-DE"/>
        </w:rPr>
        <w:t xml:space="preserve"> im mg/L.</w:t>
      </w:r>
      <w:bookmarkStart w:id="5" w:name="_Hlk74646806"/>
    </w:p>
    <w:p w:rsidR="00C263F1" w:rsidRDefault="004C4502">
      <w:pPr>
        <w:rPr>
          <w:rFonts w:ascii="Times New Roman" w:eastAsia="Times New Roman" w:hAnsi="Times New Roman" w:cs="Times New Roman"/>
          <w:color w:val="000000"/>
          <w:sz w:val="16"/>
          <w:szCs w:val="16"/>
          <w:lang w:val="en-US" w:eastAsia="de-DE"/>
        </w:rPr>
      </w:pPr>
      <w:r>
        <w:rPr>
          <w:rFonts w:ascii="Times New Roman" w:hAnsi="Times New Roman" w:cs="Times New Roman"/>
          <w:b/>
          <w:sz w:val="24"/>
          <w:szCs w:val="24"/>
          <w:lang w:val="en-US"/>
        </w:rPr>
        <w:lastRenderedPageBreak/>
        <w:t xml:space="preserve">Supplementary table S2. </w:t>
      </w:r>
      <w:bookmarkStart w:id="6" w:name="_Hlk74647268"/>
      <w:r>
        <w:rPr>
          <w:rFonts w:ascii="Times New Roman" w:hAnsi="Times New Roman" w:cs="Times New Roman"/>
          <w:b/>
          <w:sz w:val="24"/>
          <w:szCs w:val="24"/>
          <w:lang w:val="en-US"/>
        </w:rPr>
        <w:t xml:space="preserve">Detected resistance genes of the outbreak strain </w:t>
      </w:r>
      <w:r>
        <w:rPr>
          <w:rFonts w:ascii="Times New Roman" w:hAnsi="Times New Roman" w:cs="Times New Roman"/>
          <w:b/>
          <w:i/>
          <w:sz w:val="24"/>
          <w:szCs w:val="24"/>
          <w:lang w:val="en-US"/>
        </w:rPr>
        <w:t>K. pneumoniae</w:t>
      </w:r>
      <w:r>
        <w:rPr>
          <w:rFonts w:ascii="Times New Roman" w:hAnsi="Times New Roman" w:cs="Times New Roman"/>
          <w:b/>
          <w:sz w:val="24"/>
          <w:szCs w:val="24"/>
          <w:lang w:val="en-US"/>
        </w:rPr>
        <w:t xml:space="preserve"> 886/14</w:t>
      </w:r>
      <w:bookmarkEnd w:id="6"/>
    </w:p>
    <w:tbl>
      <w:tblPr>
        <w:tblStyle w:val="TableGrid"/>
        <w:tblW w:w="0" w:type="auto"/>
        <w:tblLook w:val="04A0" w:firstRow="1" w:lastRow="0" w:firstColumn="1" w:lastColumn="0" w:noHBand="0" w:noVBand="1"/>
      </w:tblPr>
      <w:tblGrid>
        <w:gridCol w:w="3020"/>
        <w:gridCol w:w="3021"/>
      </w:tblGrid>
      <w:tr w:rsidR="00C263F1">
        <w:tc>
          <w:tcPr>
            <w:tcW w:w="3020" w:type="dxa"/>
          </w:tcPr>
          <w:bookmarkEnd w:id="5"/>
          <w:p w:rsidR="00C263F1" w:rsidRDefault="004C4502">
            <w:pPr>
              <w:rPr>
                <w:rFonts w:ascii="Times New Roman" w:hAnsi="Times New Roman" w:cs="Times New Roman"/>
                <w:b/>
                <w:sz w:val="24"/>
                <w:szCs w:val="24"/>
                <w:lang w:val="en-US"/>
              </w:rPr>
            </w:pPr>
            <w:r>
              <w:rPr>
                <w:rFonts w:ascii="Times New Roman" w:hAnsi="Times New Roman" w:cs="Times New Roman"/>
                <w:b/>
                <w:sz w:val="24"/>
                <w:szCs w:val="24"/>
                <w:lang w:val="en-US"/>
              </w:rPr>
              <w:t>Resistance genes mediating resistance to:</w:t>
            </w:r>
          </w:p>
        </w:tc>
        <w:tc>
          <w:tcPr>
            <w:tcW w:w="3021" w:type="dxa"/>
          </w:tcPr>
          <w:p w:rsidR="00C263F1" w:rsidRDefault="004C4502">
            <w:pPr>
              <w:rPr>
                <w:rFonts w:ascii="Times New Roman" w:hAnsi="Times New Roman" w:cs="Times New Roman"/>
                <w:b/>
                <w:sz w:val="24"/>
                <w:szCs w:val="24"/>
                <w:lang w:val="en-US"/>
              </w:rPr>
            </w:pPr>
            <w:r>
              <w:rPr>
                <w:rFonts w:ascii="Times New Roman" w:hAnsi="Times New Roman" w:cs="Times New Roman"/>
                <w:b/>
                <w:sz w:val="24"/>
                <w:szCs w:val="24"/>
                <w:lang w:val="en-US"/>
              </w:rPr>
              <w:t xml:space="preserve">Strain </w:t>
            </w:r>
            <w:r>
              <w:rPr>
                <w:rFonts w:ascii="Times New Roman" w:hAnsi="Times New Roman" w:cs="Times New Roman"/>
                <w:b/>
                <w:i/>
                <w:sz w:val="24"/>
                <w:szCs w:val="24"/>
                <w:lang w:val="en-US"/>
              </w:rPr>
              <w:t>K. pneumoniae</w:t>
            </w:r>
            <w:r>
              <w:rPr>
                <w:rFonts w:ascii="Times New Roman" w:hAnsi="Times New Roman" w:cs="Times New Roman"/>
                <w:b/>
                <w:sz w:val="24"/>
                <w:szCs w:val="24"/>
                <w:lang w:val="en-US"/>
              </w:rPr>
              <w:t xml:space="preserve"> 886/14 “outbreak strain”</w:t>
            </w:r>
          </w:p>
        </w:tc>
      </w:tr>
      <w:tr w:rsidR="00C263F1">
        <w:tc>
          <w:tcPr>
            <w:tcW w:w="3020" w:type="dxa"/>
            <w:vMerge w:val="restart"/>
          </w:tcPr>
          <w:p w:rsidR="00C263F1" w:rsidRDefault="004C4502">
            <w:pPr>
              <w:rPr>
                <w:rFonts w:ascii="Times New Roman" w:hAnsi="Times New Roman" w:cs="Times New Roman"/>
                <w:sz w:val="24"/>
                <w:szCs w:val="24"/>
                <w:lang w:val="en-US"/>
              </w:rPr>
            </w:pPr>
            <w:r>
              <w:rPr>
                <w:rFonts w:ascii="Times New Roman" w:hAnsi="Times New Roman" w:cs="Times New Roman"/>
                <w:sz w:val="24"/>
                <w:szCs w:val="24"/>
                <w:lang w:val="en-US"/>
              </w:rPr>
              <w:t>Beta-lactams</w:t>
            </w:r>
          </w:p>
        </w:tc>
        <w:tc>
          <w:tcPr>
            <w:tcW w:w="3021" w:type="dxa"/>
          </w:tcPr>
          <w:p w:rsidR="00C263F1" w:rsidRDefault="004C4502">
            <w:pPr>
              <w:rPr>
                <w:rFonts w:ascii="Times New Roman" w:hAnsi="Times New Roman" w:cs="Times New Roman"/>
                <w:sz w:val="24"/>
                <w:szCs w:val="24"/>
                <w:lang w:val="en-US"/>
              </w:rPr>
            </w:pPr>
            <w:r>
              <w:rPr>
                <w:rFonts w:ascii="Times New Roman" w:hAnsi="Times New Roman" w:cs="Times New Roman"/>
                <w:i/>
                <w:sz w:val="24"/>
                <w:szCs w:val="24"/>
                <w:lang w:val="en-US"/>
              </w:rPr>
              <w:t>bla</w:t>
            </w:r>
            <w:r>
              <w:rPr>
                <w:rFonts w:ascii="Times New Roman" w:hAnsi="Times New Roman" w:cs="Times New Roman"/>
                <w:sz w:val="24"/>
                <w:szCs w:val="24"/>
                <w:vertAlign w:val="subscript"/>
                <w:lang w:val="en-US"/>
              </w:rPr>
              <w:t>OXA-48</w:t>
            </w:r>
          </w:p>
        </w:tc>
      </w:tr>
      <w:tr w:rsidR="00C263F1">
        <w:tc>
          <w:tcPr>
            <w:tcW w:w="3020" w:type="dxa"/>
            <w:vMerge/>
          </w:tcPr>
          <w:p w:rsidR="00C263F1" w:rsidRDefault="00C263F1">
            <w:pPr>
              <w:rPr>
                <w:rFonts w:ascii="Times New Roman" w:hAnsi="Times New Roman" w:cs="Times New Roman"/>
                <w:sz w:val="24"/>
                <w:szCs w:val="24"/>
                <w:lang w:val="en-US"/>
              </w:rPr>
            </w:pPr>
          </w:p>
        </w:tc>
        <w:tc>
          <w:tcPr>
            <w:tcW w:w="3021" w:type="dxa"/>
          </w:tcPr>
          <w:p w:rsidR="00C263F1" w:rsidRDefault="004C4502">
            <w:pPr>
              <w:rPr>
                <w:rFonts w:ascii="Times New Roman" w:hAnsi="Times New Roman" w:cs="Times New Roman"/>
                <w:sz w:val="24"/>
                <w:szCs w:val="24"/>
                <w:lang w:val="en-US"/>
              </w:rPr>
            </w:pPr>
            <w:r>
              <w:rPr>
                <w:rFonts w:ascii="Times New Roman" w:hAnsi="Times New Roman" w:cs="Times New Roman"/>
                <w:i/>
                <w:sz w:val="24"/>
                <w:szCs w:val="24"/>
                <w:lang w:val="en-US"/>
              </w:rPr>
              <w:t>bla</w:t>
            </w:r>
            <w:r>
              <w:rPr>
                <w:rFonts w:ascii="Times New Roman" w:hAnsi="Times New Roman" w:cs="Times New Roman"/>
                <w:sz w:val="24"/>
                <w:szCs w:val="24"/>
                <w:vertAlign w:val="subscript"/>
                <w:lang w:val="en-US"/>
              </w:rPr>
              <w:t>OXA-1</w:t>
            </w:r>
          </w:p>
        </w:tc>
      </w:tr>
      <w:tr w:rsidR="00C263F1">
        <w:tc>
          <w:tcPr>
            <w:tcW w:w="3020" w:type="dxa"/>
            <w:vMerge/>
          </w:tcPr>
          <w:p w:rsidR="00C263F1" w:rsidRDefault="00C263F1">
            <w:pPr>
              <w:rPr>
                <w:rFonts w:ascii="Times New Roman" w:hAnsi="Times New Roman" w:cs="Times New Roman"/>
                <w:sz w:val="24"/>
                <w:szCs w:val="24"/>
                <w:lang w:val="en-US"/>
              </w:rPr>
            </w:pPr>
          </w:p>
        </w:tc>
        <w:tc>
          <w:tcPr>
            <w:tcW w:w="3021" w:type="dxa"/>
          </w:tcPr>
          <w:p w:rsidR="00C263F1" w:rsidRDefault="004C4502">
            <w:pPr>
              <w:rPr>
                <w:rFonts w:ascii="Times New Roman" w:hAnsi="Times New Roman" w:cs="Times New Roman"/>
                <w:sz w:val="24"/>
                <w:szCs w:val="24"/>
                <w:lang w:val="en-US"/>
              </w:rPr>
            </w:pPr>
            <w:r>
              <w:rPr>
                <w:rFonts w:ascii="Times New Roman" w:hAnsi="Times New Roman" w:cs="Times New Roman"/>
                <w:i/>
                <w:sz w:val="24"/>
                <w:szCs w:val="24"/>
                <w:lang w:val="en-US"/>
              </w:rPr>
              <w:t>bla</w:t>
            </w:r>
            <w:r>
              <w:rPr>
                <w:rFonts w:ascii="Times New Roman" w:hAnsi="Times New Roman" w:cs="Times New Roman"/>
                <w:sz w:val="24"/>
                <w:szCs w:val="24"/>
                <w:vertAlign w:val="subscript"/>
                <w:lang w:val="en-US"/>
              </w:rPr>
              <w:t>SHV-1</w:t>
            </w:r>
          </w:p>
        </w:tc>
      </w:tr>
      <w:tr w:rsidR="00C263F1">
        <w:tc>
          <w:tcPr>
            <w:tcW w:w="3020" w:type="dxa"/>
            <w:vMerge/>
          </w:tcPr>
          <w:p w:rsidR="00C263F1" w:rsidRDefault="00C263F1">
            <w:pPr>
              <w:rPr>
                <w:rFonts w:ascii="Times New Roman" w:hAnsi="Times New Roman" w:cs="Times New Roman"/>
                <w:sz w:val="24"/>
                <w:szCs w:val="24"/>
                <w:lang w:val="en-US"/>
              </w:rPr>
            </w:pPr>
          </w:p>
        </w:tc>
        <w:tc>
          <w:tcPr>
            <w:tcW w:w="3021" w:type="dxa"/>
          </w:tcPr>
          <w:p w:rsidR="00C263F1" w:rsidRDefault="004C4502">
            <w:pPr>
              <w:rPr>
                <w:rFonts w:ascii="Times New Roman" w:hAnsi="Times New Roman" w:cs="Times New Roman"/>
                <w:sz w:val="24"/>
                <w:szCs w:val="24"/>
                <w:lang w:val="en-US"/>
              </w:rPr>
            </w:pPr>
            <w:r>
              <w:rPr>
                <w:rFonts w:ascii="Times New Roman" w:hAnsi="Times New Roman" w:cs="Times New Roman"/>
                <w:i/>
                <w:sz w:val="24"/>
                <w:szCs w:val="24"/>
                <w:lang w:val="en-US"/>
              </w:rPr>
              <w:t>bla</w:t>
            </w:r>
            <w:r>
              <w:rPr>
                <w:rFonts w:ascii="Times New Roman" w:hAnsi="Times New Roman" w:cs="Times New Roman"/>
                <w:sz w:val="24"/>
                <w:szCs w:val="24"/>
                <w:vertAlign w:val="subscript"/>
                <w:lang w:val="en-US"/>
              </w:rPr>
              <w:t>TEM-1A</w:t>
            </w:r>
          </w:p>
        </w:tc>
      </w:tr>
      <w:tr w:rsidR="00C263F1">
        <w:tc>
          <w:tcPr>
            <w:tcW w:w="3020" w:type="dxa"/>
            <w:vMerge/>
          </w:tcPr>
          <w:p w:rsidR="00C263F1" w:rsidRDefault="00C263F1">
            <w:pPr>
              <w:rPr>
                <w:rFonts w:ascii="Times New Roman" w:hAnsi="Times New Roman" w:cs="Times New Roman"/>
                <w:sz w:val="24"/>
                <w:szCs w:val="24"/>
                <w:lang w:val="en-US"/>
              </w:rPr>
            </w:pPr>
          </w:p>
        </w:tc>
        <w:tc>
          <w:tcPr>
            <w:tcW w:w="3021" w:type="dxa"/>
          </w:tcPr>
          <w:p w:rsidR="00C263F1" w:rsidRDefault="004C4502">
            <w:pPr>
              <w:rPr>
                <w:rFonts w:ascii="Times New Roman" w:hAnsi="Times New Roman" w:cs="Times New Roman"/>
                <w:sz w:val="24"/>
                <w:szCs w:val="24"/>
                <w:lang w:val="en-US"/>
              </w:rPr>
            </w:pPr>
            <w:r>
              <w:rPr>
                <w:rFonts w:ascii="Times New Roman" w:hAnsi="Times New Roman" w:cs="Times New Roman"/>
                <w:i/>
                <w:sz w:val="24"/>
                <w:szCs w:val="24"/>
                <w:lang w:val="en-US"/>
              </w:rPr>
              <w:t>bla</w:t>
            </w:r>
            <w:r>
              <w:rPr>
                <w:rFonts w:ascii="Times New Roman" w:hAnsi="Times New Roman" w:cs="Times New Roman"/>
                <w:sz w:val="24"/>
                <w:szCs w:val="24"/>
                <w:vertAlign w:val="subscript"/>
                <w:lang w:val="en-US"/>
              </w:rPr>
              <w:t>CTX-M-15</w:t>
            </w:r>
          </w:p>
        </w:tc>
      </w:tr>
      <w:tr w:rsidR="00C263F1">
        <w:tc>
          <w:tcPr>
            <w:tcW w:w="3020" w:type="dxa"/>
            <w:vMerge w:val="restart"/>
          </w:tcPr>
          <w:p w:rsidR="00C263F1" w:rsidRDefault="004C4502">
            <w:pPr>
              <w:rPr>
                <w:rFonts w:ascii="Times New Roman" w:hAnsi="Times New Roman" w:cs="Times New Roman"/>
                <w:sz w:val="24"/>
                <w:szCs w:val="24"/>
                <w:lang w:val="en-US"/>
              </w:rPr>
            </w:pPr>
            <w:r>
              <w:rPr>
                <w:rFonts w:ascii="Times New Roman" w:hAnsi="Times New Roman" w:cs="Times New Roman"/>
                <w:sz w:val="24"/>
                <w:szCs w:val="24"/>
                <w:lang w:val="en-US"/>
              </w:rPr>
              <w:t>Aminoglycosides (fluoroquinolones)</w:t>
            </w:r>
          </w:p>
        </w:tc>
        <w:tc>
          <w:tcPr>
            <w:tcW w:w="3021" w:type="dxa"/>
          </w:tcPr>
          <w:p w:rsidR="00C263F1" w:rsidRDefault="004C4502">
            <w:pPr>
              <w:rPr>
                <w:rFonts w:ascii="Times New Roman" w:hAnsi="Times New Roman" w:cs="Times New Roman"/>
                <w:i/>
                <w:sz w:val="24"/>
                <w:szCs w:val="24"/>
                <w:lang w:val="en-US"/>
              </w:rPr>
            </w:pPr>
            <w:proofErr w:type="spellStart"/>
            <w:r>
              <w:rPr>
                <w:rFonts w:ascii="Times New Roman" w:hAnsi="Times New Roman" w:cs="Times New Roman"/>
                <w:i/>
                <w:sz w:val="24"/>
                <w:szCs w:val="24"/>
                <w:lang w:val="en-US"/>
              </w:rPr>
              <w:t>aac</w:t>
            </w:r>
            <w:proofErr w:type="spellEnd"/>
            <w:r>
              <w:rPr>
                <w:rFonts w:ascii="Times New Roman" w:hAnsi="Times New Roman" w:cs="Times New Roman"/>
                <w:i/>
                <w:sz w:val="24"/>
                <w:szCs w:val="24"/>
                <w:lang w:val="en-US"/>
              </w:rPr>
              <w:t>(3)-</w:t>
            </w:r>
            <w:proofErr w:type="spellStart"/>
            <w:r>
              <w:rPr>
                <w:rFonts w:ascii="Times New Roman" w:hAnsi="Times New Roman" w:cs="Times New Roman"/>
                <w:i/>
                <w:sz w:val="24"/>
                <w:szCs w:val="24"/>
                <w:lang w:val="en-US"/>
              </w:rPr>
              <w:t>IIa</w:t>
            </w:r>
            <w:proofErr w:type="spellEnd"/>
          </w:p>
        </w:tc>
      </w:tr>
      <w:tr w:rsidR="00C263F1">
        <w:tc>
          <w:tcPr>
            <w:tcW w:w="3020" w:type="dxa"/>
            <w:vMerge/>
          </w:tcPr>
          <w:p w:rsidR="00C263F1" w:rsidRDefault="00C263F1">
            <w:pPr>
              <w:rPr>
                <w:rFonts w:ascii="Times New Roman" w:hAnsi="Times New Roman" w:cs="Times New Roman"/>
                <w:sz w:val="24"/>
                <w:szCs w:val="24"/>
                <w:lang w:val="en-US"/>
              </w:rPr>
            </w:pPr>
          </w:p>
        </w:tc>
        <w:tc>
          <w:tcPr>
            <w:tcW w:w="3021" w:type="dxa"/>
          </w:tcPr>
          <w:p w:rsidR="00C263F1" w:rsidRDefault="004C4502">
            <w:pPr>
              <w:rPr>
                <w:rFonts w:ascii="Times New Roman" w:hAnsi="Times New Roman" w:cs="Times New Roman"/>
                <w:i/>
                <w:sz w:val="24"/>
                <w:szCs w:val="24"/>
                <w:lang w:val="en-US"/>
              </w:rPr>
            </w:pPr>
            <w:proofErr w:type="spellStart"/>
            <w:r>
              <w:rPr>
                <w:rFonts w:ascii="Times New Roman" w:hAnsi="Times New Roman" w:cs="Times New Roman"/>
                <w:i/>
                <w:sz w:val="24"/>
                <w:szCs w:val="24"/>
                <w:lang w:val="en-US"/>
              </w:rPr>
              <w:t>aac</w:t>
            </w:r>
            <w:proofErr w:type="spellEnd"/>
            <w:r>
              <w:rPr>
                <w:rFonts w:ascii="Times New Roman" w:hAnsi="Times New Roman" w:cs="Times New Roman"/>
                <w:i/>
                <w:sz w:val="24"/>
                <w:szCs w:val="24"/>
                <w:lang w:val="en-US"/>
              </w:rPr>
              <w:t>(6’)-</w:t>
            </w:r>
            <w:proofErr w:type="spellStart"/>
            <w:r>
              <w:rPr>
                <w:rFonts w:ascii="Times New Roman" w:hAnsi="Times New Roman" w:cs="Times New Roman"/>
                <w:i/>
                <w:sz w:val="24"/>
                <w:szCs w:val="24"/>
                <w:lang w:val="en-US"/>
              </w:rPr>
              <w:t>Ib-cr</w:t>
            </w:r>
            <w:proofErr w:type="spellEnd"/>
          </w:p>
        </w:tc>
      </w:tr>
      <w:tr w:rsidR="00C263F1">
        <w:tc>
          <w:tcPr>
            <w:tcW w:w="3020" w:type="dxa"/>
          </w:tcPr>
          <w:p w:rsidR="00C263F1" w:rsidRDefault="004C4502">
            <w:pPr>
              <w:rPr>
                <w:rFonts w:ascii="Times New Roman" w:hAnsi="Times New Roman" w:cs="Times New Roman"/>
                <w:sz w:val="24"/>
                <w:szCs w:val="24"/>
                <w:lang w:val="en-US"/>
              </w:rPr>
            </w:pPr>
            <w:r>
              <w:rPr>
                <w:rFonts w:ascii="Times New Roman" w:hAnsi="Times New Roman" w:cs="Times New Roman"/>
                <w:sz w:val="24"/>
                <w:szCs w:val="24"/>
                <w:lang w:val="en-US"/>
              </w:rPr>
              <w:t>Quinolones</w:t>
            </w:r>
          </w:p>
        </w:tc>
        <w:tc>
          <w:tcPr>
            <w:tcW w:w="3021" w:type="dxa"/>
          </w:tcPr>
          <w:p w:rsidR="00C263F1" w:rsidRDefault="004C4502">
            <w:pPr>
              <w:rPr>
                <w:rFonts w:ascii="Times New Roman" w:hAnsi="Times New Roman" w:cs="Times New Roman"/>
                <w:i/>
                <w:sz w:val="24"/>
                <w:szCs w:val="24"/>
                <w:lang w:val="en-US"/>
              </w:rPr>
            </w:pPr>
            <w:proofErr w:type="spellStart"/>
            <w:r>
              <w:rPr>
                <w:rFonts w:ascii="Times New Roman" w:hAnsi="Times New Roman" w:cs="Times New Roman"/>
                <w:i/>
                <w:sz w:val="24"/>
                <w:szCs w:val="24"/>
                <w:lang w:val="en-US"/>
              </w:rPr>
              <w:t>oqxA</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oqxB</w:t>
            </w:r>
            <w:proofErr w:type="spellEnd"/>
          </w:p>
        </w:tc>
      </w:tr>
      <w:tr w:rsidR="00C263F1">
        <w:tc>
          <w:tcPr>
            <w:tcW w:w="3020" w:type="dxa"/>
          </w:tcPr>
          <w:p w:rsidR="00C263F1" w:rsidRDefault="004C4502">
            <w:pPr>
              <w:rPr>
                <w:rFonts w:ascii="Times New Roman" w:hAnsi="Times New Roman" w:cs="Times New Roman"/>
                <w:sz w:val="24"/>
                <w:szCs w:val="24"/>
                <w:lang w:val="en-US"/>
              </w:rPr>
            </w:pPr>
            <w:proofErr w:type="spellStart"/>
            <w:r>
              <w:rPr>
                <w:rFonts w:ascii="Times New Roman" w:hAnsi="Times New Roman" w:cs="Times New Roman"/>
                <w:sz w:val="24"/>
                <w:szCs w:val="24"/>
                <w:lang w:val="en-US"/>
              </w:rPr>
              <w:t>Phenicols</w:t>
            </w:r>
            <w:proofErr w:type="spellEnd"/>
          </w:p>
        </w:tc>
        <w:tc>
          <w:tcPr>
            <w:tcW w:w="3021" w:type="dxa"/>
          </w:tcPr>
          <w:p w:rsidR="00C263F1" w:rsidRDefault="004C4502">
            <w:pPr>
              <w:rPr>
                <w:rFonts w:ascii="Times New Roman" w:hAnsi="Times New Roman" w:cs="Times New Roman"/>
                <w:i/>
                <w:sz w:val="24"/>
                <w:szCs w:val="24"/>
                <w:lang w:val="en-US"/>
              </w:rPr>
            </w:pPr>
            <w:r>
              <w:rPr>
                <w:rFonts w:ascii="Times New Roman" w:hAnsi="Times New Roman" w:cs="Times New Roman"/>
                <w:i/>
                <w:sz w:val="24"/>
                <w:szCs w:val="24"/>
                <w:lang w:val="en-US"/>
              </w:rPr>
              <w:t>catB3</w:t>
            </w:r>
          </w:p>
        </w:tc>
      </w:tr>
      <w:tr w:rsidR="00C263F1">
        <w:tc>
          <w:tcPr>
            <w:tcW w:w="3020" w:type="dxa"/>
          </w:tcPr>
          <w:p w:rsidR="00C263F1" w:rsidRDefault="004C4502">
            <w:pPr>
              <w:rPr>
                <w:rFonts w:ascii="Times New Roman" w:hAnsi="Times New Roman" w:cs="Times New Roman"/>
                <w:sz w:val="24"/>
                <w:szCs w:val="24"/>
                <w:lang w:val="en-US"/>
              </w:rPr>
            </w:pPr>
            <w:r>
              <w:rPr>
                <w:rFonts w:ascii="Times New Roman" w:hAnsi="Times New Roman" w:cs="Times New Roman"/>
                <w:sz w:val="24"/>
                <w:szCs w:val="24"/>
                <w:lang w:val="en-US"/>
              </w:rPr>
              <w:t>Trimethoprim</w:t>
            </w:r>
          </w:p>
        </w:tc>
        <w:tc>
          <w:tcPr>
            <w:tcW w:w="3021" w:type="dxa"/>
          </w:tcPr>
          <w:p w:rsidR="00C263F1" w:rsidRDefault="004C4502">
            <w:pPr>
              <w:rPr>
                <w:rFonts w:ascii="Times New Roman" w:hAnsi="Times New Roman" w:cs="Times New Roman"/>
                <w:i/>
                <w:sz w:val="24"/>
                <w:szCs w:val="24"/>
                <w:lang w:val="en-US"/>
              </w:rPr>
            </w:pPr>
            <w:r>
              <w:rPr>
                <w:rFonts w:ascii="Times New Roman" w:hAnsi="Times New Roman" w:cs="Times New Roman"/>
                <w:i/>
                <w:sz w:val="24"/>
                <w:szCs w:val="24"/>
                <w:lang w:val="en-US"/>
              </w:rPr>
              <w:t>dfrA14</w:t>
            </w:r>
          </w:p>
        </w:tc>
      </w:tr>
    </w:tbl>
    <w:p w:rsidR="00C263F1" w:rsidRDefault="004C4502">
      <w:pPr>
        <w:rPr>
          <w:rFonts w:ascii="Times New Roman" w:hAnsi="Times New Roman" w:cs="Times New Roman"/>
          <w:sz w:val="24"/>
          <w:szCs w:val="24"/>
          <w:lang w:val="en-US"/>
        </w:rPr>
      </w:pPr>
      <w:r>
        <w:rPr>
          <w:rFonts w:ascii="Times New Roman" w:hAnsi="Times New Roman" w:cs="Times New Roman"/>
          <w:sz w:val="24"/>
          <w:szCs w:val="24"/>
          <w:lang w:val="en-US"/>
        </w:rPr>
        <w:t xml:space="preserve">Genes were detected by analysis of whole genome sequence data using </w:t>
      </w:r>
      <w:proofErr w:type="spellStart"/>
      <w:r>
        <w:rPr>
          <w:rFonts w:ascii="Times New Roman" w:hAnsi="Times New Roman" w:cs="Times New Roman"/>
          <w:sz w:val="24"/>
          <w:szCs w:val="24"/>
          <w:lang w:val="en-US"/>
        </w:rPr>
        <w:t>ResFinder</w:t>
      </w:r>
      <w:proofErr w:type="spellEnd"/>
      <w:r>
        <w:rPr>
          <w:rFonts w:ascii="Times New Roman" w:hAnsi="Times New Roman" w:cs="Times New Roman"/>
          <w:sz w:val="24"/>
          <w:szCs w:val="24"/>
          <w:lang w:val="en-US"/>
        </w:rPr>
        <w:t xml:space="preserve"> [</w:t>
      </w:r>
      <w:r>
        <w:rPr>
          <w:rFonts w:ascii="Times New Roman" w:hAnsi="Times New Roman" w:cs="Times New Roman"/>
          <w:sz w:val="24"/>
          <w:szCs w:val="24"/>
          <w:lang w:val="en-US"/>
        </w:rPr>
        <w:t>31</w:t>
      </w:r>
      <w:r>
        <w:rPr>
          <w:rFonts w:ascii="Times New Roman" w:hAnsi="Times New Roman" w:cs="Times New Roman"/>
          <w:sz w:val="24"/>
          <w:szCs w:val="24"/>
          <w:lang w:val="en-US"/>
        </w:rPr>
        <w:t xml:space="preserve">]. </w:t>
      </w:r>
    </w:p>
    <w:p w:rsidR="00C263F1" w:rsidRDefault="00C263F1">
      <w:pPr>
        <w:rPr>
          <w:rFonts w:ascii="Times New Roman" w:hAnsi="Times New Roman" w:cs="Times New Roman"/>
          <w:b/>
          <w:sz w:val="24"/>
          <w:szCs w:val="24"/>
          <w:lang w:val="en-US"/>
        </w:rPr>
      </w:pPr>
    </w:p>
    <w:p w:rsidR="00C263F1" w:rsidRDefault="004C4502">
      <w:pPr>
        <w:spacing w:line="480" w:lineRule="auto"/>
        <w:rPr>
          <w:rFonts w:ascii="Times New Roman" w:hAnsi="Times New Roman" w:cs="Times New Roman"/>
          <w:b/>
          <w:sz w:val="24"/>
          <w:szCs w:val="24"/>
          <w:lang w:val="en-GB"/>
        </w:rPr>
      </w:pPr>
      <w:bookmarkStart w:id="7" w:name="_Hlk96672357"/>
      <w:bookmarkStart w:id="8" w:name="_Hlk85785180"/>
      <w:r>
        <w:rPr>
          <w:rFonts w:ascii="Times New Roman" w:hAnsi="Times New Roman" w:cs="Times New Roman"/>
          <w:b/>
          <w:sz w:val="24"/>
          <w:szCs w:val="24"/>
          <w:lang w:val="en-GB"/>
        </w:rPr>
        <w:t xml:space="preserve">Supplementary table S3. </w:t>
      </w:r>
      <w:r>
        <w:rPr>
          <w:rFonts w:ascii="Times New Roman" w:hAnsi="Times New Roman" w:cs="Times New Roman"/>
          <w:b/>
          <w:sz w:val="24"/>
          <w:szCs w:val="24"/>
          <w:lang w:val="en-GB"/>
        </w:rPr>
        <w:t>Experimental conditions, disinfectants and neutralizers.</w:t>
      </w:r>
    </w:p>
    <w:tbl>
      <w:tblPr>
        <w:tblStyle w:val="TableGrid"/>
        <w:tblW w:w="10324" w:type="dxa"/>
        <w:tblInd w:w="-142"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940"/>
        <w:gridCol w:w="94"/>
        <w:gridCol w:w="1935"/>
        <w:gridCol w:w="63"/>
        <w:gridCol w:w="1041"/>
        <w:gridCol w:w="100"/>
        <w:gridCol w:w="2276"/>
        <w:gridCol w:w="607"/>
      </w:tblGrid>
      <w:tr w:rsidR="00C263F1">
        <w:trPr>
          <w:gridAfter w:val="1"/>
          <w:wAfter w:w="607" w:type="dxa"/>
        </w:trPr>
        <w:tc>
          <w:tcPr>
            <w:tcW w:w="2268" w:type="dxa"/>
            <w:tcBorders>
              <w:top w:val="single" w:sz="4" w:space="0" w:color="auto"/>
              <w:bottom w:val="single" w:sz="4" w:space="0" w:color="auto"/>
            </w:tcBorders>
            <w:shd w:val="clear" w:color="auto" w:fill="auto"/>
          </w:tcPr>
          <w:bookmarkEnd w:id="7"/>
          <w:p w:rsidR="00C263F1" w:rsidRDefault="004C4502">
            <w:pPr>
              <w:spacing w:line="480" w:lineRule="auto"/>
              <w:rPr>
                <w:rFonts w:ascii="Times New Roman" w:hAnsi="Times New Roman" w:cs="Times New Roman"/>
                <w:b/>
                <w:sz w:val="23"/>
                <w:szCs w:val="23"/>
                <w:lang w:val="en-GB"/>
              </w:rPr>
            </w:pPr>
            <w:r>
              <w:rPr>
                <w:rFonts w:ascii="Times New Roman" w:hAnsi="Times New Roman" w:cs="Times New Roman"/>
                <w:b/>
                <w:sz w:val="23"/>
                <w:szCs w:val="23"/>
                <w:lang w:val="en-GB"/>
              </w:rPr>
              <w:t xml:space="preserve">Disinfectant </w:t>
            </w:r>
          </w:p>
          <w:p w:rsidR="00C263F1" w:rsidRDefault="00C263F1">
            <w:pPr>
              <w:spacing w:line="480" w:lineRule="auto"/>
              <w:rPr>
                <w:rFonts w:ascii="Times New Roman" w:hAnsi="Times New Roman" w:cs="Times New Roman"/>
                <w:sz w:val="23"/>
                <w:szCs w:val="23"/>
                <w:lang w:val="en-GB"/>
              </w:rPr>
            </w:pPr>
          </w:p>
        </w:tc>
        <w:tc>
          <w:tcPr>
            <w:tcW w:w="2034" w:type="dxa"/>
            <w:gridSpan w:val="2"/>
            <w:tcBorders>
              <w:top w:val="single" w:sz="4" w:space="0" w:color="auto"/>
              <w:bottom w:val="single" w:sz="4" w:space="0" w:color="auto"/>
            </w:tcBorders>
            <w:shd w:val="clear" w:color="auto" w:fill="auto"/>
          </w:tcPr>
          <w:p w:rsidR="00C263F1" w:rsidRDefault="004C4502">
            <w:pPr>
              <w:spacing w:line="480" w:lineRule="auto"/>
              <w:rPr>
                <w:rFonts w:ascii="Times New Roman" w:hAnsi="Times New Roman" w:cs="Times New Roman"/>
                <w:b/>
                <w:sz w:val="23"/>
                <w:szCs w:val="23"/>
                <w:lang w:val="en-GB"/>
              </w:rPr>
            </w:pPr>
            <w:r>
              <w:rPr>
                <w:rFonts w:ascii="Times New Roman" w:hAnsi="Times New Roman" w:cs="Times New Roman"/>
                <w:b/>
                <w:sz w:val="23"/>
                <w:szCs w:val="23"/>
                <w:lang w:val="en-GB"/>
              </w:rPr>
              <w:t>Method</w:t>
            </w:r>
          </w:p>
        </w:tc>
        <w:tc>
          <w:tcPr>
            <w:tcW w:w="1935" w:type="dxa"/>
            <w:tcBorders>
              <w:top w:val="single" w:sz="4" w:space="0" w:color="auto"/>
              <w:bottom w:val="single" w:sz="4" w:space="0" w:color="auto"/>
            </w:tcBorders>
            <w:shd w:val="clear" w:color="auto" w:fill="auto"/>
          </w:tcPr>
          <w:p w:rsidR="00C263F1" w:rsidRDefault="004C4502">
            <w:pPr>
              <w:spacing w:line="480" w:lineRule="auto"/>
              <w:rPr>
                <w:rFonts w:ascii="Times New Roman" w:hAnsi="Times New Roman" w:cs="Times New Roman"/>
                <w:b/>
                <w:sz w:val="23"/>
                <w:szCs w:val="23"/>
                <w:lang w:val="en-GB"/>
              </w:rPr>
            </w:pPr>
            <w:r>
              <w:rPr>
                <w:rFonts w:ascii="Times New Roman" w:hAnsi="Times New Roman" w:cs="Times New Roman"/>
                <w:b/>
                <w:sz w:val="23"/>
                <w:szCs w:val="23"/>
                <w:lang w:val="en-GB"/>
              </w:rPr>
              <w:t xml:space="preserve">Tested concentrations </w:t>
            </w:r>
            <w:r>
              <w:rPr>
                <w:rFonts w:ascii="Times New Roman" w:hAnsi="Times New Roman" w:cs="Times New Roman"/>
                <w:i/>
                <w:sz w:val="23"/>
                <w:szCs w:val="23"/>
                <w:lang w:val="en-GB"/>
              </w:rPr>
              <w:t>(w/v)</w:t>
            </w:r>
          </w:p>
        </w:tc>
        <w:tc>
          <w:tcPr>
            <w:tcW w:w="1204" w:type="dxa"/>
            <w:gridSpan w:val="3"/>
            <w:tcBorders>
              <w:top w:val="single" w:sz="4" w:space="0" w:color="auto"/>
              <w:bottom w:val="single" w:sz="4" w:space="0" w:color="auto"/>
            </w:tcBorders>
            <w:shd w:val="clear" w:color="auto" w:fill="auto"/>
          </w:tcPr>
          <w:p w:rsidR="00C263F1" w:rsidRDefault="004C4502">
            <w:pPr>
              <w:spacing w:line="480" w:lineRule="auto"/>
              <w:rPr>
                <w:rFonts w:ascii="Times New Roman" w:hAnsi="Times New Roman" w:cs="Times New Roman"/>
                <w:b/>
                <w:sz w:val="23"/>
                <w:szCs w:val="23"/>
                <w:lang w:val="en-GB"/>
              </w:rPr>
            </w:pPr>
            <w:r>
              <w:rPr>
                <w:rFonts w:ascii="Times New Roman" w:hAnsi="Times New Roman" w:cs="Times New Roman"/>
                <w:b/>
                <w:sz w:val="23"/>
                <w:szCs w:val="23"/>
                <w:lang w:val="en-GB"/>
              </w:rPr>
              <w:t>Exposure time</w:t>
            </w:r>
          </w:p>
        </w:tc>
        <w:tc>
          <w:tcPr>
            <w:tcW w:w="2276" w:type="dxa"/>
            <w:tcBorders>
              <w:top w:val="single" w:sz="4" w:space="0" w:color="auto"/>
              <w:bottom w:val="single" w:sz="4" w:space="0" w:color="auto"/>
            </w:tcBorders>
            <w:shd w:val="clear" w:color="auto" w:fill="auto"/>
          </w:tcPr>
          <w:p w:rsidR="00C263F1" w:rsidRDefault="004C4502">
            <w:pPr>
              <w:spacing w:line="480" w:lineRule="auto"/>
              <w:rPr>
                <w:rFonts w:ascii="Times New Roman" w:hAnsi="Times New Roman" w:cs="Times New Roman"/>
                <w:b/>
                <w:sz w:val="23"/>
                <w:szCs w:val="23"/>
                <w:lang w:val="en-GB"/>
              </w:rPr>
            </w:pPr>
            <w:r>
              <w:rPr>
                <w:rFonts w:ascii="Times New Roman" w:hAnsi="Times New Roman" w:cs="Times New Roman"/>
                <w:b/>
                <w:sz w:val="23"/>
                <w:szCs w:val="23"/>
                <w:lang w:val="en-GB"/>
              </w:rPr>
              <w:t>Neutralizer</w:t>
            </w:r>
          </w:p>
          <w:p w:rsidR="00C263F1" w:rsidRDefault="004C4502">
            <w:pPr>
              <w:spacing w:line="480" w:lineRule="auto"/>
              <w:rPr>
                <w:rFonts w:ascii="Times New Roman" w:hAnsi="Times New Roman" w:cs="Times New Roman"/>
                <w:b/>
                <w:sz w:val="23"/>
                <w:szCs w:val="23"/>
                <w:lang w:val="en-GB"/>
              </w:rPr>
            </w:pPr>
            <w:r>
              <w:rPr>
                <w:rFonts w:ascii="Times New Roman" w:hAnsi="Times New Roman" w:cs="Times New Roman"/>
                <w:sz w:val="23"/>
                <w:szCs w:val="23"/>
                <w:lang w:val="en-GB"/>
              </w:rPr>
              <w:t>(0.1M, pH7)</w:t>
            </w:r>
          </w:p>
        </w:tc>
      </w:tr>
      <w:tr w:rsidR="00C263F1">
        <w:trPr>
          <w:gridAfter w:val="1"/>
          <w:wAfter w:w="607" w:type="dxa"/>
        </w:trPr>
        <w:tc>
          <w:tcPr>
            <w:tcW w:w="2268" w:type="dxa"/>
            <w:tcBorders>
              <w:top w:val="single" w:sz="4" w:space="0" w:color="auto"/>
            </w:tcBorders>
            <w:shd w:val="clear" w:color="auto" w:fill="auto"/>
          </w:tcPr>
          <w:p w:rsidR="00C263F1" w:rsidRDefault="004C4502">
            <w:pPr>
              <w:spacing w:line="480" w:lineRule="auto"/>
              <w:rPr>
                <w:rFonts w:ascii="Times New Roman" w:hAnsi="Times New Roman" w:cs="Times New Roman"/>
                <w:b/>
                <w:sz w:val="23"/>
                <w:szCs w:val="23"/>
                <w:lang w:val="en-GB"/>
              </w:rPr>
            </w:pPr>
            <w:r>
              <w:rPr>
                <w:rFonts w:ascii="Times New Roman" w:hAnsi="Times New Roman" w:cs="Times New Roman"/>
                <w:b/>
                <w:sz w:val="23"/>
                <w:szCs w:val="23"/>
                <w:lang w:val="en-GB"/>
              </w:rPr>
              <w:t>H</w:t>
            </w:r>
            <w:r>
              <w:rPr>
                <w:rFonts w:ascii="Times New Roman" w:hAnsi="Times New Roman" w:cs="Times New Roman"/>
                <w:b/>
                <w:sz w:val="23"/>
                <w:szCs w:val="23"/>
                <w:vertAlign w:val="subscript"/>
                <w:lang w:val="en-GB"/>
              </w:rPr>
              <w:t>2</w:t>
            </w:r>
            <w:r>
              <w:rPr>
                <w:rFonts w:ascii="Times New Roman" w:hAnsi="Times New Roman" w:cs="Times New Roman"/>
                <w:b/>
                <w:sz w:val="23"/>
                <w:szCs w:val="23"/>
                <w:lang w:val="en-GB"/>
              </w:rPr>
              <w:t>O</w:t>
            </w:r>
            <w:r>
              <w:rPr>
                <w:rFonts w:ascii="Times New Roman" w:hAnsi="Times New Roman" w:cs="Times New Roman"/>
                <w:b/>
                <w:sz w:val="23"/>
                <w:szCs w:val="23"/>
                <w:vertAlign w:val="subscript"/>
                <w:lang w:val="en-GB"/>
              </w:rPr>
              <w:t>2</w:t>
            </w:r>
            <w:r>
              <w:rPr>
                <w:rFonts w:ascii="Times New Roman" w:hAnsi="Times New Roman" w:cs="Times New Roman"/>
                <w:b/>
                <w:sz w:val="23"/>
                <w:szCs w:val="23"/>
                <w:lang w:val="en-GB"/>
              </w:rPr>
              <w:t xml:space="preserve"> 30% </w:t>
            </w:r>
          </w:p>
          <w:p w:rsidR="00C263F1" w:rsidRDefault="00C263F1">
            <w:pPr>
              <w:spacing w:line="480" w:lineRule="auto"/>
              <w:rPr>
                <w:rFonts w:ascii="Times New Roman" w:hAnsi="Times New Roman" w:cs="Times New Roman"/>
                <w:sz w:val="23"/>
                <w:szCs w:val="23"/>
                <w:lang w:val="en-GB"/>
              </w:rPr>
            </w:pPr>
          </w:p>
        </w:tc>
        <w:tc>
          <w:tcPr>
            <w:tcW w:w="2034" w:type="dxa"/>
            <w:gridSpan w:val="2"/>
            <w:tcBorders>
              <w:top w:val="single" w:sz="4" w:space="0" w:color="auto"/>
            </w:tcBorders>
            <w:shd w:val="clear" w:color="auto" w:fill="auto"/>
          </w:tcPr>
          <w:p w:rsidR="00C263F1" w:rsidRDefault="004C4502">
            <w:pPr>
              <w:spacing w:line="480" w:lineRule="auto"/>
              <w:rPr>
                <w:rFonts w:ascii="Times New Roman" w:hAnsi="Times New Roman" w:cs="Times New Roman"/>
                <w:sz w:val="23"/>
                <w:szCs w:val="23"/>
                <w:lang w:val="en-GB"/>
              </w:rPr>
            </w:pPr>
            <w:r>
              <w:rPr>
                <w:rFonts w:ascii="Times New Roman" w:hAnsi="Times New Roman" w:cs="Times New Roman"/>
                <w:sz w:val="23"/>
                <w:szCs w:val="23"/>
                <w:lang w:val="en-GB"/>
              </w:rPr>
              <w:t xml:space="preserve">Suspension test </w:t>
            </w:r>
          </w:p>
        </w:tc>
        <w:tc>
          <w:tcPr>
            <w:tcW w:w="1935" w:type="dxa"/>
            <w:tcBorders>
              <w:top w:val="single" w:sz="4" w:space="0" w:color="auto"/>
            </w:tcBorders>
            <w:shd w:val="clear" w:color="auto" w:fill="auto"/>
          </w:tcPr>
          <w:p w:rsidR="00C263F1" w:rsidRDefault="004C4502">
            <w:pPr>
              <w:spacing w:line="480" w:lineRule="auto"/>
              <w:rPr>
                <w:rFonts w:ascii="Times New Roman" w:hAnsi="Times New Roman" w:cs="Times New Roman"/>
                <w:b/>
                <w:sz w:val="23"/>
                <w:szCs w:val="23"/>
                <w:lang w:val="en-GB"/>
              </w:rPr>
            </w:pPr>
            <w:r>
              <w:rPr>
                <w:rFonts w:ascii="Times New Roman" w:hAnsi="Times New Roman" w:cs="Times New Roman"/>
                <w:sz w:val="23"/>
                <w:szCs w:val="23"/>
                <w:lang w:val="en-GB"/>
              </w:rPr>
              <w:t xml:space="preserve">1% - 5% </w:t>
            </w:r>
          </w:p>
        </w:tc>
        <w:tc>
          <w:tcPr>
            <w:tcW w:w="1204" w:type="dxa"/>
            <w:gridSpan w:val="3"/>
            <w:tcBorders>
              <w:top w:val="single" w:sz="4" w:space="0" w:color="auto"/>
            </w:tcBorders>
            <w:shd w:val="clear" w:color="auto" w:fill="auto"/>
          </w:tcPr>
          <w:p w:rsidR="00C263F1" w:rsidRDefault="004C4502">
            <w:pPr>
              <w:spacing w:line="480" w:lineRule="auto"/>
              <w:rPr>
                <w:rFonts w:ascii="Times New Roman" w:hAnsi="Times New Roman" w:cs="Times New Roman"/>
                <w:sz w:val="23"/>
                <w:szCs w:val="23"/>
                <w:lang w:val="en-GB"/>
              </w:rPr>
            </w:pPr>
            <w:r>
              <w:rPr>
                <w:rFonts w:ascii="Times New Roman" w:hAnsi="Times New Roman" w:cs="Times New Roman"/>
                <w:sz w:val="23"/>
                <w:szCs w:val="23"/>
                <w:lang w:val="en-GB"/>
              </w:rPr>
              <w:t>5 min</w:t>
            </w:r>
          </w:p>
        </w:tc>
        <w:tc>
          <w:tcPr>
            <w:tcW w:w="2276" w:type="dxa"/>
            <w:tcBorders>
              <w:top w:val="single" w:sz="4" w:space="0" w:color="auto"/>
            </w:tcBorders>
            <w:shd w:val="clear" w:color="auto" w:fill="auto"/>
          </w:tcPr>
          <w:p w:rsidR="00C263F1" w:rsidRDefault="004C4502">
            <w:pPr>
              <w:spacing w:line="480" w:lineRule="auto"/>
              <w:rPr>
                <w:rFonts w:ascii="Times New Roman" w:hAnsi="Times New Roman" w:cs="Times New Roman"/>
                <w:i/>
                <w:sz w:val="23"/>
                <w:szCs w:val="23"/>
                <w:lang w:val="en-GB"/>
              </w:rPr>
            </w:pPr>
            <w:r>
              <w:rPr>
                <w:rFonts w:ascii="Times New Roman" w:hAnsi="Times New Roman" w:cs="Times New Roman"/>
                <w:sz w:val="23"/>
                <w:szCs w:val="23"/>
                <w:lang w:val="en-GB"/>
              </w:rPr>
              <w:t>Catalase in</w:t>
            </w:r>
            <w:r>
              <w:rPr>
                <w:rFonts w:ascii="Times New Roman" w:hAnsi="Times New Roman" w:cs="Times New Roman"/>
                <w:i/>
                <w:sz w:val="23"/>
                <w:szCs w:val="23"/>
                <w:lang w:val="en-GB"/>
              </w:rPr>
              <w:t xml:space="preserve"> </w:t>
            </w:r>
            <w:r>
              <w:rPr>
                <w:rFonts w:ascii="Times New Roman" w:hAnsi="Times New Roman" w:cs="Times New Roman"/>
                <w:sz w:val="23"/>
                <w:szCs w:val="23"/>
                <w:lang w:val="en-GB"/>
              </w:rPr>
              <w:t>p</w:t>
            </w:r>
            <w:r>
              <w:rPr>
                <w:rStyle w:val="Emphasis"/>
                <w:rFonts w:ascii="Times New Roman" w:hAnsi="Times New Roman" w:cs="Times New Roman"/>
                <w:i w:val="0"/>
                <w:sz w:val="23"/>
                <w:szCs w:val="23"/>
                <w:lang w:val="en-GB"/>
              </w:rPr>
              <w:t>hosphate buffer</w:t>
            </w:r>
            <w:r>
              <w:rPr>
                <w:rFonts w:ascii="Times New Roman" w:hAnsi="Times New Roman" w:cs="Times New Roman"/>
                <w:i/>
                <w:sz w:val="23"/>
                <w:szCs w:val="23"/>
                <w:lang w:val="en-GB"/>
              </w:rPr>
              <w:t xml:space="preserve"> </w:t>
            </w:r>
          </w:p>
        </w:tc>
      </w:tr>
      <w:tr w:rsidR="00C263F1">
        <w:trPr>
          <w:gridAfter w:val="1"/>
          <w:wAfter w:w="607" w:type="dxa"/>
        </w:trPr>
        <w:tc>
          <w:tcPr>
            <w:tcW w:w="2268" w:type="dxa"/>
            <w:shd w:val="clear" w:color="auto" w:fill="auto"/>
          </w:tcPr>
          <w:p w:rsidR="00C263F1" w:rsidRDefault="004C4502">
            <w:pPr>
              <w:spacing w:line="480" w:lineRule="auto"/>
              <w:rPr>
                <w:rFonts w:ascii="Times New Roman" w:hAnsi="Times New Roman" w:cs="Times New Roman"/>
                <w:b/>
                <w:sz w:val="23"/>
                <w:szCs w:val="23"/>
                <w:lang w:val="en-GB"/>
              </w:rPr>
            </w:pPr>
            <w:r>
              <w:rPr>
                <w:rFonts w:ascii="Times New Roman" w:hAnsi="Times New Roman" w:cs="Times New Roman"/>
                <w:b/>
                <w:sz w:val="23"/>
                <w:szCs w:val="23"/>
                <w:lang w:val="en-GB"/>
              </w:rPr>
              <w:t>Glutaraldehyde 25%</w:t>
            </w:r>
          </w:p>
        </w:tc>
        <w:tc>
          <w:tcPr>
            <w:tcW w:w="2034" w:type="dxa"/>
            <w:gridSpan w:val="2"/>
            <w:shd w:val="clear" w:color="auto" w:fill="auto"/>
          </w:tcPr>
          <w:p w:rsidR="00C263F1" w:rsidRDefault="004C4502">
            <w:pPr>
              <w:spacing w:line="480" w:lineRule="auto"/>
              <w:rPr>
                <w:rFonts w:ascii="Times New Roman" w:hAnsi="Times New Roman" w:cs="Times New Roman"/>
                <w:sz w:val="23"/>
                <w:szCs w:val="23"/>
                <w:lang w:val="en-GB"/>
              </w:rPr>
            </w:pPr>
            <w:r>
              <w:rPr>
                <w:rFonts w:ascii="Times New Roman" w:hAnsi="Times New Roman" w:cs="Times New Roman"/>
                <w:sz w:val="23"/>
                <w:szCs w:val="23"/>
                <w:lang w:val="en-GB"/>
              </w:rPr>
              <w:t>Suspension test</w:t>
            </w:r>
          </w:p>
          <w:p w:rsidR="00C263F1" w:rsidRDefault="00C263F1">
            <w:pPr>
              <w:spacing w:line="480" w:lineRule="auto"/>
              <w:rPr>
                <w:rFonts w:ascii="Times New Roman" w:hAnsi="Times New Roman" w:cs="Times New Roman"/>
                <w:sz w:val="23"/>
                <w:szCs w:val="23"/>
                <w:lang w:val="en-GB"/>
              </w:rPr>
            </w:pPr>
          </w:p>
        </w:tc>
        <w:tc>
          <w:tcPr>
            <w:tcW w:w="1935" w:type="dxa"/>
            <w:shd w:val="clear" w:color="auto" w:fill="auto"/>
          </w:tcPr>
          <w:p w:rsidR="00C263F1" w:rsidRDefault="004C4502">
            <w:pPr>
              <w:spacing w:line="480" w:lineRule="auto"/>
              <w:rPr>
                <w:rFonts w:ascii="Times New Roman" w:hAnsi="Times New Roman" w:cs="Times New Roman"/>
                <w:b/>
                <w:sz w:val="23"/>
                <w:szCs w:val="23"/>
                <w:lang w:val="en-GB"/>
              </w:rPr>
            </w:pPr>
            <w:r>
              <w:rPr>
                <w:rFonts w:ascii="Times New Roman" w:hAnsi="Times New Roman" w:cs="Times New Roman"/>
                <w:sz w:val="23"/>
                <w:szCs w:val="23"/>
                <w:lang w:val="en-GB"/>
              </w:rPr>
              <w:t>0.01% - 0.07%</w:t>
            </w:r>
          </w:p>
        </w:tc>
        <w:tc>
          <w:tcPr>
            <w:tcW w:w="1204" w:type="dxa"/>
            <w:gridSpan w:val="3"/>
            <w:shd w:val="clear" w:color="auto" w:fill="auto"/>
          </w:tcPr>
          <w:p w:rsidR="00C263F1" w:rsidRDefault="004C4502">
            <w:pPr>
              <w:spacing w:line="480" w:lineRule="auto"/>
              <w:rPr>
                <w:rFonts w:ascii="Times New Roman" w:hAnsi="Times New Roman" w:cs="Times New Roman"/>
                <w:sz w:val="23"/>
                <w:szCs w:val="23"/>
                <w:lang w:val="en-GB"/>
              </w:rPr>
            </w:pPr>
            <w:r>
              <w:rPr>
                <w:rFonts w:ascii="Times New Roman" w:hAnsi="Times New Roman" w:cs="Times New Roman"/>
                <w:sz w:val="23"/>
                <w:szCs w:val="23"/>
                <w:lang w:val="en-GB"/>
              </w:rPr>
              <w:t>10 min</w:t>
            </w:r>
          </w:p>
        </w:tc>
        <w:tc>
          <w:tcPr>
            <w:tcW w:w="2276" w:type="dxa"/>
            <w:shd w:val="clear" w:color="auto" w:fill="auto"/>
          </w:tcPr>
          <w:p w:rsidR="00C263F1" w:rsidRDefault="004C4502">
            <w:pPr>
              <w:spacing w:line="480" w:lineRule="auto"/>
              <w:ind w:right="107"/>
              <w:rPr>
                <w:rFonts w:ascii="Times New Roman" w:hAnsi="Times New Roman" w:cs="Times New Roman"/>
                <w:b/>
                <w:sz w:val="23"/>
                <w:szCs w:val="23"/>
                <w:lang w:val="en-GB"/>
              </w:rPr>
            </w:pPr>
            <w:r>
              <w:rPr>
                <w:rFonts w:ascii="Times New Roman" w:hAnsi="Times New Roman" w:cs="Times New Roman"/>
                <w:sz w:val="23"/>
                <w:szCs w:val="23"/>
                <w:lang w:val="en-GB"/>
              </w:rPr>
              <w:t xml:space="preserve">0.5% Sodium </w:t>
            </w:r>
            <w:proofErr w:type="spellStart"/>
            <w:r>
              <w:rPr>
                <w:rFonts w:ascii="Times New Roman" w:hAnsi="Times New Roman" w:cs="Times New Roman"/>
                <w:sz w:val="23"/>
                <w:szCs w:val="23"/>
                <w:lang w:val="en-GB"/>
              </w:rPr>
              <w:t>sulfite</w:t>
            </w:r>
            <w:proofErr w:type="spellEnd"/>
            <w:r>
              <w:rPr>
                <w:rFonts w:ascii="Times New Roman" w:hAnsi="Times New Roman" w:cs="Times New Roman"/>
                <w:sz w:val="23"/>
                <w:szCs w:val="23"/>
                <w:lang w:val="en-GB"/>
              </w:rPr>
              <w:t xml:space="preserve"> in p</w:t>
            </w:r>
            <w:r>
              <w:rPr>
                <w:rStyle w:val="Emphasis"/>
                <w:rFonts w:ascii="Times New Roman" w:hAnsi="Times New Roman" w:cs="Times New Roman"/>
                <w:i w:val="0"/>
                <w:sz w:val="23"/>
                <w:szCs w:val="23"/>
                <w:lang w:val="en-GB"/>
              </w:rPr>
              <w:t>hosphate buffer</w:t>
            </w:r>
            <w:r>
              <w:rPr>
                <w:rFonts w:ascii="Times New Roman" w:hAnsi="Times New Roman" w:cs="Times New Roman"/>
                <w:i/>
                <w:sz w:val="23"/>
                <w:szCs w:val="23"/>
                <w:lang w:val="en-GB"/>
              </w:rPr>
              <w:t xml:space="preserve"> </w:t>
            </w:r>
          </w:p>
        </w:tc>
      </w:tr>
      <w:tr w:rsidR="00C263F1">
        <w:trPr>
          <w:gridAfter w:val="1"/>
          <w:wAfter w:w="607" w:type="dxa"/>
        </w:trPr>
        <w:tc>
          <w:tcPr>
            <w:tcW w:w="2268" w:type="dxa"/>
            <w:shd w:val="clear" w:color="auto" w:fill="auto"/>
          </w:tcPr>
          <w:p w:rsidR="00C263F1" w:rsidRDefault="004C4502">
            <w:pPr>
              <w:spacing w:line="480" w:lineRule="auto"/>
              <w:rPr>
                <w:rFonts w:ascii="Times New Roman" w:hAnsi="Times New Roman" w:cs="Times New Roman"/>
                <w:sz w:val="23"/>
                <w:szCs w:val="23"/>
                <w:lang w:val="en-GB"/>
              </w:rPr>
            </w:pPr>
            <w:r>
              <w:rPr>
                <w:rFonts w:ascii="Times New Roman" w:hAnsi="Times New Roman" w:cs="Times New Roman"/>
                <w:b/>
                <w:sz w:val="23"/>
                <w:szCs w:val="23"/>
                <w:lang w:val="en-GB"/>
              </w:rPr>
              <w:t xml:space="preserve">Isopropanol 99.8% </w:t>
            </w:r>
          </w:p>
        </w:tc>
        <w:tc>
          <w:tcPr>
            <w:tcW w:w="2034" w:type="dxa"/>
            <w:gridSpan w:val="2"/>
            <w:shd w:val="clear" w:color="auto" w:fill="auto"/>
          </w:tcPr>
          <w:p w:rsidR="00C263F1" w:rsidRDefault="004C4502">
            <w:pPr>
              <w:spacing w:line="480" w:lineRule="auto"/>
              <w:rPr>
                <w:rFonts w:ascii="Times New Roman" w:hAnsi="Times New Roman" w:cs="Times New Roman"/>
                <w:sz w:val="23"/>
                <w:szCs w:val="23"/>
                <w:lang w:val="en-GB"/>
              </w:rPr>
            </w:pPr>
            <w:r>
              <w:rPr>
                <w:rFonts w:ascii="Times New Roman" w:hAnsi="Times New Roman" w:cs="Times New Roman"/>
                <w:sz w:val="23"/>
                <w:szCs w:val="23"/>
                <w:lang w:val="en-GB"/>
              </w:rPr>
              <w:t>Suspension test</w:t>
            </w:r>
          </w:p>
        </w:tc>
        <w:tc>
          <w:tcPr>
            <w:tcW w:w="1935" w:type="dxa"/>
            <w:shd w:val="clear" w:color="auto" w:fill="auto"/>
          </w:tcPr>
          <w:p w:rsidR="00C263F1" w:rsidRDefault="004C4502">
            <w:pPr>
              <w:spacing w:line="480" w:lineRule="auto"/>
              <w:rPr>
                <w:rFonts w:ascii="Times New Roman" w:hAnsi="Times New Roman" w:cs="Times New Roman"/>
                <w:b/>
                <w:sz w:val="23"/>
                <w:szCs w:val="23"/>
                <w:lang w:val="en-GB"/>
              </w:rPr>
            </w:pPr>
            <w:r>
              <w:rPr>
                <w:rFonts w:ascii="Times New Roman" w:hAnsi="Times New Roman" w:cs="Times New Roman"/>
                <w:sz w:val="23"/>
                <w:szCs w:val="23"/>
                <w:lang w:val="en-GB"/>
              </w:rPr>
              <w:t>20% and 30%</w:t>
            </w:r>
          </w:p>
        </w:tc>
        <w:tc>
          <w:tcPr>
            <w:tcW w:w="1204" w:type="dxa"/>
            <w:gridSpan w:val="3"/>
            <w:shd w:val="clear" w:color="auto" w:fill="auto"/>
          </w:tcPr>
          <w:p w:rsidR="00C263F1" w:rsidRDefault="004C4502">
            <w:pPr>
              <w:spacing w:line="480" w:lineRule="auto"/>
              <w:rPr>
                <w:rFonts w:ascii="Times New Roman" w:hAnsi="Times New Roman" w:cs="Times New Roman"/>
                <w:sz w:val="23"/>
                <w:szCs w:val="23"/>
                <w:lang w:val="en-GB"/>
              </w:rPr>
            </w:pPr>
            <w:r>
              <w:rPr>
                <w:rFonts w:ascii="Times New Roman" w:hAnsi="Times New Roman" w:cs="Times New Roman"/>
                <w:sz w:val="23"/>
                <w:szCs w:val="23"/>
                <w:lang w:val="en-GB"/>
              </w:rPr>
              <w:t>1 min</w:t>
            </w:r>
          </w:p>
        </w:tc>
        <w:tc>
          <w:tcPr>
            <w:tcW w:w="2276" w:type="dxa"/>
            <w:shd w:val="clear" w:color="auto" w:fill="auto"/>
          </w:tcPr>
          <w:p w:rsidR="00C263F1" w:rsidRDefault="004C4502">
            <w:pPr>
              <w:spacing w:line="480" w:lineRule="auto"/>
              <w:rPr>
                <w:rFonts w:ascii="Times New Roman" w:hAnsi="Times New Roman" w:cs="Times New Roman"/>
                <w:b/>
                <w:sz w:val="23"/>
                <w:szCs w:val="23"/>
                <w:lang w:val="en-GB"/>
              </w:rPr>
            </w:pPr>
            <w:r>
              <w:rPr>
                <w:rFonts w:ascii="Times New Roman" w:hAnsi="Times New Roman" w:cs="Times New Roman"/>
                <w:sz w:val="23"/>
                <w:szCs w:val="23"/>
                <w:lang w:val="en-GB"/>
              </w:rPr>
              <w:t>P</w:t>
            </w:r>
            <w:r>
              <w:rPr>
                <w:rStyle w:val="Emphasis"/>
                <w:rFonts w:ascii="Times New Roman" w:hAnsi="Times New Roman" w:cs="Times New Roman"/>
                <w:i w:val="0"/>
                <w:sz w:val="23"/>
                <w:szCs w:val="23"/>
                <w:lang w:val="en-GB"/>
              </w:rPr>
              <w:t>hosphate buffer</w:t>
            </w:r>
            <w:r>
              <w:rPr>
                <w:rFonts w:ascii="Times New Roman" w:hAnsi="Times New Roman" w:cs="Times New Roman"/>
                <w:i/>
                <w:sz w:val="23"/>
                <w:szCs w:val="23"/>
                <w:lang w:val="en-GB"/>
              </w:rPr>
              <w:t xml:space="preserve"> </w:t>
            </w:r>
          </w:p>
        </w:tc>
      </w:tr>
      <w:tr w:rsidR="00C263F1">
        <w:tc>
          <w:tcPr>
            <w:tcW w:w="2268" w:type="dxa"/>
            <w:shd w:val="clear" w:color="auto" w:fill="auto"/>
          </w:tcPr>
          <w:p w:rsidR="00C263F1" w:rsidRDefault="004C4502">
            <w:pPr>
              <w:spacing w:line="480" w:lineRule="auto"/>
              <w:rPr>
                <w:rFonts w:ascii="Times New Roman" w:hAnsi="Times New Roman" w:cs="Times New Roman"/>
                <w:b/>
                <w:sz w:val="23"/>
                <w:szCs w:val="23"/>
                <w:lang w:val="en-GB"/>
              </w:rPr>
            </w:pPr>
            <w:r>
              <w:rPr>
                <w:rFonts w:ascii="Times New Roman" w:hAnsi="Times New Roman" w:cs="Times New Roman"/>
                <w:b/>
                <w:sz w:val="23"/>
                <w:szCs w:val="23"/>
                <w:lang w:val="en-GB"/>
              </w:rPr>
              <w:t xml:space="preserve">Peracetic acid 40% </w:t>
            </w:r>
            <w:r>
              <w:rPr>
                <w:rFonts w:ascii="Times New Roman" w:hAnsi="Times New Roman" w:cs="Times New Roman"/>
                <w:sz w:val="23"/>
                <w:szCs w:val="23"/>
                <w:lang w:val="en-GB"/>
              </w:rPr>
              <w:t>(</w:t>
            </w:r>
            <w:proofErr w:type="spellStart"/>
            <w:r>
              <w:rPr>
                <w:rFonts w:ascii="Times New Roman" w:hAnsi="Times New Roman" w:cs="Times New Roman"/>
                <w:sz w:val="23"/>
                <w:szCs w:val="23"/>
                <w:lang w:val="en-GB"/>
              </w:rPr>
              <w:t>Wofasteril</w:t>
            </w:r>
            <w:proofErr w:type="spellEnd"/>
            <w:r>
              <w:rPr>
                <w:rFonts w:ascii="Times New Roman" w:hAnsi="Times New Roman" w:cs="Times New Roman"/>
                <w:sz w:val="23"/>
                <w:szCs w:val="23"/>
                <w:lang w:val="en-GB"/>
              </w:rPr>
              <w:t xml:space="preserve">, </w:t>
            </w:r>
            <w:proofErr w:type="spellStart"/>
            <w:r>
              <w:rPr>
                <w:rFonts w:ascii="Times New Roman" w:hAnsi="Times New Roman" w:cs="Times New Roman"/>
                <w:sz w:val="23"/>
                <w:szCs w:val="23"/>
                <w:lang w:val="en-GB"/>
              </w:rPr>
              <w:t>Kesla</w:t>
            </w:r>
            <w:proofErr w:type="spellEnd"/>
            <w:r>
              <w:rPr>
                <w:rFonts w:ascii="Times New Roman" w:hAnsi="Times New Roman" w:cs="Times New Roman"/>
                <w:sz w:val="23"/>
                <w:szCs w:val="23"/>
                <w:lang w:val="en-GB"/>
              </w:rPr>
              <w:t xml:space="preserve"> Hygiene, </w:t>
            </w:r>
            <w:proofErr w:type="spellStart"/>
            <w:r>
              <w:rPr>
                <w:rFonts w:ascii="Times New Roman" w:hAnsi="Times New Roman" w:cs="Times New Roman"/>
                <w:sz w:val="23"/>
                <w:szCs w:val="23"/>
                <w:lang w:val="en-GB"/>
              </w:rPr>
              <w:t>Bitterfeld-Wolfen</w:t>
            </w:r>
            <w:proofErr w:type="spellEnd"/>
            <w:r>
              <w:rPr>
                <w:rFonts w:ascii="Times New Roman" w:hAnsi="Times New Roman" w:cs="Times New Roman"/>
                <w:sz w:val="23"/>
                <w:szCs w:val="23"/>
                <w:lang w:val="en-GB"/>
              </w:rPr>
              <w:t>, Germany)</w:t>
            </w:r>
          </w:p>
        </w:tc>
        <w:tc>
          <w:tcPr>
            <w:tcW w:w="1940" w:type="dxa"/>
            <w:shd w:val="clear" w:color="auto" w:fill="auto"/>
          </w:tcPr>
          <w:p w:rsidR="00C263F1" w:rsidRDefault="004C4502">
            <w:pPr>
              <w:spacing w:line="480" w:lineRule="auto"/>
              <w:rPr>
                <w:rFonts w:ascii="Times New Roman" w:hAnsi="Times New Roman" w:cs="Times New Roman"/>
                <w:sz w:val="23"/>
                <w:szCs w:val="23"/>
                <w:lang w:val="en-GB"/>
              </w:rPr>
            </w:pPr>
            <w:r>
              <w:rPr>
                <w:rFonts w:ascii="Times New Roman" w:hAnsi="Times New Roman" w:cs="Times New Roman"/>
                <w:sz w:val="23"/>
                <w:szCs w:val="23"/>
                <w:lang w:val="en-GB"/>
              </w:rPr>
              <w:t>Suspension test</w:t>
            </w:r>
          </w:p>
          <w:p w:rsidR="00C263F1" w:rsidRDefault="00C263F1">
            <w:pPr>
              <w:spacing w:after="60" w:line="480" w:lineRule="auto"/>
              <w:rPr>
                <w:rFonts w:ascii="Times New Roman" w:hAnsi="Times New Roman" w:cs="Times New Roman"/>
                <w:sz w:val="23"/>
                <w:szCs w:val="23"/>
                <w:lang w:val="en-GB"/>
              </w:rPr>
            </w:pPr>
          </w:p>
          <w:p w:rsidR="00C263F1" w:rsidRDefault="004C4502">
            <w:pPr>
              <w:spacing w:after="60" w:line="480" w:lineRule="auto"/>
              <w:rPr>
                <w:rFonts w:ascii="Times New Roman" w:hAnsi="Times New Roman" w:cs="Times New Roman"/>
                <w:sz w:val="23"/>
                <w:szCs w:val="23"/>
                <w:lang w:val="en-GB"/>
              </w:rPr>
            </w:pPr>
            <w:r>
              <w:rPr>
                <w:rFonts w:ascii="Times New Roman" w:hAnsi="Times New Roman" w:cs="Times New Roman"/>
                <w:sz w:val="23"/>
                <w:szCs w:val="23"/>
                <w:lang w:val="en-GB"/>
              </w:rPr>
              <w:t xml:space="preserve">Carrier test      </w:t>
            </w:r>
          </w:p>
          <w:p w:rsidR="00C263F1" w:rsidRDefault="004C4502">
            <w:pPr>
              <w:spacing w:after="60" w:line="480" w:lineRule="auto"/>
              <w:rPr>
                <w:rFonts w:ascii="Times New Roman" w:hAnsi="Times New Roman" w:cs="Times New Roman"/>
                <w:sz w:val="23"/>
                <w:szCs w:val="23"/>
                <w:lang w:val="en-GB"/>
              </w:rPr>
            </w:pPr>
            <w:r>
              <w:rPr>
                <w:rFonts w:ascii="Times New Roman" w:hAnsi="Times New Roman" w:cs="Times New Roman"/>
                <w:sz w:val="23"/>
                <w:szCs w:val="23"/>
                <w:lang w:val="en-GB"/>
              </w:rPr>
              <w:t>Bead Assay</w:t>
            </w:r>
            <w:r>
              <w:rPr>
                <w:rFonts w:ascii="Times New Roman" w:hAnsi="Times New Roman" w:cs="Times New Roman"/>
                <w:sz w:val="23"/>
                <w:szCs w:val="23"/>
                <w:lang w:val="en-GB"/>
              </w:rPr>
              <w:t xml:space="preserve"> for Biofilms</w:t>
            </w:r>
          </w:p>
        </w:tc>
        <w:tc>
          <w:tcPr>
            <w:tcW w:w="2092" w:type="dxa"/>
            <w:gridSpan w:val="3"/>
            <w:shd w:val="clear" w:color="auto" w:fill="auto"/>
          </w:tcPr>
          <w:p w:rsidR="00C263F1" w:rsidRDefault="004C4502">
            <w:pPr>
              <w:spacing w:line="480" w:lineRule="auto"/>
              <w:rPr>
                <w:rFonts w:ascii="Times New Roman" w:hAnsi="Times New Roman" w:cs="Times New Roman"/>
                <w:sz w:val="23"/>
                <w:szCs w:val="23"/>
                <w:lang w:val="en-GB"/>
              </w:rPr>
            </w:pPr>
            <w:r>
              <w:rPr>
                <w:rFonts w:ascii="Times New Roman" w:hAnsi="Times New Roman" w:cs="Times New Roman"/>
                <w:sz w:val="23"/>
                <w:szCs w:val="23"/>
                <w:lang w:val="en-GB"/>
              </w:rPr>
              <w:t>0.0004% – 0.006%</w:t>
            </w:r>
          </w:p>
          <w:p w:rsidR="00C263F1" w:rsidRDefault="00C263F1">
            <w:pPr>
              <w:spacing w:after="60" w:line="480" w:lineRule="auto"/>
              <w:rPr>
                <w:rFonts w:ascii="Times New Roman" w:hAnsi="Times New Roman" w:cs="Times New Roman"/>
                <w:sz w:val="23"/>
                <w:szCs w:val="23"/>
                <w:lang w:val="en-GB"/>
              </w:rPr>
            </w:pPr>
          </w:p>
          <w:p w:rsidR="00C263F1" w:rsidRDefault="004C4502">
            <w:pPr>
              <w:spacing w:line="480" w:lineRule="auto"/>
              <w:rPr>
                <w:rFonts w:ascii="Times New Roman" w:hAnsi="Times New Roman" w:cs="Times New Roman"/>
                <w:sz w:val="23"/>
                <w:szCs w:val="23"/>
                <w:lang w:val="en-GB"/>
              </w:rPr>
            </w:pPr>
            <w:r>
              <w:rPr>
                <w:rFonts w:ascii="Times New Roman" w:hAnsi="Times New Roman" w:cs="Times New Roman"/>
                <w:sz w:val="23"/>
                <w:szCs w:val="23"/>
                <w:lang w:val="en-GB"/>
              </w:rPr>
              <w:t>0.0005% – 0.15%</w:t>
            </w:r>
          </w:p>
          <w:p w:rsidR="00C263F1" w:rsidRDefault="004C4502">
            <w:pPr>
              <w:spacing w:line="480" w:lineRule="auto"/>
              <w:rPr>
                <w:rFonts w:ascii="Times New Roman" w:hAnsi="Times New Roman" w:cs="Times New Roman"/>
                <w:b/>
                <w:sz w:val="23"/>
                <w:szCs w:val="23"/>
                <w:lang w:val="en-GB"/>
              </w:rPr>
            </w:pPr>
            <w:r>
              <w:rPr>
                <w:rFonts w:ascii="Times New Roman" w:hAnsi="Times New Roman" w:cs="Times New Roman"/>
                <w:sz w:val="23"/>
                <w:szCs w:val="23"/>
                <w:lang w:val="en-GB"/>
              </w:rPr>
              <w:t>0.0001% – 1%</w:t>
            </w:r>
            <w:r>
              <w:rPr>
                <w:rFonts w:ascii="Times New Roman" w:hAnsi="Times New Roman" w:cs="Times New Roman"/>
                <w:b/>
                <w:sz w:val="23"/>
                <w:szCs w:val="23"/>
                <w:lang w:val="en-GB"/>
              </w:rPr>
              <w:t xml:space="preserve"> </w:t>
            </w:r>
          </w:p>
        </w:tc>
        <w:tc>
          <w:tcPr>
            <w:tcW w:w="1041" w:type="dxa"/>
            <w:shd w:val="clear" w:color="auto" w:fill="auto"/>
          </w:tcPr>
          <w:p w:rsidR="00C263F1" w:rsidRDefault="004C4502">
            <w:pPr>
              <w:spacing w:after="60" w:line="480" w:lineRule="auto"/>
              <w:rPr>
                <w:rFonts w:ascii="Times New Roman" w:hAnsi="Times New Roman" w:cs="Times New Roman"/>
                <w:sz w:val="23"/>
                <w:szCs w:val="23"/>
              </w:rPr>
            </w:pPr>
            <w:r>
              <w:rPr>
                <w:rFonts w:ascii="Times New Roman" w:hAnsi="Times New Roman" w:cs="Times New Roman"/>
                <w:sz w:val="23"/>
                <w:szCs w:val="23"/>
              </w:rPr>
              <w:t>5 and 10 min</w:t>
            </w:r>
          </w:p>
          <w:p w:rsidR="00C263F1" w:rsidRDefault="004C4502">
            <w:pPr>
              <w:spacing w:line="480" w:lineRule="auto"/>
              <w:rPr>
                <w:rFonts w:ascii="Times New Roman" w:hAnsi="Times New Roman" w:cs="Times New Roman"/>
                <w:sz w:val="23"/>
                <w:szCs w:val="23"/>
              </w:rPr>
            </w:pPr>
            <w:r>
              <w:rPr>
                <w:rFonts w:ascii="Times New Roman" w:hAnsi="Times New Roman" w:cs="Times New Roman"/>
                <w:sz w:val="23"/>
                <w:szCs w:val="23"/>
              </w:rPr>
              <w:t>10 min</w:t>
            </w:r>
          </w:p>
          <w:p w:rsidR="00C263F1" w:rsidRDefault="004C4502">
            <w:pPr>
              <w:spacing w:line="480" w:lineRule="auto"/>
              <w:rPr>
                <w:rFonts w:ascii="Times New Roman" w:hAnsi="Times New Roman" w:cs="Times New Roman"/>
                <w:sz w:val="23"/>
                <w:szCs w:val="23"/>
              </w:rPr>
            </w:pPr>
            <w:r>
              <w:rPr>
                <w:rFonts w:ascii="Times New Roman" w:hAnsi="Times New Roman" w:cs="Times New Roman"/>
                <w:sz w:val="23"/>
                <w:szCs w:val="23"/>
              </w:rPr>
              <w:t>10 min</w:t>
            </w:r>
          </w:p>
        </w:tc>
        <w:tc>
          <w:tcPr>
            <w:tcW w:w="2983" w:type="dxa"/>
            <w:gridSpan w:val="3"/>
            <w:shd w:val="clear" w:color="auto" w:fill="auto"/>
          </w:tcPr>
          <w:p w:rsidR="00C263F1" w:rsidRDefault="004C4502">
            <w:pPr>
              <w:spacing w:line="480" w:lineRule="auto"/>
              <w:ind w:right="726"/>
              <w:rPr>
                <w:rFonts w:ascii="Times New Roman" w:hAnsi="Times New Roman" w:cs="Times New Roman"/>
                <w:b/>
                <w:i/>
                <w:sz w:val="23"/>
                <w:szCs w:val="23"/>
                <w:lang w:val="en-GB"/>
              </w:rPr>
            </w:pPr>
            <w:r>
              <w:rPr>
                <w:rFonts w:ascii="Times New Roman" w:hAnsi="Times New Roman" w:cs="Times New Roman"/>
                <w:sz w:val="23"/>
                <w:szCs w:val="23"/>
                <w:lang w:val="en-GB"/>
              </w:rPr>
              <w:t xml:space="preserve">0.5% Sodium </w:t>
            </w:r>
            <w:proofErr w:type="spellStart"/>
            <w:r>
              <w:rPr>
                <w:rFonts w:ascii="Times New Roman" w:hAnsi="Times New Roman" w:cs="Times New Roman"/>
                <w:sz w:val="23"/>
                <w:szCs w:val="23"/>
                <w:lang w:val="en-GB"/>
              </w:rPr>
              <w:t>sulfite</w:t>
            </w:r>
            <w:proofErr w:type="spellEnd"/>
            <w:r>
              <w:rPr>
                <w:rFonts w:ascii="Times New Roman" w:hAnsi="Times New Roman" w:cs="Times New Roman"/>
                <w:sz w:val="23"/>
                <w:szCs w:val="23"/>
                <w:lang w:val="en-GB"/>
              </w:rPr>
              <w:t xml:space="preserve"> in</w:t>
            </w:r>
            <w:r>
              <w:rPr>
                <w:rFonts w:ascii="Times New Roman" w:hAnsi="Times New Roman" w:cs="Times New Roman"/>
                <w:i/>
                <w:sz w:val="23"/>
                <w:szCs w:val="23"/>
                <w:lang w:val="en-GB"/>
              </w:rPr>
              <w:t xml:space="preserve"> </w:t>
            </w:r>
            <w:r>
              <w:rPr>
                <w:rFonts w:ascii="Times New Roman" w:hAnsi="Times New Roman" w:cs="Times New Roman"/>
                <w:sz w:val="23"/>
                <w:szCs w:val="23"/>
                <w:lang w:val="en-GB"/>
              </w:rPr>
              <w:t>p</w:t>
            </w:r>
            <w:r>
              <w:rPr>
                <w:rStyle w:val="Emphasis"/>
                <w:rFonts w:ascii="Times New Roman" w:hAnsi="Times New Roman" w:cs="Times New Roman"/>
                <w:i w:val="0"/>
                <w:sz w:val="23"/>
                <w:szCs w:val="23"/>
                <w:lang w:val="en-GB"/>
              </w:rPr>
              <w:t>hosphate buffer</w:t>
            </w:r>
            <w:r>
              <w:rPr>
                <w:rFonts w:ascii="Times New Roman" w:hAnsi="Times New Roman" w:cs="Times New Roman"/>
                <w:i/>
                <w:sz w:val="23"/>
                <w:szCs w:val="23"/>
                <w:lang w:val="en-GB"/>
              </w:rPr>
              <w:t xml:space="preserve"> </w:t>
            </w:r>
          </w:p>
        </w:tc>
      </w:tr>
      <w:bookmarkEnd w:id="0"/>
      <w:bookmarkEnd w:id="8"/>
    </w:tbl>
    <w:p w:rsidR="00C263F1" w:rsidRDefault="00C263F1">
      <w:pPr>
        <w:rPr>
          <w:rFonts w:ascii="Times New Roman" w:hAnsi="Times New Roman" w:cs="Times New Roman"/>
          <w:sz w:val="24"/>
          <w:szCs w:val="24"/>
          <w:lang w:val="en-US"/>
        </w:rPr>
      </w:pPr>
    </w:p>
    <w:sectPr w:rsidR="00C263F1">
      <w:pgSz w:w="11906" w:h="16838"/>
      <w:pgMar w:top="1418" w:right="1418"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63F1"/>
    <w:rsid w:val="004C4502"/>
    <w:rsid w:val="00C263F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1CA78F1-C521-447D-8A12-B5AAD5002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nhideWhenUsed/>
    <w:pPr>
      <w:spacing w:line="240" w:lineRule="auto"/>
    </w:pPr>
    <w:rPr>
      <w:sz w:val="20"/>
      <w:szCs w:val="20"/>
    </w:rPr>
  </w:style>
  <w:style w:type="character" w:customStyle="1" w:styleId="CommentTextChar">
    <w:name w:val="Comment Text Char"/>
    <w:basedOn w:val="DefaultParagraphFont"/>
    <w:link w:val="CommentText"/>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Hyperlink">
    <w:name w:val="Hyperlink"/>
    <w:basedOn w:val="DefaultParagraphFont"/>
    <w:uiPriority w:val="99"/>
    <w:semiHidden/>
    <w:unhideWhenUsed/>
    <w:rPr>
      <w:color w:val="0000FF"/>
      <w:u w:val="single"/>
    </w:rPr>
  </w:style>
  <w:style w:type="character" w:customStyle="1" w:styleId="docsum-authors">
    <w:name w:val="docsum-authors"/>
    <w:basedOn w:val="DefaultParagraphFont"/>
  </w:style>
  <w:style w:type="character" w:customStyle="1" w:styleId="docsum-journal-citation">
    <w:name w:val="docsum-journal-citation"/>
    <w:basedOn w:val="DefaultParagraphFont"/>
  </w:style>
  <w:style w:type="character" w:customStyle="1" w:styleId="citation-part">
    <w:name w:val="citation-part"/>
    <w:basedOn w:val="DefaultParagraphFont"/>
  </w:style>
  <w:style w:type="character" w:customStyle="1" w:styleId="docsum-pmid">
    <w:name w:val="docsum-pmid"/>
    <w:basedOn w:val="DefaultParagraphFont"/>
  </w:style>
  <w:style w:type="paragraph" w:styleId="Revision">
    <w:name w:val="Revision"/>
    <w:hidden/>
    <w:uiPriority w:val="99"/>
    <w:semiHidden/>
    <w:pPr>
      <w:spacing w:after="0" w:line="240" w:lineRule="auto"/>
    </w:pPr>
  </w:style>
  <w:style w:type="paragraph" w:customStyle="1" w:styleId="Paragraph">
    <w:name w:val="Paragraph"/>
    <w:basedOn w:val="Normal"/>
    <w:pPr>
      <w:spacing w:before="120" w:after="0" w:line="240" w:lineRule="auto"/>
      <w:ind w:firstLine="720"/>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Pr>
      <w:i/>
      <w:iCs/>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3992281">
      <w:bodyDiv w:val="1"/>
      <w:marLeft w:val="0"/>
      <w:marRight w:val="0"/>
      <w:marTop w:val="0"/>
      <w:marBottom w:val="0"/>
      <w:divBdr>
        <w:top w:val="none" w:sz="0" w:space="0" w:color="auto"/>
        <w:left w:val="none" w:sz="0" w:space="0" w:color="auto"/>
        <w:bottom w:val="none" w:sz="0" w:space="0" w:color="auto"/>
        <w:right w:val="none" w:sz="0" w:space="0" w:color="auto"/>
      </w:divBdr>
      <w:divsChild>
        <w:div w:id="1520776417">
          <w:marLeft w:val="0"/>
          <w:marRight w:val="0"/>
          <w:marTop w:val="0"/>
          <w:marBottom w:val="0"/>
          <w:divBdr>
            <w:top w:val="none" w:sz="0" w:space="0" w:color="auto"/>
            <w:left w:val="none" w:sz="0" w:space="0" w:color="auto"/>
            <w:bottom w:val="none" w:sz="0" w:space="0" w:color="auto"/>
            <w:right w:val="none" w:sz="0" w:space="0" w:color="auto"/>
          </w:divBdr>
        </w:div>
      </w:divsChild>
    </w:div>
    <w:div w:id="733285286">
      <w:bodyDiv w:val="1"/>
      <w:marLeft w:val="0"/>
      <w:marRight w:val="0"/>
      <w:marTop w:val="0"/>
      <w:marBottom w:val="0"/>
      <w:divBdr>
        <w:top w:val="none" w:sz="0" w:space="0" w:color="auto"/>
        <w:left w:val="none" w:sz="0" w:space="0" w:color="auto"/>
        <w:bottom w:val="none" w:sz="0" w:space="0" w:color="auto"/>
        <w:right w:val="none" w:sz="0" w:space="0" w:color="auto"/>
      </w:divBdr>
    </w:div>
    <w:div w:id="851260240">
      <w:bodyDiv w:val="1"/>
      <w:marLeft w:val="0"/>
      <w:marRight w:val="0"/>
      <w:marTop w:val="0"/>
      <w:marBottom w:val="0"/>
      <w:divBdr>
        <w:top w:val="none" w:sz="0" w:space="0" w:color="auto"/>
        <w:left w:val="none" w:sz="0" w:space="0" w:color="auto"/>
        <w:bottom w:val="none" w:sz="0" w:space="0" w:color="auto"/>
        <w:right w:val="none" w:sz="0" w:space="0" w:color="auto"/>
      </w:divBdr>
    </w:div>
    <w:div w:id="997882874">
      <w:bodyDiv w:val="1"/>
      <w:marLeft w:val="0"/>
      <w:marRight w:val="0"/>
      <w:marTop w:val="0"/>
      <w:marBottom w:val="0"/>
      <w:divBdr>
        <w:top w:val="none" w:sz="0" w:space="0" w:color="auto"/>
        <w:left w:val="none" w:sz="0" w:space="0" w:color="auto"/>
        <w:bottom w:val="none" w:sz="0" w:space="0" w:color="auto"/>
        <w:right w:val="none" w:sz="0" w:space="0" w:color="auto"/>
      </w:divBdr>
    </w:div>
    <w:div w:id="2018537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fields xmlns:f="http://schemas.fabasoft.com/folio/2007/fields">
  <f:record>
    <f:field ref="doc_FSCFOLIO_1_1001_FieldDocumentNumber" par="" text="1"/>
    <f:field ref="doc_FSCFOLIO_1_1001_FieldSubject" par="" text="" edit="true"/>
    <f:field ref="FSCFOLIO_1_1001_SignaturesFldCtx_FSCFOLIO_1_1001_FieldLastSignature" par="" text=""/>
    <f:field ref="FSCFOLIO_1_1001_SignaturesFldCtx_FSCFOLIO_1_1001_FieldLastSignatureBy" par="" text=""/>
    <f:field ref="FSCFOLIO_1_1001_SignaturesFldCtx_FSCFOLIO_1_1001_FieldLastSignatureAt" par="" date="" text=""/>
    <f:field ref="FSCFOLIO_1_1001_SignaturesFldCtx_FSCFOLIO_1_1001_FieldLastSignatureRemark" par="" text=""/>
    <f:field ref="FSCFOLIO_1_1001_FieldCurrentUser" par="" text="Dr. Melanie Brunke"/>
    <f:field ref="CCAPRECONFIG_15_1001_Objektname" par="" text="Kpn_Biofilm_Supplemental_Mat-für ARIC" edit="true"/>
    <f:field ref="DEPRECONFIG_15_1001_Objektname" par="" text="Kpn_Biofilm_Supplemental_Mat-für ARIC" edit="true"/>
    <f:field ref="objname" par="" text="Kpn_Biofilm_Supplemental_Mat-für ARIC" edit="true"/>
    <f:field ref="objsubject" par="" text="" edit="true"/>
    <f:field ref="objcreatedby" par="" text="Hamann, Maria"/>
    <f:field ref="objcreatedat" par="" date="2021-11-03T09:04:26" text="03.11.2021 09:04:26"/>
    <f:field ref="objchangedby" par="" text="Ahrens, Jacqueline"/>
    <f:field ref="objmodifiedat" par="" date="2021-11-10T15:27:52" text="10.11.2021 15:27:52"/>
  </f:record>
  <f:display par="" text="Serienbrief">
    <f:field ref="doc_FSCFOLIO_1_1001_FieldDocumentNumber" text="Dokument Nummer"/>
    <f:field ref="doc_FSCFOLIO_1_1001_FieldSubject" text="Betreff"/>
  </f:display>
  <f:display par="" text="Unterschriften">
    <f:field ref="FSCFOLIO_1_1001_SignaturesFldCtx_FSCFOLIO_1_1001_FieldLastSignature" text="Letzte Unterschrift"/>
    <f:field ref="FSCFOLIO_1_1001_SignaturesFldCtx_FSCFOLIO_1_1001_FieldLastSignatureBy" text="Letzte Unterschrift von"/>
    <f:field ref="FSCFOLIO_1_1001_SignaturesFldCtx_FSCFOLIO_1_1001_FieldLastSignatureAt" text="Letzte Unterschrift am/um"/>
    <f:field ref="FSCFOLIO_1_1001_SignaturesFldCtx_FSCFOLIO_1_1001_FieldLastSignatureRemark" text="Bemerkung der letzten Unterschrift"/>
  </f:display>
  <f:display par="" text="Allgemein">
    <f:field ref="FSCFOLIO_1_1001_FieldCurrentUser" text="Aktueller Benutzer"/>
    <f:field ref="CCAPRECONFIG_15_1001_Objektname" text="Objektname"/>
    <f:field ref="DEPRECONFIG_15_1001_Objektname" text="Objektname"/>
    <f:field ref="objname" text="Name"/>
    <f:field ref="objsubject" text="Betreff (einzeilig)"/>
    <f:field ref="objcreatedby" text="Erzeugt von"/>
    <f:field ref="objcreatedat" text="Erzeugt am/um"/>
    <f:field ref="objchangedby" text="Letzte Änderung von"/>
    <f:field ref="objmodifiedat" text="Letzte Änderung am/um"/>
  </f:display>
  <f:record inx="1">
    <f:field ref="DEPRECONFIG_15_1001_Anrede" par="" text="" edit="true"/>
    <f:field ref="DEPRECONFIG_15_1001_Titel" par="" text="" edit="true"/>
    <f:field ref="DEPRECONFIG_15_1001_Vorname" par="" text="" edit="true"/>
    <f:field ref="DEPRECONFIG_15_1001_Nachname" par="" text="" edit="true"/>
    <f:field ref="DEPRECONFIG_15_1001_Strasse" par="" text=""/>
    <f:field ref="DEPRECONFIG_15_1001_Postleitzahl" par="" text=""/>
    <f:field ref="DEPRECONFIG_15_1001_Ort" par="" text=""/>
    <f:field ref="DEPRECONFIG_15_1001_EMailAdresse" par="" text=""/>
    <f:field ref="DEPRECONFIG_15_1001_Bundesland" par="" text=""/>
    <f:field ref="DEPRECONFIG_15_1001_Land" par="" text=""/>
    <f:field ref="DEPRECONFIG_15_1001_Organisationsname" par="" text=""/>
    <f:field ref="DEPRECONFIG_15_1001_Organisationskurzname" par="" text=""/>
    <f:field ref="FAKTCFG_15_1700_ZweiterVorname" par="" text=""/>
    <f:field ref="FAKTCFG_15_1700_Unterorganisation" par="" text=""/>
    <f:field ref="FAKTCFG_15_1700_Unterorganisation_Kurzname" par="" text=""/>
    <f:field ref="FAKTCFG_15_1700_AlternativnameOrganisation" par="" text=""/>
    <f:field ref="FAKTCFG_15_1700_Funktion" par="" text=""/>
    <f:field ref="FAKTCFG_15_1700_Kategorie" par="" text=""/>
    <f:field ref="FAKTCFG_15_1700_Versandart" par="" text=""/>
    <f:field ref="FAKTCFG_15_1700_Telefonnummer" par="" text=""/>
    <f:field ref="FAKTCFG_15_1700_Adresszusatz" par="" text=""/>
    <f:field ref="FAKTCFG_15_1700_Beschreibung" par="" text=""/>
  </f:record>
  <f:display par="" text="Serialcontext &gt; Adressat/innen">
    <f:field ref="DEPRECONFIG_15_1001_Anrede" text="Anrede"/>
    <f:field ref="DEPRECONFIG_15_1001_Titel" text="Titel"/>
    <f:field ref="DEPRECONFIG_15_1001_Vorname" text="Vorname"/>
    <f:field ref="DEPRECONFIG_15_1001_Nachname" text="Nachname"/>
    <f:field ref="DEPRECONFIG_15_1001_Strasse" text="Strasse"/>
    <f:field ref="DEPRECONFIG_15_1001_Postleitzahl" text="Postleitzahl"/>
    <f:field ref="DEPRECONFIG_15_1001_Ort" text="Ort"/>
    <f:field ref="DEPRECONFIG_15_1001_EMailAdresse" text="E-Mail-Adresse"/>
    <f:field ref="DEPRECONFIG_15_1001_Bundesland" text="Bundesland"/>
    <f:field ref="DEPRECONFIG_15_1001_Land" text="Land"/>
    <f:field ref="DEPRECONFIG_15_1001_Organisationsname" text="Organisationsname"/>
    <f:field ref="DEPRECONFIG_15_1001_Organisationskurzname" text="Organisationskurzname"/>
    <f:field ref="FAKTCFG_15_1700_ZweiterVorname" text="Zweiter Vorname"/>
    <f:field ref="FAKTCFG_15_1700_Unterorganisation" text="Unterorganisation"/>
    <f:field ref="FAKTCFG_15_1700_Unterorganisation_Kurzname" text="Unterorganisation (Kurzname)"/>
    <f:field ref="FAKTCFG_15_1700_AlternativnameOrganisation" text="Alternativer Name Organisation"/>
    <f:field ref="FAKTCFG_15_1700_Funktion" text="Funktion"/>
    <f:field ref="FAKTCFG_15_1700_Kategorie" text="Kategorie"/>
    <f:field ref="FAKTCFG_15_1700_Versandart" text="Versandart"/>
    <f:field ref="FAKTCFG_15_1700_Telefonnummer" text="Telefonnummer"/>
    <f:field ref="FAKTCFG_15_1700_Adresszusatz" text="Adresszusatz"/>
    <f:field ref="FAKTCFG_15_1700_Beschreibung" text="Beschreibung"/>
  </f:display>
</f:field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16B2E027-84E8-427F-B779-A214E8DEC8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849</Words>
  <Characters>4845</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Robert Koch-Institut</Company>
  <LinksUpToDate>false</LinksUpToDate>
  <CharactersWithSpaces>5683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Brunke, Melanie</dc:creator>
  <cp:lastModifiedBy>Nagarjun A.</cp:lastModifiedBy>
  <cp:revision>11</cp:revision>
  <cp:lastPrinted>2022-02-28T10:59:00Z</cp:lastPrinted>
  <dcterms:created xsi:type="dcterms:W3CDTF">2022-03-11T07:35:00Z</dcterms:created>
  <dcterms:modified xsi:type="dcterms:W3CDTF">2022-05-07T10:14:00Z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FAKTCFG@15.1700:CashSign">
    <vt:lpwstr/>
  </property>
  <property fmtid="{D5CDD505-2E9C-101B-9397-08002B2CF9AE}" pid="3" name="FSC#FAKTCFG@15.1700:InvoiceNumber">
    <vt:lpwstr/>
  </property>
  <property fmtid="{D5CDD505-2E9C-101B-9397-08002B2CF9AE}" pid="4" name="FSC#FAKTCFG@15.1700:InvoiceAmount">
    <vt:lpwstr/>
  </property>
  <property fmtid="{D5CDD505-2E9C-101B-9397-08002B2CF9AE}" pid="5" name="FSC#FAKTCFG@15.1700:MachOrderNr">
    <vt:lpwstr/>
  </property>
  <property fmtid="{D5CDD505-2E9C-101B-9397-08002B2CF9AE}" pid="6" name="FSC#FAKTCFG@15.1700:AuthorTitle">
    <vt:lpwstr/>
  </property>
  <property fmtid="{D5CDD505-2E9C-101B-9397-08002B2CF9AE}" pid="7" name="FSC#FAKTCFG@15.1700:AuthorFirstname">
    <vt:lpwstr/>
  </property>
  <property fmtid="{D5CDD505-2E9C-101B-9397-08002B2CF9AE}" pid="8" name="FSC#FAKTCFG@15.1700:AuthorSurname">
    <vt:lpwstr/>
  </property>
  <property fmtid="{D5CDD505-2E9C-101B-9397-08002B2CF9AE}" pid="9" name="FSC#FAKTCFG@15.1700:AuthorFunction">
    <vt:lpwstr/>
  </property>
  <property fmtid="{D5CDD505-2E9C-101B-9397-08002B2CF9AE}" pid="10" name="FSC#FAKTCFG@15.1700:AuthorPhone">
    <vt:lpwstr/>
  </property>
  <property fmtid="{D5CDD505-2E9C-101B-9397-08002B2CF9AE}" pid="11" name="FSC#FAKTCFG@15.1700:AuthorProfession">
    <vt:lpwstr/>
  </property>
  <property fmtid="{D5CDD505-2E9C-101B-9397-08002B2CF9AE}" pid="12" name="FSC#FAKTCFG@15.1700:AuthorEMail">
    <vt:lpwstr/>
  </property>
  <property fmtid="{D5CDD505-2E9C-101B-9397-08002B2CF9AE}" pid="13" name="FSC#FAKTCFG@15.1700:OwnerGroupShortName">
    <vt:lpwstr>FG14</vt:lpwstr>
  </property>
  <property fmtid="{D5CDD505-2E9C-101B-9397-08002B2CF9AE}" pid="14" name="FSC#FAKTCFG@15.1700:OwnerGroupLongName">
    <vt:lpwstr>Fachgebiet 14 - Angewandte Infektions- und Krankenhaushygiene</vt:lpwstr>
  </property>
  <property fmtid="{D5CDD505-2E9C-101B-9397-08002B2CF9AE}" pid="15" name="FSC#FAKTCFG@15.1700:ProjectNumber">
    <vt:lpwstr/>
  </property>
  <property fmtid="{D5CDD505-2E9C-101B-9397-08002B2CF9AE}" pid="16" name="FSC#FAKTCFG@15.1700:ProjectHead">
    <vt:lpwstr/>
  </property>
  <property fmtid="{D5CDD505-2E9C-101B-9397-08002B2CF9AE}" pid="17" name="FSC#FAKTCFG@15.1700:ProjectHeadGroup">
    <vt:lpwstr/>
  </property>
  <property fmtid="{D5CDD505-2E9C-101B-9397-08002B2CF9AE}" pid="18" name="FSC#FAKTCFG@15.1700:chargenumberexternalsource">
    <vt:lpwstr/>
  </property>
  <property fmtid="{D5CDD505-2E9C-101B-9397-08002B2CF9AE}" pid="19" name="FSC#FAKTCFG@15.1700:ProjectContactType">
    <vt:lpwstr/>
  </property>
  <property fmtid="{D5CDD505-2E9C-101B-9397-08002B2CF9AE}" pid="20" name="FSC#FAKTCFG@15.1700:ProjectComment">
    <vt:lpwstr/>
  </property>
  <property fmtid="{D5CDD505-2E9C-101B-9397-08002B2CF9AE}" pid="21" name="FSC#FAKTCFG@15.1700:File1stAddrAddressee">
    <vt:lpwstr/>
  </property>
  <property fmtid="{D5CDD505-2E9C-101B-9397-08002B2CF9AE}" pid="22" name="FSC#FAKTCFG@15.1700:File1stAddrAddresseeContact">
    <vt:lpwstr/>
  </property>
  <property fmtid="{D5CDD505-2E9C-101B-9397-08002B2CF9AE}" pid="23" name="FSC#FAKTCFG@15.1700:File1stAddrSubOrganisation">
    <vt:lpwstr/>
  </property>
  <property fmtid="{D5CDD505-2E9C-101B-9397-08002B2CF9AE}" pid="24" name="FSC#FAKTCFG@15.1700:File1stAddrTransmissionMedia">
    <vt:lpwstr/>
  </property>
  <property fmtid="{D5CDD505-2E9C-101B-9397-08002B2CF9AE}" pid="25" name="FSC#FAKTCFG@15.1700:File1stAddrCategory">
    <vt:lpwstr/>
  </property>
  <property fmtid="{D5CDD505-2E9C-101B-9397-08002B2CF9AE}" pid="26" name="FSC#FAKTCFG@15.1700:File1stAddrNote">
    <vt:lpwstr/>
  </property>
  <property fmtid="{D5CDD505-2E9C-101B-9397-08002B2CF9AE}" pid="27" name="FSC#FAKTCFG@15.1700:proposalnumber">
    <vt:lpwstr/>
  </property>
  <property fmtid="{D5CDD505-2E9C-101B-9397-08002B2CF9AE}" pid="28" name="FSC#FAKTCFG@15.1700:FileSubjectArea">
    <vt:lpwstr>1.09.04/Autorenveröffentlichungen</vt:lpwstr>
  </property>
  <property fmtid="{D5CDD505-2E9C-101B-9397-08002B2CF9AE}" pid="29" name="FSC#FAKTCFG@15.1700:FileType">
    <vt:lpwstr>Standard</vt:lpwstr>
  </property>
  <property fmtid="{D5CDD505-2E9C-101B-9397-08002B2CF9AE}" pid="30" name="FSC#FAKTCFG@15.1700:FileSubject">
    <vt:lpwstr>Veröffentlichung von Manuskripten der RKI-Mitarbeiter 2021</vt:lpwstr>
  </property>
  <property fmtid="{D5CDD505-2E9C-101B-9397-08002B2CF9AE}" pid="31" name="FSC#FAKTCFG@15.1700:FileAccessDefinition">
    <vt:lpwstr>Akte (Fachbereich/Referat)</vt:lpwstr>
  </property>
  <property fmtid="{D5CDD505-2E9C-101B-9397-08002B2CF9AE}" pid="32" name="FSC#FAKTCFG@15.1700:FileResponsibleGroup">
    <vt:lpwstr>Bibl</vt:lpwstr>
  </property>
  <property fmtid="{D5CDD505-2E9C-101B-9397-08002B2CF9AE}" pid="33" name="FSC#FAKTCFG@15.1700:FileOwner">
    <vt:lpwstr>Klinke, Andreas</vt:lpwstr>
  </property>
  <property fmtid="{D5CDD505-2E9C-101B-9397-08002B2CF9AE}" pid="34" name="FSC#FAKTCFG@15.1700:FileOwnerGroup">
    <vt:lpwstr>ZReg</vt:lpwstr>
  </property>
  <property fmtid="{D5CDD505-2E9C-101B-9397-08002B2CF9AE}" pid="35" name="FSC#FAKTCFG@15.1700:FileFileRunTimeFrom">
    <vt:lpwstr>05.01.2021</vt:lpwstr>
  </property>
  <property fmtid="{D5CDD505-2E9C-101B-9397-08002B2CF9AE}" pid="36" name="FSC#FAKTCFG@15.1700:FileFileRunTimeTill">
    <vt:lpwstr/>
  </property>
  <property fmtid="{D5CDD505-2E9C-101B-9397-08002B2CF9AE}" pid="37" name="FSC#FAKTCFG@15.1700:FileDocState">
    <vt:lpwstr>In Bearbeitung</vt:lpwstr>
  </property>
  <property fmtid="{D5CDD505-2E9C-101B-9397-08002B2CF9AE}" pid="38" name="FSC#FAKTCFG@15.1700:FileBOState">
    <vt:lpwstr>Erstellt</vt:lpwstr>
  </property>
  <property fmtid="{D5CDD505-2E9C-101B-9397-08002B2CF9AE}" pid="39" name="FSC#FAKTCFG@15.1700:FileRelatedFiles">
    <vt:lpwstr/>
  </property>
  <property fmtid="{D5CDD505-2E9C-101B-9397-08002B2CF9AE}" pid="40" name="FSC#FAKTCFG@15.1700:FileTerms">
    <vt:lpwstr/>
  </property>
  <property fmtid="{D5CDD505-2E9C-101B-9397-08002B2CF9AE}" pid="41" name="FSC#FAKTCFG@15.1700:FileNotice">
    <vt:lpwstr/>
  </property>
  <property fmtid="{D5CDD505-2E9C-101B-9397-08002B2CF9AE}" pid="42" name="FSC#FAKTCFG@15.1700:FileOriginalFileType">
    <vt:lpwstr>Elektronischer Vorgang/Akte</vt:lpwstr>
  </property>
  <property fmtid="{D5CDD505-2E9C-101B-9397-08002B2CF9AE}" pid="43" name="FSC#FAKTCFG@15.1700:DocumentDocCat">
    <vt:lpwstr>Veröffentlichung</vt:lpwstr>
  </property>
  <property fmtid="{D5CDD505-2E9C-101B-9397-08002B2CF9AE}" pid="44" name="FSC#FAKTCFG@15.1700:DecisionAndIncAttachments">
    <vt:lpwstr/>
  </property>
  <property fmtid="{D5CDD505-2E9C-101B-9397-08002B2CF9AE}" pid="45" name="FSC#FAKTCFG@15.1700:Subject">
    <vt:lpwstr>Kpn_Biofilm_Supplemental_Mat-für ARIC</vt:lpwstr>
  </property>
  <property fmtid="{D5CDD505-2E9C-101B-9397-08002B2CF9AE}" pid="46" name="FSC#FAKTCFG@15.1700:AttachmentCount">
    <vt:lpwstr>0</vt:lpwstr>
  </property>
  <property fmtid="{D5CDD505-2E9C-101B-9397-08002B2CF9AE}" pid="47" name="FSC#FAKTCFG@15.1700:CreatedBy">
    <vt:lpwstr>Maria Hamann</vt:lpwstr>
  </property>
  <property fmtid="{D5CDD505-2E9C-101B-9397-08002B2CF9AE}" pid="48" name="FSC#FAKTCFG@15.1700:CreatedBySurname">
    <vt:lpwstr>Hamann</vt:lpwstr>
  </property>
  <property fmtid="{D5CDD505-2E9C-101B-9397-08002B2CF9AE}" pid="49" name="FSC#FAKTCFG@15.1700:CreatedByMail">
    <vt:lpwstr>HamannM@rki.de</vt:lpwstr>
  </property>
  <property fmtid="{D5CDD505-2E9C-101B-9397-08002B2CF9AE}" pid="50" name="FSC#FAKTCFG@15.1700:CreatedByCCMail">
    <vt:lpwstr/>
  </property>
  <property fmtid="{D5CDD505-2E9C-101B-9397-08002B2CF9AE}" pid="51" name="FSC#FAKTCFG@15.1700:CreatedByPhone">
    <vt:lpwstr/>
  </property>
  <property fmtid="{D5CDD505-2E9C-101B-9397-08002B2CF9AE}" pid="52" name="FSC#FAKTCFG@15.1700:CreatedByFax">
    <vt:lpwstr/>
  </property>
  <property fmtid="{D5CDD505-2E9C-101B-9397-08002B2CF9AE}" pid="53" name="FSC#FAKTCFG@15.1700:CreatedAt">
    <vt:lpwstr>03.11.2021</vt:lpwstr>
  </property>
  <property fmtid="{D5CDD505-2E9C-101B-9397-08002B2CF9AE}" pid="54" name="FSC#FAKTCFG@15.1700:CreatedAtDE">
    <vt:lpwstr>03. November 2021</vt:lpwstr>
  </property>
  <property fmtid="{D5CDD505-2E9C-101B-9397-08002B2CF9AE}" pid="55" name="FSC#FAKTCFG@15.1700:CreatedAtEN">
    <vt:lpwstr>03. November 2021</vt:lpwstr>
  </property>
  <property fmtid="{D5CDD505-2E9C-101B-9397-08002B2CF9AE}" pid="56" name="FSC#FAKTCFG@15.1700:FirstFinalSignProcedure">
    <vt:lpwstr/>
  </property>
  <property fmtid="{D5CDD505-2E9C-101B-9397-08002B2CF9AE}" pid="57" name="FSC#FAKTCFG@15.1700:FirstFinalSignProcedureDate">
    <vt:lpwstr/>
  </property>
  <property fmtid="{D5CDD505-2E9C-101B-9397-08002B2CF9AE}" pid="58" name="FSC#FAKTCFG@15.1700:ProcedureType">
    <vt:lpwstr>Standard</vt:lpwstr>
  </property>
  <property fmtid="{D5CDD505-2E9C-101B-9397-08002B2CF9AE}" pid="59" name="FSC#FAKTCFG@15.1700:ProcedureGroup">
    <vt:lpwstr>ABT1</vt:lpwstr>
  </property>
  <property fmtid="{D5CDD505-2E9C-101B-9397-08002B2CF9AE}" pid="60" name="FSC#FAKTCFG@15.1700:ProcedureAppointmentInternal">
    <vt:lpwstr/>
  </property>
  <property fmtid="{D5CDD505-2E9C-101B-9397-08002B2CF9AE}" pid="61" name="FSC#FAKTCFG@15.1700:ProcedureAppointmentExternal">
    <vt:lpwstr/>
  </property>
  <property fmtid="{D5CDD505-2E9C-101B-9397-08002B2CF9AE}" pid="62" name="FSC#FAKTCFG@15.1700:DocumentName">
    <vt:lpwstr>1.09.04/0008#0245-0007 Kpn_Biofilm_Supplemental_Mat-für ARIC</vt:lpwstr>
  </property>
  <property fmtid="{D5CDD505-2E9C-101B-9397-08002B2CF9AE}" pid="63" name="FSC#FAKTCFG@15.1700:DocumentFileReference">
    <vt:lpwstr>1.09.04/0008#0245-0007</vt:lpwstr>
  </property>
  <property fmtid="{D5CDD505-2E9C-101B-9397-08002B2CF9AE}" pid="64" name="FSC#FAKTCFG@15.1700:DocumentShortDescription">
    <vt:lpwstr>Kpn_Biofilm_Supplemental_Mat-für ARIC</vt:lpwstr>
  </property>
  <property fmtid="{D5CDD505-2E9C-101B-9397-08002B2CF9AE}" pid="65" name="FSC#FAKTCFG@15.1700:ProcedureName">
    <vt:lpwstr>1.09.04/0008#0245 FG 14, Brunke, Tolerance to disinfection as a key factor for nosocomial transmis</vt:lpwstr>
  </property>
  <property fmtid="{D5CDD505-2E9C-101B-9397-08002B2CF9AE}" pid="66" name="FSC#FAKTCFG@15.1700:ProcedureFileReference">
    <vt:lpwstr>1.09.04/0008#0245</vt:lpwstr>
  </property>
  <property fmtid="{D5CDD505-2E9C-101B-9397-08002B2CF9AE}" pid="67" name="FSC#FAKTCFG@15.1700:ProcedureShortDescription">
    <vt:lpwstr>FG 14, Brunke, Tolerance to disinfection as a key factor for nosocomial transmis</vt:lpwstr>
  </property>
  <property fmtid="{D5CDD505-2E9C-101B-9397-08002B2CF9AE}" pid="68" name="FSC#FAKTCFG@15.1700:SubjectAreaFileName">
    <vt:lpwstr>1.09.04/0008 Veröffentlichung von Manuskripten der RKI-Mitarbeiter 2021</vt:lpwstr>
  </property>
  <property fmtid="{D5CDD505-2E9C-101B-9397-08002B2CF9AE}" pid="69" name="FSC#FAKTCFG@15.1700:SubjectAreaFileFileReference">
    <vt:lpwstr>1.09.04/0008</vt:lpwstr>
  </property>
  <property fmtid="{D5CDD505-2E9C-101B-9397-08002B2CF9AE}" pid="70" name="FSC#FAKTCFG@15.1700:SubjectAreaFileShortDescription">
    <vt:lpwstr>Veröffentlichung von Manuskripten der RKI-Mitarbeiter 2021</vt:lpwstr>
  </property>
  <property fmtid="{D5CDD505-2E9C-101B-9397-08002B2CF9AE}" pid="71" name="FSC#FAKTCFG@15.1700:OEHead">
    <vt:lpwstr>Marc Thanheiser</vt:lpwstr>
  </property>
  <property fmtid="{D5CDD505-2E9C-101B-9397-08002B2CF9AE}" pid="72" name="FSC#FAKTCFG@15.1700:OEHeadPhone">
    <vt:lpwstr/>
  </property>
  <property fmtid="{D5CDD505-2E9C-101B-9397-08002B2CF9AE}" pid="73" name="FSC#FAKTCFG@15.1700:OEShortName">
    <vt:lpwstr>FG14</vt:lpwstr>
  </property>
  <property fmtid="{D5CDD505-2E9C-101B-9397-08002B2CF9AE}" pid="74" name="FSC#FAKTCFG@15.1700:OwnerSurname">
    <vt:lpwstr>Hamann</vt:lpwstr>
  </property>
  <property fmtid="{D5CDD505-2E9C-101B-9397-08002B2CF9AE}" pid="75" name="FSC#FAKTCFG@15.1700:OwnerMail">
    <vt:lpwstr>HamannM@rki.de</vt:lpwstr>
  </property>
  <property fmtid="{D5CDD505-2E9C-101B-9397-08002B2CF9AE}" pid="76" name="FSC#FAKTCFG@15.1700:OwnerPhone">
    <vt:lpwstr/>
  </property>
  <property fmtid="{D5CDD505-2E9C-101B-9397-08002B2CF9AE}" pid="77" name="FSC#FAKTCFG@15.1700:OwnerFax">
    <vt:lpwstr/>
  </property>
  <property fmtid="{D5CDD505-2E9C-101B-9397-08002B2CF9AE}" pid="78" name="FSC#FAKTCFG@15.1700:HandoutList">
    <vt:lpwstr/>
  </property>
  <property fmtid="{D5CDD505-2E9C-101B-9397-08002B2CF9AE}" pid="79" name="FSC#FAKTCFG@15.1700:ProcResponsibleName">
    <vt:lpwstr>Mareen Rasche</vt:lpwstr>
  </property>
  <property fmtid="{D5CDD505-2E9C-101B-9397-08002B2CF9AE}" pid="80" name="FSC#FAKTCFG@15.1700:ProcResponsiblePhone">
    <vt:lpwstr/>
  </property>
  <property fmtid="{D5CDD505-2E9C-101B-9397-08002B2CF9AE}" pid="81" name="FSC#FAKTCFG@15.1700:ProcResponsibleFax">
    <vt:lpwstr/>
  </property>
  <property fmtid="{D5CDD505-2E9C-101B-9397-08002B2CF9AE}" pid="82" name="FSC#FAKTCFG@15.1700:ProcResponsibleMail">
    <vt:lpwstr/>
  </property>
  <property fmtid="{D5CDD505-2E9C-101B-9397-08002B2CF9AE}" pid="83" name="FSC#FAKTCFG@15.1700:ProcResponsibleGroup">
    <vt:lpwstr>FG14</vt:lpwstr>
  </property>
  <property fmtid="{D5CDD505-2E9C-101B-9397-08002B2CF9AE}" pid="84" name="FSC#FAKTCFG@15.1700:ProcTypeOfAllocation">
    <vt:lpwstr/>
  </property>
  <property fmtid="{D5CDD505-2E9C-101B-9397-08002B2CF9AE}" pid="85" name="FSC#FAKTCFG@15.1700:ProcDeadlineParticipation">
    <vt:lpwstr/>
  </property>
  <property fmtid="{D5CDD505-2E9C-101B-9397-08002B2CF9AE}" pid="86" name="FSC#FAKTCFG@15.1700:ProcDeadlineForOffer">
    <vt:lpwstr/>
  </property>
  <property fmtid="{D5CDD505-2E9C-101B-9397-08002B2CF9AE}" pid="87" name="FSC#FAKTCFG@15.1700:ProcAcceptanceDeadline">
    <vt:lpwstr/>
  </property>
  <property fmtid="{D5CDD505-2E9C-101B-9397-08002B2CF9AE}" pid="88" name="FSC#FAKTCFG@15.1700:ProcAcceptanceDate">
    <vt:lpwstr/>
  </property>
  <property fmtid="{D5CDD505-2E9C-101B-9397-08002B2CF9AE}" pid="89" name="FSC#FAKTCFG@15.1700:ProcContractValue">
    <vt:lpwstr/>
  </property>
  <property fmtid="{D5CDD505-2E9C-101B-9397-08002B2CF9AE}" pid="90" name="FSC#FAKTCFG@15.1700:ProcGiantEquipmentPosNr">
    <vt:lpwstr/>
  </property>
  <property fmtid="{D5CDD505-2E9C-101B-9397-08002B2CF9AE}" pid="91" name="FSC#FAKTCFG@15.1700:DocTypeOfContract">
    <vt:lpwstr/>
  </property>
  <property fmtid="{D5CDD505-2E9C-101B-9397-08002B2CF9AE}" pid="92" name="FSC#FAKTCFG@15.1700:DocContractStart">
    <vt:lpwstr/>
  </property>
  <property fmtid="{D5CDD505-2E9C-101B-9397-08002B2CF9AE}" pid="93" name="FSC#FAKTCFG@15.1700:DocContractEndExists">
    <vt:lpwstr>Ja</vt:lpwstr>
  </property>
  <property fmtid="{D5CDD505-2E9C-101B-9397-08002B2CF9AE}" pid="94" name="FSC#FAKTCFG@15.1700:DocContractEnd">
    <vt:lpwstr/>
  </property>
  <property fmtid="{D5CDD505-2E9C-101B-9397-08002B2CF9AE}" pid="95" name="FSC#FAKTCFG@15.1700:DocTerminationDateExists">
    <vt:lpwstr>Ja</vt:lpwstr>
  </property>
  <property fmtid="{D5CDD505-2E9C-101B-9397-08002B2CF9AE}" pid="96" name="FSC#FAKTCFG@15.1700:DocTerminationDate">
    <vt:lpwstr/>
  </property>
  <property fmtid="{D5CDD505-2E9C-101B-9397-08002B2CF9AE}" pid="97" name="FSC#FAKTCFG@15.1700:DocExtensionOption">
    <vt:lpwstr/>
  </property>
  <property fmtid="{D5CDD505-2E9C-101B-9397-08002B2CF9AE}" pid="98" name="FSC#FAKTCFG@15.1700:IncomingDate">
    <vt:lpwstr/>
  </property>
  <property fmtid="{D5CDD505-2E9C-101B-9397-08002B2CF9AE}" pid="99" name="FSC#FAKTCFG@15.1700:1stAddrOrgname">
    <vt:lpwstr/>
  </property>
  <property fmtid="{D5CDD505-2E9C-101B-9397-08002B2CF9AE}" pid="100" name="FSC#FAKTCFG@15.1700:1stAddrOrgnameShort">
    <vt:lpwstr/>
  </property>
  <property fmtid="{D5CDD505-2E9C-101B-9397-08002B2CF9AE}" pid="101" name="FSC#FAKTCFG@15.1700:1stAddrOrgnameAlt">
    <vt:lpwstr/>
  </property>
  <property fmtid="{D5CDD505-2E9C-101B-9397-08002B2CF9AE}" pid="102" name="FSC#FAKTCFG@15.1700:1stAddrSubOrg">
    <vt:lpwstr/>
  </property>
  <property fmtid="{D5CDD505-2E9C-101B-9397-08002B2CF9AE}" pid="103" name="FSC#FAKTCFG@15.1700:1stAddrSubOrgShort">
    <vt:lpwstr/>
  </property>
  <property fmtid="{D5CDD505-2E9C-101B-9397-08002B2CF9AE}" pid="104" name="FSC#FAKTCFG@15.1700:1stAddrSalutation">
    <vt:lpwstr/>
  </property>
  <property fmtid="{D5CDD505-2E9C-101B-9397-08002B2CF9AE}" pid="105" name="FSC#FAKTCFG@15.1700:1stAddrTitle">
    <vt:lpwstr/>
  </property>
  <property fmtid="{D5CDD505-2E9C-101B-9397-08002B2CF9AE}" pid="106" name="FSC#FAKTCFG@15.1700:1stAddrFirstname">
    <vt:lpwstr/>
  </property>
  <property fmtid="{D5CDD505-2E9C-101B-9397-08002B2CF9AE}" pid="107" name="FSC#FAKTCFG@15.1700:1stAddrMiddlename">
    <vt:lpwstr/>
  </property>
  <property fmtid="{D5CDD505-2E9C-101B-9397-08002B2CF9AE}" pid="108" name="FSC#FAKTCFG@15.1700:1stAddrName">
    <vt:lpwstr/>
  </property>
  <property fmtid="{D5CDD505-2E9C-101B-9397-08002B2CF9AE}" pid="109" name="FSC#FAKTCFG@15.1700:1stAddrDivision">
    <vt:lpwstr/>
  </property>
  <property fmtid="{D5CDD505-2E9C-101B-9397-08002B2CF9AE}" pid="110" name="FSC#FAKTCFG@15.1700:1stAddrStreet">
    <vt:lpwstr/>
  </property>
  <property fmtid="{D5CDD505-2E9C-101B-9397-08002B2CF9AE}" pid="111" name="FSC#FAKTCFG@15.1700:1stAddrZIPCode">
    <vt:lpwstr/>
  </property>
  <property fmtid="{D5CDD505-2E9C-101B-9397-08002B2CF9AE}" pid="112" name="FSC#FAKTCFG@15.1700:1stAddrCity">
    <vt:lpwstr/>
  </property>
  <property fmtid="{D5CDD505-2E9C-101B-9397-08002B2CF9AE}" pid="113" name="FSC#FAKTCFG@15.1700:1stAddrState">
    <vt:lpwstr/>
  </property>
  <property fmtid="{D5CDD505-2E9C-101B-9397-08002B2CF9AE}" pid="114" name="FSC#FAKTCFG@15.1700:1stAddrCountry">
    <vt:lpwstr/>
  </property>
  <property fmtid="{D5CDD505-2E9C-101B-9397-08002B2CF9AE}" pid="115" name="FSC#FAKTCFG@15.1700:1stAddrCountryEnglish">
    <vt:lpwstr/>
  </property>
  <property fmtid="{D5CDD505-2E9C-101B-9397-08002B2CF9AE}" pid="116" name="FSC#FAKTCFG@15.1700:1stAddrEmail">
    <vt:lpwstr/>
  </property>
  <property fmtid="{D5CDD505-2E9C-101B-9397-08002B2CF9AE}" pid="117" name="FSC#FAKTCFG@15.1700:1stAddrTelephone">
    <vt:lpwstr/>
  </property>
  <property fmtid="{D5CDD505-2E9C-101B-9397-08002B2CF9AE}" pid="118" name="FSC#FAKTCFG@15.1700:1stAddrAddition">
    <vt:lpwstr/>
  </property>
  <property fmtid="{D5CDD505-2E9C-101B-9397-08002B2CF9AE}" pid="119" name="FSC#FAKTCFG@15.1700:1stAddrNote">
    <vt:lpwstr/>
  </property>
  <property fmtid="{D5CDD505-2E9C-101B-9397-08002B2CF9AE}" pid="120" name="FSC#FAKTCFG@15.1700:1stAddrContactLanguage">
    <vt:lpwstr/>
  </property>
  <property fmtid="{D5CDD505-2E9C-101B-9397-08002B2CF9AE}" pid="121" name="FSC#FAKTCFG@15.1700:1stAddrAccountGroup">
    <vt:lpwstr/>
  </property>
  <property fmtid="{D5CDD505-2E9C-101B-9397-08002B2CF9AE}" pid="122" name="FSC#FAKTCFG@15.1700:ForeignNrFirstIncoming">
    <vt:lpwstr/>
  </property>
  <property fmtid="{D5CDD505-2E9C-101B-9397-08002B2CF9AE}" pid="123" name="FSC#FAKTCFG@15.1700:AdmissionDataFileCertificateOwner">
    <vt:lpwstr/>
  </property>
  <property fmtid="{D5CDD505-2E9C-101B-9397-08002B2CF9AE}" pid="124" name="FSC#FAKTCFG@15.1700:AdmissionDataFileCertificationSubject">
    <vt:lpwstr/>
  </property>
  <property fmtid="{D5CDD505-2E9C-101B-9397-08002B2CF9AE}" pid="125" name="FSC#FAKTCFG@15.1700:AdmissionDataFileCertificationAddSubject">
    <vt:lpwstr/>
  </property>
  <property fmtid="{D5CDD505-2E9C-101B-9397-08002B2CF9AE}" pid="126" name="FSC#FAKTCFG@15.1700:AdmissionDataFileOrderType">
    <vt:lpwstr/>
  </property>
  <property fmtid="{D5CDD505-2E9C-101B-9397-08002B2CF9AE}" pid="127" name="FSC#FAKTCFG@15.1700:AdmissionDataFileCertificateValidTime">
    <vt:lpwstr/>
  </property>
  <property fmtid="{D5CDD505-2E9C-101B-9397-08002B2CF9AE}" pid="128" name="FSC#FAKTCFG@15.1700:AdmissionDataFileCertificateReference">
    <vt:lpwstr/>
  </property>
  <property fmtid="{D5CDD505-2E9C-101B-9397-08002B2CF9AE}" pid="129" name="FSC#FAKTCFG@15.1700:AdmissionDataFileSourceCertificate">
    <vt:lpwstr/>
  </property>
  <property fmtid="{D5CDD505-2E9C-101B-9397-08002B2CF9AE}" pid="130" name="FSC#FAKTCFG@15.1700:AdmissionDataFileCertificateGranted">
    <vt:lpwstr/>
  </property>
  <property fmtid="{D5CDD505-2E9C-101B-9397-08002B2CF9AE}" pid="131" name="FSC#FAKTCFG@15.1700:AdmissionDataFileCertifiedSince">
    <vt:lpwstr/>
  </property>
  <property fmtid="{D5CDD505-2E9C-101B-9397-08002B2CF9AE}" pid="132" name="FSC#FAKTCFG@15.1700:AdmissionDataFileCertifiedUntil">
    <vt:lpwstr/>
  </property>
  <property fmtid="{D5CDD505-2E9C-101B-9397-08002B2CF9AE}" pid="133" name="FSC#FAKTCFG@15.1700:AdmissionDataProcSAPNumber">
    <vt:lpwstr/>
  </property>
  <property fmtid="{D5CDD505-2E9C-101B-9397-08002B2CF9AE}" pid="134" name="FSC#FAKTCFG@15.1700:AdmissionDataProcInternalOrderNumber">
    <vt:lpwstr/>
  </property>
  <property fmtid="{D5CDD505-2E9C-101B-9397-08002B2CF9AE}" pid="135" name="FSC#FAKTCFG@15.1700:AdmissionDataProcOrderIncomingDate">
    <vt:lpwstr/>
  </property>
  <property fmtid="{D5CDD505-2E9C-101B-9397-08002B2CF9AE}" pid="136" name="FSC#FAKTCFG@15.1700:AdmissionDataProcEditableSince">
    <vt:lpwstr/>
  </property>
  <property fmtid="{D5CDD505-2E9C-101B-9397-08002B2CF9AE}" pid="137" name="FSC#FAKTCFG@15.1700:AdmissionDataProcEvaluator">
    <vt:lpwstr/>
  </property>
  <property fmtid="{D5CDD505-2E9C-101B-9397-08002B2CF9AE}" pid="138" name="FSC#FAKTCFG@15.1700:AdmissionDataProcEvaluationDate">
    <vt:lpwstr/>
  </property>
  <property fmtid="{D5CDD505-2E9C-101B-9397-08002B2CF9AE}" pid="139" name="FSC#FAKTCFG@15.1700:AdmissionDataProcAuditor">
    <vt:lpwstr/>
  </property>
  <property fmtid="{D5CDD505-2E9C-101B-9397-08002B2CF9AE}" pid="140" name="FSC#FAKTCFG@15.1700:AdmissionDataProcEvaluationResult">
    <vt:lpwstr/>
  </property>
  <property fmtid="{D5CDD505-2E9C-101B-9397-08002B2CF9AE}" pid="141" name="FSC#FAKTCFG@15.1700:AdmissionDataProcCertificator">
    <vt:lpwstr/>
  </property>
  <property fmtid="{D5CDD505-2E9C-101B-9397-08002B2CF9AE}" pid="142" name="FSC#FAKTCFG@15.1700:AdmissionDataProcCertificationDecisionDate">
    <vt:lpwstr/>
  </property>
  <property fmtid="{D5CDD505-2E9C-101B-9397-08002B2CF9AE}" pid="143" name="FSC#FAKTCFG@15.1700:AdmissionDataProcCertificationResult">
    <vt:lpwstr/>
  </property>
  <property fmtid="{D5CDD505-2E9C-101B-9397-08002B2CF9AE}" pid="144" name="FSC#FAKTCFG@15.1700:AdmissionDataProcRevisionNumber">
    <vt:lpwstr/>
  </property>
  <property fmtid="{D5CDD505-2E9C-101B-9397-08002B2CF9AE}" pid="145" name="FSC#FAKTCFG@15.1700:AdmissionDataProcCertificateIssuedAt">
    <vt:lpwstr/>
  </property>
  <property fmtid="{D5CDD505-2E9C-101B-9397-08002B2CF9AE}" pid="146" name="FSC#FAKTCFG@15.1700:AdmissionDataProcCertificateValidFrom">
    <vt:lpwstr/>
  </property>
  <property fmtid="{D5CDD505-2E9C-101B-9397-08002B2CF9AE}" pid="147" name="FSC#FAKTCFG@15.1700:AdmissionDataProcCertificateValidTo">
    <vt:lpwstr/>
  </property>
  <property fmtid="{D5CDD505-2E9C-101B-9397-08002B2CF9AE}" pid="148" name="FSC#FAKTCFG@15.1700:AdmissionDataProcOrderState">
    <vt:lpwstr/>
  </property>
  <property fmtid="{D5CDD505-2E9C-101B-9397-08002B2CF9AE}" pid="149" name="FSC#FAKTCFG@15.1700:AdmissionDataProcProcessingState">
    <vt:lpwstr/>
  </property>
  <property fmtid="{D5CDD505-2E9C-101B-9397-08002B2CF9AE}" pid="150" name="FSC#COOELAK@1.1001:Subject">
    <vt:lpwstr>Veröffentlichung von Manuskripten der RKI-Mitarbeiter 2021</vt:lpwstr>
  </property>
  <property fmtid="{D5CDD505-2E9C-101B-9397-08002B2CF9AE}" pid="151" name="FSC#COOELAK@1.1001:FileReference">
    <vt:lpwstr>1.09.04/0008</vt:lpwstr>
  </property>
  <property fmtid="{D5CDD505-2E9C-101B-9397-08002B2CF9AE}" pid="152" name="FSC#COOELAK@1.1001:FileRefYear">
    <vt:lpwstr>2021</vt:lpwstr>
  </property>
  <property fmtid="{D5CDD505-2E9C-101B-9397-08002B2CF9AE}" pid="153" name="FSC#COOELAK@1.1001:FileRefOrdinal">
    <vt:lpwstr>8</vt:lpwstr>
  </property>
  <property fmtid="{D5CDD505-2E9C-101B-9397-08002B2CF9AE}" pid="154" name="FSC#COOELAK@1.1001:FileRefOU">
    <vt:lpwstr>ZReg</vt:lpwstr>
  </property>
  <property fmtid="{D5CDD505-2E9C-101B-9397-08002B2CF9AE}" pid="155" name="FSC#COOELAK@1.1001:Organization">
    <vt:lpwstr/>
  </property>
  <property fmtid="{D5CDD505-2E9C-101B-9397-08002B2CF9AE}" pid="156" name="FSC#COOELAK@1.1001:Owner">
    <vt:lpwstr>Hamann, Maria</vt:lpwstr>
  </property>
  <property fmtid="{D5CDD505-2E9C-101B-9397-08002B2CF9AE}" pid="157" name="FSC#COOELAK@1.1001:OwnerExtension">
    <vt:lpwstr>2921</vt:lpwstr>
  </property>
  <property fmtid="{D5CDD505-2E9C-101B-9397-08002B2CF9AE}" pid="158" name="FSC#COOELAK@1.1001:OwnerFaxExtension">
    <vt:lpwstr/>
  </property>
  <property fmtid="{D5CDD505-2E9C-101B-9397-08002B2CF9AE}" pid="159" name="FSC#COOELAK@1.1001:DispatchedBy">
    <vt:lpwstr/>
  </property>
  <property fmtid="{D5CDD505-2E9C-101B-9397-08002B2CF9AE}" pid="160" name="FSC#COOELAK@1.1001:DispatchedAt">
    <vt:lpwstr/>
  </property>
  <property fmtid="{D5CDD505-2E9C-101B-9397-08002B2CF9AE}" pid="161" name="FSC#COOELAK@1.1001:ApprovedBy">
    <vt:lpwstr/>
  </property>
  <property fmtid="{D5CDD505-2E9C-101B-9397-08002B2CF9AE}" pid="162" name="FSC#COOELAK@1.1001:ApprovedAt">
    <vt:lpwstr/>
  </property>
  <property fmtid="{D5CDD505-2E9C-101B-9397-08002B2CF9AE}" pid="163" name="FSC#COOELAK@1.1001:Department">
    <vt:lpwstr>FG14 (Fachgebiet 14 - Angewandte Infektions- und Krankenhaushygiene)</vt:lpwstr>
  </property>
  <property fmtid="{D5CDD505-2E9C-101B-9397-08002B2CF9AE}" pid="164" name="FSC#COOELAK@1.1001:CreatedAt">
    <vt:lpwstr>03.11.2021</vt:lpwstr>
  </property>
  <property fmtid="{D5CDD505-2E9C-101B-9397-08002B2CF9AE}" pid="165" name="FSC#COOELAK@1.1001:OU">
    <vt:lpwstr>FG14 (Fachgebiet 14 - Angewandte Infektions- und Krankenhaushygiene)</vt:lpwstr>
  </property>
  <property fmtid="{D5CDD505-2E9C-101B-9397-08002B2CF9AE}" pid="166" name="FSC#COOELAK@1.1001:Priority">
    <vt:lpwstr> ()</vt:lpwstr>
  </property>
  <property fmtid="{D5CDD505-2E9C-101B-9397-08002B2CF9AE}" pid="167" name="FSC#COOELAK@1.1001:ObjBarCode">
    <vt:lpwstr>*COO.2219.100.9.422565*</vt:lpwstr>
  </property>
  <property fmtid="{D5CDD505-2E9C-101B-9397-08002B2CF9AE}" pid="168" name="FSC#COOELAK@1.1001:RefBarCode">
    <vt:lpwstr>*COO.2219.100.2.422566*</vt:lpwstr>
  </property>
  <property fmtid="{D5CDD505-2E9C-101B-9397-08002B2CF9AE}" pid="169" name="FSC#COOELAK@1.1001:FileRefBarCode">
    <vt:lpwstr>*1.09.04/0008*</vt:lpwstr>
  </property>
  <property fmtid="{D5CDD505-2E9C-101B-9397-08002B2CF9AE}" pid="170" name="FSC#COOELAK@1.1001:ExternalRef">
    <vt:lpwstr/>
  </property>
  <property fmtid="{D5CDD505-2E9C-101B-9397-08002B2CF9AE}" pid="171" name="FSC#COOELAK@1.1001:IncomingNumber">
    <vt:lpwstr/>
  </property>
  <property fmtid="{D5CDD505-2E9C-101B-9397-08002B2CF9AE}" pid="172" name="FSC#COOELAK@1.1001:IncomingSubject">
    <vt:lpwstr/>
  </property>
  <property fmtid="{D5CDD505-2E9C-101B-9397-08002B2CF9AE}" pid="173" name="FSC#COOELAK@1.1001:ProcessResponsible">
    <vt:lpwstr/>
  </property>
  <property fmtid="{D5CDD505-2E9C-101B-9397-08002B2CF9AE}" pid="174" name="FSC#COOELAK@1.1001:ProcessResponsiblePhone">
    <vt:lpwstr/>
  </property>
  <property fmtid="{D5CDD505-2E9C-101B-9397-08002B2CF9AE}" pid="175" name="FSC#COOELAK@1.1001:ProcessResponsibleMail">
    <vt:lpwstr/>
  </property>
  <property fmtid="{D5CDD505-2E9C-101B-9397-08002B2CF9AE}" pid="176" name="FSC#COOELAK@1.1001:ProcessResponsibleFax">
    <vt:lpwstr/>
  </property>
  <property fmtid="{D5CDD505-2E9C-101B-9397-08002B2CF9AE}" pid="177" name="FSC#COOELAK@1.1001:ApproverFirstName">
    <vt:lpwstr/>
  </property>
  <property fmtid="{D5CDD505-2E9C-101B-9397-08002B2CF9AE}" pid="178" name="FSC#COOELAK@1.1001:ApproverSurName">
    <vt:lpwstr/>
  </property>
  <property fmtid="{D5CDD505-2E9C-101B-9397-08002B2CF9AE}" pid="179" name="FSC#COOELAK@1.1001:ApproverTitle">
    <vt:lpwstr/>
  </property>
  <property fmtid="{D5CDD505-2E9C-101B-9397-08002B2CF9AE}" pid="180" name="FSC#COOELAK@1.1001:ExternalDate">
    <vt:lpwstr/>
  </property>
  <property fmtid="{D5CDD505-2E9C-101B-9397-08002B2CF9AE}" pid="181" name="FSC#COOELAK@1.1001:SettlementApprovedAt">
    <vt:lpwstr/>
  </property>
  <property fmtid="{D5CDD505-2E9C-101B-9397-08002B2CF9AE}" pid="182" name="FSC#COOELAK@1.1001:BaseNumber">
    <vt:lpwstr>1.09.04</vt:lpwstr>
  </property>
  <property fmtid="{D5CDD505-2E9C-101B-9397-08002B2CF9AE}" pid="183" name="FSC#COOELAK@1.1001:CurrentUserRolePos">
    <vt:lpwstr>Bearbeiter/in</vt:lpwstr>
  </property>
  <property fmtid="{D5CDD505-2E9C-101B-9397-08002B2CF9AE}" pid="184" name="FSC#COOELAK@1.1001:CurrentUserEmail">
    <vt:lpwstr>BrunkeM@rki.de</vt:lpwstr>
  </property>
  <property fmtid="{D5CDD505-2E9C-101B-9397-08002B2CF9AE}" pid="185" name="FSC#ELAKGOV@1.1001:PersonalSubjGender">
    <vt:lpwstr/>
  </property>
  <property fmtid="{D5CDD505-2E9C-101B-9397-08002B2CF9AE}" pid="186" name="FSC#ELAKGOV@1.1001:PersonalSubjFirstName">
    <vt:lpwstr/>
  </property>
  <property fmtid="{D5CDD505-2E9C-101B-9397-08002B2CF9AE}" pid="187" name="FSC#ELAKGOV@1.1001:PersonalSubjSurName">
    <vt:lpwstr/>
  </property>
  <property fmtid="{D5CDD505-2E9C-101B-9397-08002B2CF9AE}" pid="188" name="FSC#ELAKGOV@1.1001:PersonalSubjSalutation">
    <vt:lpwstr/>
  </property>
  <property fmtid="{D5CDD505-2E9C-101B-9397-08002B2CF9AE}" pid="189" name="FSC#ELAKGOV@1.1001:PersonalSubjAddress">
    <vt:lpwstr/>
  </property>
  <property fmtid="{D5CDD505-2E9C-101B-9397-08002B2CF9AE}" pid="190" name="FSC#ATSTATECFG@1.1001:Office">
    <vt:lpwstr>Fachgebiet 14 - Angewandte Infektions- und Krankenhaushygiene</vt:lpwstr>
  </property>
  <property fmtid="{D5CDD505-2E9C-101B-9397-08002B2CF9AE}" pid="191" name="FSC#ATSTATECFG@1.1001:Agent">
    <vt:lpwstr/>
  </property>
  <property fmtid="{D5CDD505-2E9C-101B-9397-08002B2CF9AE}" pid="192" name="FSC#ATSTATECFG@1.1001:AgentPhone">
    <vt:lpwstr/>
  </property>
  <property fmtid="{D5CDD505-2E9C-101B-9397-08002B2CF9AE}" pid="193" name="FSC#ATSTATECFG@1.1001:DepartmentFax">
    <vt:lpwstr/>
  </property>
  <property fmtid="{D5CDD505-2E9C-101B-9397-08002B2CF9AE}" pid="194" name="FSC#ATSTATECFG@1.1001:DepartmentEmail">
    <vt:lpwstr/>
  </property>
  <property fmtid="{D5CDD505-2E9C-101B-9397-08002B2CF9AE}" pid="195" name="FSC#ATSTATECFG@1.1001:SubfileDate">
    <vt:lpwstr>03.11.2021</vt:lpwstr>
  </property>
  <property fmtid="{D5CDD505-2E9C-101B-9397-08002B2CF9AE}" pid="196" name="FSC#ATSTATECFG@1.1001:SubfileSubject">
    <vt:lpwstr>Kpn_Biofilm_Supplemental_Mat-für ARIC</vt:lpwstr>
  </property>
  <property fmtid="{D5CDD505-2E9C-101B-9397-08002B2CF9AE}" pid="197" name="FSC#ATSTATECFG@1.1001:DepartmentZipCode">
    <vt:lpwstr/>
  </property>
  <property fmtid="{D5CDD505-2E9C-101B-9397-08002B2CF9AE}" pid="198" name="FSC#ATSTATECFG@1.1001:DepartmentCountry">
    <vt:lpwstr/>
  </property>
  <property fmtid="{D5CDD505-2E9C-101B-9397-08002B2CF9AE}" pid="199" name="FSC#ATSTATECFG@1.1001:DepartmentCity">
    <vt:lpwstr/>
  </property>
  <property fmtid="{D5CDD505-2E9C-101B-9397-08002B2CF9AE}" pid="200" name="FSC#ATSTATECFG@1.1001:DepartmentStreet">
    <vt:lpwstr/>
  </property>
  <property fmtid="{D5CDD505-2E9C-101B-9397-08002B2CF9AE}" pid="201" name="FSC#ATSTATECFG@1.1001:DepartmentDVR">
    <vt:lpwstr/>
  </property>
  <property fmtid="{D5CDD505-2E9C-101B-9397-08002B2CF9AE}" pid="202" name="FSC#ATSTATECFG@1.1001:DepartmentUID">
    <vt:lpwstr/>
  </property>
  <property fmtid="{D5CDD505-2E9C-101B-9397-08002B2CF9AE}" pid="203" name="FSC#ATSTATECFG@1.1001:SubfileReference">
    <vt:lpwstr>1.09.04/0008#0245-0007</vt:lpwstr>
  </property>
  <property fmtid="{D5CDD505-2E9C-101B-9397-08002B2CF9AE}" pid="204" name="FSC#ATSTATECFG@1.1001:Clause">
    <vt:lpwstr/>
  </property>
  <property fmtid="{D5CDD505-2E9C-101B-9397-08002B2CF9AE}" pid="205" name="FSC#ATSTATECFG@1.1001:ApprovedSignature">
    <vt:lpwstr/>
  </property>
  <property fmtid="{D5CDD505-2E9C-101B-9397-08002B2CF9AE}" pid="206" name="FSC#ATSTATECFG@1.1001:BankAccount">
    <vt:lpwstr/>
  </property>
  <property fmtid="{D5CDD505-2E9C-101B-9397-08002B2CF9AE}" pid="207" name="FSC#ATSTATECFG@1.1001:BankAccountOwner">
    <vt:lpwstr/>
  </property>
  <property fmtid="{D5CDD505-2E9C-101B-9397-08002B2CF9AE}" pid="208" name="FSC#ATSTATECFG@1.1001:BankInstitute">
    <vt:lpwstr/>
  </property>
  <property fmtid="{D5CDD505-2E9C-101B-9397-08002B2CF9AE}" pid="209" name="FSC#ATSTATECFG@1.1001:BankAccountID">
    <vt:lpwstr/>
  </property>
  <property fmtid="{D5CDD505-2E9C-101B-9397-08002B2CF9AE}" pid="210" name="FSC#ATSTATECFG@1.1001:BankAccountIBAN">
    <vt:lpwstr/>
  </property>
  <property fmtid="{D5CDD505-2E9C-101B-9397-08002B2CF9AE}" pid="211" name="FSC#ATSTATECFG@1.1001:BankAccountBIC">
    <vt:lpwstr/>
  </property>
  <property fmtid="{D5CDD505-2E9C-101B-9397-08002B2CF9AE}" pid="212" name="FSC#ATSTATECFG@1.1001:BankName">
    <vt:lpwstr/>
  </property>
  <property fmtid="{D5CDD505-2E9C-101B-9397-08002B2CF9AE}" pid="213" name="FSC#COOELAK@1.1001:ObjectAddressees">
    <vt:lpwstr/>
  </property>
  <property fmtid="{D5CDD505-2E9C-101B-9397-08002B2CF9AE}" pid="214" name="FSC#COOELAK@1.1001:replyreference">
    <vt:lpwstr/>
  </property>
  <property fmtid="{D5CDD505-2E9C-101B-9397-08002B2CF9AE}" pid="215" name="FSC#FSCGOVDE@1.1001:FileRefOUEmail">
    <vt:lpwstr/>
  </property>
  <property fmtid="{D5CDD505-2E9C-101B-9397-08002B2CF9AE}" pid="216" name="FSC#FSCGOVDE@1.1001:ProcedureReference">
    <vt:lpwstr>1.09.04/0008#0245</vt:lpwstr>
  </property>
  <property fmtid="{D5CDD505-2E9C-101B-9397-08002B2CF9AE}" pid="217" name="FSC#FSCGOVDE@1.1001:FileSubject">
    <vt:lpwstr>Veröffentlichung von Manuskripten der RKI-Mitarbeiter 2021</vt:lpwstr>
  </property>
  <property fmtid="{D5CDD505-2E9C-101B-9397-08002B2CF9AE}" pid="218" name="FSC#FSCGOVDE@1.1001:ProcedureSubject">
    <vt:lpwstr>FG 14, Brunke, Tolerance to disinfection as a key factor for nosocomial transmis</vt:lpwstr>
  </property>
  <property fmtid="{D5CDD505-2E9C-101B-9397-08002B2CF9AE}" pid="219" name="FSC#FSCGOVDE@1.1001:SignFinalVersionBy">
    <vt:lpwstr/>
  </property>
  <property fmtid="{D5CDD505-2E9C-101B-9397-08002B2CF9AE}" pid="220" name="FSC#FSCGOVDE@1.1001:SignFinalVersionAt">
    <vt:lpwstr/>
  </property>
  <property fmtid="{D5CDD505-2E9C-101B-9397-08002B2CF9AE}" pid="221" name="FSC#FSCGOVDE@1.1001:ProcedureRefBarCode">
    <vt:lpwstr>1.09.04/0008#0245</vt:lpwstr>
  </property>
  <property fmtid="{D5CDD505-2E9C-101B-9397-08002B2CF9AE}" pid="222" name="FSC#FSCGOVDE@1.1001:FileAddSubj">
    <vt:lpwstr/>
  </property>
  <property fmtid="{D5CDD505-2E9C-101B-9397-08002B2CF9AE}" pid="223" name="FSC#FSCGOVDE@1.1001:DocumentSubj">
    <vt:lpwstr>Kpn_Biofilm_Supplemental_Mat-für ARIC</vt:lpwstr>
  </property>
  <property fmtid="{D5CDD505-2E9C-101B-9397-08002B2CF9AE}" pid="224" name="FSC#FSCGOVDE@1.1001:FileRel">
    <vt:lpwstr/>
  </property>
  <property fmtid="{D5CDD505-2E9C-101B-9397-08002B2CF9AE}" pid="225" name="FSC#DEPRECONFIG@15.1001:DocumentTitle">
    <vt:lpwstr>Kpn_Biofilm_Supplemental_Mat-für ARIC</vt:lpwstr>
  </property>
  <property fmtid="{D5CDD505-2E9C-101B-9397-08002B2CF9AE}" pid="226" name="FSC#DEPRECONFIG@15.1001:ProcedureTitle">
    <vt:lpwstr/>
  </property>
  <property fmtid="{D5CDD505-2E9C-101B-9397-08002B2CF9AE}" pid="227" name="FSC#DEPRECONFIG@15.1001:AuthorTitle">
    <vt:lpwstr/>
  </property>
  <property fmtid="{D5CDD505-2E9C-101B-9397-08002B2CF9AE}" pid="228" name="FSC#DEPRECONFIG@15.1001:AuthorSalution">
    <vt:lpwstr/>
  </property>
  <property fmtid="{D5CDD505-2E9C-101B-9397-08002B2CF9AE}" pid="229" name="FSC#DEPRECONFIG@15.1001:AuthorName">
    <vt:lpwstr>Maria Hamann</vt:lpwstr>
  </property>
  <property fmtid="{D5CDD505-2E9C-101B-9397-08002B2CF9AE}" pid="230" name="FSC#DEPRECONFIG@15.1001:AuthorMail">
    <vt:lpwstr>HamannM@rki.de</vt:lpwstr>
  </property>
  <property fmtid="{D5CDD505-2E9C-101B-9397-08002B2CF9AE}" pid="231" name="FSC#DEPRECONFIG@15.1001:AuthorTelephone">
    <vt:lpwstr>2921</vt:lpwstr>
  </property>
  <property fmtid="{D5CDD505-2E9C-101B-9397-08002B2CF9AE}" pid="232" name="FSC#DEPRECONFIG@15.1001:AuthorFax">
    <vt:lpwstr/>
  </property>
  <property fmtid="{D5CDD505-2E9C-101B-9397-08002B2CF9AE}" pid="233" name="FSC#DEPRECONFIG@15.1001:AuthorOE">
    <vt:lpwstr>FG14 (Fachgebiet 14 - Angewandte Infektions- und Krankenhaushygiene)</vt:lpwstr>
  </property>
  <property fmtid="{D5CDD505-2E9C-101B-9397-08002B2CF9AE}" pid="234" name="FSC#COOSYSTEM@1.1:Container">
    <vt:lpwstr>COO.2219.100.9.422565</vt:lpwstr>
  </property>
  <property fmtid="{D5CDD505-2E9C-101B-9397-08002B2CF9AE}" pid="235" name="FSC#FSCFOLIO@1.1001:docpropproject">
    <vt:lpwstr/>
  </property>
  <property fmtid="{D5CDD505-2E9C-101B-9397-08002B2CF9AE}" pid="236" name="FSC#FAKTCFG@15.1700:DocumentRelatedFiles">
    <vt:lpwstr/>
  </property>
  <property fmtid="{D5CDD505-2E9C-101B-9397-08002B2CF9AE}" pid="237" name="FSC#FAKTCFG@15.1700:ProcedureRelatedFiles">
    <vt:lpwstr/>
  </property>
  <property fmtid="{D5CDD505-2E9C-101B-9397-08002B2CF9AE}" pid="238" name="FSC#FAKTCFG@15.1700:ProcBanfNumber">
    <vt:lpwstr/>
  </property>
  <property fmtid="{D5CDD505-2E9C-101B-9397-08002B2CF9AE}" pid="239" name="FSC#FAKTCFG@15.1700:ProcPurchaseOrderNumber">
    <vt:lpwstr/>
  </property>
  <property fmtid="{D5CDD505-2E9C-101B-9397-08002B2CF9AE}" pid="240" name="FSC#FAKTCFG@15.1700:ProcRequestor">
    <vt:lpwstr/>
  </property>
  <property fmtid="{D5CDD505-2E9C-101B-9397-08002B2CF9AE}" pid="241" name="FSC#FAKTCFG@15.1700:LastIncomingLetterDate">
    <vt:lpwstr/>
  </property>
  <property fmtid="{D5CDD505-2E9C-101B-9397-08002B2CF9AE}" pid="242" name="FSC#FAKTCFG@15.1700:LastIncomingForeignNr">
    <vt:lpwstr/>
  </property>
  <property fmtid="{D5CDD505-2E9C-101B-9397-08002B2CF9AE}" pid="243" name="FSC#FAKTCFG@15.1700:AdmissionDataProcReferencedReport">
    <vt:lpwstr/>
  </property>
</Properties>
</file>