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5A782" w14:textId="77777777" w:rsidR="000E225E" w:rsidRPr="004A27FD" w:rsidRDefault="000E225E" w:rsidP="000E225E">
      <w:pPr>
        <w:spacing w:after="160" w:line="259" w:lineRule="auto"/>
        <w:rPr>
          <w:rFonts w:ascii="Calibri" w:eastAsia="DengXian" w:hAnsi="Calibri" w:cs="Arial"/>
          <w:b/>
          <w:bCs/>
          <w:sz w:val="22"/>
          <w:szCs w:val="22"/>
          <w:lang w:eastAsia="zh-CN"/>
        </w:rPr>
      </w:pPr>
      <w:r w:rsidRPr="004A27FD">
        <w:rPr>
          <w:rFonts w:ascii="Calibri" w:eastAsia="DengXian" w:hAnsi="Calibri" w:cs="Arial"/>
          <w:b/>
          <w:bCs/>
          <w:sz w:val="22"/>
          <w:szCs w:val="22"/>
          <w:lang w:eastAsia="zh-CN"/>
        </w:rPr>
        <w:t xml:space="preserve">Supplementary Table 2. </w:t>
      </w:r>
      <w:r w:rsidRPr="004A27FD">
        <w:rPr>
          <w:rFonts w:ascii="Calibri" w:eastAsia="DengXian" w:hAnsi="Calibri" w:cs="Arial"/>
          <w:sz w:val="22"/>
          <w:szCs w:val="22"/>
          <w:lang w:eastAsia="zh-CN"/>
        </w:rPr>
        <w:t>Rate of MDRO Acquisition per 1000 Bed Days, July 2014 – October 2020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984"/>
        <w:gridCol w:w="2551"/>
      </w:tblGrid>
      <w:tr w:rsidR="000E225E" w:rsidRPr="004A27FD" w14:paraId="09F3D45E" w14:textId="77777777" w:rsidTr="004B4A47">
        <w:tc>
          <w:tcPr>
            <w:tcW w:w="3256" w:type="dxa"/>
            <w:tcBorders>
              <w:bottom w:val="single" w:sz="4" w:space="0" w:color="auto"/>
            </w:tcBorders>
          </w:tcPr>
          <w:p w14:paraId="7F5251D1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Organism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419C4E7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Events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BA37CB4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Rate (95% CI)</w:t>
            </w:r>
          </w:p>
        </w:tc>
      </w:tr>
      <w:tr w:rsidR="000E225E" w:rsidRPr="004A27FD" w14:paraId="2B044E70" w14:textId="77777777" w:rsidTr="004B4A47">
        <w:tc>
          <w:tcPr>
            <w:tcW w:w="3256" w:type="dxa"/>
            <w:tcBorders>
              <w:bottom w:val="nil"/>
            </w:tcBorders>
            <w:vAlign w:val="center"/>
          </w:tcPr>
          <w:p w14:paraId="6A26DEDB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MRSA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7040670D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67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71BE4259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2.9 (2.2-3.7)</w:t>
            </w:r>
          </w:p>
        </w:tc>
      </w:tr>
      <w:tr w:rsidR="000E225E" w:rsidRPr="004A27FD" w14:paraId="7295EF7D" w14:textId="77777777" w:rsidTr="004B4A47">
        <w:tc>
          <w:tcPr>
            <w:tcW w:w="3256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5F41ED23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VRE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7F33385E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31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6B067A7D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1.3 (0.9-1.9)</w:t>
            </w:r>
          </w:p>
        </w:tc>
      </w:tr>
      <w:tr w:rsidR="000E225E" w:rsidRPr="004A27FD" w14:paraId="4F72FE80" w14:textId="77777777" w:rsidTr="004B4A47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7D1185C4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643EA7">
              <w:rPr>
                <w:rFonts w:ascii="Calibri" w:hAnsi="Calibri" w:cs="Arial"/>
                <w:i/>
                <w:iCs/>
              </w:rPr>
              <w:t>Pseudomonas</w:t>
            </w:r>
            <w:r w:rsidRPr="004A27FD">
              <w:rPr>
                <w:rFonts w:ascii="Calibri" w:hAnsi="Calibri" w:cs="Arial"/>
              </w:rPr>
              <w:t xml:space="preserve"> (Group 1)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445BE0B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81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2987FFE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3.5 (2.8-4.3)</w:t>
            </w:r>
          </w:p>
        </w:tc>
      </w:tr>
      <w:tr w:rsidR="000E225E" w:rsidRPr="004A27FD" w14:paraId="2524A16C" w14:textId="77777777" w:rsidTr="004B4A47">
        <w:tc>
          <w:tcPr>
            <w:tcW w:w="3256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099A5C6E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643EA7">
              <w:rPr>
                <w:rFonts w:ascii="Calibri" w:hAnsi="Calibri" w:cs="Arial"/>
                <w:i/>
                <w:iCs/>
              </w:rPr>
              <w:t>Pseudomonas</w:t>
            </w:r>
            <w:r w:rsidRPr="004A27FD">
              <w:rPr>
                <w:rFonts w:ascii="Calibri" w:hAnsi="Calibri" w:cs="Arial"/>
              </w:rPr>
              <w:t xml:space="preserve"> (Group 2)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01D898F8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6D710DA0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0.9 (0.6-1.4)</w:t>
            </w:r>
          </w:p>
        </w:tc>
      </w:tr>
      <w:tr w:rsidR="000E225E" w:rsidRPr="004A27FD" w14:paraId="7398EF89" w14:textId="77777777" w:rsidTr="004B4A47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0951852E" w14:textId="77777777" w:rsidR="000E225E" w:rsidRPr="00643EA7" w:rsidRDefault="000E225E" w:rsidP="004B4A47">
            <w:pPr>
              <w:spacing w:line="276" w:lineRule="auto"/>
              <w:rPr>
                <w:rFonts w:ascii="Calibri" w:hAnsi="Calibri" w:cs="Arial"/>
                <w:i/>
                <w:iCs/>
              </w:rPr>
            </w:pPr>
            <w:r w:rsidRPr="00643EA7">
              <w:rPr>
                <w:rFonts w:ascii="Calibri" w:hAnsi="Calibri" w:cs="Arial"/>
                <w:i/>
                <w:iCs/>
              </w:rPr>
              <w:t>Acinetobacter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176EDA21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12B2E21B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0.6 (0.4-1.1)</w:t>
            </w:r>
          </w:p>
        </w:tc>
      </w:tr>
      <w:tr w:rsidR="000E225E" w:rsidRPr="004A27FD" w14:paraId="440A58EE" w14:textId="77777777" w:rsidTr="004B4A47">
        <w:tc>
          <w:tcPr>
            <w:tcW w:w="3256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4D2A50C8" w14:textId="77777777" w:rsidR="000E225E" w:rsidRPr="00643EA7" w:rsidRDefault="000E225E" w:rsidP="004B4A47">
            <w:pPr>
              <w:spacing w:line="276" w:lineRule="auto"/>
              <w:rPr>
                <w:rFonts w:ascii="Calibri" w:hAnsi="Calibri" w:cs="Arial"/>
                <w:i/>
                <w:iCs/>
              </w:rPr>
            </w:pPr>
            <w:r w:rsidRPr="00643EA7">
              <w:rPr>
                <w:rFonts w:ascii="Calibri" w:hAnsi="Calibri" w:cs="Arial"/>
                <w:i/>
                <w:iCs/>
              </w:rPr>
              <w:t>Stenotrophomonas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6B69E5CA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65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/>
            <w:vAlign w:val="center"/>
          </w:tcPr>
          <w:p w14:paraId="58A16E1E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2.8 (2.2-3.6)</w:t>
            </w:r>
          </w:p>
        </w:tc>
      </w:tr>
      <w:tr w:rsidR="000E225E" w:rsidRPr="004A27FD" w14:paraId="45FF0C2F" w14:textId="77777777" w:rsidTr="004B4A47">
        <w:tc>
          <w:tcPr>
            <w:tcW w:w="3256" w:type="dxa"/>
            <w:tcBorders>
              <w:top w:val="nil"/>
              <w:bottom w:val="nil"/>
            </w:tcBorders>
            <w:vAlign w:val="center"/>
          </w:tcPr>
          <w:p w14:paraId="5C0268BE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CRE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3792966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11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A3608DE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0.5 (0.2-0.9)</w:t>
            </w:r>
          </w:p>
        </w:tc>
      </w:tr>
      <w:tr w:rsidR="000E225E" w:rsidRPr="004A27FD" w14:paraId="1F04D5CB" w14:textId="77777777" w:rsidTr="004B4A47">
        <w:tc>
          <w:tcPr>
            <w:tcW w:w="3256" w:type="dxa"/>
            <w:tcBorders>
              <w:top w:val="nil"/>
            </w:tcBorders>
            <w:shd w:val="clear" w:color="auto" w:fill="E7E6E6"/>
            <w:vAlign w:val="center"/>
          </w:tcPr>
          <w:p w14:paraId="64833140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ESBL-PE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E7E6E6"/>
            <w:vAlign w:val="center"/>
          </w:tcPr>
          <w:p w14:paraId="18055DB6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39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E7E6E6"/>
            <w:vAlign w:val="center"/>
          </w:tcPr>
          <w:p w14:paraId="20E8D374" w14:textId="77777777" w:rsidR="000E225E" w:rsidRPr="004A27FD" w:rsidRDefault="000E225E" w:rsidP="004B4A47">
            <w:pPr>
              <w:spacing w:line="276" w:lineRule="auto"/>
              <w:jc w:val="right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1.7 (1.2-2.3)</w:t>
            </w:r>
          </w:p>
        </w:tc>
      </w:tr>
      <w:tr w:rsidR="000E225E" w:rsidRPr="004A27FD" w14:paraId="57039ED1" w14:textId="77777777" w:rsidTr="004B4A47">
        <w:tc>
          <w:tcPr>
            <w:tcW w:w="7791" w:type="dxa"/>
            <w:gridSpan w:val="3"/>
          </w:tcPr>
          <w:p w14:paraId="178A9F9F" w14:textId="77777777" w:rsidR="000E225E" w:rsidRPr="004A27FD" w:rsidRDefault="000E225E" w:rsidP="004B4A47">
            <w:pPr>
              <w:spacing w:line="276" w:lineRule="auto"/>
              <w:rPr>
                <w:rFonts w:ascii="Calibri" w:hAnsi="Calibri" w:cs="Arial"/>
                <w:sz w:val="18"/>
                <w:szCs w:val="18"/>
              </w:rPr>
            </w:pPr>
            <w:r w:rsidRPr="004A27FD">
              <w:rPr>
                <w:rFonts w:ascii="Calibri" w:hAnsi="Calibri" w:cs="Arial"/>
                <w:sz w:val="18"/>
                <w:szCs w:val="18"/>
              </w:rPr>
              <w:t>Total number of bed days: 23135.</w:t>
            </w:r>
          </w:p>
          <w:p w14:paraId="3C1A4631" w14:textId="268FBBAF" w:rsidR="000E225E" w:rsidRPr="004A27FD" w:rsidRDefault="000E225E" w:rsidP="004B4A47">
            <w:pPr>
              <w:spacing w:line="276" w:lineRule="auto"/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  <w:sz w:val="18"/>
                <w:szCs w:val="18"/>
              </w:rPr>
              <w:t xml:space="preserve">CI = confidence interval; CRE = Carbapenem-resistant Enterobacteriaceae; ESBL-PE = Extended spectrum beta lactamase producing Enterobacteriaceae; MDRO = multi-drug resistant organism; MRSA = Methicillin-resistant </w:t>
            </w:r>
            <w:r w:rsidRPr="004A27FD">
              <w:rPr>
                <w:rFonts w:ascii="Calibri" w:hAnsi="Calibri" w:cs="Arial"/>
                <w:i/>
                <w:iCs/>
                <w:sz w:val="18"/>
                <w:szCs w:val="18"/>
              </w:rPr>
              <w:t>Staphylococcus aureus</w:t>
            </w:r>
            <w:r w:rsidRPr="004A27FD">
              <w:rPr>
                <w:rFonts w:ascii="Calibri" w:hAnsi="Calibri" w:cs="Arial"/>
                <w:sz w:val="18"/>
                <w:szCs w:val="18"/>
              </w:rPr>
              <w:t xml:space="preserve">; VRE = Vancomycin-resistant </w:t>
            </w:r>
            <w:r w:rsidR="00A53DAA">
              <w:rPr>
                <w:rFonts w:ascii="Calibri" w:hAnsi="Calibri" w:cs="Arial"/>
                <w:sz w:val="18"/>
                <w:szCs w:val="18"/>
              </w:rPr>
              <w:t>E</w:t>
            </w:r>
            <w:r w:rsidRPr="004A27FD">
              <w:rPr>
                <w:rFonts w:ascii="Calibri" w:hAnsi="Calibri" w:cs="Arial"/>
                <w:sz w:val="18"/>
                <w:szCs w:val="18"/>
              </w:rPr>
              <w:t xml:space="preserve">nterococcus. </w:t>
            </w:r>
            <w:r w:rsidRPr="004A27FD">
              <w:rPr>
                <w:rFonts w:ascii="Calibri" w:hAnsi="Calibri" w:cs="Arial"/>
                <w:i/>
                <w:iCs/>
                <w:sz w:val="18"/>
                <w:szCs w:val="18"/>
              </w:rPr>
              <w:t>Pseudomonas aeruginosa</w:t>
            </w:r>
            <w:r w:rsidRPr="004A27FD">
              <w:rPr>
                <w:rFonts w:ascii="Calibri" w:hAnsi="Calibri" w:cs="Arial"/>
                <w:sz w:val="18"/>
                <w:szCs w:val="18"/>
              </w:rPr>
              <w:t xml:space="preserve"> groups are defined by resistance to carbapenems (Group 1) or either piperacillin-tazobactam or cefepime (Group 2).</w:t>
            </w:r>
          </w:p>
        </w:tc>
      </w:tr>
    </w:tbl>
    <w:p w14:paraId="1F5A0BF4" w14:textId="77777777" w:rsidR="000E225E" w:rsidRDefault="000E225E"/>
    <w:sectPr w:rsidR="000E22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5E"/>
    <w:rsid w:val="000E225E"/>
    <w:rsid w:val="00A5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1C56D1"/>
  <w15:chartTrackingRefBased/>
  <w15:docId w15:val="{B2F9BD40-78E3-3A41-AF09-52282083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25E"/>
    <w:rPr>
      <w:rFonts w:eastAsia="DengXi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694</Characters>
  <Application>Microsoft Office Word</Application>
  <DocSecurity>0</DocSecurity>
  <Lines>12</Lines>
  <Paragraphs>3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Cleland</dc:creator>
  <cp:keywords/>
  <dc:description/>
  <cp:lastModifiedBy>H Cleland</cp:lastModifiedBy>
  <cp:revision>2</cp:revision>
  <dcterms:created xsi:type="dcterms:W3CDTF">2021-12-22T02:46:00Z</dcterms:created>
  <dcterms:modified xsi:type="dcterms:W3CDTF">2021-12-22T04:02:00Z</dcterms:modified>
</cp:coreProperties>
</file>