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A2665" w:rsidRPr="005A39CB" w:rsidRDefault="00000000" w:rsidP="005A39CB">
      <w:pPr>
        <w:spacing w:after="0" w:line="480" w:lineRule="auto"/>
        <w:jc w:val="both"/>
        <w:rPr>
          <w:b/>
          <w:sz w:val="36"/>
          <w:szCs w:val="36"/>
        </w:rPr>
      </w:pPr>
      <w:r w:rsidRPr="005A39CB">
        <w:rPr>
          <w:b/>
          <w:sz w:val="36"/>
          <w:szCs w:val="36"/>
        </w:rPr>
        <w:t>Evidence-Based Hand Hygiene: Liquid or Gel Handrub, does it matter?</w:t>
      </w:r>
    </w:p>
    <w:p w14:paraId="00000002" w14:textId="77777777" w:rsidR="001A2665" w:rsidRPr="005A39CB" w:rsidRDefault="00000000" w:rsidP="005A39CB">
      <w:pPr>
        <w:spacing w:after="0" w:line="480" w:lineRule="auto"/>
        <w:jc w:val="both"/>
        <w:rPr>
          <w:u w:val="single"/>
          <w:vertAlign w:val="superscript"/>
        </w:rPr>
      </w:pPr>
      <w:r w:rsidRPr="005A39CB">
        <w:rPr>
          <w:b/>
        </w:rPr>
        <w:t>Constantinos Voniatis</w:t>
      </w:r>
      <w:r w:rsidRPr="005A39CB">
        <w:rPr>
          <w:b/>
          <w:vertAlign w:val="superscript"/>
        </w:rPr>
        <w:t>1,2</w:t>
      </w:r>
      <w:r w:rsidRPr="005A39CB">
        <w:t>, Száva Bánsághi</w:t>
      </w:r>
      <w:r w:rsidRPr="005A39CB">
        <w:rPr>
          <w:vertAlign w:val="superscript"/>
        </w:rPr>
        <w:t>3,6</w:t>
      </w:r>
      <w:r w:rsidRPr="005A39CB">
        <w:t>, Dániel Sándor Veres</w:t>
      </w:r>
      <w:r w:rsidRPr="005A39CB">
        <w:rPr>
          <w:vertAlign w:val="superscript"/>
        </w:rPr>
        <w:t>4</w:t>
      </w:r>
      <w:r w:rsidRPr="005A39CB">
        <w:t>, Péter Szerémy</w:t>
      </w:r>
      <w:r w:rsidRPr="005A39CB">
        <w:rPr>
          <w:vertAlign w:val="superscript"/>
        </w:rPr>
        <w:t>6</w:t>
      </w:r>
      <w:r w:rsidRPr="005A39CB">
        <w:t>, Angela Jedlovszky-Hajdu</w:t>
      </w:r>
      <w:r w:rsidRPr="005A39CB">
        <w:rPr>
          <w:vertAlign w:val="superscript"/>
        </w:rPr>
        <w:t>2</w:t>
      </w:r>
      <w:r w:rsidRPr="005A39CB">
        <w:t>, Attila Szijártó</w:t>
      </w:r>
      <w:r w:rsidRPr="005A39CB">
        <w:rPr>
          <w:vertAlign w:val="superscript"/>
        </w:rPr>
        <w:t>1</w:t>
      </w:r>
      <w:r w:rsidRPr="005A39CB">
        <w:t xml:space="preserve">, </w:t>
      </w:r>
      <w:r w:rsidRPr="005A39CB">
        <w:rPr>
          <w:u w:val="single"/>
        </w:rPr>
        <w:t>Tamás Haidegger</w:t>
      </w:r>
      <w:r w:rsidRPr="005A39CB">
        <w:rPr>
          <w:u w:val="single"/>
          <w:vertAlign w:val="superscript"/>
        </w:rPr>
        <w:t>6,7</w:t>
      </w:r>
    </w:p>
    <w:p w14:paraId="00000003" w14:textId="77777777" w:rsidR="001A2665" w:rsidRPr="005A39CB" w:rsidRDefault="00000000" w:rsidP="005A39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</w:rPr>
      </w:pPr>
      <w:r w:rsidRPr="005A39CB">
        <w:rPr>
          <w:color w:val="000000"/>
        </w:rPr>
        <w:t>Department of Surgery, Transplantation and Gastroenterology, Semmelweis University, Budapest, Hungary</w:t>
      </w:r>
    </w:p>
    <w:p w14:paraId="00000004" w14:textId="77777777" w:rsidR="001A2665" w:rsidRPr="005A39CB" w:rsidRDefault="00000000" w:rsidP="005A39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</w:rPr>
      </w:pPr>
      <w:r w:rsidRPr="005A39CB">
        <w:rPr>
          <w:color w:val="000000"/>
        </w:rPr>
        <w:t>Laboratory of Nanochemistry, Department of Biophysics and Radiation Biology, Semmelweis University, Budapest, Hungary</w:t>
      </w:r>
    </w:p>
    <w:p w14:paraId="00000005" w14:textId="77777777" w:rsidR="001A2665" w:rsidRPr="005A39CB" w:rsidRDefault="00000000" w:rsidP="005A39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</w:rPr>
      </w:pPr>
      <w:r w:rsidRPr="005A39CB">
        <w:rPr>
          <w:color w:val="000000"/>
        </w:rPr>
        <w:t>Doctoral School of Health Sciences, Semmelweis University, Budapest, Hungary</w:t>
      </w:r>
    </w:p>
    <w:p w14:paraId="00000006" w14:textId="77777777" w:rsidR="001A2665" w:rsidRPr="005A39CB" w:rsidRDefault="00000000" w:rsidP="005A39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</w:rPr>
      </w:pPr>
      <w:r w:rsidRPr="005A39CB">
        <w:rPr>
          <w:color w:val="000000"/>
        </w:rPr>
        <w:t>Department of Biophysics and Radiation Biology, Semmelweis University, Budapest, Hungary</w:t>
      </w:r>
    </w:p>
    <w:p w14:paraId="00000007" w14:textId="77777777" w:rsidR="001A2665" w:rsidRPr="005A39CB" w:rsidRDefault="00000000" w:rsidP="005A39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</w:rPr>
      </w:pPr>
      <w:r w:rsidRPr="005A39CB">
        <w:rPr>
          <w:color w:val="000000"/>
        </w:rPr>
        <w:t>University Research and Innovation Centre (EKIK), Óbuda University, Budapest, Hungary</w:t>
      </w:r>
    </w:p>
    <w:p w14:paraId="00000008" w14:textId="77777777" w:rsidR="001A2665" w:rsidRPr="005A39CB" w:rsidRDefault="00000000" w:rsidP="005A39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</w:rPr>
      </w:pPr>
      <w:r w:rsidRPr="005A39CB">
        <w:rPr>
          <w:color w:val="000000"/>
        </w:rPr>
        <w:t>Austrian Center for Medical Innovation and Technology (ACMIT), Wiener Neustadt, Austria</w:t>
      </w:r>
    </w:p>
    <w:p w14:paraId="00000009" w14:textId="77777777" w:rsidR="001A2665" w:rsidRPr="005A39CB" w:rsidRDefault="001A2665" w:rsidP="005A39CB">
      <w:pPr>
        <w:spacing w:after="0" w:line="480" w:lineRule="auto"/>
        <w:jc w:val="center"/>
      </w:pPr>
    </w:p>
    <w:p w14:paraId="0000000A" w14:textId="77777777" w:rsidR="001A2665" w:rsidRPr="005A39CB" w:rsidRDefault="00000000" w:rsidP="005A39CB">
      <w:pPr>
        <w:spacing w:after="0" w:line="480" w:lineRule="auto"/>
        <w:jc w:val="center"/>
      </w:pPr>
      <w:r w:rsidRPr="005A39CB">
        <w:t xml:space="preserve">Corresponding Author: Dr. Tamás Haidegger, </w:t>
      </w:r>
      <w:hyperlink r:id="rId8">
        <w:r w:rsidRPr="005A39CB">
          <w:rPr>
            <w:color w:val="000000"/>
            <w:u w:val="single"/>
          </w:rPr>
          <w:t>haidegger@irob.uni-obuda.hu</w:t>
        </w:r>
      </w:hyperlink>
      <w:r w:rsidRPr="005A39CB">
        <w:br w:type="page"/>
      </w:r>
    </w:p>
    <w:p w14:paraId="0F0DF22D" w14:textId="77777777" w:rsidR="00196358" w:rsidRDefault="00196358" w:rsidP="00196358">
      <w:bookmarkStart w:id="0" w:name="_heading=h.gjdgxs" w:colFirst="0" w:colLast="0"/>
      <w:bookmarkStart w:id="1" w:name="_heading=h.30j0zll" w:colFirst="0" w:colLast="0"/>
      <w:bookmarkStart w:id="2" w:name="_heading=h.1fob9te" w:colFirst="0" w:colLast="0"/>
      <w:bookmarkStart w:id="3" w:name="_heading=h.3znysh7" w:colFirst="0" w:colLast="0"/>
      <w:bookmarkStart w:id="4" w:name="_heading=h.2et92p0" w:colFirst="0" w:colLast="0"/>
      <w:bookmarkStart w:id="5" w:name="_heading=h.tyjcwt" w:colFirst="0" w:colLast="0"/>
      <w:bookmarkStart w:id="6" w:name="_heading=h.3dy6vkm" w:colFirst="0" w:colLast="0"/>
      <w:bookmarkStart w:id="7" w:name="_heading=h.77pp4ztvf7ei" w:colFirst="0" w:colLast="0"/>
      <w:bookmarkStart w:id="8" w:name="_heading=h.1t3h5sf" w:colFirst="0" w:colLast="0"/>
      <w:bookmarkStart w:id="9" w:name="_heading=h.4d34og8" w:colFirst="0" w:colLast="0"/>
      <w:bookmarkStart w:id="10" w:name="_heading=h.2s8eyo1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520FBBD5" w14:textId="0D7036E6" w:rsidR="00196358" w:rsidRDefault="001F7F1D" w:rsidP="00196358">
      <w:pPr>
        <w:spacing w:line="360" w:lineRule="auto"/>
        <w:jc w:val="center"/>
        <w:rPr>
          <w:b/>
          <w:bCs/>
          <w:sz w:val="28"/>
          <w:szCs w:val="28"/>
        </w:rPr>
      </w:pPr>
      <w:r w:rsidRPr="00B72339">
        <w:rPr>
          <w:b/>
          <w:bCs/>
          <w:sz w:val="28"/>
          <w:szCs w:val="28"/>
        </w:rPr>
        <w:t>Supp</w:t>
      </w:r>
      <w:r>
        <w:rPr>
          <w:b/>
          <w:bCs/>
          <w:sz w:val="28"/>
          <w:szCs w:val="28"/>
        </w:rPr>
        <w:t>lementary</w:t>
      </w:r>
      <w:r w:rsidR="00196358" w:rsidRPr="00B72339">
        <w:rPr>
          <w:b/>
          <w:bCs/>
          <w:sz w:val="28"/>
          <w:szCs w:val="28"/>
        </w:rPr>
        <w:t xml:space="preserve"> Material</w:t>
      </w:r>
    </w:p>
    <w:p w14:paraId="40A5B0B2" w14:textId="3B97F99E" w:rsidR="00196358" w:rsidRDefault="00196358" w:rsidP="00196358">
      <w:pPr>
        <w:keepNext/>
        <w:jc w:val="center"/>
      </w:pPr>
      <w:r>
        <w:rPr>
          <w:noProof/>
        </w:rPr>
        <w:drawing>
          <wp:inline distT="0" distB="0" distL="0" distR="0" wp14:anchorId="5266A43F" wp14:editId="46B7DA74">
            <wp:extent cx="4679827" cy="3240000"/>
            <wp:effectExtent l="0" t="0" r="6985" b="0"/>
            <wp:docPr id="3" name="Picture 3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engineering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82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88018" w14:textId="2BC5EE6C" w:rsidR="00196358" w:rsidRDefault="00196358" w:rsidP="00196358">
      <w:pPr>
        <w:pStyle w:val="Caption"/>
        <w:spacing w:line="360" w:lineRule="auto"/>
        <w:jc w:val="center"/>
        <w:rPr>
          <w:color w:val="auto"/>
        </w:rPr>
      </w:pPr>
      <w:r w:rsidRPr="00B72339">
        <w:rPr>
          <w:color w:val="auto"/>
        </w:rPr>
        <w:t xml:space="preserve">Supporting Figure </w:t>
      </w:r>
      <w:r w:rsidRPr="00B72339">
        <w:rPr>
          <w:color w:val="auto"/>
        </w:rPr>
        <w:fldChar w:fldCharType="begin"/>
      </w:r>
      <w:r w:rsidRPr="00B72339">
        <w:rPr>
          <w:color w:val="auto"/>
        </w:rPr>
        <w:instrText xml:space="preserve"> SEQ Supporting_Figure \* ARABIC </w:instrText>
      </w:r>
      <w:r w:rsidRPr="00B72339">
        <w:rPr>
          <w:color w:val="auto"/>
        </w:rPr>
        <w:fldChar w:fldCharType="separate"/>
      </w:r>
      <w:r w:rsidRPr="00B72339">
        <w:rPr>
          <w:noProof/>
          <w:color w:val="auto"/>
        </w:rPr>
        <w:t>1</w:t>
      </w:r>
      <w:r w:rsidRPr="00B72339">
        <w:rPr>
          <w:color w:val="auto"/>
        </w:rPr>
        <w:fldChar w:fldCharType="end"/>
      </w:r>
      <w:r w:rsidRPr="00B72339">
        <w:rPr>
          <w:color w:val="auto"/>
        </w:rPr>
        <w:t xml:space="preserve">. </w:t>
      </w:r>
      <w:r>
        <w:rPr>
          <w:color w:val="auto"/>
        </w:rPr>
        <w:t>Liquid ABHR – i</w:t>
      </w:r>
      <w:r w:rsidRPr="00B72339">
        <w:rPr>
          <w:color w:val="auto"/>
        </w:rPr>
        <w:t>n</w:t>
      </w:r>
      <w:r>
        <w:rPr>
          <w:color w:val="auto"/>
        </w:rPr>
        <w:t xml:space="preserve"> </w:t>
      </w:r>
      <w:r w:rsidRPr="00B72339">
        <w:rPr>
          <w:color w:val="auto"/>
        </w:rPr>
        <w:t>vitro evaporation rate examination results</w:t>
      </w:r>
    </w:p>
    <w:p w14:paraId="6358812B" w14:textId="556049F4" w:rsidR="00AE1E72" w:rsidRDefault="00AE1E72" w:rsidP="00AE1E72"/>
    <w:p w14:paraId="6A01EEBA" w14:textId="77777777" w:rsidR="00AE1E72" w:rsidRPr="00AE1E72" w:rsidRDefault="00AE1E72" w:rsidP="00AE1E72"/>
    <w:p w14:paraId="3CD6F3FB" w14:textId="3F9D7AA5" w:rsidR="00196358" w:rsidRDefault="00196358" w:rsidP="00196358">
      <w:pPr>
        <w:jc w:val="center"/>
        <w:rPr>
          <w:b/>
          <w:bCs/>
          <w:sz w:val="28"/>
          <w:szCs w:val="28"/>
        </w:rPr>
      </w:pPr>
      <w:r w:rsidRPr="00BD6B17">
        <w:rPr>
          <w:b/>
          <w:bCs/>
          <w:noProof/>
          <w:sz w:val="28"/>
          <w:szCs w:val="28"/>
        </w:rPr>
        <w:drawing>
          <wp:inline distT="0" distB="0" distL="0" distR="0" wp14:anchorId="16447E9E" wp14:editId="5CBA2B25">
            <wp:extent cx="4679826" cy="3240000"/>
            <wp:effectExtent l="0" t="0" r="6985" b="0"/>
            <wp:docPr id="4" name="Picture 4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826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123" w14:textId="673054A6" w:rsidR="001A2665" w:rsidRPr="00AE1E72" w:rsidRDefault="00196358" w:rsidP="00AE1E72">
      <w:pPr>
        <w:pStyle w:val="Caption"/>
        <w:jc w:val="center"/>
        <w:rPr>
          <w:b/>
          <w:bCs/>
          <w:color w:val="auto"/>
          <w:sz w:val="28"/>
          <w:szCs w:val="28"/>
        </w:rPr>
      </w:pPr>
      <w:r w:rsidRPr="00B72339">
        <w:rPr>
          <w:color w:val="auto"/>
        </w:rPr>
        <w:t xml:space="preserve">Supporting Figure 2. </w:t>
      </w:r>
      <w:r>
        <w:rPr>
          <w:color w:val="auto"/>
        </w:rPr>
        <w:t>Gel ABHR – i</w:t>
      </w:r>
      <w:r w:rsidRPr="00B72339">
        <w:rPr>
          <w:color w:val="auto"/>
        </w:rPr>
        <w:t>n</w:t>
      </w:r>
      <w:r>
        <w:rPr>
          <w:color w:val="auto"/>
        </w:rPr>
        <w:t xml:space="preserve"> </w:t>
      </w:r>
      <w:r w:rsidRPr="00B72339">
        <w:rPr>
          <w:color w:val="auto"/>
        </w:rPr>
        <w:t>vitro evaporation rate examination results</w:t>
      </w:r>
    </w:p>
    <w:sectPr w:rsidR="001A2665" w:rsidRPr="00AE1E7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A8BBD" w14:textId="77777777" w:rsidR="009B297C" w:rsidRDefault="009B297C">
      <w:pPr>
        <w:spacing w:after="0" w:line="240" w:lineRule="auto"/>
      </w:pPr>
      <w:r>
        <w:separator/>
      </w:r>
    </w:p>
  </w:endnote>
  <w:endnote w:type="continuationSeparator" w:id="0">
    <w:p w14:paraId="3352222A" w14:textId="77777777" w:rsidR="009B297C" w:rsidRDefault="009B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25" w14:textId="4CDDE626" w:rsidR="001A266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E3FC6">
      <w:rPr>
        <w:noProof/>
        <w:color w:val="000000"/>
      </w:rPr>
      <w:t>1</w:t>
    </w:r>
    <w:r>
      <w:rPr>
        <w:color w:val="000000"/>
      </w:rPr>
      <w:fldChar w:fldCharType="end"/>
    </w:r>
  </w:p>
  <w:p w14:paraId="00000126" w14:textId="77777777" w:rsidR="001A2665" w:rsidRDefault="001A26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3A325" w14:textId="77777777" w:rsidR="009B297C" w:rsidRDefault="009B297C">
      <w:pPr>
        <w:spacing w:after="0" w:line="240" w:lineRule="auto"/>
      </w:pPr>
      <w:r>
        <w:separator/>
      </w:r>
    </w:p>
  </w:footnote>
  <w:footnote w:type="continuationSeparator" w:id="0">
    <w:p w14:paraId="1E619BCE" w14:textId="77777777" w:rsidR="009B297C" w:rsidRDefault="009B2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24" w14:textId="77777777" w:rsidR="001A2665" w:rsidRDefault="001A26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C3684"/>
    <w:multiLevelType w:val="multilevel"/>
    <w:tmpl w:val="311ECD5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B413B1"/>
    <w:multiLevelType w:val="multilevel"/>
    <w:tmpl w:val="2AFC5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8F3CB1"/>
    <w:multiLevelType w:val="multilevel"/>
    <w:tmpl w:val="4698BCC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7563902">
    <w:abstractNumId w:val="0"/>
  </w:num>
  <w:num w:numId="2" w16cid:durableId="1839954939">
    <w:abstractNumId w:val="2"/>
  </w:num>
  <w:num w:numId="3" w16cid:durableId="488519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665"/>
    <w:rsid w:val="00155198"/>
    <w:rsid w:val="00196358"/>
    <w:rsid w:val="001A2665"/>
    <w:rsid w:val="001F7F1D"/>
    <w:rsid w:val="005A39CB"/>
    <w:rsid w:val="006B4C2B"/>
    <w:rsid w:val="006F34E9"/>
    <w:rsid w:val="007B7A5C"/>
    <w:rsid w:val="007E0B68"/>
    <w:rsid w:val="008D4F26"/>
    <w:rsid w:val="00926946"/>
    <w:rsid w:val="009B297C"/>
    <w:rsid w:val="00AE1E72"/>
    <w:rsid w:val="00E81F7A"/>
    <w:rsid w:val="00EE3FC6"/>
    <w:rsid w:val="00EF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59131"/>
  <w15:docId w15:val="{98FC63C6-307C-4F3D-AA91-511F093C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6F6"/>
  </w:style>
  <w:style w:type="paragraph" w:styleId="Heading1">
    <w:name w:val="heading 1"/>
    <w:basedOn w:val="Normal"/>
    <w:next w:val="Normal"/>
    <w:link w:val="Heading1Char"/>
    <w:uiPriority w:val="9"/>
    <w:qFormat/>
    <w:rsid w:val="005747EB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7EB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747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D6854"/>
    <w:pPr>
      <w:ind w:left="720"/>
      <w:contextualSpacing/>
    </w:pPr>
  </w:style>
  <w:style w:type="paragraph" w:styleId="NoSpacing">
    <w:name w:val="No Spacing"/>
    <w:autoRedefine/>
    <w:uiPriority w:val="1"/>
    <w:rsid w:val="005747EB"/>
    <w:pPr>
      <w:spacing w:after="0" w:line="240" w:lineRule="auto"/>
    </w:pPr>
    <w:rPr>
      <w:rFonts w:ascii="Arial" w:hAnsi="Arial"/>
      <w:b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5747EB"/>
    <w:rPr>
      <w:rFonts w:ascii="Arial" w:eastAsiaTheme="majorEastAsia" w:hAnsi="Arial" w:cstheme="majorBidi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4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5747EB"/>
    <w:rPr>
      <w:b/>
      <w:bCs/>
      <w:i/>
      <w:iCs/>
      <w:spacing w:val="5"/>
    </w:rPr>
  </w:style>
  <w:style w:type="character" w:customStyle="1" w:styleId="Heading2Char">
    <w:name w:val="Heading 2 Char"/>
    <w:basedOn w:val="DefaultParagraphFont"/>
    <w:link w:val="Heading2"/>
    <w:uiPriority w:val="9"/>
    <w:rsid w:val="005747EB"/>
    <w:rPr>
      <w:rFonts w:ascii="Arial" w:eastAsiaTheme="majorEastAsia" w:hAnsi="Arial" w:cstheme="majorBidi"/>
      <w:b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910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10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10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0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0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0D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83386"/>
    <w:pPr>
      <w:spacing w:after="0" w:line="240" w:lineRule="auto"/>
    </w:pPr>
  </w:style>
  <w:style w:type="table" w:styleId="TableGrid">
    <w:name w:val="Table Grid"/>
    <w:basedOn w:val="TableNormal"/>
    <w:uiPriority w:val="39"/>
    <w:rsid w:val="00472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C72D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0EC"/>
  </w:style>
  <w:style w:type="paragraph" w:styleId="Footer">
    <w:name w:val="footer"/>
    <w:basedOn w:val="Normal"/>
    <w:link w:val="FooterChar"/>
    <w:uiPriority w:val="99"/>
    <w:unhideWhenUsed/>
    <w:rsid w:val="00D4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0EC"/>
  </w:style>
  <w:style w:type="character" w:styleId="Hyperlink">
    <w:name w:val="Hyperlink"/>
    <w:basedOn w:val="DefaultParagraphFont"/>
    <w:uiPriority w:val="99"/>
    <w:unhideWhenUsed/>
    <w:rsid w:val="00110E5B"/>
    <w:rPr>
      <w:color w:val="0563C1" w:themeColor="hyperlink"/>
      <w:u w:val="single"/>
    </w:rPr>
  </w:style>
  <w:style w:type="character" w:customStyle="1" w:styleId="Feloldatlanmegemlts1">
    <w:name w:val="Feloldatlan megemlítés1"/>
    <w:basedOn w:val="DefaultParagraphFont"/>
    <w:uiPriority w:val="99"/>
    <w:semiHidden/>
    <w:unhideWhenUsed/>
    <w:rsid w:val="00110E5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C49BF"/>
    <w:rPr>
      <w:color w:val="808080"/>
    </w:rPr>
  </w:style>
  <w:style w:type="table" w:styleId="GridTable1Light-Accent1">
    <w:name w:val="Grid Table 1 Light Accent 1"/>
    <w:basedOn w:val="TableNormal"/>
    <w:uiPriority w:val="46"/>
    <w:rsid w:val="00391FA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trong">
    <w:name w:val="Strong"/>
    <w:basedOn w:val="DefaultParagraphFont"/>
    <w:uiPriority w:val="22"/>
    <w:qFormat/>
    <w:rsid w:val="0030666E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455F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55F8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455F8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8EAADB"/>
        </w:tcBorders>
      </w:tcPr>
    </w:tblStylePr>
    <w:tblStylePr w:type="lastRow">
      <w:rPr>
        <w:b/>
      </w:rPr>
      <w:tblPr/>
      <w:tcPr>
        <w:tcBorders>
          <w:top w:val="single" w:sz="4" w:space="0" w:color="8EAADB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8EAADB"/>
        </w:tcBorders>
      </w:tcPr>
    </w:tblStylePr>
    <w:tblStylePr w:type="lastRow">
      <w:rPr>
        <w:b/>
      </w:rPr>
      <w:tblPr/>
      <w:tcPr>
        <w:tcBorders>
          <w:top w:val="single" w:sz="4" w:space="0" w:color="8EAADB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idegger@irob.uni-obuda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QhQ4Q3g8r2+mmHLWEHiaaMGfhg==">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Constantinos Voniatis</dc:creator>
  <cp:lastModifiedBy>constantinos.voniatis@phd.semmelweis.hu</cp:lastModifiedBy>
  <cp:revision>5</cp:revision>
  <dcterms:created xsi:type="dcterms:W3CDTF">2023-01-14T07:36:00Z</dcterms:created>
  <dcterms:modified xsi:type="dcterms:W3CDTF">2023-01-21T10:59:00Z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http://www.zotero.org/styles/acta-biomaterialia</vt:lpwstr>
  </property>
  <property fmtid="{D5CDD505-2E9C-101B-9397-08002B2CF9AE}" pid="3" name="Mendeley Recent Style Name 0_1">
    <vt:lpwstr>Acta Biomaterialia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http://www.zotero.org/styles/materials-science-and-engineering-c</vt:lpwstr>
  </property>
  <property fmtid="{D5CDD505-2E9C-101B-9397-08002B2CF9AE}" pid="15" name="Mendeley Recent Style Name 6_1">
    <vt:lpwstr>Materials Science &amp; Engineering C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e9e6ca93-1f0d-3e52-8529-47f0250686dc</vt:lpwstr>
  </property>
  <property fmtid="{D5CDD505-2E9C-101B-9397-08002B2CF9AE}" pid="24" name="Mendeley Citation Style_1">
    <vt:lpwstr>http://www.zotero.org/styles/american-medical-association</vt:lpwstr>
  </property>
</Properties>
</file>