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0A2" w:rsidRDefault="00F310A2" w:rsidP="00F310A2"/>
    <w:p w:rsidR="00A448AC" w:rsidRDefault="00F310A2" w:rsidP="00F310A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F310A2">
        <w:rPr>
          <w:rFonts w:asciiTheme="majorBidi" w:hAnsiTheme="majorBidi" w:cstheme="majorBidi"/>
          <w:b/>
          <w:bCs/>
          <w:sz w:val="24"/>
          <w:szCs w:val="24"/>
        </w:rPr>
        <w:t xml:space="preserve">Supplementary Table 1: </w:t>
      </w:r>
      <w:r w:rsidRPr="00F310A2">
        <w:rPr>
          <w:rFonts w:asciiTheme="majorBidi" w:hAnsiTheme="majorBidi" w:cstheme="majorBidi"/>
          <w:b/>
          <w:bCs/>
          <w:sz w:val="24"/>
          <w:szCs w:val="24"/>
        </w:rPr>
        <w:t xml:space="preserve">GRADE Assessment </w:t>
      </w:r>
    </w:p>
    <w:tbl>
      <w:tblPr>
        <w:tblStyle w:val="TableGrid"/>
        <w:tblW w:w="0" w:type="auto"/>
        <w:tblInd w:w="-455" w:type="dxa"/>
        <w:tblLook w:val="04A0" w:firstRow="1" w:lastRow="0" w:firstColumn="1" w:lastColumn="0" w:noHBand="0" w:noVBand="1"/>
      </w:tblPr>
      <w:tblGrid>
        <w:gridCol w:w="2792"/>
        <w:gridCol w:w="2337"/>
        <w:gridCol w:w="2338"/>
        <w:gridCol w:w="2338"/>
      </w:tblGrid>
      <w:tr w:rsidR="00F310A2" w:rsidTr="003F6F78">
        <w:tc>
          <w:tcPr>
            <w:tcW w:w="2792" w:type="dxa"/>
            <w:vAlign w:val="center"/>
          </w:tcPr>
          <w:p w:rsidR="00F310A2" w:rsidRPr="003F6F78" w:rsidRDefault="00F310A2" w:rsidP="00F310A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6F78">
              <w:rPr>
                <w:rFonts w:asciiTheme="majorBidi" w:hAnsiTheme="majorBidi" w:cstheme="majorBidi"/>
                <w:b/>
                <w:bCs/>
              </w:rPr>
              <w:t>Evaluation Criteria</w:t>
            </w:r>
          </w:p>
        </w:tc>
        <w:tc>
          <w:tcPr>
            <w:tcW w:w="2337" w:type="dxa"/>
            <w:vAlign w:val="center"/>
          </w:tcPr>
          <w:p w:rsidR="00F310A2" w:rsidRPr="003F6F78" w:rsidRDefault="00F310A2" w:rsidP="00F310A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6F7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Knowledge (AMR)</w:t>
            </w:r>
          </w:p>
        </w:tc>
        <w:tc>
          <w:tcPr>
            <w:tcW w:w="2338" w:type="dxa"/>
            <w:vAlign w:val="center"/>
          </w:tcPr>
          <w:p w:rsidR="00F310A2" w:rsidRPr="003F6F78" w:rsidRDefault="00F310A2" w:rsidP="00F310A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6F7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Attitudes (AMR)</w:t>
            </w:r>
          </w:p>
        </w:tc>
        <w:tc>
          <w:tcPr>
            <w:tcW w:w="2338" w:type="dxa"/>
            <w:vAlign w:val="center"/>
          </w:tcPr>
          <w:p w:rsidR="00F310A2" w:rsidRPr="003F6F78" w:rsidRDefault="00F310A2" w:rsidP="00F310A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6F7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Practices (AMR)</w:t>
            </w:r>
          </w:p>
        </w:tc>
      </w:tr>
      <w:tr w:rsidR="00F310A2" w:rsidTr="003F6F78">
        <w:tc>
          <w:tcPr>
            <w:tcW w:w="2792" w:type="dxa"/>
            <w:vAlign w:val="center"/>
          </w:tcPr>
          <w:p w:rsidR="00F310A2" w:rsidRPr="003F6F78" w:rsidRDefault="00F310A2" w:rsidP="00F310A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6F7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Precision</w:t>
            </w:r>
          </w:p>
        </w:tc>
        <w:tc>
          <w:tcPr>
            <w:tcW w:w="2337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  <w:tc>
          <w:tcPr>
            <w:tcW w:w="2338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  <w:tc>
          <w:tcPr>
            <w:tcW w:w="2338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</w:tr>
      <w:tr w:rsidR="00F310A2" w:rsidTr="003F6F78">
        <w:tc>
          <w:tcPr>
            <w:tcW w:w="2792" w:type="dxa"/>
            <w:vAlign w:val="center"/>
          </w:tcPr>
          <w:p w:rsidR="00F310A2" w:rsidRPr="003F6F78" w:rsidRDefault="00F310A2" w:rsidP="00F310A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6F7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Risk of Bias</w:t>
            </w:r>
          </w:p>
        </w:tc>
        <w:tc>
          <w:tcPr>
            <w:tcW w:w="2337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2338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  <w:tc>
          <w:tcPr>
            <w:tcW w:w="2338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Low</w:t>
            </w:r>
          </w:p>
        </w:tc>
      </w:tr>
      <w:tr w:rsidR="00F310A2" w:rsidTr="003F6F78">
        <w:tc>
          <w:tcPr>
            <w:tcW w:w="2792" w:type="dxa"/>
            <w:vAlign w:val="center"/>
          </w:tcPr>
          <w:p w:rsidR="00F310A2" w:rsidRPr="003F6F78" w:rsidRDefault="00F310A2" w:rsidP="00F310A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6F7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Imprecision</w:t>
            </w:r>
          </w:p>
        </w:tc>
        <w:tc>
          <w:tcPr>
            <w:tcW w:w="2337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  <w:tc>
          <w:tcPr>
            <w:tcW w:w="2338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High</w:t>
            </w:r>
          </w:p>
        </w:tc>
        <w:tc>
          <w:tcPr>
            <w:tcW w:w="2338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</w:tr>
      <w:tr w:rsidR="00F310A2" w:rsidTr="003F6F78">
        <w:tc>
          <w:tcPr>
            <w:tcW w:w="2792" w:type="dxa"/>
            <w:vAlign w:val="center"/>
          </w:tcPr>
          <w:p w:rsidR="00F310A2" w:rsidRPr="003F6F78" w:rsidRDefault="00F310A2" w:rsidP="00F310A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6F7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Inconsistency</w:t>
            </w:r>
          </w:p>
        </w:tc>
        <w:tc>
          <w:tcPr>
            <w:tcW w:w="2337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High</w:t>
            </w:r>
          </w:p>
        </w:tc>
        <w:tc>
          <w:tcPr>
            <w:tcW w:w="2338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High</w:t>
            </w:r>
          </w:p>
        </w:tc>
        <w:tc>
          <w:tcPr>
            <w:tcW w:w="2338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High</w:t>
            </w:r>
          </w:p>
        </w:tc>
      </w:tr>
      <w:tr w:rsidR="00F310A2" w:rsidTr="003F6F78">
        <w:tc>
          <w:tcPr>
            <w:tcW w:w="2792" w:type="dxa"/>
            <w:vAlign w:val="center"/>
          </w:tcPr>
          <w:p w:rsidR="00F310A2" w:rsidRPr="003F6F78" w:rsidRDefault="00F310A2" w:rsidP="00F310A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6F7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Effect Size</w:t>
            </w:r>
          </w:p>
        </w:tc>
        <w:tc>
          <w:tcPr>
            <w:tcW w:w="2337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  <w:tc>
          <w:tcPr>
            <w:tcW w:w="2338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  <w:tc>
          <w:tcPr>
            <w:tcW w:w="2338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Moderate</w:t>
            </w:r>
          </w:p>
        </w:tc>
      </w:tr>
      <w:tr w:rsidR="00F310A2" w:rsidTr="003F6F78">
        <w:tc>
          <w:tcPr>
            <w:tcW w:w="2792" w:type="dxa"/>
            <w:vAlign w:val="center"/>
          </w:tcPr>
          <w:p w:rsidR="00F310A2" w:rsidRPr="003F6F78" w:rsidRDefault="00F310A2" w:rsidP="00F310A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6F7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Indirectness</w:t>
            </w:r>
          </w:p>
        </w:tc>
        <w:tc>
          <w:tcPr>
            <w:tcW w:w="2337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High</w:t>
            </w:r>
          </w:p>
        </w:tc>
        <w:tc>
          <w:tcPr>
            <w:tcW w:w="2338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High</w:t>
            </w:r>
          </w:p>
        </w:tc>
        <w:tc>
          <w:tcPr>
            <w:tcW w:w="2338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High</w:t>
            </w:r>
          </w:p>
        </w:tc>
      </w:tr>
      <w:tr w:rsidR="00F310A2" w:rsidTr="003F6F78">
        <w:tc>
          <w:tcPr>
            <w:tcW w:w="2792" w:type="dxa"/>
            <w:vAlign w:val="center"/>
          </w:tcPr>
          <w:p w:rsidR="00F310A2" w:rsidRPr="003F6F78" w:rsidRDefault="00F310A2" w:rsidP="00F310A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F6F7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Overall GRADE Score</w:t>
            </w:r>
          </w:p>
        </w:tc>
        <w:tc>
          <w:tcPr>
            <w:tcW w:w="2337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4/5 (Good)</w:t>
            </w:r>
          </w:p>
        </w:tc>
        <w:tc>
          <w:tcPr>
            <w:tcW w:w="2338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3/5 (Moderate)</w:t>
            </w:r>
          </w:p>
        </w:tc>
        <w:tc>
          <w:tcPr>
            <w:tcW w:w="2338" w:type="dxa"/>
            <w:vAlign w:val="center"/>
          </w:tcPr>
          <w:p w:rsidR="00F310A2" w:rsidRPr="00F310A2" w:rsidRDefault="00F310A2" w:rsidP="00F310A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310A2">
              <w:rPr>
                <w:rFonts w:asciiTheme="majorBidi" w:hAnsiTheme="majorBidi" w:cstheme="majorBidi"/>
                <w:sz w:val="24"/>
                <w:szCs w:val="24"/>
              </w:rPr>
              <w:t>2/5 (Low)</w:t>
            </w:r>
          </w:p>
        </w:tc>
      </w:tr>
    </w:tbl>
    <w:p w:rsidR="00F310A2" w:rsidRDefault="00F310A2" w:rsidP="00F310A2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F310A2" w:rsidRDefault="00F310A2" w:rsidP="00F310A2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F310A2" w:rsidRPr="00F310A2" w:rsidRDefault="00F310A2" w:rsidP="00F310A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F310A2">
        <w:rPr>
          <w:rFonts w:asciiTheme="majorBidi" w:hAnsiTheme="majorBidi" w:cstheme="majorBidi"/>
          <w:b/>
          <w:bCs/>
          <w:sz w:val="24"/>
          <w:szCs w:val="24"/>
        </w:rPr>
        <w:t>Criteria:</w:t>
      </w:r>
      <w:bookmarkStart w:id="0" w:name="_GoBack"/>
      <w:bookmarkEnd w:id="0"/>
    </w:p>
    <w:p w:rsidR="00F310A2" w:rsidRPr="003F6F78" w:rsidRDefault="00F310A2" w:rsidP="003F6F78">
      <w:pPr>
        <w:jc w:val="lowKashida"/>
        <w:rPr>
          <w:rFonts w:asciiTheme="majorBidi" w:hAnsiTheme="majorBidi" w:cstheme="majorBidi"/>
          <w:sz w:val="24"/>
          <w:szCs w:val="24"/>
        </w:rPr>
      </w:pPr>
      <w:r w:rsidRPr="003F6F78">
        <w:rPr>
          <w:rFonts w:asciiTheme="majorBidi" w:hAnsiTheme="majorBidi" w:cstheme="majorBidi"/>
          <w:sz w:val="24"/>
          <w:szCs w:val="24"/>
        </w:rPr>
        <w:t>Precision: Refers to how consistent the findings are. If studies show clear and stable results, they score higher. Lower precision results in a lower score.</w:t>
      </w:r>
    </w:p>
    <w:p w:rsidR="00F310A2" w:rsidRPr="003F6F78" w:rsidRDefault="00F310A2" w:rsidP="003F6F78">
      <w:pPr>
        <w:jc w:val="lowKashida"/>
        <w:rPr>
          <w:rFonts w:asciiTheme="majorBidi" w:hAnsiTheme="majorBidi" w:cstheme="majorBidi"/>
          <w:sz w:val="24"/>
          <w:szCs w:val="24"/>
        </w:rPr>
      </w:pPr>
    </w:p>
    <w:p w:rsidR="00F310A2" w:rsidRPr="003F6F78" w:rsidRDefault="00F310A2" w:rsidP="003F6F78">
      <w:pPr>
        <w:jc w:val="lowKashida"/>
        <w:rPr>
          <w:rFonts w:asciiTheme="majorBidi" w:hAnsiTheme="majorBidi" w:cstheme="majorBidi"/>
          <w:sz w:val="24"/>
          <w:szCs w:val="24"/>
        </w:rPr>
      </w:pPr>
      <w:r w:rsidRPr="003F6F78">
        <w:rPr>
          <w:rFonts w:asciiTheme="majorBidi" w:hAnsiTheme="majorBidi" w:cstheme="majorBidi"/>
          <w:sz w:val="24"/>
          <w:szCs w:val="24"/>
        </w:rPr>
        <w:t>Risk of Bias: Evaluates how likely studies are affected by bias. If studies are well-conducted without potential bias, they score higher.</w:t>
      </w:r>
    </w:p>
    <w:p w:rsidR="00F310A2" w:rsidRPr="003F6F78" w:rsidRDefault="00F310A2" w:rsidP="003F6F78">
      <w:pPr>
        <w:jc w:val="lowKashida"/>
        <w:rPr>
          <w:rFonts w:asciiTheme="majorBidi" w:hAnsiTheme="majorBidi" w:cstheme="majorBidi"/>
          <w:sz w:val="24"/>
          <w:szCs w:val="24"/>
        </w:rPr>
      </w:pPr>
    </w:p>
    <w:p w:rsidR="00F310A2" w:rsidRPr="003F6F78" w:rsidRDefault="00F310A2" w:rsidP="003F6F78">
      <w:pPr>
        <w:jc w:val="lowKashida"/>
        <w:rPr>
          <w:rFonts w:asciiTheme="majorBidi" w:hAnsiTheme="majorBidi" w:cstheme="majorBidi"/>
          <w:sz w:val="24"/>
          <w:szCs w:val="24"/>
        </w:rPr>
      </w:pPr>
      <w:r w:rsidRPr="003F6F78">
        <w:rPr>
          <w:rFonts w:asciiTheme="majorBidi" w:hAnsiTheme="majorBidi" w:cstheme="majorBidi"/>
          <w:sz w:val="24"/>
          <w:szCs w:val="24"/>
        </w:rPr>
        <w:t>Imprecision: Measures the variability in results and the width of confidence intervals. A narrower interval with consistent results increases precision.</w:t>
      </w:r>
    </w:p>
    <w:p w:rsidR="00F310A2" w:rsidRPr="003F6F78" w:rsidRDefault="00F310A2" w:rsidP="003F6F78">
      <w:pPr>
        <w:jc w:val="lowKashida"/>
        <w:rPr>
          <w:rFonts w:asciiTheme="majorBidi" w:hAnsiTheme="majorBidi" w:cstheme="majorBidi"/>
          <w:sz w:val="24"/>
          <w:szCs w:val="24"/>
        </w:rPr>
      </w:pPr>
      <w:r w:rsidRPr="003F6F78">
        <w:rPr>
          <w:rFonts w:asciiTheme="majorBidi" w:hAnsiTheme="majorBidi" w:cstheme="majorBidi"/>
          <w:sz w:val="24"/>
          <w:szCs w:val="24"/>
        </w:rPr>
        <w:t>Inconsistency: Looks at how varied the results are across different studies. High inconsistency means more variability and lower quality.</w:t>
      </w:r>
    </w:p>
    <w:p w:rsidR="00F310A2" w:rsidRPr="003F6F78" w:rsidRDefault="00F310A2" w:rsidP="003F6F78">
      <w:pPr>
        <w:jc w:val="lowKashida"/>
        <w:rPr>
          <w:rFonts w:asciiTheme="majorBidi" w:hAnsiTheme="majorBidi" w:cstheme="majorBidi"/>
          <w:sz w:val="24"/>
          <w:szCs w:val="24"/>
        </w:rPr>
      </w:pPr>
    </w:p>
    <w:p w:rsidR="00F310A2" w:rsidRPr="003F6F78" w:rsidRDefault="00F310A2" w:rsidP="003F6F78">
      <w:pPr>
        <w:jc w:val="lowKashida"/>
        <w:rPr>
          <w:rFonts w:asciiTheme="majorBidi" w:hAnsiTheme="majorBidi" w:cstheme="majorBidi"/>
          <w:sz w:val="24"/>
          <w:szCs w:val="24"/>
        </w:rPr>
      </w:pPr>
      <w:r w:rsidRPr="003F6F78">
        <w:rPr>
          <w:rFonts w:asciiTheme="majorBidi" w:hAnsiTheme="majorBidi" w:cstheme="majorBidi"/>
          <w:sz w:val="24"/>
          <w:szCs w:val="24"/>
        </w:rPr>
        <w:t>Effect Size: Assesses the strength and significance of the intervention or relationship examined. Larger, statistically significant effects earn a higher score.</w:t>
      </w:r>
    </w:p>
    <w:p w:rsidR="00F310A2" w:rsidRPr="003F6F78" w:rsidRDefault="00F310A2" w:rsidP="003F6F78">
      <w:pPr>
        <w:jc w:val="lowKashida"/>
        <w:rPr>
          <w:rFonts w:asciiTheme="majorBidi" w:hAnsiTheme="majorBidi" w:cstheme="majorBidi"/>
          <w:sz w:val="24"/>
          <w:szCs w:val="24"/>
        </w:rPr>
      </w:pPr>
    </w:p>
    <w:p w:rsidR="00F310A2" w:rsidRPr="003F6F78" w:rsidRDefault="00F310A2" w:rsidP="003F6F78">
      <w:pPr>
        <w:jc w:val="lowKashida"/>
        <w:rPr>
          <w:rFonts w:asciiTheme="majorBidi" w:hAnsiTheme="majorBidi" w:cstheme="majorBidi"/>
          <w:sz w:val="24"/>
          <w:szCs w:val="24"/>
        </w:rPr>
      </w:pPr>
      <w:r w:rsidRPr="003F6F78">
        <w:rPr>
          <w:rFonts w:asciiTheme="majorBidi" w:hAnsiTheme="majorBidi" w:cstheme="majorBidi"/>
          <w:sz w:val="24"/>
          <w:szCs w:val="24"/>
        </w:rPr>
        <w:t>Indirectness: Examines whether the studies are directly applicable to your research context. If studies align closely with your topic, they are rated higher.</w:t>
      </w:r>
    </w:p>
    <w:sectPr w:rsidR="00F310A2" w:rsidRPr="003F6F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F24"/>
    <w:rsid w:val="003F6F78"/>
    <w:rsid w:val="008A53D1"/>
    <w:rsid w:val="00A448AC"/>
    <w:rsid w:val="00CD2F24"/>
    <w:rsid w:val="00F3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2712CF-5702-4C53-9AE5-E515CD03A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10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SaeedPC</dc:creator>
  <cp:keywords/>
  <dc:description/>
  <cp:lastModifiedBy>SaeedPC</cp:lastModifiedBy>
  <cp:revision>3</cp:revision>
  <dcterms:created xsi:type="dcterms:W3CDTF">2024-11-06T16:12:00Z</dcterms:created>
  <dcterms:modified xsi:type="dcterms:W3CDTF">2024-11-06T16:19:00Z</dcterms:modified>
</cp:coreProperties>
</file>