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4EB17" w14:textId="77777777" w:rsidR="00FB7043" w:rsidRDefault="00000000">
      <w:pPr>
        <w:spacing w:line="48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Supplementary material</w:t>
      </w:r>
    </w:p>
    <w:p w14:paraId="00270B68" w14:textId="77777777" w:rsidR="00FB7043" w:rsidRDefault="00000000">
      <w:pPr>
        <w:spacing w:line="48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</w:rPr>
        <w:t>Table S1. Summary of local guideline recommendations for Surgical Antibiotic Prophylaxis (SAP)</w:t>
      </w:r>
    </w:p>
    <w:tbl>
      <w:tblPr>
        <w:tblStyle w:val="a"/>
        <w:tblW w:w="9215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216"/>
        <w:gridCol w:w="2170"/>
        <w:gridCol w:w="3260"/>
        <w:gridCol w:w="2569"/>
      </w:tblGrid>
      <w:tr w:rsidR="00FB7043" w14:paraId="34EE7575" w14:textId="77777777" w:rsidTr="008946AA">
        <w:trPr>
          <w:trHeight w:val="1073"/>
        </w:trPr>
        <w:tc>
          <w:tcPr>
            <w:tcW w:w="1216" w:type="dxa"/>
          </w:tcPr>
          <w:p w14:paraId="4B6A7B23" w14:textId="77777777" w:rsidR="00FB7043" w:rsidRDefault="00FB7043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4F02C202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Indication</w:t>
            </w:r>
          </w:p>
        </w:tc>
        <w:tc>
          <w:tcPr>
            <w:tcW w:w="7999" w:type="dxa"/>
            <w:gridSpan w:val="3"/>
          </w:tcPr>
          <w:p w14:paraId="37D9ADD4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SAP is recommended in clean-contaminated and select clean procedures, such as </w:t>
            </w:r>
            <w:proofErr w:type="spellStart"/>
            <w:r>
              <w:rPr>
                <w:rFonts w:ascii="Calibri" w:eastAsia="Calibri" w:hAnsi="Calibri" w:cs="Calibri"/>
              </w:rPr>
              <w:t>orthopaedic</w:t>
            </w:r>
            <w:proofErr w:type="spellEnd"/>
            <w:r>
              <w:rPr>
                <w:rFonts w:ascii="Calibri" w:eastAsia="Calibri" w:hAnsi="Calibri" w:cs="Calibri"/>
              </w:rPr>
              <w:t xml:space="preserve"> and cardiac surgeries. SAP is not indicated in the presence of an active infection, where therapeutic antibiotic treatment is required instead.</w:t>
            </w:r>
          </w:p>
        </w:tc>
      </w:tr>
      <w:tr w:rsidR="00FB7043" w14:paraId="506FA463" w14:textId="77777777">
        <w:trPr>
          <w:trHeight w:val="1347"/>
        </w:trPr>
        <w:tc>
          <w:tcPr>
            <w:tcW w:w="1216" w:type="dxa"/>
          </w:tcPr>
          <w:p w14:paraId="3B1CE25F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Timing</w:t>
            </w:r>
          </w:p>
        </w:tc>
        <w:tc>
          <w:tcPr>
            <w:tcW w:w="7999" w:type="dxa"/>
            <w:gridSpan w:val="3"/>
          </w:tcPr>
          <w:p w14:paraId="5E251A52" w14:textId="095EFF13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SAP should </w:t>
            </w:r>
            <w:r w:rsidR="008946AA">
              <w:rPr>
                <w:rFonts w:ascii="Calibri" w:eastAsia="Calibri" w:hAnsi="Calibri" w:cs="Calibri"/>
              </w:rPr>
              <w:t>be administered</w:t>
            </w:r>
            <w:r>
              <w:rPr>
                <w:rFonts w:ascii="Calibri" w:eastAsia="Calibri" w:hAnsi="Calibri" w:cs="Calibri"/>
              </w:rPr>
              <w:t xml:space="preserve"> within 120 minutes prior to incision, ideally just before anesthetic induction. For short half-life beta-lactams, such as cefazolin, </w:t>
            </w:r>
            <w:r w:rsidR="008946AA">
              <w:rPr>
                <w:rFonts w:ascii="Calibri" w:eastAsia="Calibri" w:hAnsi="Calibri" w:cs="Calibri"/>
              </w:rPr>
              <w:t>administration within</w:t>
            </w:r>
            <w:r>
              <w:rPr>
                <w:rFonts w:ascii="Calibri" w:eastAsia="Calibri" w:hAnsi="Calibri" w:cs="Calibri"/>
              </w:rPr>
              <w:t xml:space="preserve"> 60 minutes pre-incision is recommended. In surgeries </w:t>
            </w:r>
            <w:r w:rsidR="008946AA">
              <w:rPr>
                <w:rFonts w:ascii="Calibri" w:eastAsia="Calibri" w:hAnsi="Calibri" w:cs="Calibri"/>
              </w:rPr>
              <w:t>involving limb</w:t>
            </w:r>
            <w:r>
              <w:rPr>
                <w:rFonts w:ascii="Calibri" w:eastAsia="Calibri" w:hAnsi="Calibri" w:cs="Calibri"/>
              </w:rPr>
              <w:t xml:space="preserve"> ischemia, SAP should be administered before inflating the tourniquet.</w:t>
            </w:r>
          </w:p>
        </w:tc>
      </w:tr>
      <w:tr w:rsidR="00FB7043" w14:paraId="7EADA7B0" w14:textId="77777777">
        <w:trPr>
          <w:trHeight w:val="1317"/>
        </w:trPr>
        <w:tc>
          <w:tcPr>
            <w:tcW w:w="1216" w:type="dxa"/>
          </w:tcPr>
          <w:p w14:paraId="660259AE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Duration</w:t>
            </w:r>
          </w:p>
        </w:tc>
        <w:tc>
          <w:tcPr>
            <w:tcW w:w="7999" w:type="dxa"/>
            <w:gridSpan w:val="3"/>
          </w:tcPr>
          <w:p w14:paraId="033761C0" w14:textId="03F7FE0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For most surgical procedures, a single dose of an </w:t>
            </w:r>
            <w:r w:rsidR="008946AA">
              <w:rPr>
                <w:rFonts w:ascii="Calibri" w:eastAsia="Calibri" w:hAnsi="Calibri" w:cs="Calibri"/>
              </w:rPr>
              <w:t>antibiotic with</w:t>
            </w:r>
            <w:r>
              <w:rPr>
                <w:rFonts w:ascii="Calibri" w:eastAsia="Calibri" w:hAnsi="Calibri" w:cs="Calibri"/>
              </w:rPr>
              <w:t xml:space="preserve"> a half-</w:t>
            </w:r>
            <w:r w:rsidR="008946AA">
              <w:rPr>
                <w:rFonts w:ascii="Calibri" w:eastAsia="Calibri" w:hAnsi="Calibri" w:cs="Calibri"/>
              </w:rPr>
              <w:t>life sufficient</w:t>
            </w:r>
            <w:r>
              <w:rPr>
                <w:rFonts w:ascii="Calibri" w:eastAsia="Calibri" w:hAnsi="Calibri" w:cs="Calibri"/>
              </w:rPr>
              <w:t xml:space="preserve"> to maintain </w:t>
            </w:r>
            <w:r w:rsidR="008946AA">
              <w:rPr>
                <w:rFonts w:ascii="Calibri" w:eastAsia="Calibri" w:hAnsi="Calibri" w:cs="Calibri"/>
              </w:rPr>
              <w:t>effective serum</w:t>
            </w:r>
            <w:r>
              <w:rPr>
                <w:rFonts w:ascii="Calibri" w:eastAsia="Calibri" w:hAnsi="Calibri" w:cs="Calibri"/>
              </w:rPr>
              <w:t xml:space="preserve"> and tissue drug concentrations </w:t>
            </w:r>
            <w:r w:rsidR="008946AA">
              <w:rPr>
                <w:rFonts w:ascii="Calibri" w:eastAsia="Calibri" w:hAnsi="Calibri" w:cs="Calibri"/>
              </w:rPr>
              <w:t>throughout the</w:t>
            </w:r>
            <w:r>
              <w:rPr>
                <w:rFonts w:ascii="Calibri" w:eastAsia="Calibri" w:hAnsi="Calibri" w:cs="Calibri"/>
              </w:rPr>
              <w:t xml:space="preserve"> surgery is appropriate. For cardiac surgeries, SAP may be extended up to 24 hours postoperatively.</w:t>
            </w:r>
          </w:p>
        </w:tc>
      </w:tr>
      <w:tr w:rsidR="00FB7043" w14:paraId="735DAB90" w14:textId="77777777">
        <w:trPr>
          <w:trHeight w:val="1025"/>
        </w:trPr>
        <w:tc>
          <w:tcPr>
            <w:tcW w:w="1216" w:type="dxa"/>
          </w:tcPr>
          <w:p w14:paraId="6706F9D5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Redosing</w:t>
            </w:r>
          </w:p>
        </w:tc>
        <w:tc>
          <w:tcPr>
            <w:tcW w:w="7999" w:type="dxa"/>
            <w:gridSpan w:val="3"/>
          </w:tcPr>
          <w:p w14:paraId="11AB4AB5" w14:textId="23AD4583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An additional intraoperative dose is recommended if the procedure duration </w:t>
            </w:r>
            <w:r w:rsidR="008946AA">
              <w:rPr>
                <w:rFonts w:ascii="Calibri" w:eastAsia="Calibri" w:hAnsi="Calibri" w:cs="Calibri"/>
              </w:rPr>
              <w:t>exceeds twice</w:t>
            </w:r>
            <w:r>
              <w:rPr>
                <w:rFonts w:ascii="Calibri" w:eastAsia="Calibri" w:hAnsi="Calibri" w:cs="Calibri"/>
              </w:rPr>
              <w:t xml:space="preserve"> the antibiotic half-life. For cefazolin or </w:t>
            </w:r>
            <w:r w:rsidR="008946AA">
              <w:rPr>
                <w:rFonts w:ascii="Calibri" w:eastAsia="Calibri" w:hAnsi="Calibri" w:cs="Calibri"/>
              </w:rPr>
              <w:t>similar short</w:t>
            </w:r>
            <w:r>
              <w:rPr>
                <w:rFonts w:ascii="Calibri" w:eastAsia="Calibri" w:hAnsi="Calibri" w:cs="Calibri"/>
              </w:rPr>
              <w:t xml:space="preserve"> half-life antibiotics, a second intraoperative dose should be administered at 3 hours. Redosing is also indicated in cases accelerate antibiotic </w:t>
            </w:r>
            <w:r w:rsidR="008946AA">
              <w:rPr>
                <w:rFonts w:ascii="Calibri" w:eastAsia="Calibri" w:hAnsi="Calibri" w:cs="Calibri"/>
              </w:rPr>
              <w:t>clearance (</w:t>
            </w:r>
            <w:r>
              <w:rPr>
                <w:rFonts w:ascii="Calibri" w:eastAsia="Calibri" w:hAnsi="Calibri" w:cs="Calibri"/>
              </w:rPr>
              <w:t xml:space="preserve">e.g., burns, very high glomerular filtration rates) </w:t>
            </w:r>
            <w:r w:rsidR="008946AA">
              <w:rPr>
                <w:rFonts w:ascii="Calibri" w:eastAsia="Calibri" w:hAnsi="Calibri" w:cs="Calibri"/>
              </w:rPr>
              <w:t>or significant</w:t>
            </w:r>
            <w:r>
              <w:rPr>
                <w:rFonts w:ascii="Calibri" w:eastAsia="Calibri" w:hAnsi="Calibri" w:cs="Calibri"/>
              </w:rPr>
              <w:t xml:space="preserve"> intraoperative blood loss (&gt;1500 mL in adults). For procedures involving ischemia, an additional dose should be </w:t>
            </w:r>
            <w:r w:rsidR="008946AA">
              <w:rPr>
                <w:rFonts w:ascii="Calibri" w:eastAsia="Calibri" w:hAnsi="Calibri" w:cs="Calibri"/>
              </w:rPr>
              <w:t>administered after</w:t>
            </w:r>
            <w:r>
              <w:rPr>
                <w:rFonts w:ascii="Calibri" w:eastAsia="Calibri" w:hAnsi="Calibri" w:cs="Calibri"/>
              </w:rPr>
              <w:t xml:space="preserve"> restoring blood flow.</w:t>
            </w:r>
          </w:p>
        </w:tc>
      </w:tr>
      <w:tr w:rsidR="00FB7043" w14:paraId="46C7538B" w14:textId="77777777" w:rsidTr="008946AA">
        <w:trPr>
          <w:trHeight w:val="648"/>
        </w:trPr>
        <w:tc>
          <w:tcPr>
            <w:tcW w:w="1216" w:type="dxa"/>
          </w:tcPr>
          <w:p w14:paraId="6B8B9AC9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Regimen</w:t>
            </w:r>
          </w:p>
        </w:tc>
        <w:tc>
          <w:tcPr>
            <w:tcW w:w="7999" w:type="dxa"/>
            <w:gridSpan w:val="3"/>
          </w:tcPr>
          <w:p w14:paraId="65BE0B60" w14:textId="7282D08C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The preferred antibiotic </w:t>
            </w:r>
            <w:r w:rsidR="008946AA">
              <w:rPr>
                <w:rFonts w:ascii="Calibri" w:eastAsia="Calibri" w:hAnsi="Calibri" w:cs="Calibri"/>
              </w:rPr>
              <w:t>regimen, along</w:t>
            </w:r>
            <w:r>
              <w:rPr>
                <w:rFonts w:ascii="Calibri" w:eastAsia="Calibri" w:hAnsi="Calibri" w:cs="Calibri"/>
              </w:rPr>
              <w:t xml:space="preserve"> with alternatives for </w:t>
            </w:r>
            <w:r w:rsidR="008946AA">
              <w:rPr>
                <w:rFonts w:ascii="Calibri" w:eastAsia="Calibri" w:hAnsi="Calibri" w:cs="Calibri"/>
              </w:rPr>
              <w:t>patients with</w:t>
            </w:r>
            <w:r>
              <w:rPr>
                <w:rFonts w:ascii="Calibri" w:eastAsia="Calibri" w:hAnsi="Calibri" w:cs="Calibri"/>
              </w:rPr>
              <w:t xml:space="preserve"> allergies or MRSA colonization, is summarized as follows: </w:t>
            </w:r>
          </w:p>
        </w:tc>
      </w:tr>
      <w:tr w:rsidR="00FB7043" w14:paraId="0BAE59F8" w14:textId="77777777">
        <w:trPr>
          <w:trHeight w:val="995"/>
        </w:trPr>
        <w:tc>
          <w:tcPr>
            <w:tcW w:w="1216" w:type="dxa"/>
          </w:tcPr>
          <w:p w14:paraId="67DCC406" w14:textId="77777777" w:rsidR="00FB7043" w:rsidRDefault="00FB7043" w:rsidP="008946AA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70" w:type="dxa"/>
          </w:tcPr>
          <w:p w14:paraId="1B5913CA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Clean surgery</w:t>
            </w:r>
          </w:p>
        </w:tc>
        <w:tc>
          <w:tcPr>
            <w:tcW w:w="3260" w:type="dxa"/>
          </w:tcPr>
          <w:p w14:paraId="4358FEA7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Preferred:</w:t>
            </w:r>
          </w:p>
          <w:p w14:paraId="482E3771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Cefazolin 2g IV</w:t>
            </w:r>
          </w:p>
        </w:tc>
        <w:tc>
          <w:tcPr>
            <w:tcW w:w="2569" w:type="dxa"/>
          </w:tcPr>
          <w:p w14:paraId="3011BDAC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Alternative: </w:t>
            </w:r>
          </w:p>
          <w:p w14:paraId="33A63E3C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Teicoplanin 800 mg + gentamicin 3mg/kg IV</w:t>
            </w:r>
          </w:p>
        </w:tc>
      </w:tr>
      <w:tr w:rsidR="00FB7043" w14:paraId="76AA9555" w14:textId="77777777">
        <w:trPr>
          <w:trHeight w:val="1025"/>
        </w:trPr>
        <w:tc>
          <w:tcPr>
            <w:tcW w:w="1216" w:type="dxa"/>
          </w:tcPr>
          <w:p w14:paraId="3ABE2E39" w14:textId="77777777" w:rsidR="00FB7043" w:rsidRDefault="00FB7043" w:rsidP="008946AA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70" w:type="dxa"/>
          </w:tcPr>
          <w:p w14:paraId="2D002437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Clean-contaminated surgery</w:t>
            </w:r>
          </w:p>
        </w:tc>
        <w:tc>
          <w:tcPr>
            <w:tcW w:w="3260" w:type="dxa"/>
          </w:tcPr>
          <w:p w14:paraId="797A0DD8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Preferred:</w:t>
            </w:r>
          </w:p>
          <w:p w14:paraId="5A721CB1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Amoxicillin/Clavulanic Acid 2 g + gentamicin 3mg/kg IV</w:t>
            </w:r>
          </w:p>
        </w:tc>
        <w:tc>
          <w:tcPr>
            <w:tcW w:w="2569" w:type="dxa"/>
          </w:tcPr>
          <w:p w14:paraId="66C38AA4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Alternative:</w:t>
            </w:r>
            <w:r>
              <w:rPr>
                <w:rFonts w:ascii="Calibri" w:eastAsia="Calibri" w:hAnsi="Calibri" w:cs="Calibri"/>
              </w:rPr>
              <w:br/>
              <w:t>Gentamicin 3 mg/kg + metronidazole 500mg IV.</w:t>
            </w:r>
          </w:p>
        </w:tc>
      </w:tr>
      <w:tr w:rsidR="00FB7043" w14:paraId="0D30D454" w14:textId="77777777">
        <w:trPr>
          <w:trHeight w:val="351"/>
        </w:trPr>
        <w:tc>
          <w:tcPr>
            <w:tcW w:w="9215" w:type="dxa"/>
            <w:gridSpan w:val="4"/>
          </w:tcPr>
          <w:p w14:paraId="092FE354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SAP: surgical antibiotic prophylaxis; IV: intravenous.</w:t>
            </w:r>
          </w:p>
        </w:tc>
      </w:tr>
    </w:tbl>
    <w:p w14:paraId="7B2A44DF" w14:textId="77777777" w:rsidR="00FB7043" w:rsidRDefault="00000000">
      <w:pPr>
        <w:spacing w:line="480" w:lineRule="auto"/>
        <w:rPr>
          <w:rFonts w:ascii="Calibri" w:eastAsia="Calibri" w:hAnsi="Calibri" w:cs="Calibri"/>
          <w:b/>
        </w:rPr>
      </w:pPr>
      <w:bookmarkStart w:id="0" w:name="_heading=h.lj5sm9468m5v" w:colFirst="0" w:colLast="0"/>
      <w:bookmarkEnd w:id="0"/>
      <w:r>
        <w:rPr>
          <w:rFonts w:ascii="Calibri" w:eastAsia="Calibri" w:hAnsi="Calibri" w:cs="Calibri"/>
          <w:b/>
        </w:rPr>
        <w:lastRenderedPageBreak/>
        <w:t>Table S2. Surgical site infections rates by type of surgery and stratified by NNIS class.</w:t>
      </w:r>
    </w:p>
    <w:tbl>
      <w:tblPr>
        <w:tblStyle w:val="a0"/>
        <w:tblpPr w:leftFromText="141" w:rightFromText="141" w:vertAnchor="text"/>
        <w:tblW w:w="9628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681"/>
        <w:gridCol w:w="1602"/>
        <w:gridCol w:w="1599"/>
        <w:gridCol w:w="1681"/>
        <w:gridCol w:w="1681"/>
      </w:tblGrid>
      <w:tr w:rsidR="00FB7043" w14:paraId="4FDEF173" w14:textId="77777777" w:rsidTr="00FB7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FA11D45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NNIS class</w:t>
            </w:r>
          </w:p>
        </w:tc>
        <w:tc>
          <w:tcPr>
            <w:tcW w:w="1681" w:type="dxa"/>
          </w:tcPr>
          <w:p w14:paraId="02EC9618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CV</w:t>
            </w:r>
          </w:p>
          <w:p w14:paraId="4946C8C5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 = 298</w:t>
            </w:r>
          </w:p>
        </w:tc>
        <w:tc>
          <w:tcPr>
            <w:tcW w:w="1602" w:type="dxa"/>
          </w:tcPr>
          <w:p w14:paraId="3B91144C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CYS</w:t>
            </w:r>
          </w:p>
          <w:p w14:paraId="47C47336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 = 17</w:t>
            </w:r>
          </w:p>
        </w:tc>
        <w:tc>
          <w:tcPr>
            <w:tcW w:w="1599" w:type="dxa"/>
          </w:tcPr>
          <w:p w14:paraId="5684C305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ORTHO</w:t>
            </w:r>
          </w:p>
          <w:p w14:paraId="3E3A7FF1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 = 172</w:t>
            </w:r>
          </w:p>
        </w:tc>
        <w:tc>
          <w:tcPr>
            <w:tcW w:w="1681" w:type="dxa"/>
          </w:tcPr>
          <w:p w14:paraId="654B1452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COL</w:t>
            </w:r>
          </w:p>
          <w:p w14:paraId="0C576A7B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 = 236</w:t>
            </w:r>
          </w:p>
        </w:tc>
        <w:tc>
          <w:tcPr>
            <w:tcW w:w="1681" w:type="dxa"/>
          </w:tcPr>
          <w:p w14:paraId="109C9840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</w:t>
            </w:r>
          </w:p>
          <w:p w14:paraId="62897F21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 = 723</w:t>
            </w:r>
          </w:p>
        </w:tc>
      </w:tr>
      <w:tr w:rsidR="00FB7043" w14:paraId="5411D51B" w14:textId="77777777" w:rsidTr="00FB7043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6E1A829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</w:t>
            </w:r>
          </w:p>
        </w:tc>
        <w:tc>
          <w:tcPr>
            <w:tcW w:w="1681" w:type="dxa"/>
          </w:tcPr>
          <w:p w14:paraId="09FD0F81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0/2 (0)</w:t>
            </w:r>
          </w:p>
        </w:tc>
        <w:tc>
          <w:tcPr>
            <w:tcW w:w="1602" w:type="dxa"/>
          </w:tcPr>
          <w:p w14:paraId="4C487CD6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0/0 (0)</w:t>
            </w:r>
          </w:p>
        </w:tc>
        <w:tc>
          <w:tcPr>
            <w:tcW w:w="1599" w:type="dxa"/>
          </w:tcPr>
          <w:p w14:paraId="13EA07B2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0/0 (0)</w:t>
            </w:r>
          </w:p>
        </w:tc>
        <w:tc>
          <w:tcPr>
            <w:tcW w:w="1681" w:type="dxa"/>
          </w:tcPr>
          <w:p w14:paraId="1435E500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1/21 (4.8)</w:t>
            </w:r>
          </w:p>
        </w:tc>
        <w:tc>
          <w:tcPr>
            <w:tcW w:w="1681" w:type="dxa"/>
          </w:tcPr>
          <w:p w14:paraId="729EE05A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1/23 (4.3)</w:t>
            </w:r>
          </w:p>
        </w:tc>
      </w:tr>
      <w:tr w:rsidR="00FB7043" w14:paraId="0848C694" w14:textId="77777777" w:rsidTr="00FB7043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B2942C0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1" w:type="dxa"/>
          </w:tcPr>
          <w:p w14:paraId="08F2A6B5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1/13 (7.7)</w:t>
            </w:r>
          </w:p>
        </w:tc>
        <w:tc>
          <w:tcPr>
            <w:tcW w:w="1602" w:type="dxa"/>
          </w:tcPr>
          <w:p w14:paraId="5FF210E5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3/6 (50)</w:t>
            </w:r>
          </w:p>
        </w:tc>
        <w:tc>
          <w:tcPr>
            <w:tcW w:w="1599" w:type="dxa"/>
          </w:tcPr>
          <w:p w14:paraId="647F024C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2/33 (6.1)</w:t>
            </w:r>
          </w:p>
        </w:tc>
        <w:tc>
          <w:tcPr>
            <w:tcW w:w="1681" w:type="dxa"/>
          </w:tcPr>
          <w:p w14:paraId="77880708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7/112 (6.3)</w:t>
            </w:r>
          </w:p>
        </w:tc>
        <w:tc>
          <w:tcPr>
            <w:tcW w:w="1681" w:type="dxa"/>
          </w:tcPr>
          <w:p w14:paraId="3882AD8D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13/164 (13)</w:t>
            </w:r>
          </w:p>
        </w:tc>
      </w:tr>
      <w:tr w:rsidR="00FB7043" w14:paraId="58F5C3ED" w14:textId="77777777" w:rsidTr="00FB7043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AF6D2C3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681" w:type="dxa"/>
          </w:tcPr>
          <w:p w14:paraId="1A00691F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10/264 (3.8)</w:t>
            </w:r>
          </w:p>
        </w:tc>
        <w:tc>
          <w:tcPr>
            <w:tcW w:w="1602" w:type="dxa"/>
          </w:tcPr>
          <w:p w14:paraId="1CCD7B7E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7/11 (63.6)</w:t>
            </w:r>
          </w:p>
        </w:tc>
        <w:tc>
          <w:tcPr>
            <w:tcW w:w="1599" w:type="dxa"/>
          </w:tcPr>
          <w:p w14:paraId="12075137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4/99 (4)</w:t>
            </w:r>
          </w:p>
        </w:tc>
        <w:tc>
          <w:tcPr>
            <w:tcW w:w="1681" w:type="dxa"/>
          </w:tcPr>
          <w:p w14:paraId="3DC3668D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9/86 (10.5)</w:t>
            </w:r>
          </w:p>
        </w:tc>
        <w:tc>
          <w:tcPr>
            <w:tcW w:w="1681" w:type="dxa"/>
          </w:tcPr>
          <w:p w14:paraId="0C41F236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30/460 (6.5)</w:t>
            </w:r>
          </w:p>
        </w:tc>
      </w:tr>
      <w:tr w:rsidR="00FB7043" w14:paraId="5FF93972" w14:textId="77777777" w:rsidTr="00FB7043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76A51C8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681" w:type="dxa"/>
          </w:tcPr>
          <w:p w14:paraId="74D05B11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2/19 (10.5)</w:t>
            </w:r>
          </w:p>
        </w:tc>
        <w:tc>
          <w:tcPr>
            <w:tcW w:w="1602" w:type="dxa"/>
          </w:tcPr>
          <w:p w14:paraId="78428D37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0/0 (0)</w:t>
            </w:r>
          </w:p>
        </w:tc>
        <w:tc>
          <w:tcPr>
            <w:tcW w:w="1599" w:type="dxa"/>
          </w:tcPr>
          <w:p w14:paraId="2C306281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3/40 (7.5)</w:t>
            </w:r>
          </w:p>
        </w:tc>
        <w:tc>
          <w:tcPr>
            <w:tcW w:w="1681" w:type="dxa"/>
          </w:tcPr>
          <w:p w14:paraId="573FBB84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4/17 (23.5)</w:t>
            </w:r>
          </w:p>
        </w:tc>
        <w:tc>
          <w:tcPr>
            <w:tcW w:w="1681" w:type="dxa"/>
          </w:tcPr>
          <w:p w14:paraId="430989D3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9/76 (11.8)</w:t>
            </w:r>
          </w:p>
        </w:tc>
      </w:tr>
      <w:tr w:rsidR="00FB7043" w14:paraId="41AE7843" w14:textId="77777777" w:rsidTr="00FB7043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71DA36D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681" w:type="dxa"/>
          </w:tcPr>
          <w:p w14:paraId="471384B5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0/0 (0)</w:t>
            </w:r>
          </w:p>
        </w:tc>
        <w:tc>
          <w:tcPr>
            <w:tcW w:w="1602" w:type="dxa"/>
          </w:tcPr>
          <w:p w14:paraId="52D6F430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0/0 (0)</w:t>
            </w:r>
          </w:p>
        </w:tc>
        <w:tc>
          <w:tcPr>
            <w:tcW w:w="1599" w:type="dxa"/>
          </w:tcPr>
          <w:p w14:paraId="1B62A683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0/2 (0)</w:t>
            </w:r>
          </w:p>
        </w:tc>
        <w:tc>
          <w:tcPr>
            <w:tcW w:w="1681" w:type="dxa"/>
          </w:tcPr>
          <w:p w14:paraId="329AB799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0/0 (0)</w:t>
            </w:r>
          </w:p>
        </w:tc>
        <w:tc>
          <w:tcPr>
            <w:tcW w:w="1681" w:type="dxa"/>
          </w:tcPr>
          <w:p w14:paraId="74823169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0/2 (0)</w:t>
            </w:r>
          </w:p>
        </w:tc>
      </w:tr>
      <w:tr w:rsidR="00FB7043" w14:paraId="2842A665" w14:textId="77777777" w:rsidTr="00FB7043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D488A90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</w:t>
            </w:r>
          </w:p>
        </w:tc>
        <w:tc>
          <w:tcPr>
            <w:tcW w:w="1681" w:type="dxa"/>
          </w:tcPr>
          <w:p w14:paraId="42F8A98D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13/298 (4.4)</w:t>
            </w:r>
          </w:p>
        </w:tc>
        <w:tc>
          <w:tcPr>
            <w:tcW w:w="1602" w:type="dxa"/>
          </w:tcPr>
          <w:p w14:paraId="588D6DFF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10/17 (58.8)</w:t>
            </w:r>
          </w:p>
        </w:tc>
        <w:tc>
          <w:tcPr>
            <w:tcW w:w="1599" w:type="dxa"/>
          </w:tcPr>
          <w:p w14:paraId="44C1BF6E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9/172 (5.2)</w:t>
            </w:r>
          </w:p>
        </w:tc>
        <w:tc>
          <w:tcPr>
            <w:tcW w:w="1681" w:type="dxa"/>
          </w:tcPr>
          <w:p w14:paraId="57D9B919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21/236 (8.9)</w:t>
            </w:r>
          </w:p>
        </w:tc>
        <w:tc>
          <w:tcPr>
            <w:tcW w:w="1681" w:type="dxa"/>
          </w:tcPr>
          <w:p w14:paraId="569EE1A0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53/723 (7.3)</w:t>
            </w:r>
          </w:p>
        </w:tc>
      </w:tr>
      <w:tr w:rsidR="00FB7043" w14:paraId="45120689" w14:textId="77777777" w:rsidTr="00FB7043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6"/>
          </w:tcPr>
          <w:p w14:paraId="1FF6406B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 w:val="0"/>
              </w:rPr>
              <w:t xml:space="preserve">Data are expressed as N (%). NNIS: National Nosocomial Infections Surveillance System; CV: cardiovascular surgery; CYS: cystectomy; ORTHO: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orthopaedic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>; COL: colorectal surgery.</w:t>
            </w:r>
          </w:p>
        </w:tc>
      </w:tr>
    </w:tbl>
    <w:p w14:paraId="5F91A26A" w14:textId="77777777" w:rsidR="00FB7043" w:rsidRDefault="00FB7043">
      <w:pPr>
        <w:spacing w:line="480" w:lineRule="auto"/>
        <w:rPr>
          <w:rFonts w:ascii="Calibri" w:eastAsia="Calibri" w:hAnsi="Calibri" w:cs="Calibri"/>
          <w:b/>
        </w:rPr>
      </w:pPr>
    </w:p>
    <w:p w14:paraId="7110A4E1" w14:textId="77777777" w:rsidR="00FB7043" w:rsidRDefault="00000000">
      <w:pPr>
        <w:spacing w:line="48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Table S3. Nosocomial infections non-SSI by type of surgery</w:t>
      </w:r>
    </w:p>
    <w:tbl>
      <w:tblPr>
        <w:tblStyle w:val="a1"/>
        <w:tblpPr w:leftFromText="141" w:rightFromText="141" w:vertAnchor="text" w:tblpY="139"/>
        <w:tblW w:w="9038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1444"/>
        <w:gridCol w:w="1497"/>
        <w:gridCol w:w="1405"/>
        <w:gridCol w:w="1503"/>
        <w:gridCol w:w="1661"/>
      </w:tblGrid>
      <w:tr w:rsidR="00FB7043" w14:paraId="619A8FFD" w14:textId="77777777" w:rsidTr="00FB7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</w:tcPr>
          <w:p w14:paraId="26924CEB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4" w:type="dxa"/>
          </w:tcPr>
          <w:p w14:paraId="559D8C8A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CV</w:t>
            </w:r>
          </w:p>
          <w:p w14:paraId="18257AAE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 = 298</w:t>
            </w:r>
          </w:p>
        </w:tc>
        <w:tc>
          <w:tcPr>
            <w:tcW w:w="1497" w:type="dxa"/>
          </w:tcPr>
          <w:p w14:paraId="70E011F1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CYS</w:t>
            </w:r>
          </w:p>
          <w:p w14:paraId="5F1D353F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 = 17</w:t>
            </w:r>
          </w:p>
        </w:tc>
        <w:tc>
          <w:tcPr>
            <w:tcW w:w="1405" w:type="dxa"/>
          </w:tcPr>
          <w:p w14:paraId="7E90A4E6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ORTHO</w:t>
            </w:r>
          </w:p>
          <w:p w14:paraId="0E1304CB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 = 172</w:t>
            </w:r>
          </w:p>
        </w:tc>
        <w:tc>
          <w:tcPr>
            <w:tcW w:w="1503" w:type="dxa"/>
          </w:tcPr>
          <w:p w14:paraId="0AAB8F54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COL</w:t>
            </w:r>
          </w:p>
          <w:p w14:paraId="72A64A1A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 = 236</w:t>
            </w:r>
          </w:p>
        </w:tc>
        <w:tc>
          <w:tcPr>
            <w:tcW w:w="1661" w:type="dxa"/>
          </w:tcPr>
          <w:p w14:paraId="7075B750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</w:t>
            </w:r>
          </w:p>
          <w:p w14:paraId="6F06593E" w14:textId="77777777" w:rsidR="00FB7043" w:rsidRDefault="00000000" w:rsidP="008946A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 = 723</w:t>
            </w:r>
          </w:p>
        </w:tc>
      </w:tr>
      <w:tr w:rsidR="00FB7043" w14:paraId="21572366" w14:textId="77777777" w:rsidTr="00FB7043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</w:tcPr>
          <w:p w14:paraId="0192CF7B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No-SSI HAI</w:t>
            </w:r>
          </w:p>
        </w:tc>
        <w:tc>
          <w:tcPr>
            <w:tcW w:w="1444" w:type="dxa"/>
          </w:tcPr>
          <w:p w14:paraId="782E4ABE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46 (15.4)</w:t>
            </w:r>
          </w:p>
        </w:tc>
        <w:tc>
          <w:tcPr>
            <w:tcW w:w="1497" w:type="dxa"/>
          </w:tcPr>
          <w:p w14:paraId="22F6498C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 (35.3)</w:t>
            </w:r>
          </w:p>
        </w:tc>
        <w:tc>
          <w:tcPr>
            <w:tcW w:w="1405" w:type="dxa"/>
          </w:tcPr>
          <w:p w14:paraId="5D703BE0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 (3.5)</w:t>
            </w:r>
          </w:p>
        </w:tc>
        <w:tc>
          <w:tcPr>
            <w:tcW w:w="1503" w:type="dxa"/>
          </w:tcPr>
          <w:p w14:paraId="35B5ED2C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21 (8.9)</w:t>
            </w:r>
          </w:p>
        </w:tc>
        <w:tc>
          <w:tcPr>
            <w:tcW w:w="1661" w:type="dxa"/>
          </w:tcPr>
          <w:p w14:paraId="1F5880EF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79 (10.9)</w:t>
            </w:r>
          </w:p>
        </w:tc>
      </w:tr>
      <w:tr w:rsidR="00FB7043" w14:paraId="76DD88AB" w14:textId="77777777" w:rsidTr="00FB7043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</w:tcPr>
          <w:p w14:paraId="26F5B9FA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RTI</w:t>
            </w:r>
          </w:p>
        </w:tc>
        <w:tc>
          <w:tcPr>
            <w:tcW w:w="1444" w:type="dxa"/>
          </w:tcPr>
          <w:p w14:paraId="3BEC6EF5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(4)</w:t>
            </w:r>
          </w:p>
        </w:tc>
        <w:tc>
          <w:tcPr>
            <w:tcW w:w="1497" w:type="dxa"/>
          </w:tcPr>
          <w:p w14:paraId="78697D40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(5.9)</w:t>
            </w:r>
          </w:p>
        </w:tc>
        <w:tc>
          <w:tcPr>
            <w:tcW w:w="1405" w:type="dxa"/>
          </w:tcPr>
          <w:p w14:paraId="01F6EEB3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(0)</w:t>
            </w:r>
          </w:p>
        </w:tc>
        <w:tc>
          <w:tcPr>
            <w:tcW w:w="1503" w:type="dxa"/>
          </w:tcPr>
          <w:p w14:paraId="792FF29C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(0.8)</w:t>
            </w:r>
          </w:p>
        </w:tc>
        <w:tc>
          <w:tcPr>
            <w:tcW w:w="1661" w:type="dxa"/>
          </w:tcPr>
          <w:p w14:paraId="3F7B439C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 (2.1)</w:t>
            </w:r>
          </w:p>
        </w:tc>
      </w:tr>
      <w:tr w:rsidR="00FB7043" w14:paraId="1D4AD53A" w14:textId="77777777" w:rsidTr="00FB7043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</w:tcPr>
          <w:p w14:paraId="2BD0EF86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BSI</w:t>
            </w:r>
          </w:p>
        </w:tc>
        <w:tc>
          <w:tcPr>
            <w:tcW w:w="1444" w:type="dxa"/>
          </w:tcPr>
          <w:p w14:paraId="0981B4A2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 (5)</w:t>
            </w:r>
          </w:p>
        </w:tc>
        <w:tc>
          <w:tcPr>
            <w:tcW w:w="1497" w:type="dxa"/>
          </w:tcPr>
          <w:p w14:paraId="4FFB733B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(23.5)</w:t>
            </w:r>
          </w:p>
        </w:tc>
        <w:tc>
          <w:tcPr>
            <w:tcW w:w="1405" w:type="dxa"/>
          </w:tcPr>
          <w:p w14:paraId="7C808A1A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(0)</w:t>
            </w:r>
          </w:p>
        </w:tc>
        <w:tc>
          <w:tcPr>
            <w:tcW w:w="1503" w:type="dxa"/>
          </w:tcPr>
          <w:p w14:paraId="6A3F0852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(5.1)</w:t>
            </w:r>
          </w:p>
        </w:tc>
        <w:tc>
          <w:tcPr>
            <w:tcW w:w="1661" w:type="dxa"/>
          </w:tcPr>
          <w:p w14:paraId="0F2F1BD1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 (4.4)</w:t>
            </w:r>
          </w:p>
        </w:tc>
      </w:tr>
      <w:tr w:rsidR="00FB7043" w14:paraId="44CBD102" w14:textId="77777777" w:rsidTr="00FB7043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</w:tcPr>
          <w:p w14:paraId="5AE2E3AA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UTI</w:t>
            </w:r>
          </w:p>
        </w:tc>
        <w:tc>
          <w:tcPr>
            <w:tcW w:w="1444" w:type="dxa"/>
          </w:tcPr>
          <w:p w14:paraId="4D44E98B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 (8.1)</w:t>
            </w:r>
          </w:p>
        </w:tc>
        <w:tc>
          <w:tcPr>
            <w:tcW w:w="1497" w:type="dxa"/>
          </w:tcPr>
          <w:p w14:paraId="67C04BD7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(11.8)</w:t>
            </w:r>
          </w:p>
        </w:tc>
        <w:tc>
          <w:tcPr>
            <w:tcW w:w="1405" w:type="dxa"/>
          </w:tcPr>
          <w:p w14:paraId="572A68D8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(2.3)</w:t>
            </w:r>
          </w:p>
        </w:tc>
        <w:tc>
          <w:tcPr>
            <w:tcW w:w="1503" w:type="dxa"/>
          </w:tcPr>
          <w:p w14:paraId="11051C56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(2.1)</w:t>
            </w:r>
          </w:p>
        </w:tc>
        <w:tc>
          <w:tcPr>
            <w:tcW w:w="1661" w:type="dxa"/>
          </w:tcPr>
          <w:p w14:paraId="0C1CB802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 (4.8)</w:t>
            </w:r>
          </w:p>
        </w:tc>
      </w:tr>
      <w:tr w:rsidR="00FB7043" w14:paraId="2E801D0E" w14:textId="77777777" w:rsidTr="00FB7043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</w:tcPr>
          <w:p w14:paraId="5A1E20FA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Others</w:t>
            </w:r>
          </w:p>
        </w:tc>
        <w:tc>
          <w:tcPr>
            <w:tcW w:w="1444" w:type="dxa"/>
          </w:tcPr>
          <w:p w14:paraId="50E3FC33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(1.7)</w:t>
            </w:r>
          </w:p>
        </w:tc>
        <w:tc>
          <w:tcPr>
            <w:tcW w:w="1497" w:type="dxa"/>
          </w:tcPr>
          <w:p w14:paraId="554F0126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(17.7)</w:t>
            </w:r>
          </w:p>
        </w:tc>
        <w:tc>
          <w:tcPr>
            <w:tcW w:w="1405" w:type="dxa"/>
          </w:tcPr>
          <w:p w14:paraId="52EBF9BA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(1.1)</w:t>
            </w:r>
          </w:p>
        </w:tc>
        <w:tc>
          <w:tcPr>
            <w:tcW w:w="1503" w:type="dxa"/>
          </w:tcPr>
          <w:p w14:paraId="41D83621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(2.5)</w:t>
            </w:r>
          </w:p>
        </w:tc>
        <w:tc>
          <w:tcPr>
            <w:tcW w:w="1661" w:type="dxa"/>
          </w:tcPr>
          <w:p w14:paraId="1EA15680" w14:textId="77777777" w:rsidR="00FB7043" w:rsidRDefault="00000000" w:rsidP="008946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 (2.2)</w:t>
            </w:r>
          </w:p>
        </w:tc>
      </w:tr>
      <w:tr w:rsidR="00FB7043" w14:paraId="60D5186D" w14:textId="77777777" w:rsidTr="00FB7043">
        <w:trPr>
          <w:trHeight w:val="1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8" w:type="dxa"/>
            <w:gridSpan w:val="6"/>
          </w:tcPr>
          <w:p w14:paraId="03E7708A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 w:val="0"/>
              </w:rPr>
              <w:t xml:space="preserve">Data are expressed in N (%). CV: cardiovascular surgery; CYS: cystectomy; ORTHO: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orthopaedic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; COL: colorectal surgery; SSI: surgical site infections; HAI: healthcare-associated infections; RTI: respiratory tract infection; BSI: bloodstream infection; UTI: urinary tract infection;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aOR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>: adjusted Odds Ratio; CI: confidence interval.</w:t>
            </w:r>
          </w:p>
        </w:tc>
      </w:tr>
    </w:tbl>
    <w:p w14:paraId="6A16F393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0D8B3069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2FCCF61A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650A01A2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4BED9AEA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755CCE88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046C3B36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47282736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6A751CFA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29E5A546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6A022AF8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7037634D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17E980CE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73FF0DD0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1AC1E07F" w14:textId="77777777" w:rsidR="00FB7043" w:rsidRDefault="00000000">
      <w:pPr>
        <w:spacing w:line="48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</w:rPr>
        <w:lastRenderedPageBreak/>
        <w:t>Table. S4 Bivariate and multivariate analysis of factors associated with Nosocomial Infection (NI) Non-SSI.</w:t>
      </w:r>
    </w:p>
    <w:tbl>
      <w:tblPr>
        <w:tblStyle w:val="a2"/>
        <w:tblW w:w="9627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20" w:firstRow="1" w:lastRow="0" w:firstColumn="0" w:lastColumn="0" w:noHBand="0" w:noVBand="1"/>
      </w:tblPr>
      <w:tblGrid>
        <w:gridCol w:w="2781"/>
        <w:gridCol w:w="1668"/>
        <w:gridCol w:w="1483"/>
        <w:gridCol w:w="883"/>
        <w:gridCol w:w="1929"/>
        <w:gridCol w:w="883"/>
      </w:tblGrid>
      <w:tr w:rsidR="00FB7043" w14:paraId="379A86C4" w14:textId="77777777" w:rsidTr="00FB7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</w:trPr>
        <w:tc>
          <w:tcPr>
            <w:tcW w:w="2782" w:type="dxa"/>
          </w:tcPr>
          <w:p w14:paraId="1ACE2C66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Variable</w:t>
            </w:r>
          </w:p>
          <w:p w14:paraId="728A0ABC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8" w:type="dxa"/>
          </w:tcPr>
          <w:p w14:paraId="34CACBA7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 NI</w:t>
            </w:r>
          </w:p>
          <w:p w14:paraId="62F39B29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N=644</w:t>
            </w:r>
          </w:p>
        </w:tc>
        <w:tc>
          <w:tcPr>
            <w:tcW w:w="1483" w:type="dxa"/>
          </w:tcPr>
          <w:p w14:paraId="36945766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</w:t>
            </w:r>
          </w:p>
          <w:p w14:paraId="73E9C648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N=79</w:t>
            </w:r>
          </w:p>
        </w:tc>
        <w:tc>
          <w:tcPr>
            <w:tcW w:w="883" w:type="dxa"/>
          </w:tcPr>
          <w:p w14:paraId="6A68BD60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  <w:tc>
          <w:tcPr>
            <w:tcW w:w="1929" w:type="dxa"/>
          </w:tcPr>
          <w:p w14:paraId="4F360A94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aOR</w:t>
            </w:r>
            <w:proofErr w:type="spellEnd"/>
            <w:r>
              <w:rPr>
                <w:rFonts w:ascii="Calibri" w:eastAsia="Calibri" w:hAnsi="Calibri" w:cs="Calibri"/>
              </w:rPr>
              <w:t xml:space="preserve"> (95% CI)</w:t>
            </w:r>
          </w:p>
        </w:tc>
        <w:tc>
          <w:tcPr>
            <w:tcW w:w="883" w:type="dxa"/>
          </w:tcPr>
          <w:p w14:paraId="6740AF86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</w:tr>
      <w:tr w:rsidR="00FB7043" w14:paraId="1C63F5A8" w14:textId="77777777" w:rsidTr="00FB7043">
        <w:trPr>
          <w:trHeight w:val="114"/>
        </w:trPr>
        <w:tc>
          <w:tcPr>
            <w:tcW w:w="2782" w:type="dxa"/>
          </w:tcPr>
          <w:p w14:paraId="3E30D3F0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Age &gt; 70 years</w:t>
            </w:r>
          </w:p>
        </w:tc>
        <w:tc>
          <w:tcPr>
            <w:tcW w:w="1668" w:type="dxa"/>
          </w:tcPr>
          <w:p w14:paraId="723F63A5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289 (44.9)</w:t>
            </w:r>
          </w:p>
        </w:tc>
        <w:tc>
          <w:tcPr>
            <w:tcW w:w="1483" w:type="dxa"/>
          </w:tcPr>
          <w:p w14:paraId="04DE9965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 (58.2)</w:t>
            </w:r>
          </w:p>
        </w:tc>
        <w:tc>
          <w:tcPr>
            <w:tcW w:w="883" w:type="dxa"/>
          </w:tcPr>
          <w:p w14:paraId="6AAF7342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0.025</w:t>
            </w:r>
          </w:p>
        </w:tc>
        <w:tc>
          <w:tcPr>
            <w:tcW w:w="1929" w:type="dxa"/>
          </w:tcPr>
          <w:p w14:paraId="67E59453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1.694 </w:t>
            </w:r>
          </w:p>
          <w:p w14:paraId="6D781CD3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(0.935- 3.067)</w:t>
            </w:r>
          </w:p>
        </w:tc>
        <w:tc>
          <w:tcPr>
            <w:tcW w:w="883" w:type="dxa"/>
          </w:tcPr>
          <w:p w14:paraId="33F6C157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0.082</w:t>
            </w:r>
          </w:p>
        </w:tc>
      </w:tr>
      <w:tr w:rsidR="00FB7043" w14:paraId="4C761FD5" w14:textId="77777777" w:rsidTr="00FB7043">
        <w:trPr>
          <w:trHeight w:val="114"/>
        </w:trPr>
        <w:tc>
          <w:tcPr>
            <w:tcW w:w="2782" w:type="dxa"/>
          </w:tcPr>
          <w:p w14:paraId="41D3F9B6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Male sex</w:t>
            </w:r>
          </w:p>
        </w:tc>
        <w:tc>
          <w:tcPr>
            <w:tcW w:w="1668" w:type="dxa"/>
          </w:tcPr>
          <w:p w14:paraId="7C1F801F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362 (56.2)</w:t>
            </w:r>
          </w:p>
        </w:tc>
        <w:tc>
          <w:tcPr>
            <w:tcW w:w="1483" w:type="dxa"/>
          </w:tcPr>
          <w:p w14:paraId="5F8330A0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 (69.6)</w:t>
            </w:r>
          </w:p>
        </w:tc>
        <w:tc>
          <w:tcPr>
            <w:tcW w:w="883" w:type="dxa"/>
          </w:tcPr>
          <w:p w14:paraId="46ED64A2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0.023</w:t>
            </w:r>
          </w:p>
        </w:tc>
        <w:tc>
          <w:tcPr>
            <w:tcW w:w="1929" w:type="dxa"/>
          </w:tcPr>
          <w:p w14:paraId="1C3A7405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883" w:type="dxa"/>
          </w:tcPr>
          <w:p w14:paraId="09819D24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FB7043" w14:paraId="5DDF8706" w14:textId="77777777" w:rsidTr="00FB7043">
        <w:trPr>
          <w:trHeight w:val="114"/>
        </w:trPr>
        <w:tc>
          <w:tcPr>
            <w:tcW w:w="2782" w:type="dxa"/>
          </w:tcPr>
          <w:p w14:paraId="6AAFF93B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Previous surgery</w:t>
            </w:r>
          </w:p>
        </w:tc>
        <w:tc>
          <w:tcPr>
            <w:tcW w:w="1668" w:type="dxa"/>
          </w:tcPr>
          <w:p w14:paraId="7BF937E1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 (7.8)</w:t>
            </w:r>
          </w:p>
        </w:tc>
        <w:tc>
          <w:tcPr>
            <w:tcW w:w="1483" w:type="dxa"/>
          </w:tcPr>
          <w:p w14:paraId="22E19EB6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(10.1)</w:t>
            </w:r>
          </w:p>
        </w:tc>
        <w:tc>
          <w:tcPr>
            <w:tcW w:w="883" w:type="dxa"/>
          </w:tcPr>
          <w:p w14:paraId="44927C37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0.466</w:t>
            </w:r>
          </w:p>
        </w:tc>
        <w:tc>
          <w:tcPr>
            <w:tcW w:w="1929" w:type="dxa"/>
          </w:tcPr>
          <w:p w14:paraId="42B42A7D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883" w:type="dxa"/>
          </w:tcPr>
          <w:p w14:paraId="14CED574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FB7043" w14:paraId="5994E8BA" w14:textId="77777777" w:rsidTr="00FB7043">
        <w:trPr>
          <w:trHeight w:val="154"/>
        </w:trPr>
        <w:tc>
          <w:tcPr>
            <w:tcW w:w="2782" w:type="dxa"/>
          </w:tcPr>
          <w:p w14:paraId="634BE0BF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BMI &gt; 35</w:t>
            </w:r>
          </w:p>
        </w:tc>
        <w:tc>
          <w:tcPr>
            <w:tcW w:w="1668" w:type="dxa"/>
          </w:tcPr>
          <w:p w14:paraId="70F9EAFB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 (13.5)</w:t>
            </w:r>
          </w:p>
        </w:tc>
        <w:tc>
          <w:tcPr>
            <w:tcW w:w="1483" w:type="dxa"/>
          </w:tcPr>
          <w:p w14:paraId="3EB89918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 (8.9)</w:t>
            </w:r>
          </w:p>
        </w:tc>
        <w:tc>
          <w:tcPr>
            <w:tcW w:w="883" w:type="dxa"/>
          </w:tcPr>
          <w:p w14:paraId="4AD5F593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0.246</w:t>
            </w:r>
          </w:p>
        </w:tc>
        <w:tc>
          <w:tcPr>
            <w:tcW w:w="1929" w:type="dxa"/>
          </w:tcPr>
          <w:p w14:paraId="0D3AE9AA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883" w:type="dxa"/>
          </w:tcPr>
          <w:p w14:paraId="2822C965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B7043" w14:paraId="7E365BDF" w14:textId="77777777" w:rsidTr="00FB7043">
        <w:trPr>
          <w:trHeight w:val="779"/>
        </w:trPr>
        <w:tc>
          <w:tcPr>
            <w:tcW w:w="2782" w:type="dxa"/>
          </w:tcPr>
          <w:p w14:paraId="40B11AE3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Surgery duration, min</w:t>
            </w:r>
          </w:p>
          <w:p w14:paraId="65613ED8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median, [IQR]</w:t>
            </w:r>
          </w:p>
        </w:tc>
        <w:tc>
          <w:tcPr>
            <w:tcW w:w="1668" w:type="dxa"/>
          </w:tcPr>
          <w:p w14:paraId="5EB4D024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165 [120-215]</w:t>
            </w:r>
          </w:p>
        </w:tc>
        <w:tc>
          <w:tcPr>
            <w:tcW w:w="1483" w:type="dxa"/>
          </w:tcPr>
          <w:p w14:paraId="59A1CF97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195 [155-267]</w:t>
            </w:r>
          </w:p>
        </w:tc>
        <w:tc>
          <w:tcPr>
            <w:tcW w:w="883" w:type="dxa"/>
          </w:tcPr>
          <w:p w14:paraId="2FA5BDE1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&lt;0.001</w:t>
            </w:r>
          </w:p>
        </w:tc>
        <w:tc>
          <w:tcPr>
            <w:tcW w:w="1929" w:type="dxa"/>
          </w:tcPr>
          <w:p w14:paraId="04723B68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883" w:type="dxa"/>
          </w:tcPr>
          <w:p w14:paraId="2D5DB004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FB7043" w14:paraId="6D7986FB" w14:textId="77777777" w:rsidTr="00FB7043">
        <w:trPr>
          <w:trHeight w:val="114"/>
        </w:trPr>
        <w:tc>
          <w:tcPr>
            <w:tcW w:w="2782" w:type="dxa"/>
          </w:tcPr>
          <w:p w14:paraId="066F72BA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Clean surgery</w:t>
            </w:r>
          </w:p>
        </w:tc>
        <w:tc>
          <w:tcPr>
            <w:tcW w:w="1668" w:type="dxa"/>
          </w:tcPr>
          <w:p w14:paraId="7C90EEA8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421 (65.4)</w:t>
            </w:r>
          </w:p>
        </w:tc>
        <w:tc>
          <w:tcPr>
            <w:tcW w:w="1483" w:type="dxa"/>
          </w:tcPr>
          <w:p w14:paraId="5F209FDC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 (65.8)</w:t>
            </w:r>
          </w:p>
        </w:tc>
        <w:tc>
          <w:tcPr>
            <w:tcW w:w="883" w:type="dxa"/>
          </w:tcPr>
          <w:p w14:paraId="01A1AC71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0.937</w:t>
            </w:r>
          </w:p>
        </w:tc>
        <w:tc>
          <w:tcPr>
            <w:tcW w:w="1929" w:type="dxa"/>
          </w:tcPr>
          <w:p w14:paraId="326125A5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883" w:type="dxa"/>
          </w:tcPr>
          <w:p w14:paraId="53EE066E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FB7043" w14:paraId="19709B31" w14:textId="77777777" w:rsidTr="00FB7043">
        <w:trPr>
          <w:trHeight w:val="799"/>
        </w:trPr>
        <w:tc>
          <w:tcPr>
            <w:tcW w:w="2782" w:type="dxa"/>
          </w:tcPr>
          <w:p w14:paraId="6A3C4B9C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Clean-contaminated or contaminated surgery</w:t>
            </w:r>
          </w:p>
        </w:tc>
        <w:tc>
          <w:tcPr>
            <w:tcW w:w="1668" w:type="dxa"/>
          </w:tcPr>
          <w:p w14:paraId="262D8667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223 (34.6)</w:t>
            </w:r>
          </w:p>
        </w:tc>
        <w:tc>
          <w:tcPr>
            <w:tcW w:w="1483" w:type="dxa"/>
          </w:tcPr>
          <w:p w14:paraId="3B89D205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 (34.2)</w:t>
            </w:r>
          </w:p>
        </w:tc>
        <w:tc>
          <w:tcPr>
            <w:tcW w:w="883" w:type="dxa"/>
          </w:tcPr>
          <w:p w14:paraId="314AD0ED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0.937</w:t>
            </w:r>
          </w:p>
        </w:tc>
        <w:tc>
          <w:tcPr>
            <w:tcW w:w="1929" w:type="dxa"/>
          </w:tcPr>
          <w:p w14:paraId="1E3DD609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883" w:type="dxa"/>
          </w:tcPr>
          <w:p w14:paraId="4548EB1D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FB7043" w14:paraId="78AF3334" w14:textId="77777777" w:rsidTr="00FB7043">
        <w:trPr>
          <w:trHeight w:val="114"/>
        </w:trPr>
        <w:tc>
          <w:tcPr>
            <w:tcW w:w="2782" w:type="dxa"/>
          </w:tcPr>
          <w:p w14:paraId="0FFE709C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ASA ≥ 3</w:t>
            </w:r>
          </w:p>
        </w:tc>
        <w:tc>
          <w:tcPr>
            <w:tcW w:w="1668" w:type="dxa"/>
          </w:tcPr>
          <w:p w14:paraId="2F32C0ED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491 (76.2) </w:t>
            </w:r>
          </w:p>
        </w:tc>
        <w:tc>
          <w:tcPr>
            <w:tcW w:w="1483" w:type="dxa"/>
          </w:tcPr>
          <w:p w14:paraId="49201D0A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 (84.8)</w:t>
            </w:r>
          </w:p>
        </w:tc>
        <w:tc>
          <w:tcPr>
            <w:tcW w:w="883" w:type="dxa"/>
          </w:tcPr>
          <w:p w14:paraId="7006D369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0.087</w:t>
            </w:r>
          </w:p>
        </w:tc>
        <w:tc>
          <w:tcPr>
            <w:tcW w:w="1929" w:type="dxa"/>
          </w:tcPr>
          <w:p w14:paraId="50E9479F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3.201 </w:t>
            </w:r>
          </w:p>
          <w:p w14:paraId="206D8EEE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(1.234- 8.298) </w:t>
            </w:r>
          </w:p>
        </w:tc>
        <w:tc>
          <w:tcPr>
            <w:tcW w:w="883" w:type="dxa"/>
          </w:tcPr>
          <w:p w14:paraId="26111714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0.017</w:t>
            </w:r>
          </w:p>
        </w:tc>
      </w:tr>
      <w:tr w:rsidR="00FB7043" w14:paraId="44950ABA" w14:textId="77777777" w:rsidTr="00FB7043">
        <w:trPr>
          <w:trHeight w:val="114"/>
        </w:trPr>
        <w:tc>
          <w:tcPr>
            <w:tcW w:w="2782" w:type="dxa"/>
          </w:tcPr>
          <w:p w14:paraId="744C4308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NNIS ≥ 2</w:t>
            </w:r>
          </w:p>
        </w:tc>
        <w:tc>
          <w:tcPr>
            <w:tcW w:w="1668" w:type="dxa"/>
          </w:tcPr>
          <w:p w14:paraId="2CB46E89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 (9.9)</w:t>
            </w:r>
          </w:p>
        </w:tc>
        <w:tc>
          <w:tcPr>
            <w:tcW w:w="1483" w:type="dxa"/>
          </w:tcPr>
          <w:p w14:paraId="21015583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(15.2)</w:t>
            </w:r>
          </w:p>
        </w:tc>
        <w:tc>
          <w:tcPr>
            <w:tcW w:w="883" w:type="dxa"/>
          </w:tcPr>
          <w:p w14:paraId="4B3A50F7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0.151</w:t>
            </w:r>
          </w:p>
        </w:tc>
        <w:tc>
          <w:tcPr>
            <w:tcW w:w="1929" w:type="dxa"/>
          </w:tcPr>
          <w:p w14:paraId="1740ED6C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3" w:type="dxa"/>
          </w:tcPr>
          <w:p w14:paraId="30E10BF9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B7043" w14:paraId="32EF777B" w14:textId="77777777" w:rsidTr="00FB7043">
        <w:trPr>
          <w:trHeight w:val="114"/>
        </w:trPr>
        <w:tc>
          <w:tcPr>
            <w:tcW w:w="2782" w:type="dxa"/>
          </w:tcPr>
          <w:p w14:paraId="24C94F0C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Beta-lactam allergy</w:t>
            </w:r>
          </w:p>
        </w:tc>
        <w:tc>
          <w:tcPr>
            <w:tcW w:w="1668" w:type="dxa"/>
          </w:tcPr>
          <w:p w14:paraId="59EA5227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 (5.1)</w:t>
            </w:r>
          </w:p>
        </w:tc>
        <w:tc>
          <w:tcPr>
            <w:tcW w:w="1483" w:type="dxa"/>
          </w:tcPr>
          <w:p w14:paraId="0D5E975C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(3.8)</w:t>
            </w:r>
          </w:p>
        </w:tc>
        <w:tc>
          <w:tcPr>
            <w:tcW w:w="883" w:type="dxa"/>
          </w:tcPr>
          <w:p w14:paraId="00E15B33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0.609</w:t>
            </w:r>
          </w:p>
        </w:tc>
        <w:tc>
          <w:tcPr>
            <w:tcW w:w="1929" w:type="dxa"/>
          </w:tcPr>
          <w:p w14:paraId="60745E89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3" w:type="dxa"/>
          </w:tcPr>
          <w:p w14:paraId="6B5B91A6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B7043" w14:paraId="4E560FD5" w14:textId="77777777" w:rsidTr="00FB7043">
        <w:trPr>
          <w:trHeight w:val="114"/>
        </w:trPr>
        <w:tc>
          <w:tcPr>
            <w:tcW w:w="2782" w:type="dxa"/>
          </w:tcPr>
          <w:p w14:paraId="27C76BFF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Pre-intervention days &gt; 5</w:t>
            </w:r>
          </w:p>
        </w:tc>
        <w:tc>
          <w:tcPr>
            <w:tcW w:w="1668" w:type="dxa"/>
          </w:tcPr>
          <w:p w14:paraId="2886E5F6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 (13.2)</w:t>
            </w:r>
          </w:p>
        </w:tc>
        <w:tc>
          <w:tcPr>
            <w:tcW w:w="1483" w:type="dxa"/>
          </w:tcPr>
          <w:p w14:paraId="5A30DD6A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 (19)</w:t>
            </w:r>
          </w:p>
        </w:tc>
        <w:tc>
          <w:tcPr>
            <w:tcW w:w="883" w:type="dxa"/>
          </w:tcPr>
          <w:p w14:paraId="1FAB1D8D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0.160</w:t>
            </w:r>
          </w:p>
        </w:tc>
        <w:tc>
          <w:tcPr>
            <w:tcW w:w="1929" w:type="dxa"/>
          </w:tcPr>
          <w:p w14:paraId="02996F3C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3" w:type="dxa"/>
          </w:tcPr>
          <w:p w14:paraId="534D0F70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B7043" w14:paraId="781DBD3A" w14:textId="77777777" w:rsidTr="00FB7043">
        <w:trPr>
          <w:trHeight w:val="114"/>
        </w:trPr>
        <w:tc>
          <w:tcPr>
            <w:tcW w:w="2782" w:type="dxa"/>
          </w:tcPr>
          <w:p w14:paraId="56AA4E8C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Inadequate SAP regimen</w:t>
            </w:r>
          </w:p>
        </w:tc>
        <w:tc>
          <w:tcPr>
            <w:tcW w:w="1668" w:type="dxa"/>
          </w:tcPr>
          <w:p w14:paraId="5E94277A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 (6.4)</w:t>
            </w:r>
          </w:p>
        </w:tc>
        <w:tc>
          <w:tcPr>
            <w:tcW w:w="1483" w:type="dxa"/>
          </w:tcPr>
          <w:p w14:paraId="74BB4C42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 (13.9)</w:t>
            </w:r>
          </w:p>
        </w:tc>
        <w:tc>
          <w:tcPr>
            <w:tcW w:w="883" w:type="dxa"/>
          </w:tcPr>
          <w:p w14:paraId="5069711E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0.014</w:t>
            </w:r>
          </w:p>
        </w:tc>
        <w:tc>
          <w:tcPr>
            <w:tcW w:w="1929" w:type="dxa"/>
          </w:tcPr>
          <w:p w14:paraId="78257086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1.623 </w:t>
            </w:r>
          </w:p>
          <w:p w14:paraId="4F5AC2B5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(0.649- 4.065) </w:t>
            </w:r>
          </w:p>
        </w:tc>
        <w:tc>
          <w:tcPr>
            <w:tcW w:w="883" w:type="dxa"/>
          </w:tcPr>
          <w:p w14:paraId="67EC87AC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0.3</w:t>
            </w:r>
          </w:p>
        </w:tc>
      </w:tr>
      <w:tr w:rsidR="00FB7043" w14:paraId="2CC68BD2" w14:textId="77777777" w:rsidTr="00FB7043">
        <w:trPr>
          <w:trHeight w:val="114"/>
        </w:trPr>
        <w:tc>
          <w:tcPr>
            <w:tcW w:w="2782" w:type="dxa"/>
          </w:tcPr>
          <w:p w14:paraId="27F161EB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Inadequate SAP timing</w:t>
            </w:r>
          </w:p>
        </w:tc>
        <w:tc>
          <w:tcPr>
            <w:tcW w:w="1668" w:type="dxa"/>
          </w:tcPr>
          <w:p w14:paraId="724633FC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(0.5)</w:t>
            </w:r>
          </w:p>
        </w:tc>
        <w:tc>
          <w:tcPr>
            <w:tcW w:w="1483" w:type="dxa"/>
          </w:tcPr>
          <w:p w14:paraId="0A452C8F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(0)</w:t>
            </w:r>
          </w:p>
        </w:tc>
        <w:tc>
          <w:tcPr>
            <w:tcW w:w="883" w:type="dxa"/>
          </w:tcPr>
          <w:p w14:paraId="1ACB0D8B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0.547</w:t>
            </w:r>
          </w:p>
        </w:tc>
        <w:tc>
          <w:tcPr>
            <w:tcW w:w="1929" w:type="dxa"/>
          </w:tcPr>
          <w:p w14:paraId="7AD34BAF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3" w:type="dxa"/>
          </w:tcPr>
          <w:p w14:paraId="170B6FA3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B7043" w14:paraId="65BB6B91" w14:textId="77777777" w:rsidTr="00FB7043">
        <w:trPr>
          <w:trHeight w:val="114"/>
        </w:trPr>
        <w:tc>
          <w:tcPr>
            <w:tcW w:w="2782" w:type="dxa"/>
          </w:tcPr>
          <w:p w14:paraId="57EEB554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Inadequate SAP redosing</w:t>
            </w:r>
          </w:p>
        </w:tc>
        <w:tc>
          <w:tcPr>
            <w:tcW w:w="1668" w:type="dxa"/>
          </w:tcPr>
          <w:p w14:paraId="7BAF40A3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 (34.2)</w:t>
            </w:r>
          </w:p>
        </w:tc>
        <w:tc>
          <w:tcPr>
            <w:tcW w:w="1483" w:type="dxa"/>
          </w:tcPr>
          <w:p w14:paraId="0D4FA75A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 (50)</w:t>
            </w:r>
          </w:p>
        </w:tc>
        <w:tc>
          <w:tcPr>
            <w:tcW w:w="883" w:type="dxa"/>
          </w:tcPr>
          <w:p w14:paraId="43D3DE2B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0.011</w:t>
            </w:r>
          </w:p>
        </w:tc>
        <w:tc>
          <w:tcPr>
            <w:tcW w:w="1929" w:type="dxa"/>
          </w:tcPr>
          <w:p w14:paraId="31FEF37C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3" w:type="dxa"/>
          </w:tcPr>
          <w:p w14:paraId="1CCFAA0D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B7043" w14:paraId="7DB8DC20" w14:textId="77777777" w:rsidTr="00FB7043">
        <w:trPr>
          <w:trHeight w:val="114"/>
        </w:trPr>
        <w:tc>
          <w:tcPr>
            <w:tcW w:w="2782" w:type="dxa"/>
          </w:tcPr>
          <w:p w14:paraId="621A9861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Inadequate SAP duration</w:t>
            </w:r>
          </w:p>
        </w:tc>
        <w:tc>
          <w:tcPr>
            <w:tcW w:w="1668" w:type="dxa"/>
          </w:tcPr>
          <w:p w14:paraId="3154A0FF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282 (44.3)</w:t>
            </w:r>
          </w:p>
        </w:tc>
        <w:tc>
          <w:tcPr>
            <w:tcW w:w="1483" w:type="dxa"/>
          </w:tcPr>
          <w:p w14:paraId="16B135B9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 (53.8)</w:t>
            </w:r>
          </w:p>
        </w:tc>
        <w:tc>
          <w:tcPr>
            <w:tcW w:w="883" w:type="dxa"/>
          </w:tcPr>
          <w:p w14:paraId="2766C0F1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0.111</w:t>
            </w:r>
          </w:p>
        </w:tc>
        <w:tc>
          <w:tcPr>
            <w:tcW w:w="1929" w:type="dxa"/>
          </w:tcPr>
          <w:p w14:paraId="2C04A303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3" w:type="dxa"/>
          </w:tcPr>
          <w:p w14:paraId="48EE6C2D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B7043" w14:paraId="1011FF32" w14:textId="77777777" w:rsidTr="00FB7043">
        <w:trPr>
          <w:trHeight w:val="114"/>
        </w:trPr>
        <w:tc>
          <w:tcPr>
            <w:tcW w:w="2782" w:type="dxa"/>
          </w:tcPr>
          <w:p w14:paraId="37E1B967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Overall SAP adequation</w:t>
            </w:r>
          </w:p>
        </w:tc>
        <w:tc>
          <w:tcPr>
            <w:tcW w:w="1668" w:type="dxa"/>
          </w:tcPr>
          <w:p w14:paraId="69926EF8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218 (36.3)</w:t>
            </w:r>
          </w:p>
        </w:tc>
        <w:tc>
          <w:tcPr>
            <w:tcW w:w="1483" w:type="dxa"/>
          </w:tcPr>
          <w:p w14:paraId="31B81608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 (6.8)</w:t>
            </w:r>
          </w:p>
        </w:tc>
        <w:tc>
          <w:tcPr>
            <w:tcW w:w="883" w:type="dxa"/>
          </w:tcPr>
          <w:p w14:paraId="7E3206FF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0.044</w:t>
            </w:r>
          </w:p>
        </w:tc>
        <w:tc>
          <w:tcPr>
            <w:tcW w:w="1929" w:type="dxa"/>
          </w:tcPr>
          <w:p w14:paraId="60435986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3" w:type="dxa"/>
          </w:tcPr>
          <w:p w14:paraId="12CE514F" w14:textId="77777777" w:rsidR="00FB7043" w:rsidRDefault="00FB7043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B7043" w14:paraId="30A4A5FC" w14:textId="77777777" w:rsidTr="00FB7043">
        <w:trPr>
          <w:trHeight w:val="114"/>
        </w:trPr>
        <w:tc>
          <w:tcPr>
            <w:tcW w:w="2782" w:type="dxa"/>
          </w:tcPr>
          <w:p w14:paraId="1D77DD2F" w14:textId="77777777" w:rsidR="00FB7043" w:rsidRDefault="00000000" w:rsidP="008946A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SSI</w:t>
            </w:r>
          </w:p>
        </w:tc>
        <w:tc>
          <w:tcPr>
            <w:tcW w:w="1668" w:type="dxa"/>
          </w:tcPr>
          <w:p w14:paraId="1A6D1A82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 (5.3)</w:t>
            </w:r>
          </w:p>
        </w:tc>
        <w:tc>
          <w:tcPr>
            <w:tcW w:w="1483" w:type="dxa"/>
          </w:tcPr>
          <w:p w14:paraId="669EBD2C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 (24.1)</w:t>
            </w:r>
          </w:p>
        </w:tc>
        <w:tc>
          <w:tcPr>
            <w:tcW w:w="883" w:type="dxa"/>
          </w:tcPr>
          <w:p w14:paraId="72CC39EA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&lt;0.001</w:t>
            </w:r>
          </w:p>
        </w:tc>
        <w:tc>
          <w:tcPr>
            <w:tcW w:w="1929" w:type="dxa"/>
          </w:tcPr>
          <w:p w14:paraId="1FD6CCA8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6.076</w:t>
            </w:r>
          </w:p>
          <w:p w14:paraId="0E760C3F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(2.753- 13.421)</w:t>
            </w:r>
          </w:p>
        </w:tc>
        <w:tc>
          <w:tcPr>
            <w:tcW w:w="883" w:type="dxa"/>
          </w:tcPr>
          <w:p w14:paraId="61C07DBD" w14:textId="77777777" w:rsidR="00FB7043" w:rsidRDefault="00000000" w:rsidP="008946AA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&lt;0.001</w:t>
            </w:r>
          </w:p>
        </w:tc>
      </w:tr>
      <w:tr w:rsidR="00FB7043" w14:paraId="58706E52" w14:textId="77777777" w:rsidTr="00FB7043">
        <w:trPr>
          <w:trHeight w:val="114"/>
        </w:trPr>
        <w:tc>
          <w:tcPr>
            <w:tcW w:w="9628" w:type="dxa"/>
            <w:gridSpan w:val="6"/>
          </w:tcPr>
          <w:p w14:paraId="378084B9" w14:textId="77777777" w:rsidR="00FB7043" w:rsidRDefault="00000000" w:rsidP="008946AA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Data are expressed as N (%), except when indicated as median (IQR). Generalized mixed model adjusted by surgery type. SSI: surgical site infections. BMI: body mass index. ASA: American Society of </w:t>
            </w:r>
            <w:proofErr w:type="spellStart"/>
            <w:r>
              <w:rPr>
                <w:rFonts w:ascii="Calibri" w:eastAsia="Calibri" w:hAnsi="Calibri" w:cs="Calibri"/>
              </w:rPr>
              <w:t>Anaesthesiologists</w:t>
            </w:r>
            <w:proofErr w:type="spellEnd"/>
            <w:r>
              <w:rPr>
                <w:rFonts w:ascii="Calibri" w:eastAsia="Calibri" w:hAnsi="Calibri" w:cs="Calibri"/>
              </w:rPr>
              <w:t xml:space="preserve">. NNIS: National Nosocomial Infections Surveillance System. </w:t>
            </w:r>
            <w:proofErr w:type="spellStart"/>
            <w:r>
              <w:rPr>
                <w:rFonts w:ascii="Calibri" w:eastAsia="Calibri" w:hAnsi="Calibri" w:cs="Calibri"/>
              </w:rPr>
              <w:t>aOR</w:t>
            </w:r>
            <w:proofErr w:type="spellEnd"/>
            <w:r>
              <w:rPr>
                <w:rFonts w:ascii="Calibri" w:eastAsia="Calibri" w:hAnsi="Calibri" w:cs="Calibri"/>
              </w:rPr>
              <w:t>: adjusted Odds Ratio; CI: confidence interval.</w:t>
            </w:r>
          </w:p>
        </w:tc>
      </w:tr>
    </w:tbl>
    <w:p w14:paraId="02FA878D" w14:textId="77777777" w:rsidR="00091334" w:rsidRDefault="00091334">
      <w:pPr>
        <w:spacing w:line="480" w:lineRule="auto"/>
        <w:rPr>
          <w:rFonts w:ascii="Calibri" w:eastAsia="Calibri" w:hAnsi="Calibri" w:cs="Calibri"/>
          <w:b/>
        </w:rPr>
        <w:sectPr w:rsidR="00091334">
          <w:pgSz w:w="11906" w:h="16838"/>
          <w:pgMar w:top="1417" w:right="1134" w:bottom="1134" w:left="1134" w:header="708" w:footer="708" w:gutter="0"/>
          <w:pgNumType w:start="1"/>
          <w:cols w:space="720"/>
        </w:sectPr>
      </w:pPr>
    </w:p>
    <w:p w14:paraId="3111F161" w14:textId="77777777" w:rsidR="00FB7043" w:rsidRDefault="00000000">
      <w:pPr>
        <w:spacing w:line="48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</w:rPr>
        <w:lastRenderedPageBreak/>
        <w:t>Table S5. Studies regarding the appropriateness of SAP and its relationship with SSI occurrence.</w:t>
      </w:r>
    </w:p>
    <w:tbl>
      <w:tblPr>
        <w:tblStyle w:val="a3"/>
        <w:tblW w:w="0" w:type="auto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398"/>
        <w:gridCol w:w="2141"/>
        <w:gridCol w:w="1276"/>
        <w:gridCol w:w="3261"/>
        <w:gridCol w:w="3118"/>
        <w:gridCol w:w="3082"/>
      </w:tblGrid>
      <w:tr w:rsidR="00FB7043" w14:paraId="318290CE" w14:textId="77777777" w:rsidTr="00091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65DC00" w14:textId="77777777" w:rsidR="00FB7043" w:rsidRPr="008946AA" w:rsidRDefault="00000000" w:rsidP="00091334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Study</w:t>
            </w:r>
          </w:p>
        </w:tc>
        <w:tc>
          <w:tcPr>
            <w:tcW w:w="2141" w:type="dxa"/>
          </w:tcPr>
          <w:p w14:paraId="16B5A39A" w14:textId="77777777" w:rsidR="00FB7043" w:rsidRPr="008946AA" w:rsidRDefault="00000000" w:rsidP="00091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Setting</w:t>
            </w:r>
          </w:p>
        </w:tc>
        <w:tc>
          <w:tcPr>
            <w:tcW w:w="1276" w:type="dxa"/>
          </w:tcPr>
          <w:p w14:paraId="5151F5E1" w14:textId="77777777" w:rsidR="00FB7043" w:rsidRPr="008946AA" w:rsidRDefault="00000000" w:rsidP="00091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Population</w:t>
            </w:r>
          </w:p>
        </w:tc>
        <w:tc>
          <w:tcPr>
            <w:tcW w:w="3261" w:type="dxa"/>
          </w:tcPr>
          <w:p w14:paraId="505295A6" w14:textId="77777777" w:rsidR="00FB7043" w:rsidRPr="008946AA" w:rsidRDefault="00000000" w:rsidP="00091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Intervention</w:t>
            </w:r>
          </w:p>
        </w:tc>
        <w:tc>
          <w:tcPr>
            <w:tcW w:w="3118" w:type="dxa"/>
          </w:tcPr>
          <w:p w14:paraId="0B43E423" w14:textId="77777777" w:rsidR="00FB7043" w:rsidRPr="008946AA" w:rsidRDefault="00000000" w:rsidP="00091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Comparison</w:t>
            </w:r>
          </w:p>
        </w:tc>
        <w:tc>
          <w:tcPr>
            <w:tcW w:w="3082" w:type="dxa"/>
          </w:tcPr>
          <w:p w14:paraId="4693DC98" w14:textId="77777777" w:rsidR="00FB7043" w:rsidRPr="008946AA" w:rsidRDefault="00000000" w:rsidP="00091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Outcomes</w:t>
            </w:r>
          </w:p>
        </w:tc>
      </w:tr>
      <w:tr w:rsidR="00FB7043" w14:paraId="59FD8553" w14:textId="77777777" w:rsidTr="00091334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FA03A7" w14:textId="77777777" w:rsidR="00FB7043" w:rsidRPr="008946AA" w:rsidRDefault="00000000" w:rsidP="00091334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Goede et al. 2013 (31)</w:t>
            </w:r>
          </w:p>
        </w:tc>
        <w:tc>
          <w:tcPr>
            <w:tcW w:w="2141" w:type="dxa"/>
          </w:tcPr>
          <w:p w14:paraId="2A6B0F30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USA, 1 hospital, 9 different surgeries</w:t>
            </w:r>
          </w:p>
        </w:tc>
        <w:tc>
          <w:tcPr>
            <w:tcW w:w="1276" w:type="dxa"/>
          </w:tcPr>
          <w:p w14:paraId="68325F1B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N = 760</w:t>
            </w:r>
          </w:p>
        </w:tc>
        <w:tc>
          <w:tcPr>
            <w:tcW w:w="3261" w:type="dxa"/>
          </w:tcPr>
          <w:p w14:paraId="6F777143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Cross-sectional study</w:t>
            </w:r>
          </w:p>
          <w:p w14:paraId="54410B1A" w14:textId="77777777" w:rsidR="00FB7043" w:rsidRPr="008946AA" w:rsidRDefault="00FB7043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E53D6B6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Evaluation of regimen, dose, timing, redosing.</w:t>
            </w:r>
          </w:p>
        </w:tc>
        <w:tc>
          <w:tcPr>
            <w:tcW w:w="3118" w:type="dxa"/>
          </w:tcPr>
          <w:p w14:paraId="5160DE08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Adherence to local guidelines in patients who developed SSI.</w:t>
            </w:r>
          </w:p>
        </w:tc>
        <w:tc>
          <w:tcPr>
            <w:tcW w:w="3082" w:type="dxa"/>
          </w:tcPr>
          <w:p w14:paraId="0C32B18D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Regimen 89.2%</w:t>
            </w:r>
          </w:p>
          <w:p w14:paraId="0FD21D22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Redosing: 54.9%</w:t>
            </w:r>
          </w:p>
          <w:p w14:paraId="0AB44997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Overall: 24.6%</w:t>
            </w:r>
          </w:p>
          <w:p w14:paraId="4177EE16" w14:textId="77777777" w:rsidR="00FB7043" w:rsidRPr="008946AA" w:rsidRDefault="00FB7043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0F59FBB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Remaining outcomes expressed by drug.</w:t>
            </w:r>
          </w:p>
        </w:tc>
      </w:tr>
      <w:tr w:rsidR="00FB7043" w14:paraId="7BA99D6C" w14:textId="77777777" w:rsidTr="00091334">
        <w:trPr>
          <w:trHeight w:val="2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F0AA6D" w14:textId="77777777" w:rsidR="00FB7043" w:rsidRPr="008946AA" w:rsidRDefault="00000000" w:rsidP="00091334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Morioka et al. 2022 (32)</w:t>
            </w:r>
          </w:p>
        </w:tc>
        <w:tc>
          <w:tcPr>
            <w:tcW w:w="2141" w:type="dxa"/>
          </w:tcPr>
          <w:p w14:paraId="44C6F94E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Japan, 16 hospitals, 18 different surgeries</w:t>
            </w:r>
          </w:p>
        </w:tc>
        <w:tc>
          <w:tcPr>
            <w:tcW w:w="1276" w:type="dxa"/>
          </w:tcPr>
          <w:p w14:paraId="2056F9C8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N = 688</w:t>
            </w:r>
          </w:p>
        </w:tc>
        <w:tc>
          <w:tcPr>
            <w:tcW w:w="3261" w:type="dxa"/>
          </w:tcPr>
          <w:p w14:paraId="43B93C55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Cross-sectional study</w:t>
            </w:r>
          </w:p>
          <w:p w14:paraId="344C5814" w14:textId="77777777" w:rsidR="00FB7043" w:rsidRPr="008946AA" w:rsidRDefault="00FB7043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FDBD0E1" w14:textId="70CA76BA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Evaluation of regimen, timing, redosi</w:t>
            </w:r>
            <w:r w:rsidR="00091334">
              <w:rPr>
                <w:rFonts w:ascii="Calibri" w:eastAsia="Calibri" w:hAnsi="Calibri" w:cs="Calibri"/>
                <w:sz w:val="20"/>
                <w:szCs w:val="20"/>
              </w:rPr>
              <w:t>ng</w:t>
            </w:r>
            <w:r w:rsidRPr="008946AA">
              <w:rPr>
                <w:rFonts w:ascii="Calibri" w:eastAsia="Calibri" w:hAnsi="Calibri" w:cs="Calibri"/>
                <w:sz w:val="20"/>
                <w:szCs w:val="20"/>
              </w:rPr>
              <w:t>, duration.</w:t>
            </w:r>
          </w:p>
        </w:tc>
        <w:tc>
          <w:tcPr>
            <w:tcW w:w="3118" w:type="dxa"/>
          </w:tcPr>
          <w:p w14:paraId="5EE92ADE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Adherence to national guidelines.</w:t>
            </w:r>
          </w:p>
        </w:tc>
        <w:tc>
          <w:tcPr>
            <w:tcW w:w="3082" w:type="dxa"/>
          </w:tcPr>
          <w:p w14:paraId="321E6C7A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 w:rsidRPr="008946AA">
              <w:rPr>
                <w:rFonts w:ascii="Calibri" w:eastAsia="Calibri" w:hAnsi="Calibri" w:cs="Calibri"/>
                <w:sz w:val="20"/>
                <w:szCs w:val="20"/>
              </w:rPr>
              <w:t>Regimen</w:t>
            </w:r>
            <w:proofErr w:type="gramEnd"/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 78.5%</w:t>
            </w:r>
          </w:p>
          <w:p w14:paraId="54345864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Timing 96%</w:t>
            </w:r>
          </w:p>
          <w:p w14:paraId="772FC685" w14:textId="56404DB0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Redosi</w:t>
            </w:r>
            <w:r w:rsidR="00091334">
              <w:rPr>
                <w:rFonts w:ascii="Calibri" w:eastAsia="Calibri" w:hAnsi="Calibri" w:cs="Calibri"/>
                <w:sz w:val="20"/>
                <w:szCs w:val="20"/>
              </w:rPr>
              <w:t>ng</w:t>
            </w: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 91.6%</w:t>
            </w:r>
          </w:p>
          <w:p w14:paraId="7EDFE67B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Duration: 61.4%</w:t>
            </w:r>
          </w:p>
          <w:p w14:paraId="6E99FAC9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Overall: 46.8%</w:t>
            </w:r>
          </w:p>
          <w:p w14:paraId="2436E5D6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Overall, by surgery:</w:t>
            </w:r>
          </w:p>
          <w:p w14:paraId="691BFD1C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CIED implantation: 8%</w:t>
            </w:r>
          </w:p>
          <w:p w14:paraId="71CA081D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Tooth extraction: 10%</w:t>
            </w:r>
          </w:p>
          <w:p w14:paraId="6EA644C8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Coronary artery bypass graft: 20.8%</w:t>
            </w:r>
          </w:p>
        </w:tc>
      </w:tr>
      <w:tr w:rsidR="00FB7043" w14:paraId="7BDBDC61" w14:textId="77777777" w:rsidTr="00091334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092050" w14:textId="77777777" w:rsidR="00FB7043" w:rsidRPr="008946AA" w:rsidRDefault="00000000" w:rsidP="00091334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Celik et al.2024 (36)</w:t>
            </w:r>
          </w:p>
        </w:tc>
        <w:tc>
          <w:tcPr>
            <w:tcW w:w="2141" w:type="dxa"/>
          </w:tcPr>
          <w:p w14:paraId="3A295C14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Turkey, 47 hospitals</w:t>
            </w:r>
          </w:p>
        </w:tc>
        <w:tc>
          <w:tcPr>
            <w:tcW w:w="1276" w:type="dxa"/>
          </w:tcPr>
          <w:p w14:paraId="5FBE3BE3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N = 7978</w:t>
            </w:r>
          </w:p>
        </w:tc>
        <w:tc>
          <w:tcPr>
            <w:tcW w:w="3261" w:type="dxa"/>
          </w:tcPr>
          <w:p w14:paraId="200C5E64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Multicenter cross-sectional survey.</w:t>
            </w:r>
          </w:p>
          <w:p w14:paraId="158DDD86" w14:textId="77777777" w:rsidR="00FB7043" w:rsidRPr="008946AA" w:rsidRDefault="00FB7043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E78242F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Evaluation of regimen, timing, duration.</w:t>
            </w:r>
          </w:p>
        </w:tc>
        <w:tc>
          <w:tcPr>
            <w:tcW w:w="3118" w:type="dxa"/>
          </w:tcPr>
          <w:p w14:paraId="62111C5A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Adherence to national guidelines</w:t>
            </w:r>
          </w:p>
        </w:tc>
        <w:tc>
          <w:tcPr>
            <w:tcW w:w="3082" w:type="dxa"/>
          </w:tcPr>
          <w:p w14:paraId="45799D82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Regimen 75.5%</w:t>
            </w:r>
          </w:p>
          <w:p w14:paraId="659C64E2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Timing 66.4</w:t>
            </w:r>
          </w:p>
          <w:p w14:paraId="3BD71814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Duration: 50.7%</w:t>
            </w:r>
          </w:p>
          <w:p w14:paraId="45C39946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Overall: 19%</w:t>
            </w:r>
          </w:p>
        </w:tc>
      </w:tr>
      <w:tr w:rsidR="00FB7043" w14:paraId="589AAF80" w14:textId="77777777" w:rsidTr="00091334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A28028" w14:textId="77777777" w:rsidR="00FB7043" w:rsidRPr="008946AA" w:rsidRDefault="00000000" w:rsidP="00091334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Enriquez et al. 2022 (24)</w:t>
            </w:r>
          </w:p>
        </w:tc>
        <w:tc>
          <w:tcPr>
            <w:tcW w:w="2141" w:type="dxa"/>
          </w:tcPr>
          <w:p w14:paraId="411B4F61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Liberia, 1 hospital, 2 surgeries</w:t>
            </w:r>
          </w:p>
        </w:tc>
        <w:tc>
          <w:tcPr>
            <w:tcW w:w="1276" w:type="dxa"/>
          </w:tcPr>
          <w:p w14:paraId="4FC115B4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N = 143</w:t>
            </w:r>
          </w:p>
        </w:tc>
        <w:tc>
          <w:tcPr>
            <w:tcW w:w="3261" w:type="dxa"/>
          </w:tcPr>
          <w:p w14:paraId="3D6A6F96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Cross-sectional study</w:t>
            </w:r>
          </w:p>
          <w:p w14:paraId="37479520" w14:textId="77777777" w:rsidR="00FB7043" w:rsidRPr="008946AA" w:rsidRDefault="00FB7043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30B8FA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Evaluation of timing.</w:t>
            </w:r>
          </w:p>
        </w:tc>
        <w:tc>
          <w:tcPr>
            <w:tcW w:w="3118" w:type="dxa"/>
          </w:tcPr>
          <w:p w14:paraId="78352C2E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Adherence to international guidelines</w:t>
            </w:r>
          </w:p>
        </w:tc>
        <w:tc>
          <w:tcPr>
            <w:tcW w:w="3082" w:type="dxa"/>
          </w:tcPr>
          <w:p w14:paraId="2AECC6FD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Timing: 20.3%</w:t>
            </w:r>
          </w:p>
        </w:tc>
      </w:tr>
      <w:tr w:rsidR="00FB7043" w14:paraId="1957D830" w14:textId="77777777" w:rsidTr="00091334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4BA84D" w14:textId="77777777" w:rsidR="00FB7043" w:rsidRPr="008946AA" w:rsidRDefault="00000000" w:rsidP="00091334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Khan et al. 2022 (25)</w:t>
            </w:r>
          </w:p>
        </w:tc>
        <w:tc>
          <w:tcPr>
            <w:tcW w:w="2141" w:type="dxa"/>
          </w:tcPr>
          <w:p w14:paraId="0E8473E8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Pakistan, 2 hospitals, 3 general surgical procedures</w:t>
            </w:r>
          </w:p>
        </w:tc>
        <w:tc>
          <w:tcPr>
            <w:tcW w:w="1276" w:type="dxa"/>
          </w:tcPr>
          <w:p w14:paraId="0A5F4E45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N = 660</w:t>
            </w:r>
          </w:p>
        </w:tc>
        <w:tc>
          <w:tcPr>
            <w:tcW w:w="3261" w:type="dxa"/>
          </w:tcPr>
          <w:p w14:paraId="054A6F62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Cross-sectional study</w:t>
            </w:r>
          </w:p>
          <w:p w14:paraId="139FAC90" w14:textId="77777777" w:rsidR="00FB7043" w:rsidRPr="008946AA" w:rsidRDefault="00FB7043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FABDF5C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Evaluation of regimen, timing.</w:t>
            </w:r>
          </w:p>
        </w:tc>
        <w:tc>
          <w:tcPr>
            <w:tcW w:w="3118" w:type="dxa"/>
          </w:tcPr>
          <w:p w14:paraId="2FA4BE77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Adherence to international guidelines</w:t>
            </w:r>
          </w:p>
        </w:tc>
        <w:tc>
          <w:tcPr>
            <w:tcW w:w="3082" w:type="dxa"/>
          </w:tcPr>
          <w:p w14:paraId="5E2BA063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Regimen: 4.2%</w:t>
            </w:r>
          </w:p>
          <w:p w14:paraId="4AB4E8E8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Timing: 51%</w:t>
            </w:r>
          </w:p>
        </w:tc>
      </w:tr>
      <w:tr w:rsidR="00FB7043" w14:paraId="5F11907D" w14:textId="77777777" w:rsidTr="00091334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0D5CFD" w14:textId="77777777" w:rsidR="00FB7043" w:rsidRPr="008946AA" w:rsidRDefault="00000000" w:rsidP="00091334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8946AA">
              <w:rPr>
                <w:rFonts w:ascii="Calibri" w:eastAsia="Calibri" w:hAnsi="Calibri" w:cs="Calibri"/>
                <w:sz w:val="20"/>
                <w:szCs w:val="20"/>
              </w:rPr>
              <w:t>Musmar</w:t>
            </w:r>
            <w:proofErr w:type="spellEnd"/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 et al. 2014 (30)</w:t>
            </w:r>
          </w:p>
        </w:tc>
        <w:tc>
          <w:tcPr>
            <w:tcW w:w="2141" w:type="dxa"/>
          </w:tcPr>
          <w:p w14:paraId="4DB52E8D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Palestine, 3 hospitals, 3 surgeries</w:t>
            </w:r>
          </w:p>
        </w:tc>
        <w:tc>
          <w:tcPr>
            <w:tcW w:w="1276" w:type="dxa"/>
          </w:tcPr>
          <w:p w14:paraId="3AC7AC7E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N = 400</w:t>
            </w:r>
          </w:p>
        </w:tc>
        <w:tc>
          <w:tcPr>
            <w:tcW w:w="3261" w:type="dxa"/>
          </w:tcPr>
          <w:p w14:paraId="19312C60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Prospective study</w:t>
            </w:r>
          </w:p>
          <w:p w14:paraId="0E80271C" w14:textId="77777777" w:rsidR="00FB7043" w:rsidRPr="008946AA" w:rsidRDefault="00FB7043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569148B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Evaluation of regimen, timing and duration in elective and emergent procedures.</w:t>
            </w:r>
          </w:p>
        </w:tc>
        <w:tc>
          <w:tcPr>
            <w:tcW w:w="3118" w:type="dxa"/>
          </w:tcPr>
          <w:p w14:paraId="0B45FB41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Adherence to international guidelines</w:t>
            </w:r>
          </w:p>
        </w:tc>
        <w:tc>
          <w:tcPr>
            <w:tcW w:w="3082" w:type="dxa"/>
          </w:tcPr>
          <w:p w14:paraId="16C4AF87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 w:rsidRPr="008946AA">
              <w:rPr>
                <w:rFonts w:ascii="Calibri" w:eastAsia="Calibri" w:hAnsi="Calibri" w:cs="Calibri"/>
                <w:sz w:val="20"/>
                <w:szCs w:val="20"/>
              </w:rPr>
              <w:t>Regimen</w:t>
            </w:r>
            <w:proofErr w:type="gramEnd"/>
            <w:r w:rsidRPr="008946AA">
              <w:rPr>
                <w:rFonts w:ascii="Calibri" w:eastAsia="Calibri" w:hAnsi="Calibri" w:cs="Calibri"/>
                <w:sz w:val="20"/>
                <w:szCs w:val="20"/>
              </w:rPr>
              <w:t>: 18.5%</w:t>
            </w:r>
          </w:p>
          <w:p w14:paraId="128E8964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Timing: 59.8%</w:t>
            </w:r>
          </w:p>
          <w:p w14:paraId="01396F6A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Duration: 31.8%</w:t>
            </w:r>
          </w:p>
          <w:p w14:paraId="1373DDD3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Overall: 2%</w:t>
            </w:r>
          </w:p>
        </w:tc>
      </w:tr>
      <w:tr w:rsidR="00FB7043" w14:paraId="0265CB57" w14:textId="77777777" w:rsidTr="00091334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E0F087" w14:textId="77777777" w:rsidR="00FB7043" w:rsidRPr="008946AA" w:rsidRDefault="00000000" w:rsidP="00091334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8946AA">
              <w:rPr>
                <w:rFonts w:ascii="Calibri" w:eastAsia="Calibri" w:hAnsi="Calibri" w:cs="Calibri"/>
                <w:sz w:val="20"/>
                <w:szCs w:val="20"/>
              </w:rPr>
              <w:t>Chorafa</w:t>
            </w:r>
            <w:proofErr w:type="spellEnd"/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 et al. 2021 (37)</w:t>
            </w:r>
          </w:p>
        </w:tc>
        <w:tc>
          <w:tcPr>
            <w:tcW w:w="2141" w:type="dxa"/>
          </w:tcPr>
          <w:p w14:paraId="3378366C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Greece, 3 hospitals, 6 surgeries</w:t>
            </w:r>
          </w:p>
        </w:tc>
        <w:tc>
          <w:tcPr>
            <w:tcW w:w="1276" w:type="dxa"/>
          </w:tcPr>
          <w:p w14:paraId="25CC9CBC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N = 1447 (768 vs 679)</w:t>
            </w:r>
          </w:p>
        </w:tc>
        <w:tc>
          <w:tcPr>
            <w:tcW w:w="3261" w:type="dxa"/>
          </w:tcPr>
          <w:p w14:paraId="35A5A76C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Multimodal intervention </w:t>
            </w:r>
            <w:proofErr w:type="gramStart"/>
            <w:r w:rsidRPr="008946AA">
              <w:rPr>
                <w:rFonts w:ascii="Calibri" w:eastAsia="Calibri" w:hAnsi="Calibri" w:cs="Calibri"/>
                <w:sz w:val="20"/>
                <w:szCs w:val="20"/>
              </w:rPr>
              <w:t>based</w:t>
            </w:r>
            <w:proofErr w:type="gramEnd"/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 on education, audit and feedback.</w:t>
            </w:r>
          </w:p>
          <w:p w14:paraId="2F14ACE2" w14:textId="77777777" w:rsidR="00FB7043" w:rsidRPr="008946AA" w:rsidRDefault="00FB7043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7391AFD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Evaluation of</w:t>
            </w:r>
          </w:p>
          <w:p w14:paraId="74CD4149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regimen, timing, duration, and SSI incidence.</w:t>
            </w:r>
          </w:p>
        </w:tc>
        <w:tc>
          <w:tcPr>
            <w:tcW w:w="3118" w:type="dxa"/>
          </w:tcPr>
          <w:p w14:paraId="014E8483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Adherence to local and national guidelines and SSI incidence before and after intervention.</w:t>
            </w:r>
          </w:p>
        </w:tc>
        <w:tc>
          <w:tcPr>
            <w:tcW w:w="3082" w:type="dxa"/>
          </w:tcPr>
          <w:p w14:paraId="3C3E33C9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Regimen: 89.6 </w:t>
            </w:r>
            <w:r w:rsidRPr="008946AA">
              <w:rPr>
                <w:rFonts w:ascii="Calibri" w:eastAsia="Calibri" w:hAnsi="Calibri" w:cs="Calibri"/>
                <w:i/>
                <w:sz w:val="20"/>
                <w:szCs w:val="20"/>
              </w:rPr>
              <w:t>vs.</w:t>
            </w: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 96.3%</w:t>
            </w:r>
          </w:p>
          <w:p w14:paraId="39558794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Timing: 78.1 </w:t>
            </w:r>
            <w:r w:rsidRPr="008946AA">
              <w:rPr>
                <w:rFonts w:ascii="Calibri" w:eastAsia="Calibri" w:hAnsi="Calibri" w:cs="Calibri"/>
                <w:i/>
                <w:sz w:val="20"/>
                <w:szCs w:val="20"/>
              </w:rPr>
              <w:t>vs</w:t>
            </w:r>
            <w:r w:rsidRPr="008946AA">
              <w:rPr>
                <w:rFonts w:ascii="Calibri" w:eastAsia="Calibri" w:hAnsi="Calibri" w:cs="Calibri"/>
                <w:sz w:val="20"/>
                <w:szCs w:val="20"/>
              </w:rPr>
              <w:t>.  74.9%</w:t>
            </w:r>
          </w:p>
          <w:p w14:paraId="213F0ABD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Duration: 33.7 </w:t>
            </w:r>
            <w:r w:rsidRPr="008946AA">
              <w:rPr>
                <w:rFonts w:ascii="Calibri" w:eastAsia="Calibri" w:hAnsi="Calibri" w:cs="Calibri"/>
                <w:i/>
                <w:sz w:val="20"/>
                <w:szCs w:val="20"/>
              </w:rPr>
              <w:t>vs</w:t>
            </w: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 60.3%</w:t>
            </w:r>
          </w:p>
          <w:p w14:paraId="0A8BC390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Overall: 28.2 </w:t>
            </w:r>
            <w:r w:rsidRPr="008946AA">
              <w:rPr>
                <w:rFonts w:ascii="Calibri" w:eastAsia="Calibri" w:hAnsi="Calibri" w:cs="Calibri"/>
                <w:i/>
                <w:sz w:val="20"/>
                <w:szCs w:val="20"/>
              </w:rPr>
              <w:t>vs</w:t>
            </w: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 43.9%</w:t>
            </w:r>
          </w:p>
          <w:p w14:paraId="2EDA290E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SSI incidence: 6.9 </w:t>
            </w:r>
            <w:r w:rsidRPr="008946AA">
              <w:rPr>
                <w:rFonts w:ascii="Calibri" w:eastAsia="Calibri" w:hAnsi="Calibri" w:cs="Calibri"/>
                <w:i/>
                <w:sz w:val="20"/>
                <w:szCs w:val="20"/>
              </w:rPr>
              <w:t>vs</w:t>
            </w: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 4%.</w:t>
            </w:r>
          </w:p>
        </w:tc>
      </w:tr>
      <w:tr w:rsidR="00FB7043" w14:paraId="6087E61B" w14:textId="77777777" w:rsidTr="00091334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368680" w14:textId="77777777" w:rsidR="00FB7043" w:rsidRPr="008946AA" w:rsidRDefault="00000000" w:rsidP="00091334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Toor et al. 2015 (33)</w:t>
            </w:r>
          </w:p>
        </w:tc>
        <w:tc>
          <w:tcPr>
            <w:tcW w:w="2141" w:type="dxa"/>
          </w:tcPr>
          <w:p w14:paraId="44D29154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Pakistan, 1 hospital, 6 surgeries</w:t>
            </w:r>
          </w:p>
        </w:tc>
        <w:tc>
          <w:tcPr>
            <w:tcW w:w="1276" w:type="dxa"/>
          </w:tcPr>
          <w:p w14:paraId="5D1E102A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N = 613 (303 vs 310)</w:t>
            </w:r>
          </w:p>
        </w:tc>
        <w:tc>
          <w:tcPr>
            <w:tcW w:w="3261" w:type="dxa"/>
          </w:tcPr>
          <w:p w14:paraId="655F147D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Implementation of WHO surgical safety checklist.</w:t>
            </w:r>
          </w:p>
          <w:p w14:paraId="0BA1FB92" w14:textId="77777777" w:rsidR="00FB7043" w:rsidRPr="008946AA" w:rsidRDefault="00FB7043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03CC2B0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Evaluation of regimen; LOS and SSI </w:t>
            </w:r>
            <w:proofErr w:type="gramStart"/>
            <w:r w:rsidRPr="008946AA">
              <w:rPr>
                <w:rFonts w:ascii="Calibri" w:eastAsia="Calibri" w:hAnsi="Calibri" w:cs="Calibri"/>
                <w:sz w:val="20"/>
                <w:szCs w:val="20"/>
              </w:rPr>
              <w:t>incidence</w:t>
            </w:r>
            <w:proofErr w:type="gramEnd"/>
            <w:r w:rsidRPr="008946AA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14:paraId="1605D20D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>Adherence to international guidelines before and after intervention.</w:t>
            </w:r>
          </w:p>
        </w:tc>
        <w:tc>
          <w:tcPr>
            <w:tcW w:w="3082" w:type="dxa"/>
          </w:tcPr>
          <w:p w14:paraId="7857F6B7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Regimen: 37.6 </w:t>
            </w:r>
            <w:r w:rsidRPr="008946AA">
              <w:rPr>
                <w:rFonts w:ascii="Calibri" w:eastAsia="Calibri" w:hAnsi="Calibri" w:cs="Calibri"/>
                <w:i/>
                <w:sz w:val="20"/>
                <w:szCs w:val="20"/>
              </w:rPr>
              <w:t>vs</w:t>
            </w: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 91%</w:t>
            </w:r>
          </w:p>
          <w:p w14:paraId="61A0BAF2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SSI: 32.7 </w:t>
            </w:r>
            <w:r w:rsidRPr="008946AA">
              <w:rPr>
                <w:rFonts w:ascii="Calibri" w:eastAsia="Calibri" w:hAnsi="Calibri" w:cs="Calibri"/>
                <w:i/>
                <w:sz w:val="20"/>
                <w:szCs w:val="20"/>
              </w:rPr>
              <w:t>vs</w:t>
            </w: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 15.2%</w:t>
            </w:r>
          </w:p>
          <w:p w14:paraId="6E30C87A" w14:textId="77777777" w:rsidR="00FB7043" w:rsidRPr="008946AA" w:rsidRDefault="00000000" w:rsidP="00091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LOS: 7.8 (5.7) </w:t>
            </w:r>
            <w:r w:rsidRPr="008946AA">
              <w:rPr>
                <w:rFonts w:ascii="Calibri" w:eastAsia="Calibri" w:hAnsi="Calibri" w:cs="Calibri"/>
                <w:i/>
                <w:sz w:val="20"/>
                <w:szCs w:val="20"/>
              </w:rPr>
              <w:t>vs</w:t>
            </w:r>
            <w:r w:rsidRPr="008946AA">
              <w:rPr>
                <w:rFonts w:ascii="Calibri" w:eastAsia="Calibri" w:hAnsi="Calibri" w:cs="Calibri"/>
                <w:sz w:val="20"/>
                <w:szCs w:val="20"/>
              </w:rPr>
              <w:t xml:space="preserve"> 6.5 (5.6) days [mean (SD)]</w:t>
            </w:r>
          </w:p>
        </w:tc>
      </w:tr>
      <w:tr w:rsidR="00FB7043" w14:paraId="2EE1D549" w14:textId="77777777" w:rsidTr="00091334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</w:tcPr>
          <w:p w14:paraId="58938854" w14:textId="70942DDF" w:rsidR="00FB7043" w:rsidRPr="008946AA" w:rsidRDefault="00000000" w:rsidP="00091334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946AA">
              <w:rPr>
                <w:rFonts w:ascii="Calibri" w:eastAsia="Calibri" w:hAnsi="Calibri" w:cs="Calibri"/>
                <w:b w:val="0"/>
                <w:sz w:val="20"/>
                <w:szCs w:val="20"/>
              </w:rPr>
              <w:t xml:space="preserve">CIED: cardiovascular implantable electronic device, LOS: </w:t>
            </w:r>
            <w:r w:rsidR="008946AA" w:rsidRPr="008946AA">
              <w:rPr>
                <w:rFonts w:ascii="Calibri" w:eastAsia="Calibri" w:hAnsi="Calibri" w:cs="Calibri"/>
                <w:b w:val="0"/>
                <w:sz w:val="20"/>
                <w:szCs w:val="20"/>
              </w:rPr>
              <w:t>length</w:t>
            </w:r>
            <w:r w:rsidRPr="008946AA">
              <w:rPr>
                <w:rFonts w:ascii="Calibri" w:eastAsia="Calibri" w:hAnsi="Calibri" w:cs="Calibri"/>
                <w:b w:val="0"/>
                <w:sz w:val="20"/>
                <w:szCs w:val="20"/>
              </w:rPr>
              <w:t xml:space="preserve"> of stay, SAP: surgical antibiotic prophylaxis, SSI: surgical site infections.</w:t>
            </w:r>
          </w:p>
        </w:tc>
      </w:tr>
    </w:tbl>
    <w:p w14:paraId="28C01209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6B80A5CE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4165B510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75E00FEF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2FD03DF5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62E5BCD7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228A5FF8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31907B18" w14:textId="77777777" w:rsidR="00FB7043" w:rsidRDefault="00FB7043">
      <w:pPr>
        <w:spacing w:line="480" w:lineRule="auto"/>
        <w:rPr>
          <w:rFonts w:ascii="Calibri" w:eastAsia="Calibri" w:hAnsi="Calibri" w:cs="Calibri"/>
          <w:b/>
          <w:u w:val="single"/>
        </w:rPr>
      </w:pPr>
    </w:p>
    <w:p w14:paraId="0ECF24EF" w14:textId="77777777" w:rsidR="00FB7043" w:rsidRDefault="00FB7043">
      <w:pPr>
        <w:spacing w:line="480" w:lineRule="auto"/>
        <w:rPr>
          <w:rFonts w:ascii="Calibri" w:eastAsia="Calibri" w:hAnsi="Calibri" w:cs="Calibri"/>
        </w:rPr>
      </w:pPr>
    </w:p>
    <w:sectPr w:rsidR="00FB7043" w:rsidSect="00091334">
      <w:pgSz w:w="16838" w:h="11906" w:orient="landscape"/>
      <w:pgMar w:top="1134" w:right="1418" w:bottom="1134" w:left="1134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AFB9412-59F1-4BC3-BE03-84BA54F9BB16}"/>
    <w:embedBold r:id="rId2" w:fontKey="{267F4113-2251-491A-BB6C-5856C5903E99}"/>
    <w:embedItalic r:id="rId3" w:fontKey="{EFC04B20-F106-416B-9D3D-715E95EBF84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CF6BE893-7705-4E88-B524-86EFBD3A0EC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C656E31-2EE6-4EAB-9F96-CCF7B630B5E7}"/>
    <w:embedBold r:id="rId6" w:fontKey="{90EB6E6F-7ACC-4C62-BC7C-CE1F1BFC7A31}"/>
    <w:embedItalic r:id="rId7" w:fontKey="{9686CF7B-F615-40CA-8CFF-CC1A571E77AD}"/>
    <w:embedBoldItalic r:id="rId8" w:fontKey="{C5D4165D-0274-49DD-A326-BFC3579EF7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043"/>
    <w:rsid w:val="0001683A"/>
    <w:rsid w:val="00027ED1"/>
    <w:rsid w:val="00091334"/>
    <w:rsid w:val="008946AA"/>
    <w:rsid w:val="00FB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B484"/>
  <w15:docId w15:val="{0A9E7F95-74E3-49AF-91D4-21B025CC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5D0"/>
  </w:style>
  <w:style w:type="paragraph" w:styleId="Ttulo1">
    <w:name w:val="heading 1"/>
    <w:basedOn w:val="Normal"/>
    <w:next w:val="Normal"/>
    <w:link w:val="Ttulo1Car"/>
    <w:uiPriority w:val="9"/>
    <w:qFormat/>
    <w:rsid w:val="00C87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7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7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7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7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75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75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75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75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C875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C87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7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7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75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75D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75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75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75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75D0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C87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7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75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75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75D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75D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7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75D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75D0"/>
    <w:rPr>
      <w:b/>
      <w:bCs/>
      <w:smallCaps/>
      <w:color w:val="0F4761" w:themeColor="accent1" w:themeShade="BF"/>
      <w:spacing w:val="5"/>
    </w:rPr>
  </w:style>
  <w:style w:type="table" w:styleId="Tablaconcuadrculaclara">
    <w:name w:val="Grid Table Light"/>
    <w:basedOn w:val="Tablanormal"/>
    <w:uiPriority w:val="40"/>
    <w:rsid w:val="00C875D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C875D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Je1Q5Isl8CT5CYAuooFF7eeMYQ==">CgMxLjAyDmgubGo1c205NDY4bTV2OAByITFwMS1fU19yOWU4RHp3SVFySU5LMlp6b2R3alhuRWxPZQ==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1122</Words>
  <Characters>6176</Characters>
  <Application>Microsoft Office Word</Application>
  <DocSecurity>0</DocSecurity>
  <Lines>51</Lines>
  <Paragraphs>14</Paragraphs>
  <ScaleCrop>false</ScaleCrop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Piscaglia</dc:creator>
  <cp:lastModifiedBy>MARIA DOLORES DEL TORO LOPEZ</cp:lastModifiedBy>
  <cp:revision>3</cp:revision>
  <dcterms:created xsi:type="dcterms:W3CDTF">2025-06-22T08:41:00Z</dcterms:created>
  <dcterms:modified xsi:type="dcterms:W3CDTF">2025-06-22T08:46:00Z</dcterms:modified>
</cp:coreProperties>
</file>