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7FF7D" w14:textId="01435DEF" w:rsidR="007F1730" w:rsidRPr="00B36ABA" w:rsidRDefault="00D47946" w:rsidP="007F1730">
      <w:pPr>
        <w:pStyle w:val="MDPI13authornames"/>
        <w:spacing w:line="36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Supplementary information</w:t>
      </w:r>
    </w:p>
    <w:p w14:paraId="60476B95" w14:textId="5A19CA72" w:rsidR="00347086" w:rsidRPr="00347086" w:rsidRDefault="00347086" w:rsidP="0068437A">
      <w:pPr>
        <w:pStyle w:val="MDPI16affiliation"/>
        <w:spacing w:line="480" w:lineRule="auto"/>
        <w:ind w:left="0" w:firstLine="0"/>
        <w:jc w:val="center"/>
        <w:rPr>
          <w:rFonts w:asciiTheme="majorHAnsi" w:hAnsiTheme="majorHAnsi" w:cstheme="majorHAnsi"/>
          <w:b/>
          <w:bCs/>
          <w:color w:val="auto"/>
          <w:sz w:val="24"/>
          <w:szCs w:val="24"/>
          <w:lang w:val="en-GB"/>
        </w:rPr>
      </w:pPr>
      <w:r w:rsidRPr="00347086">
        <w:rPr>
          <w:rFonts w:asciiTheme="majorHAnsi" w:hAnsiTheme="majorHAnsi" w:cstheme="majorHAnsi"/>
          <w:b/>
          <w:bCs/>
          <w:sz w:val="24"/>
          <w:szCs w:val="24"/>
          <w:lang w:val="en-GB"/>
        </w:rPr>
        <w:t>Could the load of carbapenemase genes in hospital wastewater be a proxy for emerging resistance to carbapenems</w:t>
      </w:r>
      <w:r w:rsidR="00C7709C">
        <w:rPr>
          <w:rFonts w:asciiTheme="majorHAnsi" w:hAnsiTheme="majorHAnsi" w:cstheme="majorHAnsi"/>
          <w:b/>
          <w:bCs/>
          <w:sz w:val="24"/>
          <w:szCs w:val="24"/>
          <w:lang w:val="en-GB"/>
        </w:rPr>
        <w:t xml:space="preserve"> in humans</w:t>
      </w:r>
      <w:r w:rsidRPr="00347086">
        <w:rPr>
          <w:rFonts w:asciiTheme="majorHAnsi" w:hAnsiTheme="majorHAnsi" w:cstheme="majorHAnsi"/>
          <w:b/>
          <w:bCs/>
          <w:sz w:val="24"/>
          <w:szCs w:val="24"/>
          <w:lang w:val="en-GB"/>
        </w:rPr>
        <w:t>?</w:t>
      </w:r>
    </w:p>
    <w:p w14:paraId="489FFA80" w14:textId="0ADA66BD" w:rsidR="00DF3FCA" w:rsidRDefault="00DF3FCA" w:rsidP="005B0CB1">
      <w:pPr>
        <w:jc w:val="center"/>
        <w:rPr>
          <w:lang w:eastAsia="de-DE" w:bidi="en-US"/>
        </w:rPr>
      </w:pPr>
      <w:r w:rsidRPr="005B0CB1">
        <w:rPr>
          <w:rFonts w:asciiTheme="minorHAnsi" w:eastAsia="Times New Roman" w:hAnsiTheme="minorHAnsi" w:cstheme="minorHAnsi"/>
          <w:color w:val="auto"/>
          <w:sz w:val="22"/>
          <w:szCs w:val="22"/>
          <w:lang w:eastAsia="de-DE" w:bidi="en-US"/>
        </w:rPr>
        <w:t xml:space="preserve"> </w:t>
      </w:r>
    </w:p>
    <w:p w14:paraId="7ED65BBF" w14:textId="77777777" w:rsidR="00DF3FCA" w:rsidRPr="005B0CB1" w:rsidRDefault="00DF3FCA" w:rsidP="005B0CB1">
      <w:pPr>
        <w:rPr>
          <w:b/>
        </w:rPr>
      </w:pPr>
    </w:p>
    <w:p w14:paraId="2A8A754D" w14:textId="118A8630" w:rsidR="00FA6835" w:rsidRPr="00B36ABA" w:rsidRDefault="00FA6835" w:rsidP="00EC35A9">
      <w:pPr>
        <w:pStyle w:val="MDPI13authornames"/>
        <w:spacing w:line="360" w:lineRule="auto"/>
        <w:jc w:val="center"/>
        <w:rPr>
          <w:rFonts w:asciiTheme="minorHAnsi" w:hAnsiTheme="minorHAnsi" w:cstheme="minorHAnsi"/>
          <w:color w:val="auto"/>
          <w:sz w:val="22"/>
          <w:lang w:val="en-GB"/>
        </w:rPr>
      </w:pPr>
      <w:r w:rsidRPr="00B36ABA">
        <w:rPr>
          <w:rFonts w:asciiTheme="minorHAnsi" w:hAnsiTheme="minorHAnsi" w:cstheme="minorHAnsi"/>
          <w:b w:val="0"/>
          <w:bCs/>
          <w:color w:val="auto"/>
          <w:sz w:val="22"/>
          <w:lang w:val="en-GB"/>
        </w:rPr>
        <w:t xml:space="preserve">Camille Favier, Mylène Toubiana, Isabelle Zorgniotti, Olivier Courot, </w:t>
      </w:r>
      <w:r w:rsidR="00DF3FCA">
        <w:rPr>
          <w:rFonts w:asciiTheme="minorHAnsi" w:hAnsiTheme="minorHAnsi" w:cstheme="minorHAnsi"/>
          <w:b w:val="0"/>
          <w:bCs/>
          <w:color w:val="auto"/>
          <w:sz w:val="22"/>
          <w:lang w:val="en-GB"/>
        </w:rPr>
        <w:t>Franz Durandet</w:t>
      </w:r>
      <w:r w:rsidRPr="00B36ABA">
        <w:rPr>
          <w:rFonts w:asciiTheme="minorHAnsi" w:hAnsiTheme="minorHAnsi" w:cstheme="minorHAnsi"/>
          <w:b w:val="0"/>
          <w:bCs/>
          <w:color w:val="auto"/>
          <w:sz w:val="22"/>
          <w:lang w:val="en-GB"/>
        </w:rPr>
        <w:t>, Patricia Licznar-Fajardo, Estelle Jumas-Bilak</w:t>
      </w:r>
    </w:p>
    <w:p w14:paraId="0F05A61C" w14:textId="3D637A7B" w:rsidR="00AC7C04" w:rsidRDefault="00E11A11" w:rsidP="00AC7C04">
      <w:pPr>
        <w:pStyle w:val="MDPI22heading2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i w:val="0"/>
          <w:iCs/>
          <w:color w:val="auto"/>
          <w:sz w:val="22"/>
        </w:rPr>
      </w:pPr>
      <w:r w:rsidRPr="00B36ABA">
        <w:rPr>
          <w:rFonts w:asciiTheme="minorHAnsi" w:hAnsiTheme="minorHAnsi" w:cstheme="minorHAnsi"/>
          <w:i w:val="0"/>
          <w:iCs/>
          <w:color w:val="auto"/>
          <w:sz w:val="22"/>
        </w:rPr>
        <w:t>This document provides supplementary information that is not essential for understanding the paper, but which forms a valuable complement to the main text. In particular, it contains additional details regarding the material</w:t>
      </w:r>
      <w:r w:rsidR="00342FE7" w:rsidRPr="00B36ABA">
        <w:rPr>
          <w:rFonts w:asciiTheme="minorHAnsi" w:hAnsiTheme="minorHAnsi" w:cstheme="minorHAnsi"/>
          <w:i w:val="0"/>
          <w:iCs/>
          <w:color w:val="auto"/>
          <w:sz w:val="22"/>
        </w:rPr>
        <w:t>s</w:t>
      </w:r>
      <w:r w:rsidRPr="00B36ABA">
        <w:rPr>
          <w:rFonts w:asciiTheme="minorHAnsi" w:hAnsiTheme="minorHAnsi" w:cstheme="minorHAnsi"/>
          <w:i w:val="0"/>
          <w:iCs/>
          <w:color w:val="auto"/>
          <w:sz w:val="22"/>
        </w:rPr>
        <w:t xml:space="preserve"> and methods </w:t>
      </w:r>
      <w:r w:rsidR="00A05CFB">
        <w:rPr>
          <w:rFonts w:asciiTheme="minorHAnsi" w:hAnsiTheme="minorHAnsi" w:cstheme="minorHAnsi"/>
          <w:i w:val="0"/>
          <w:iCs/>
          <w:color w:val="auto"/>
          <w:sz w:val="22"/>
        </w:rPr>
        <w:t>and experiments robustness</w:t>
      </w:r>
      <w:r w:rsidRPr="00B36ABA">
        <w:rPr>
          <w:rFonts w:asciiTheme="minorHAnsi" w:hAnsiTheme="minorHAnsi" w:cstheme="minorHAnsi"/>
          <w:i w:val="0"/>
          <w:iCs/>
          <w:color w:val="auto"/>
          <w:sz w:val="22"/>
        </w:rPr>
        <w:t xml:space="preserve">. </w:t>
      </w:r>
    </w:p>
    <w:p w14:paraId="5033C4D0" w14:textId="77777777" w:rsidR="00AC7C04" w:rsidRPr="00AC7C04" w:rsidRDefault="00AC7C04" w:rsidP="00AC7C04">
      <w:pPr>
        <w:pStyle w:val="MDPI22heading2"/>
        <w:numPr>
          <w:ilvl w:val="0"/>
          <w:numId w:val="0"/>
        </w:numPr>
        <w:spacing w:before="0" w:line="360" w:lineRule="auto"/>
        <w:rPr>
          <w:rFonts w:asciiTheme="minorHAnsi" w:hAnsiTheme="minorHAnsi" w:cstheme="minorHAnsi"/>
          <w:i w:val="0"/>
          <w:iCs/>
          <w:color w:val="auto"/>
          <w:sz w:val="22"/>
        </w:rPr>
      </w:pPr>
    </w:p>
    <w:p w14:paraId="6997A2C9" w14:textId="2CAA3B04" w:rsidR="00AC7C04" w:rsidRPr="00242B20" w:rsidRDefault="00AC7C04" w:rsidP="00AC7C04">
      <w:pPr>
        <w:pStyle w:val="MDPI31text"/>
        <w:spacing w:line="480" w:lineRule="auto"/>
        <w:ind w:left="0" w:firstLine="0"/>
        <w:rPr>
          <w:rFonts w:asciiTheme="minorHAnsi" w:hAnsiTheme="minorHAnsi" w:cstheme="minorHAnsi"/>
          <w:color w:val="auto"/>
          <w:szCs w:val="20"/>
          <w:lang w:val="en-GB"/>
        </w:rPr>
      </w:pPr>
      <w:r w:rsidRPr="00242B20">
        <w:rPr>
          <w:rFonts w:asciiTheme="minorHAnsi" w:hAnsiTheme="minorHAnsi" w:cstheme="minorHAnsi"/>
          <w:b/>
          <w:bCs/>
          <w:snapToGrid/>
          <w:color w:val="000000" w:themeColor="text1"/>
          <w:szCs w:val="20"/>
          <w:lang w:val="en-GB" w:eastAsia="fr-FR" w:bidi="ar-SA"/>
        </w:rPr>
        <w:t>Supplementary Table S1.</w:t>
      </w:r>
      <w:r w:rsidRPr="00242B20">
        <w:rPr>
          <w:rFonts w:asciiTheme="minorHAnsi" w:hAnsiTheme="minorHAnsi" w:cstheme="minorHAnsi"/>
          <w:snapToGrid/>
          <w:color w:val="000000" w:themeColor="text1"/>
          <w:szCs w:val="20"/>
          <w:lang w:val="en-GB" w:eastAsia="fr-FR" w:bidi="ar-SA"/>
        </w:rPr>
        <w:t xml:space="preserve"> Primers</w:t>
      </w:r>
      <w:r w:rsidR="00D950B0" w:rsidRPr="00242B20">
        <w:rPr>
          <w:rFonts w:asciiTheme="minorHAnsi" w:hAnsiTheme="minorHAnsi" w:cstheme="minorHAnsi"/>
          <w:snapToGrid/>
          <w:color w:val="000000" w:themeColor="text1"/>
          <w:szCs w:val="20"/>
          <w:lang w:val="en-GB" w:eastAsia="fr-FR" w:bidi="ar-SA"/>
        </w:rPr>
        <w:t xml:space="preserve">, </w:t>
      </w:r>
      <w:r w:rsidRPr="00242B20">
        <w:rPr>
          <w:rFonts w:asciiTheme="minorHAnsi" w:hAnsiTheme="minorHAnsi" w:cstheme="minorHAnsi"/>
          <w:snapToGrid/>
          <w:color w:val="000000" w:themeColor="text1"/>
          <w:szCs w:val="20"/>
          <w:lang w:val="en-GB" w:eastAsia="fr-FR" w:bidi="ar-SA"/>
        </w:rPr>
        <w:t xml:space="preserve">probes </w:t>
      </w:r>
      <w:r w:rsidR="00D950B0" w:rsidRPr="00242B20">
        <w:rPr>
          <w:rFonts w:asciiTheme="minorHAnsi" w:hAnsiTheme="minorHAnsi" w:cstheme="minorHAnsi"/>
          <w:snapToGrid/>
          <w:color w:val="000000" w:themeColor="text1"/>
          <w:szCs w:val="20"/>
          <w:lang w:val="en-GB" w:eastAsia="fr-FR" w:bidi="ar-SA"/>
        </w:rPr>
        <w:t xml:space="preserve">and </w:t>
      </w:r>
      <w:r w:rsidR="005839CA" w:rsidRPr="00242B20">
        <w:rPr>
          <w:rFonts w:asciiTheme="minorHAnsi" w:hAnsiTheme="minorHAnsi" w:cstheme="minorHAnsi"/>
          <w:snapToGrid/>
          <w:color w:val="000000" w:themeColor="text1"/>
          <w:szCs w:val="20"/>
          <w:lang w:val="en-GB" w:eastAsia="fr-FR" w:bidi="ar-SA"/>
        </w:rPr>
        <w:t xml:space="preserve">fluorophore/quencher </w:t>
      </w:r>
      <w:r w:rsidRPr="00242B20">
        <w:rPr>
          <w:rFonts w:asciiTheme="minorHAnsi" w:hAnsiTheme="minorHAnsi" w:cstheme="minorHAnsi"/>
          <w:snapToGrid/>
          <w:color w:val="000000" w:themeColor="text1"/>
          <w:szCs w:val="20"/>
          <w:lang w:val="en-GB" w:eastAsia="fr-FR" w:bidi="ar-SA"/>
        </w:rPr>
        <w:t>used for qPCR, dPCR and end-point PCR. Probes for dPCR are indicated in italics.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1"/>
        <w:gridCol w:w="732"/>
        <w:gridCol w:w="3115"/>
        <w:gridCol w:w="1559"/>
        <w:gridCol w:w="1418"/>
        <w:gridCol w:w="1417"/>
      </w:tblGrid>
      <w:tr w:rsidR="00D950B0" w:rsidRPr="005839CA" w14:paraId="324441B2" w14:textId="77777777" w:rsidTr="007A5579">
        <w:trPr>
          <w:trHeight w:val="825"/>
        </w:trPr>
        <w:tc>
          <w:tcPr>
            <w:tcW w:w="831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4CDFD1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Method</w:t>
            </w:r>
          </w:p>
        </w:tc>
        <w:tc>
          <w:tcPr>
            <w:tcW w:w="732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335D39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Gene</w:t>
            </w:r>
          </w:p>
        </w:tc>
        <w:tc>
          <w:tcPr>
            <w:tcW w:w="3115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8C16C4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Primers and probes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524CD9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Amplicon size (bp)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37683" w14:textId="10B17B3C" w:rsidR="00D950B0" w:rsidRPr="007A5579" w:rsidRDefault="00D950B0" w:rsidP="007A5579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dPCR fluorophore</w:t>
            </w:r>
            <w:r w:rsidR="007A5579" w:rsidRPr="007A5579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7A5579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/</w:t>
            </w:r>
            <w:r w:rsidR="007A5579" w:rsidRPr="007A5579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7A5579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quencher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5AED08" w14:textId="75ACD9FB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GB"/>
              </w:rPr>
              <w:t>References</w:t>
            </w:r>
          </w:p>
        </w:tc>
      </w:tr>
      <w:tr w:rsidR="00D950B0" w:rsidRPr="005839CA" w14:paraId="64841844" w14:textId="77777777" w:rsidTr="007A5579">
        <w:trPr>
          <w:trHeight w:val="1200"/>
        </w:trPr>
        <w:tc>
          <w:tcPr>
            <w:tcW w:w="831" w:type="dxa"/>
            <w:vMerge w:val="restart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9911D1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 xml:space="preserve">dPCR </w:t>
            </w:r>
          </w:p>
          <w:p w14:paraId="2E4D7C0F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 xml:space="preserve">and </w:t>
            </w:r>
          </w:p>
          <w:p w14:paraId="6D9D0BF6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qPCR</w:t>
            </w:r>
          </w:p>
        </w:tc>
        <w:tc>
          <w:tcPr>
            <w:tcW w:w="732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E0C544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16S rRNA gene</w:t>
            </w:r>
          </w:p>
        </w:tc>
        <w:tc>
          <w:tcPr>
            <w:tcW w:w="3115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FCA6EF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5’-GTGSTGCAYGGYTGTCGTCA-3’</w:t>
            </w:r>
          </w:p>
          <w:p w14:paraId="1E67571F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5’-ACGTCRTCCMCACCTTCCTC-3’</w:t>
            </w:r>
          </w:p>
          <w:p w14:paraId="189CE183" w14:textId="7B250CAA" w:rsidR="00D950B0" w:rsidRPr="005839CA" w:rsidRDefault="00D950B0" w:rsidP="00D950B0">
            <w:pPr>
              <w:rPr>
                <w:rFonts w:asciiTheme="majorHAnsi" w:hAnsiTheme="majorHAnsi" w:cstheme="majorHAnsi"/>
                <w:i/>
                <w:iCs/>
                <w:color w:val="EE0000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5’-GCTCGTGYTGTGAARTGTNGGRTTAAGT-3’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842B64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147*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4DFAD" w14:textId="37C1077D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TAMRA/BHQ-2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817C23" w14:textId="68563610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[Maeda et al., 2003]</w:t>
            </w:r>
          </w:p>
        </w:tc>
      </w:tr>
      <w:tr w:rsidR="00D950B0" w:rsidRPr="005839CA" w14:paraId="6FDB3AC1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</w:tcBorders>
            <w:vAlign w:val="center"/>
            <w:hideMark/>
          </w:tcPr>
          <w:p w14:paraId="3AA3C278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68404C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CTX-M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77811F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 CTATGGCACCACCAACGATA-3’</w:t>
            </w:r>
          </w:p>
          <w:p w14:paraId="44A1501D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 ACGGCTTTCTGCCTTAGGTT-3’</w:t>
            </w:r>
          </w:p>
          <w:p w14:paraId="7B8B37CE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5’-TGATCTGGCCAAAAGATCGTGCGCC-3’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E8E0C9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103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38358" w14:textId="1C90A0C0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HEX/MGB-Eclipse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F0437BD" w14:textId="0EE5D4DB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[Marti et al., 2013]</w:t>
            </w:r>
          </w:p>
        </w:tc>
      </w:tr>
      <w:tr w:rsidR="00D950B0" w:rsidRPr="005839CA" w14:paraId="5C0A0E1F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</w:tcBorders>
            <w:vAlign w:val="center"/>
            <w:hideMark/>
          </w:tcPr>
          <w:p w14:paraId="4869E9EF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405E5A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OXA-48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A706516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 AGGCACGTATGAGCAAGATG-3’</w:t>
            </w:r>
          </w:p>
          <w:p w14:paraId="64E2ADEB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 TGGCTTGTTTGACAATACGC-3’</w:t>
            </w:r>
          </w:p>
          <w:p w14:paraId="673701A9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5’-TCTGGCTCGACGGTGGTATTCGAATTTCG-3’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47A2CF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189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DDDAB" w14:textId="77777777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  <w:p w14:paraId="0DB65A41" w14:textId="3119205C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D950B0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FAM/BHQ1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3DC70E" w14:textId="477279C5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[Subirats et al., 2017]</w:t>
            </w:r>
          </w:p>
        </w:tc>
      </w:tr>
      <w:tr w:rsidR="00D950B0" w:rsidRPr="005839CA" w14:paraId="779EDB54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</w:tcBorders>
            <w:vAlign w:val="center"/>
            <w:hideMark/>
          </w:tcPr>
          <w:p w14:paraId="08CC9148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EE3EB7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NDM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E8B7DE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5’-GATTGCGACTTATGCCAATG-3’</w:t>
            </w:r>
          </w:p>
          <w:p w14:paraId="4AE27AC4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5’-TCGATCCCAACGGTGATATT-3’</w:t>
            </w:r>
          </w:p>
          <w:p w14:paraId="6D8C971A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5’-ATGGCTGGGTCGAACCAGCAACC-3’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8DC1D9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9DE00" w14:textId="2C63522D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ATTO647N/BHQ3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526FFB" w14:textId="27B1215E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[Subirats et al., 2017]</w:t>
            </w:r>
          </w:p>
        </w:tc>
      </w:tr>
      <w:tr w:rsidR="00D950B0" w:rsidRPr="005839CA" w14:paraId="15204FEF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</w:tcBorders>
            <w:vAlign w:val="center"/>
            <w:hideMark/>
          </w:tcPr>
          <w:p w14:paraId="24511BFB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AB2667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KPC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EED1C6C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5’-CAGCTCATTCAAGGGCTTTC-3’</w:t>
            </w:r>
          </w:p>
          <w:p w14:paraId="696867B9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 GGCGGCGTTATCACTGTATT-3’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601439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196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6AE63" w14:textId="01ADFA3B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F4BDC0" w14:textId="7FA69172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[Subirats et al., 2017]</w:t>
            </w:r>
          </w:p>
        </w:tc>
      </w:tr>
      <w:tr w:rsidR="00D950B0" w:rsidRPr="005839CA" w14:paraId="4DA6CB93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</w:tcBorders>
            <w:vAlign w:val="center"/>
            <w:hideMark/>
          </w:tcPr>
          <w:p w14:paraId="13A74DDB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628FB8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vanA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430526C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5’-ATCAACCATGTTGATGTAGC-3’</w:t>
            </w:r>
          </w:p>
          <w:p w14:paraId="6CD6C522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 AGGGATACCGGACAATTC-3’</w:t>
            </w:r>
          </w:p>
          <w:p w14:paraId="0655A9A2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5’-ATGGCAAGTCAGGTGAAGATGGATCCA-3’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F595E21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93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33252" w14:textId="04CC02D3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D950B0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ROX/MGB-Eclipse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27CED42" w14:textId="4AFCDC10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[Mirzaei et al., 2013]</w:t>
            </w:r>
          </w:p>
        </w:tc>
      </w:tr>
      <w:tr w:rsidR="00D950B0" w:rsidRPr="005839CA" w14:paraId="1B3AF92A" w14:textId="77777777" w:rsidTr="007A5579">
        <w:trPr>
          <w:trHeight w:val="1200"/>
        </w:trPr>
        <w:tc>
          <w:tcPr>
            <w:tcW w:w="831" w:type="dxa"/>
            <w:vMerge w:val="restart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2DCB500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End-point PCR</w:t>
            </w:r>
          </w:p>
        </w:tc>
        <w:tc>
          <w:tcPr>
            <w:tcW w:w="732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18785F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CTX-M</w:t>
            </w:r>
          </w:p>
        </w:tc>
        <w:tc>
          <w:tcPr>
            <w:tcW w:w="3115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CEB745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5′-SCSATGTGCAGYACCAGTAA-3′</w:t>
            </w:r>
          </w:p>
          <w:p w14:paraId="1E5994FB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5′-CCGCRATATGRTTGGTGGTG-3′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B51C86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876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FEE44" w14:textId="32330FB1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143B7C" w14:textId="66FE4BD4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[Lartigue et al., 2007]</w:t>
            </w:r>
          </w:p>
        </w:tc>
      </w:tr>
      <w:tr w:rsidR="00D950B0" w:rsidRPr="005839CA" w14:paraId="47074E09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  <w:hideMark/>
          </w:tcPr>
          <w:p w14:paraId="40757010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458EB4E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OXA-48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247F2D8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5’-GCGTGGTTAAGGATGAACAC-3’</w:t>
            </w:r>
          </w:p>
          <w:p w14:paraId="6D3C0456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5’-CATCAAGTTCAACCCAACCG-3’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7F361A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438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602E1" w14:textId="4627124F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4B5BA3" w14:textId="2C546FE9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[Poirel et al., 2011]</w:t>
            </w:r>
          </w:p>
        </w:tc>
      </w:tr>
      <w:tr w:rsidR="00D950B0" w:rsidRPr="005839CA" w14:paraId="568B47C8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  <w:hideMark/>
          </w:tcPr>
          <w:p w14:paraId="7E499698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233190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NDM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31542E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5’-GGTTTGGCGATCTGGTTTTC-3’</w:t>
            </w:r>
          </w:p>
          <w:p w14:paraId="64772DA5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5’-CGGAATGGCTCATCACGATC-3’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B1EF0FA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621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3C94D" w14:textId="7F98A155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0F7F15" w14:textId="04B9454A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[Poirel et al., 2011]</w:t>
            </w:r>
          </w:p>
        </w:tc>
      </w:tr>
      <w:tr w:rsidR="00D950B0" w:rsidRPr="005839CA" w14:paraId="56930D0E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  <w:hideMark/>
          </w:tcPr>
          <w:p w14:paraId="384DA6F0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0A1284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bla</w:t>
            </w: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vertAlign w:val="subscript"/>
                <w:lang w:val="en-GB"/>
              </w:rPr>
              <w:t>KPC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7516D1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5’-CGTCTAGTTCTGCTGTCTTG-3’</w:t>
            </w:r>
          </w:p>
          <w:p w14:paraId="75F900A0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5’-CTTGTCATCCTTGTTAGGCG-3’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C99FCDF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798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90475" w14:textId="35A2049C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86F5DD" w14:textId="706E6942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[Poirel et al., 2011]</w:t>
            </w:r>
          </w:p>
        </w:tc>
      </w:tr>
      <w:tr w:rsidR="00D950B0" w:rsidRPr="005839CA" w14:paraId="7D292A93" w14:textId="77777777" w:rsidTr="007A5579">
        <w:trPr>
          <w:trHeight w:val="1200"/>
        </w:trPr>
        <w:tc>
          <w:tcPr>
            <w:tcW w:w="831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  <w:hideMark/>
          </w:tcPr>
          <w:p w14:paraId="6268AFE5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30CDEA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i/>
                <w:iCs/>
                <w:color w:val="000000" w:themeColor="text1"/>
                <w:sz w:val="16"/>
                <w:szCs w:val="16"/>
                <w:lang w:val="en-GB"/>
              </w:rPr>
              <w:t>fimH</w:t>
            </w:r>
          </w:p>
        </w:tc>
        <w:tc>
          <w:tcPr>
            <w:tcW w:w="3115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586F2A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5’-TGCAGAACGGATAAGCCGTGG-3’</w:t>
            </w:r>
          </w:p>
          <w:p w14:paraId="07AD59FB" w14:textId="77777777" w:rsidR="00D950B0" w:rsidRPr="005839CA" w:rsidRDefault="00D950B0" w:rsidP="00BA4560">
            <w:pPr>
              <w:spacing w:before="40" w:after="40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5’-GCAGTCACCTGCCCTCCGGTA-3’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0619CBF" w14:textId="7777777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508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71A8E2" w14:textId="520B48A5" w:rsidR="00D950B0" w:rsidRPr="007A5579" w:rsidRDefault="00D950B0" w:rsidP="00D950B0">
            <w:pPr>
              <w:jc w:val="left"/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7A5579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C70574" w14:textId="78BCE387" w:rsidR="00D950B0" w:rsidRPr="005839CA" w:rsidRDefault="00D950B0" w:rsidP="00BA4560">
            <w:pPr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</w:pPr>
            <w:r w:rsidRPr="005839CA">
              <w:rPr>
                <w:rFonts w:asciiTheme="majorHAnsi" w:hAnsiTheme="majorHAnsi" w:cstheme="majorHAnsi"/>
                <w:color w:val="000000" w:themeColor="text1"/>
                <w:sz w:val="16"/>
                <w:szCs w:val="16"/>
                <w:lang w:val="en-GB"/>
              </w:rPr>
              <w:t>[Johnson et al., 2000]</w:t>
            </w:r>
          </w:p>
        </w:tc>
      </w:tr>
    </w:tbl>
    <w:p w14:paraId="737D0A5D" w14:textId="74A360B3" w:rsidR="005D566C" w:rsidRPr="003C3C54" w:rsidRDefault="00AC7C04" w:rsidP="00AC7C04">
      <w:pPr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*Size obtained for the 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Klebsiella pneumoniae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 positive control</w:t>
      </w:r>
      <w:r w:rsidR="00D950B0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. na for non-applicable.</w:t>
      </w:r>
    </w:p>
    <w:p w14:paraId="30803A21" w14:textId="77777777" w:rsidR="00D950B0" w:rsidRDefault="00D950B0" w:rsidP="00AC7C04">
      <w:pPr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</w:p>
    <w:p w14:paraId="3D293C38" w14:textId="3E465EB3" w:rsidR="005D566C" w:rsidRPr="00B15A8A" w:rsidRDefault="005D566C" w:rsidP="00AC7C04">
      <w:pPr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r w:rsidRPr="00B15A8A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Primers and probe sequences were obtained from the following </w:t>
      </w:r>
      <w:r w:rsidR="000E46EE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publications</w:t>
      </w:r>
      <w:r w:rsidR="003C3C54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:</w:t>
      </w:r>
      <w:r w:rsidRPr="00B15A8A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</w:t>
      </w:r>
    </w:p>
    <w:p w14:paraId="5494ACE5" w14:textId="77777777" w:rsidR="005B7745" w:rsidRPr="003C3C54" w:rsidRDefault="005B7745" w:rsidP="005B7745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Johnson JR, Stell AL. Extended Virulence Genotypes of 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Escherichia coli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 Strains from Patients with Urosepsis in Relation to Phylogeny and Host Compromise. J. Infect. Dis. 2000;181(1):261</w:t>
      </w:r>
      <w:r w:rsidRPr="003C3C54">
        <w:rPr>
          <w:rFonts w:ascii="Cambria Math" w:hAnsi="Cambria Math" w:cs="Cambria Math"/>
          <w:color w:val="000000" w:themeColor="text1"/>
          <w:sz w:val="18"/>
          <w:szCs w:val="18"/>
          <w:lang w:val="en-GB"/>
        </w:rPr>
        <w:t>‑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72. DOI: 10.1086/315217.</w:t>
      </w:r>
    </w:p>
    <w:p w14:paraId="66B9A9F3" w14:textId="77777777" w:rsidR="005B7745" w:rsidRPr="003C3C54" w:rsidRDefault="005B7745" w:rsidP="0001480B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Lartigue MF, Zinsius C, Wenger A, Bille J, Poirel L, Nordmann P. Extended-Spectrum β-Lactamases of the CTX-M type now in Switzerland. Antimicrob Agents Chemother. 2007;51(8):2855</w:t>
      </w:r>
      <w:r w:rsidRPr="003C3C54">
        <w:rPr>
          <w:rFonts w:ascii="Cambria Math" w:hAnsi="Cambria Math" w:cs="Cambria Math"/>
          <w:color w:val="000000" w:themeColor="text1"/>
          <w:sz w:val="18"/>
          <w:szCs w:val="18"/>
          <w:lang w:val="en-GB"/>
        </w:rPr>
        <w:t>‑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60. DOI: 10.1128/AAC.01614-06.</w:t>
      </w:r>
    </w:p>
    <w:p w14:paraId="7BB9CA88" w14:textId="77777777" w:rsidR="005B7745" w:rsidRPr="003C3C54" w:rsidRDefault="005B7745" w:rsidP="0001480B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sz w:val="18"/>
          <w:szCs w:val="18"/>
          <w:lang w:val="en-GB"/>
        </w:rPr>
      </w:pPr>
      <w:r w:rsidRPr="00C7709C">
        <w:rPr>
          <w:rFonts w:asciiTheme="majorHAnsi" w:hAnsiTheme="majorHAnsi" w:cstheme="majorHAnsi"/>
          <w:sz w:val="18"/>
          <w:szCs w:val="18"/>
          <w:lang w:val="es-ES_tradnl"/>
        </w:rPr>
        <w:t xml:space="preserve">Maeda H, Fujimoto C, Haruki Y, Maeda T, Kokeguchi S, Petelin M, et al. 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 xml:space="preserve">Quantitative real-time PCR using TaqMan and SYBR Green for </w:t>
      </w:r>
      <w:r w:rsidRPr="003C3C54">
        <w:rPr>
          <w:rFonts w:asciiTheme="majorHAnsi" w:hAnsiTheme="majorHAnsi" w:cstheme="majorHAnsi"/>
          <w:i/>
          <w:iCs/>
          <w:sz w:val="18"/>
          <w:szCs w:val="18"/>
          <w:lang w:val="en-GB"/>
        </w:rPr>
        <w:t>Actinobacillus actinomycetemcomitans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 xml:space="preserve">, </w:t>
      </w:r>
      <w:r w:rsidRPr="003C3C54">
        <w:rPr>
          <w:rFonts w:asciiTheme="majorHAnsi" w:hAnsiTheme="majorHAnsi" w:cstheme="majorHAnsi"/>
          <w:i/>
          <w:iCs/>
          <w:sz w:val="18"/>
          <w:szCs w:val="18"/>
          <w:lang w:val="en-GB"/>
        </w:rPr>
        <w:t>Porphyromonas gingivalis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 xml:space="preserve">, </w:t>
      </w:r>
      <w:r w:rsidRPr="003C3C54">
        <w:rPr>
          <w:rFonts w:asciiTheme="majorHAnsi" w:hAnsiTheme="majorHAnsi" w:cstheme="majorHAnsi"/>
          <w:i/>
          <w:iCs/>
          <w:sz w:val="18"/>
          <w:szCs w:val="18"/>
          <w:lang w:val="en-GB"/>
        </w:rPr>
        <w:t>Prevotella intermedia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 xml:space="preserve">, </w:t>
      </w:r>
      <w:r w:rsidRPr="003C3C54">
        <w:rPr>
          <w:rFonts w:asciiTheme="majorHAnsi" w:hAnsiTheme="majorHAnsi" w:cstheme="majorHAnsi"/>
          <w:i/>
          <w:iCs/>
          <w:sz w:val="18"/>
          <w:szCs w:val="18"/>
          <w:lang w:val="en-GB"/>
        </w:rPr>
        <w:t>tet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>Q gene and total bacteria. FEMS Immunol Med Microbiol. 2003;39(1):81</w:t>
      </w:r>
      <w:r w:rsidRPr="003C3C54">
        <w:rPr>
          <w:rFonts w:ascii="Cambria Math" w:hAnsi="Cambria Math" w:cs="Cambria Math"/>
          <w:sz w:val="18"/>
          <w:szCs w:val="18"/>
          <w:lang w:val="en-GB"/>
        </w:rPr>
        <w:t>‑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>6. DOI: 10.1016/S0928-8244(03)00224-4</w:t>
      </w:r>
    </w:p>
    <w:p w14:paraId="219BBBE5" w14:textId="515DD4BF" w:rsidR="005B7745" w:rsidRPr="003C3C54" w:rsidRDefault="005B7745" w:rsidP="0001480B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C7709C">
        <w:rPr>
          <w:rFonts w:asciiTheme="majorHAnsi" w:hAnsiTheme="majorHAnsi" w:cstheme="majorHAnsi"/>
          <w:color w:val="000000" w:themeColor="text1"/>
          <w:sz w:val="18"/>
          <w:szCs w:val="18"/>
          <w:lang w:val="es-ES_tradnl"/>
        </w:rPr>
        <w:t xml:space="preserve">Marti E, Jofre J, Balcazar JL. 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Prevalence of antibiotic resistance genes and bacterial community composition in a river influenced by a wastewater treatment plant. PLoS One. 2013;8(10):e78906. DOI: 10.1371/journal.pone.0078906. 1.</w:t>
      </w:r>
    </w:p>
    <w:p w14:paraId="6E83F6A9" w14:textId="77777777" w:rsidR="005B7745" w:rsidRPr="003C3C54" w:rsidRDefault="005B7745" w:rsidP="0001480B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Mirzaei B., Farivar T. N., Juhari P., Mehr M. A., Babaei R. Investigation of the Prevalence of 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vanA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 and 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vanB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 genes in vancomycin resistant enterococcus (VRE) by Taq Man real time PCR Assay. Journal of Microbiology and Infectious Diseases 2013;192:198. DOI : 10.5799/ahinjs.02.2013.04.0107</w:t>
      </w:r>
    </w:p>
    <w:p w14:paraId="579AB39E" w14:textId="77777777" w:rsidR="005B7745" w:rsidRPr="003C3C54" w:rsidRDefault="005B7745" w:rsidP="0001480B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3C3C54">
        <w:rPr>
          <w:rFonts w:asciiTheme="majorHAnsi" w:hAnsiTheme="majorHAnsi" w:cstheme="majorHAnsi"/>
          <w:sz w:val="18"/>
          <w:szCs w:val="18"/>
          <w:lang w:val="en-GB"/>
        </w:rPr>
        <w:t>Poirel L, Walsh TR, Cuvillier V, Nordmann P. Multiplex PCR for detection of acquired carbapenemase genes. Diagn Microbiol Infect Dis. 2011;70(1):119</w:t>
      </w:r>
      <w:r w:rsidRPr="003C3C54">
        <w:rPr>
          <w:rFonts w:ascii="Cambria Math" w:hAnsi="Cambria Math" w:cs="Cambria Math"/>
          <w:sz w:val="18"/>
          <w:szCs w:val="18"/>
          <w:lang w:val="en-GB"/>
        </w:rPr>
        <w:t>‑</w:t>
      </w:r>
      <w:r w:rsidRPr="003C3C54">
        <w:rPr>
          <w:rFonts w:asciiTheme="majorHAnsi" w:hAnsiTheme="majorHAnsi" w:cstheme="majorHAnsi"/>
          <w:sz w:val="18"/>
          <w:szCs w:val="18"/>
          <w:lang w:val="en-GB"/>
        </w:rPr>
        <w:t>23. DOI: 10.1016/j.diagmicrobio.2010.12.002.</w:t>
      </w:r>
    </w:p>
    <w:p w14:paraId="43648E42" w14:textId="39BCDB16" w:rsidR="005D566C" w:rsidRPr="003C3C54" w:rsidRDefault="005B7745" w:rsidP="00E308E2">
      <w:pPr>
        <w:pStyle w:val="Bibliographie"/>
        <w:numPr>
          <w:ilvl w:val="0"/>
          <w:numId w:val="10"/>
        </w:numPr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C7709C">
        <w:rPr>
          <w:rFonts w:asciiTheme="majorHAnsi" w:hAnsiTheme="majorHAnsi" w:cstheme="majorHAnsi"/>
          <w:color w:val="000000" w:themeColor="text1"/>
          <w:sz w:val="18"/>
          <w:szCs w:val="18"/>
          <w:lang w:val="es-ES_tradnl"/>
        </w:rPr>
        <w:t xml:space="preserve">Subirats J, Royo E, Balcázar JL, Borrego CM. 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Real-time PCR assays for the detection and quantification of carbapenemase genes (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bla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vertAlign w:val="subscript"/>
          <w:lang w:val="en-GB"/>
        </w:rPr>
        <w:t>KPC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, 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bla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vertAlign w:val="subscript"/>
          <w:lang w:val="en-GB"/>
        </w:rPr>
        <w:t>NDM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 xml:space="preserve">, and </w:t>
      </w:r>
      <w:r w:rsidRPr="003C3C54">
        <w:rPr>
          <w:rFonts w:asciiTheme="majorHAnsi" w:hAnsiTheme="majorHAnsi" w:cstheme="majorHAnsi"/>
          <w:i/>
          <w:iCs/>
          <w:color w:val="000000" w:themeColor="text1"/>
          <w:sz w:val="18"/>
          <w:szCs w:val="18"/>
          <w:lang w:val="en-GB"/>
        </w:rPr>
        <w:t>bla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vertAlign w:val="subscript"/>
          <w:lang w:val="en-GB"/>
        </w:rPr>
        <w:t>OXA-48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) in environmental samples. Environ Sci Pollut Res Int. 2017;24(7):6710</w:t>
      </w:r>
      <w:r w:rsidRPr="003C3C54">
        <w:rPr>
          <w:rFonts w:ascii="Cambria Math" w:hAnsi="Cambria Math" w:cs="Cambria Math"/>
          <w:color w:val="000000" w:themeColor="text1"/>
          <w:sz w:val="18"/>
          <w:szCs w:val="18"/>
          <w:lang w:val="en-GB"/>
        </w:rPr>
        <w:t>‑</w:t>
      </w:r>
      <w:r w:rsidRPr="003C3C54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4. DOI: 10.1007/s11356-017-8426-6.</w:t>
      </w:r>
    </w:p>
    <w:p w14:paraId="434D1949" w14:textId="77777777" w:rsidR="006A2AA5" w:rsidRDefault="006A2AA5" w:rsidP="006A2AA5">
      <w:pPr>
        <w:rPr>
          <w:rFonts w:asciiTheme="majorHAnsi" w:hAnsiTheme="majorHAnsi" w:cstheme="majorHAnsi"/>
          <w:color w:val="2E74B5" w:themeColor="accent5" w:themeShade="BF"/>
          <w:lang w:val="en-GB"/>
        </w:rPr>
      </w:pPr>
    </w:p>
    <w:p w14:paraId="47114293" w14:textId="1635CFB5" w:rsidR="005D566C" w:rsidRPr="00B15A8A" w:rsidRDefault="006A2AA5" w:rsidP="005D566C">
      <w:pPr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r w:rsidRPr="00B15A8A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Primers and probe were tested in silico for specificity using BLAST software, for dimer formation and non-specific amplification using Primer3web version 4.1.0.</w:t>
      </w:r>
      <w:r w:rsidR="00D950B0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</w:t>
      </w:r>
      <w:r w:rsidR="005D566C" w:rsidRPr="00B15A8A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Primers and probe were designed by </w:t>
      </w:r>
      <w:r w:rsidR="00E308E2" w:rsidRPr="00B15A8A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Genosys, France</w:t>
      </w:r>
      <w:r w:rsidR="005D566C" w:rsidRPr="00B15A8A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. </w:t>
      </w:r>
    </w:p>
    <w:p w14:paraId="11A6235B" w14:textId="77777777" w:rsidR="0001480B" w:rsidRDefault="0001480B" w:rsidP="009E3460">
      <w:pPr>
        <w:pStyle w:val="MDPI31text"/>
        <w:spacing w:line="360" w:lineRule="auto"/>
        <w:ind w:left="0" w:firstLine="0"/>
        <w:rPr>
          <w:rFonts w:asciiTheme="minorHAnsi" w:hAnsiTheme="minorHAnsi" w:cstheme="minorHAnsi"/>
          <w:color w:val="auto"/>
          <w:sz w:val="22"/>
        </w:rPr>
      </w:pPr>
    </w:p>
    <w:p w14:paraId="4808781F" w14:textId="77777777" w:rsidR="002922E0" w:rsidRPr="002B15E9" w:rsidRDefault="002922E0" w:rsidP="002922E0">
      <w:pPr>
        <w:pStyle w:val="MDPI31text"/>
        <w:spacing w:line="360" w:lineRule="auto"/>
        <w:ind w:left="0" w:firstLine="0"/>
      </w:pPr>
      <w:r>
        <w:rPr>
          <w:rFonts w:asciiTheme="minorHAnsi" w:hAnsiTheme="minorHAnsi" w:cstheme="minorHAnsi"/>
          <w:b/>
          <w:bCs/>
          <w:color w:val="auto"/>
          <w:sz w:val="22"/>
        </w:rPr>
        <w:t xml:space="preserve">Supplementary </w:t>
      </w:r>
      <w:r w:rsidRPr="00B15A8A">
        <w:rPr>
          <w:rFonts w:asciiTheme="minorHAnsi" w:hAnsiTheme="minorHAnsi" w:cstheme="minorHAnsi"/>
          <w:b/>
          <w:bCs/>
          <w:color w:val="auto"/>
          <w:sz w:val="22"/>
        </w:rPr>
        <w:t>Table S</w:t>
      </w:r>
      <w:r>
        <w:rPr>
          <w:rFonts w:asciiTheme="minorHAnsi" w:hAnsiTheme="minorHAnsi" w:cstheme="minorHAnsi"/>
          <w:b/>
          <w:bCs/>
          <w:color w:val="auto"/>
          <w:sz w:val="22"/>
        </w:rPr>
        <w:t>2</w:t>
      </w:r>
      <w:r w:rsidRPr="00B15A8A">
        <w:rPr>
          <w:rFonts w:asciiTheme="minorHAnsi" w:hAnsiTheme="minorHAnsi" w:cstheme="minorHAnsi"/>
          <w:b/>
          <w:bCs/>
          <w:color w:val="auto"/>
          <w:sz w:val="22"/>
        </w:rPr>
        <w:t>.</w:t>
      </w:r>
      <w:r w:rsidRPr="00B36ABA">
        <w:rPr>
          <w:rFonts w:asciiTheme="minorHAnsi" w:hAnsiTheme="minorHAnsi" w:cstheme="minorHAnsi"/>
          <w:color w:val="auto"/>
          <w:sz w:val="22"/>
        </w:rPr>
        <w:t xml:space="preserve"> Characteristics of standard qPCR ranges. </w:t>
      </w:r>
    </w:p>
    <w:tbl>
      <w:tblPr>
        <w:tblW w:w="9072" w:type="dxa"/>
        <w:jc w:val="right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3543"/>
      </w:tblGrid>
      <w:tr w:rsidR="002922E0" w:rsidRPr="00B36ABA" w14:paraId="7CE37011" w14:textId="77777777" w:rsidTr="00990722">
        <w:trPr>
          <w:trHeight w:val="567"/>
          <w:jc w:val="right"/>
        </w:trPr>
        <w:tc>
          <w:tcPr>
            <w:tcW w:w="26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5154E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Amplified gene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03F1538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Specific Tm of the standard range</w:t>
            </w:r>
          </w:p>
        </w:tc>
        <w:tc>
          <w:tcPr>
            <w:tcW w:w="3543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6F1DF4E9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Last quantifiable range point </w:t>
            </w:r>
          </w:p>
          <w:p w14:paraId="6B497A3D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(gene copy number/reaction)</w:t>
            </w:r>
          </w:p>
        </w:tc>
      </w:tr>
      <w:tr w:rsidR="002922E0" w:rsidRPr="00B36ABA" w14:paraId="11936AB9" w14:textId="77777777" w:rsidTr="00990722">
        <w:trPr>
          <w:trHeight w:val="340"/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3C4F2A65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16S</w:t>
            </w:r>
            <w:r w:rsidRPr="00B36ABA">
              <w:rPr>
                <w:rFonts w:asciiTheme="minorHAnsi" w:hAnsiTheme="minorHAnsi" w:cstheme="minorHAnsi"/>
                <w:color w:val="auto"/>
                <w:sz w:val="22"/>
              </w:rPr>
              <w:t xml:space="preserve"> rRNA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gene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441A4606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85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94 ± 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05 °C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14:paraId="3EFD2C25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57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.0</w:t>
            </w:r>
          </w:p>
        </w:tc>
      </w:tr>
      <w:tr w:rsidR="002922E0" w:rsidRPr="00B36ABA" w14:paraId="15F4B2FA" w14:textId="77777777" w:rsidTr="00990722">
        <w:trPr>
          <w:trHeight w:val="340"/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5F720888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  <w:highlight w:val="cyan"/>
              </w:rPr>
            </w:pPr>
            <w:r w:rsidRPr="00B36AB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bla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  <w:vertAlign w:val="subscript"/>
              </w:rPr>
              <w:t>CTX-M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34BE34A1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85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36 ± 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01 °C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  <w:hideMark/>
          </w:tcPr>
          <w:p w14:paraId="7FF5DB8D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</w:tc>
      </w:tr>
      <w:tr w:rsidR="002922E0" w:rsidRPr="00B36ABA" w14:paraId="60DD1D6F" w14:textId="77777777" w:rsidTr="00990722">
        <w:trPr>
          <w:trHeight w:val="340"/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  <w:hideMark/>
          </w:tcPr>
          <w:p w14:paraId="6782D2F2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bla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  <w:vertAlign w:val="subscript"/>
              </w:rPr>
              <w:t>OXA-48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20E37B9C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83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± 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05 °C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  <w:hideMark/>
          </w:tcPr>
          <w:p w14:paraId="5209E683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.7</w:t>
            </w:r>
          </w:p>
        </w:tc>
      </w:tr>
      <w:tr w:rsidR="002922E0" w:rsidRPr="00B36ABA" w14:paraId="4214E306" w14:textId="77777777" w:rsidTr="00990722">
        <w:trPr>
          <w:trHeight w:val="340"/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BF101B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bla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  <w:vertAlign w:val="subscript"/>
              </w:rPr>
              <w:t>NDM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D99B0C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90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16 ± 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06 °C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1E00E3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</w:tc>
      </w:tr>
      <w:tr w:rsidR="002922E0" w:rsidRPr="00B36ABA" w14:paraId="5B242E9F" w14:textId="77777777" w:rsidTr="00990722">
        <w:trPr>
          <w:trHeight w:val="340"/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6563FDC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bla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  <w:vertAlign w:val="subscript"/>
              </w:rPr>
              <w:t>KPC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DCBD3B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88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71 ± 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°C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543FE6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</w:t>
            </w:r>
          </w:p>
        </w:tc>
      </w:tr>
      <w:tr w:rsidR="002922E0" w:rsidRPr="00B36ABA" w14:paraId="52B6F0BE" w14:textId="77777777" w:rsidTr="00990722">
        <w:trPr>
          <w:trHeight w:val="340"/>
          <w:jc w:val="right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1D8253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vanA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14:paraId="051D6799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79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82 ± 0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 °C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14:paraId="541C09F5" w14:textId="77777777" w:rsidR="002922E0" w:rsidRPr="00B36ABA" w:rsidRDefault="002922E0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Pr="00B36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8</w:t>
            </w:r>
          </w:p>
        </w:tc>
      </w:tr>
    </w:tbl>
    <w:p w14:paraId="10C0B203" w14:textId="77777777" w:rsidR="002922E0" w:rsidRDefault="002922E0" w:rsidP="00B15A8A">
      <w:pPr>
        <w:pStyle w:val="MDPI31text"/>
        <w:spacing w:line="360" w:lineRule="auto"/>
        <w:ind w:left="0" w:firstLine="0"/>
        <w:rPr>
          <w:rFonts w:asciiTheme="minorHAnsi" w:hAnsiTheme="minorHAnsi" w:cstheme="minorHAnsi"/>
          <w:b/>
          <w:bCs/>
          <w:color w:val="000000" w:themeColor="text1"/>
          <w:sz w:val="22"/>
          <w:lang w:val="en-GB" w:eastAsia="fr-FR" w:bidi="ar-SA"/>
        </w:rPr>
      </w:pPr>
    </w:p>
    <w:p w14:paraId="2CE6AABE" w14:textId="77777777" w:rsidR="004E3D5E" w:rsidRDefault="004E3D5E" w:rsidP="00B15A8A">
      <w:pPr>
        <w:pStyle w:val="MDPI31text"/>
        <w:spacing w:line="360" w:lineRule="auto"/>
        <w:ind w:left="0" w:firstLine="0"/>
        <w:rPr>
          <w:rFonts w:asciiTheme="minorHAnsi" w:hAnsiTheme="minorHAnsi" w:cstheme="minorHAnsi"/>
          <w:b/>
          <w:bCs/>
          <w:color w:val="000000" w:themeColor="text1"/>
          <w:sz w:val="22"/>
          <w:lang w:val="en-GB" w:eastAsia="fr-FR" w:bidi="ar-SA"/>
        </w:rPr>
      </w:pPr>
    </w:p>
    <w:p w14:paraId="5DA359F8" w14:textId="7B16C955" w:rsidR="00B15A8A" w:rsidRPr="000E46EE" w:rsidRDefault="002922E0" w:rsidP="00B15A8A">
      <w:pPr>
        <w:pStyle w:val="MDPI31text"/>
        <w:spacing w:line="360" w:lineRule="auto"/>
        <w:ind w:left="0" w:firstLine="0"/>
        <w:rPr>
          <w:rFonts w:asciiTheme="minorHAnsi" w:hAnsiTheme="minorHAnsi" w:cstheme="minorHAnsi"/>
          <w:color w:val="000000" w:themeColor="text1"/>
          <w:sz w:val="22"/>
          <w:lang w:val="en-GB" w:eastAsia="fr-FR" w:bidi="ar-SA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lang w:val="en-GB" w:eastAsia="fr-FR" w:bidi="ar-SA"/>
        </w:rPr>
        <w:t xml:space="preserve">Supplementary </w:t>
      </w:r>
      <w:r w:rsidR="00B15A8A" w:rsidRPr="000E46EE">
        <w:rPr>
          <w:rFonts w:asciiTheme="minorHAnsi" w:hAnsiTheme="minorHAnsi" w:cstheme="minorHAnsi"/>
          <w:b/>
          <w:bCs/>
          <w:color w:val="000000" w:themeColor="text1"/>
          <w:sz w:val="22"/>
          <w:lang w:val="en-GB" w:eastAsia="fr-FR" w:bidi="ar-SA"/>
        </w:rPr>
        <w:t>Table S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lang w:val="en-GB" w:eastAsia="fr-FR" w:bidi="ar-SA"/>
        </w:rPr>
        <w:t>3</w:t>
      </w:r>
      <w:r w:rsidR="00B15A8A" w:rsidRPr="000E46EE">
        <w:rPr>
          <w:rFonts w:asciiTheme="minorHAnsi" w:hAnsiTheme="minorHAnsi" w:cstheme="minorHAnsi"/>
          <w:b/>
          <w:bCs/>
          <w:color w:val="000000" w:themeColor="text1"/>
          <w:sz w:val="22"/>
          <w:lang w:val="en-GB" w:eastAsia="fr-FR" w:bidi="ar-SA"/>
        </w:rPr>
        <w:t>:</w:t>
      </w:r>
      <w:r w:rsidR="00B15A8A" w:rsidRPr="000E46EE">
        <w:rPr>
          <w:rFonts w:asciiTheme="minorHAnsi" w:hAnsiTheme="minorHAnsi" w:cstheme="minorHAnsi"/>
          <w:color w:val="000000" w:themeColor="text1"/>
          <w:sz w:val="22"/>
          <w:lang w:val="en-GB" w:eastAsia="fr-FR" w:bidi="ar-SA"/>
        </w:rPr>
        <w:t xml:space="preserve"> DNA quality and quantity after two different sample preparations prior to the same enzymatic extraction.</w:t>
      </w:r>
    </w:p>
    <w:tbl>
      <w:tblPr>
        <w:tblW w:w="0" w:type="auto"/>
        <w:jc w:val="right"/>
        <w:tblBorders>
          <w:top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1436"/>
        <w:gridCol w:w="748"/>
        <w:gridCol w:w="748"/>
        <w:gridCol w:w="2200"/>
        <w:gridCol w:w="6"/>
      </w:tblGrid>
      <w:tr w:rsidR="000E46EE" w:rsidRPr="000E46EE" w14:paraId="1EE1BA7B" w14:textId="77777777" w:rsidTr="00990722">
        <w:trPr>
          <w:jc w:val="right"/>
        </w:trPr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701373BC" w14:textId="77777777" w:rsidR="00B15A8A" w:rsidRPr="000E46EE" w:rsidRDefault="00B15A8A" w:rsidP="00990722">
            <w:pPr>
              <w:pStyle w:val="MDPI42tablebody"/>
              <w:spacing w:line="48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Sample preparation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54BF7FF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DNA concentration</w:t>
            </w:r>
          </w:p>
          <w:p w14:paraId="3E75BF7D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(ng/µl)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63FEDAF" w14:textId="74FE8803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2</w:t>
            </w:r>
            <w:r w:rsidR="004E3D5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6</w:t>
            </w: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0/280</w:t>
            </w:r>
          </w:p>
          <w:p w14:paraId="1D8E3329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nm ratio</w:t>
            </w: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34D648A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260/230 </w:t>
            </w:r>
          </w:p>
          <w:p w14:paraId="7B16E842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nm ratio</w:t>
            </w: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8D91BFF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DNA quantity (µg)/mL wastewater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</w:tcPr>
          <w:p w14:paraId="7C13CE64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</w:tr>
      <w:tr w:rsidR="000E46EE" w:rsidRPr="000E46EE" w14:paraId="7FC6963E" w14:textId="77777777" w:rsidTr="00990722">
        <w:trPr>
          <w:trHeight w:val="550"/>
          <w:jc w:val="right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BC697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HRR-1403-Raw pellet and enzymatic DNA extraction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E7AC1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8072C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1.92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7DA48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1.71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DD7F2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9225F3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E46EE" w:rsidRPr="000E46EE" w14:paraId="3A05E0BA" w14:textId="77777777" w:rsidTr="00990722">
        <w:trPr>
          <w:trHeight w:val="550"/>
          <w:jc w:val="right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EC6DB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HRR-1403-Concentrated wastewater and enzymatic DNA extraction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F7C7A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115.2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721A5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1.96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2ADAA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1.69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D386F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0E46EE">
              <w:rPr>
                <w:rFonts w:asciiTheme="minorHAnsi" w:hAnsiTheme="minorHAnsi" w:cstheme="minorHAnsi"/>
                <w:color w:val="000000" w:themeColor="text1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CAE6D3" w14:textId="77777777" w:rsidR="00B15A8A" w:rsidRPr="000E46EE" w:rsidRDefault="00B15A8A" w:rsidP="00990722">
            <w:pPr>
              <w:pStyle w:val="MDPI42tablebody"/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4CB2AE61" w14:textId="77777777" w:rsidR="00110009" w:rsidRPr="000E46EE" w:rsidRDefault="00110009" w:rsidP="00110009">
      <w:pPr>
        <w:rPr>
          <w:rFonts w:asciiTheme="majorHAnsi" w:hAnsiTheme="majorHAnsi" w:cstheme="majorHAnsi"/>
          <w:color w:val="000000" w:themeColor="text1"/>
          <w:lang w:val="en-GB"/>
        </w:rPr>
      </w:pPr>
    </w:p>
    <w:p w14:paraId="1A620D0D" w14:textId="3C43CDA9" w:rsidR="00110009" w:rsidRPr="000E46EE" w:rsidRDefault="00110009" w:rsidP="00110009">
      <w:pPr>
        <w:pStyle w:val="MDPI42tablebody"/>
        <w:spacing w:line="240" w:lineRule="auto"/>
        <w:rPr>
          <w:rFonts w:asciiTheme="minorHAnsi" w:hAnsiTheme="minorHAnsi" w:cstheme="minorHAnsi"/>
          <w:color w:val="000000" w:themeColor="text1"/>
        </w:rPr>
      </w:pPr>
      <w:r w:rsidRPr="000E46EE">
        <w:rPr>
          <w:rFonts w:asciiTheme="minorHAnsi" w:hAnsiTheme="minorHAnsi" w:cstheme="minorHAnsi"/>
          <w:color w:val="000000" w:themeColor="text1"/>
          <w:vertAlign w:val="superscript"/>
        </w:rPr>
        <w:t>1-2</w:t>
      </w:r>
      <w:r w:rsidRPr="000E46EE">
        <w:rPr>
          <w:rFonts w:asciiTheme="minorHAnsi" w:hAnsiTheme="minorHAnsi" w:cstheme="minorHAnsi"/>
          <w:color w:val="000000" w:themeColor="text1"/>
        </w:rPr>
        <w:t xml:space="preserve"> Ratios 260/280 nm and 260/230 nm</w:t>
      </w:r>
      <w:r w:rsidR="00D52F4A">
        <w:rPr>
          <w:rFonts w:asciiTheme="minorHAnsi" w:hAnsiTheme="minorHAnsi" w:cstheme="minorHAnsi"/>
          <w:color w:val="000000" w:themeColor="text1"/>
        </w:rPr>
        <w:t xml:space="preserve"> </w:t>
      </w:r>
      <w:r w:rsidRPr="000E46EE">
        <w:rPr>
          <w:rFonts w:asciiTheme="minorHAnsi" w:hAnsiTheme="minorHAnsi" w:cstheme="minorHAnsi"/>
          <w:color w:val="000000" w:themeColor="text1"/>
        </w:rPr>
        <w:t>reflect the quality of extraction.</w:t>
      </w:r>
      <w:r w:rsidR="00D52F4A">
        <w:rPr>
          <w:rFonts w:asciiTheme="minorHAnsi" w:hAnsiTheme="minorHAnsi" w:cstheme="minorHAnsi"/>
          <w:color w:val="000000" w:themeColor="text1"/>
        </w:rPr>
        <w:t xml:space="preserve"> A ration of more than 1.8 reflects DNA purity (</w:t>
      </w:r>
      <w:hyperlink r:id="rId8" w:tgtFrame="_blank" w:history="1">
        <w:r w:rsidR="00D52F4A" w:rsidRPr="00BB2C77">
          <w:rPr>
            <w:rFonts w:asciiTheme="minorHAnsi" w:hAnsiTheme="minorHAnsi" w:cstheme="minorHAnsi"/>
            <w:color w:val="000000" w:themeColor="text1"/>
          </w:rPr>
          <w:t>https://www.jove.com/fr/t/2565/nanodrop-microvolume-quantitation-of-nucleic-acids</w:t>
        </w:r>
      </w:hyperlink>
      <w:r w:rsidR="00D52F4A" w:rsidRPr="00BB2C77">
        <w:rPr>
          <w:rFonts w:asciiTheme="minorHAnsi" w:hAnsiTheme="minorHAnsi" w:cstheme="minorHAnsi"/>
          <w:color w:val="000000" w:themeColor="text1"/>
        </w:rPr>
        <w:t>)</w:t>
      </w:r>
      <w:r w:rsidRPr="000E46EE">
        <w:rPr>
          <w:rFonts w:asciiTheme="minorHAnsi" w:hAnsiTheme="minorHAnsi" w:cstheme="minorHAnsi"/>
          <w:color w:val="000000" w:themeColor="text1"/>
        </w:rPr>
        <w:t>.</w:t>
      </w:r>
    </w:p>
    <w:p w14:paraId="77B35948" w14:textId="77777777" w:rsidR="00B15A8A" w:rsidRPr="000E46EE" w:rsidRDefault="00B15A8A" w:rsidP="009E3460">
      <w:pPr>
        <w:pStyle w:val="MDPI31text"/>
        <w:spacing w:line="360" w:lineRule="auto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en-GB" w:eastAsia="fr-FR" w:bidi="ar-SA"/>
        </w:rPr>
      </w:pPr>
    </w:p>
    <w:p w14:paraId="28ED53DA" w14:textId="268F5A8D" w:rsidR="00110009" w:rsidRDefault="005A59E4" w:rsidP="009E3460">
      <w:pPr>
        <w:pStyle w:val="MDPI31text"/>
        <w:spacing w:line="360" w:lineRule="auto"/>
        <w:ind w:left="0" w:firstLine="0"/>
        <w:rPr>
          <w:rFonts w:asciiTheme="minorHAnsi" w:hAnsiTheme="minorHAnsi" w:cstheme="minorHAnsi"/>
          <w:snapToGrid/>
          <w:color w:val="000000" w:themeColor="text1"/>
          <w:sz w:val="24"/>
          <w:szCs w:val="24"/>
          <w:lang w:val="en-GB" w:eastAsia="fr-FR" w:bidi="ar-SA"/>
        </w:rPr>
      </w:pPr>
      <w:r w:rsidRPr="000E46EE">
        <w:rPr>
          <w:rFonts w:asciiTheme="minorHAnsi" w:hAnsiTheme="minorHAnsi" w:cstheme="minorHAnsi"/>
          <w:snapToGrid/>
          <w:color w:val="000000" w:themeColor="text1"/>
          <w:sz w:val="24"/>
          <w:szCs w:val="24"/>
          <w:lang w:val="en-GB" w:eastAsia="fr-FR" w:bidi="ar-SA"/>
        </w:rPr>
        <w:t xml:space="preserve">The two sample preparation methods prior to DNA extraction using the same enzymatic process were compared. For this purpose, sample HRR-1403 was processed to produce either a raw pellet following centrifugation or concentrated wastewater after ultrafiltration. In brief, the raw pellet was prepared by direct centrifugation of 3 ml of wastewater, while for the concentrated wastewater, </w:t>
      </w:r>
      <w:r w:rsidR="004E3D5E" w:rsidRPr="000E46EE">
        <w:rPr>
          <w:rFonts w:asciiTheme="minorHAnsi" w:hAnsiTheme="minorHAnsi" w:cstheme="minorHAnsi"/>
          <w:snapToGrid/>
          <w:color w:val="000000" w:themeColor="text1"/>
          <w:sz w:val="24"/>
          <w:szCs w:val="24"/>
          <w:lang w:val="en-GB" w:eastAsia="fr-FR" w:bidi="ar-SA"/>
        </w:rPr>
        <w:t xml:space="preserve">3 ml </w:t>
      </w:r>
      <w:r w:rsidRPr="000E46EE">
        <w:rPr>
          <w:rFonts w:asciiTheme="minorHAnsi" w:hAnsiTheme="minorHAnsi" w:cstheme="minorHAnsi"/>
          <w:snapToGrid/>
          <w:color w:val="000000" w:themeColor="text1"/>
          <w:sz w:val="24"/>
          <w:szCs w:val="24"/>
          <w:lang w:val="en-GB" w:eastAsia="fr-FR" w:bidi="ar-SA"/>
        </w:rPr>
        <w:t>of raw wastewater was concentrated by ultrafiltration using a Millipore Amicon® Ultra-15 10 KDa centrifugal filter unit.</w:t>
      </w:r>
      <w:r w:rsidR="00D52F4A">
        <w:rPr>
          <w:rFonts w:asciiTheme="minorHAnsi" w:hAnsiTheme="minorHAnsi" w:cstheme="minorHAnsi"/>
          <w:snapToGrid/>
          <w:color w:val="000000" w:themeColor="text1"/>
          <w:sz w:val="24"/>
          <w:szCs w:val="24"/>
          <w:lang w:val="en-GB" w:eastAsia="fr-FR" w:bidi="ar-SA"/>
        </w:rPr>
        <w:t xml:space="preserve"> The two methods gave similar results slightly below the recommended quality range. However, the ratios demonstrated satisfactory DNA quality considering the high-level of contamination of the wastewater matrix (Muralidhar et al., 2025)</w:t>
      </w:r>
    </w:p>
    <w:p w14:paraId="1F294796" w14:textId="33F3E26F" w:rsidR="00D52F4A" w:rsidRPr="00BB2C77" w:rsidRDefault="00D52F4A" w:rsidP="00BB2C77">
      <w:pPr>
        <w:pStyle w:val="Bibliographie"/>
        <w:spacing w:line="276" w:lineRule="auto"/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</w:pPr>
      <w:r w:rsidRPr="00BB2C77">
        <w:rPr>
          <w:rFonts w:asciiTheme="majorHAnsi" w:hAnsiTheme="majorHAnsi" w:cstheme="majorHAnsi"/>
          <w:color w:val="000000" w:themeColor="text1"/>
          <w:sz w:val="18"/>
          <w:szCs w:val="18"/>
          <w:lang w:val="en-GB"/>
        </w:rPr>
        <w:t>Muralidhar M, Naseem MN, Mesa JRB, Omaleki L, Turni C. Optimization of DNA extraction methods from pig farm wastewater for pathogen detection using metagenomic sequencing. Microb Genom. 2025 Oct;11(10):001532. doi: 10.1099/mgen.0.001532.</w:t>
      </w:r>
    </w:p>
    <w:p w14:paraId="08DBC7D1" w14:textId="77777777" w:rsidR="005A59E4" w:rsidRDefault="005A59E4" w:rsidP="009E3460">
      <w:pPr>
        <w:pStyle w:val="MDPI31text"/>
        <w:spacing w:line="360" w:lineRule="auto"/>
        <w:ind w:left="0" w:firstLine="0"/>
        <w:rPr>
          <w:rFonts w:asciiTheme="minorHAnsi" w:hAnsiTheme="minorHAnsi" w:cstheme="minorHAnsi"/>
          <w:color w:val="auto"/>
          <w:sz w:val="22"/>
        </w:rPr>
      </w:pPr>
    </w:p>
    <w:p w14:paraId="0A029B10" w14:textId="77777777" w:rsidR="000E46EE" w:rsidRDefault="000E46EE" w:rsidP="009E3460">
      <w:pPr>
        <w:pStyle w:val="MDPI31text"/>
        <w:spacing w:line="360" w:lineRule="auto"/>
        <w:ind w:left="0" w:firstLine="0"/>
        <w:rPr>
          <w:rFonts w:asciiTheme="minorHAnsi" w:hAnsiTheme="minorHAnsi" w:cstheme="minorHAnsi"/>
          <w:b/>
          <w:bCs/>
          <w:color w:val="auto"/>
          <w:sz w:val="22"/>
        </w:rPr>
      </w:pPr>
    </w:p>
    <w:p w14:paraId="5BE5C942" w14:textId="30310C6B" w:rsidR="00092189" w:rsidRDefault="00092189" w:rsidP="00EC35A9">
      <w:pPr>
        <w:pStyle w:val="MDPI31text"/>
        <w:spacing w:line="360" w:lineRule="auto"/>
        <w:ind w:left="0" w:firstLine="0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"/>
        <w:gridCol w:w="4033"/>
        <w:gridCol w:w="4667"/>
      </w:tblGrid>
      <w:tr w:rsidR="00C91D5B" w14:paraId="04DBC96A" w14:textId="77777777" w:rsidTr="00990722">
        <w:tc>
          <w:tcPr>
            <w:tcW w:w="282" w:type="dxa"/>
          </w:tcPr>
          <w:p w14:paraId="64B63F62" w14:textId="77777777" w:rsidR="00C91D5B" w:rsidRPr="003A2411" w:rsidRDefault="00C91D5B" w:rsidP="00990722">
            <w:pPr>
              <w:pStyle w:val="MDPI31text"/>
              <w:spacing w:line="360" w:lineRule="auto"/>
              <w:ind w:left="0" w:firstLine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3A2411">
              <w:rPr>
                <w:rFonts w:asciiTheme="minorHAnsi" w:hAnsiTheme="minorHAnsi" w:cstheme="minorHAnsi"/>
                <w:b/>
                <w:bCs/>
                <w:sz w:val="28"/>
                <w:szCs w:val="32"/>
              </w:rPr>
              <w:lastRenderedPageBreak/>
              <w:t>A</w:t>
            </w:r>
          </w:p>
        </w:tc>
        <w:tc>
          <w:tcPr>
            <w:tcW w:w="4353" w:type="dxa"/>
          </w:tcPr>
          <w:p w14:paraId="3EAA7CA0" w14:textId="77777777" w:rsidR="00C91D5B" w:rsidRDefault="00371B81" w:rsidP="00990722">
            <w:pPr>
              <w:pStyle w:val="MDPI31text"/>
              <w:spacing w:line="360" w:lineRule="auto"/>
              <w:ind w:left="0" w:firstLine="0"/>
              <w:jc w:val="left"/>
            </w:pPr>
            <w:r w:rsidRPr="00371B81">
              <w:rPr>
                <w:noProof/>
                <w:snapToGrid/>
                <w14:ligatures w14:val="standardContextual"/>
              </w:rPr>
              <w:object w:dxaOrig="5940" w:dyaOrig="4291" w14:anchorId="24B58C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207.65pt;height:149.3pt;mso-width-percent:0;mso-height-percent:0;mso-width-percent:0;mso-height-percent:0" o:ole="">
                  <v:imagedata r:id="rId9" o:title=""/>
                </v:shape>
                <o:OLEObject Type="Embed" ProgID="Prism8.Document" ShapeID="_x0000_i1026" DrawAspect="Content" ObjectID="_1827853412" r:id="rId10"/>
              </w:object>
            </w:r>
          </w:p>
        </w:tc>
        <w:tc>
          <w:tcPr>
            <w:tcW w:w="4427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0"/>
              <w:gridCol w:w="4090"/>
            </w:tblGrid>
            <w:tr w:rsidR="00C91D5B" w14:paraId="29C04D9B" w14:textId="77777777" w:rsidTr="00990722">
              <w:tc>
                <w:tcPr>
                  <w:tcW w:w="4154" w:type="dxa"/>
                </w:tcPr>
                <w:p w14:paraId="2D7BE0CA" w14:textId="77777777" w:rsidR="00C91D5B" w:rsidRDefault="00C91D5B" w:rsidP="00990722">
                  <w:pPr>
                    <w:pStyle w:val="MDPI31text"/>
                    <w:spacing w:line="360" w:lineRule="auto"/>
                    <w:ind w:left="0" w:firstLine="0"/>
                    <w:jc w:val="left"/>
                  </w:pPr>
                  <w:r w:rsidRPr="003A2411">
                    <w:rPr>
                      <w:rFonts w:asciiTheme="minorHAnsi" w:hAnsiTheme="minorHAnsi" w:cstheme="minorHAnsi"/>
                      <w:b/>
                      <w:bCs/>
                      <w:sz w:val="28"/>
                      <w:szCs w:val="32"/>
                    </w:rPr>
                    <w:t>B</w:t>
                  </w:r>
                </w:p>
              </w:tc>
              <w:tc>
                <w:tcPr>
                  <w:tcW w:w="222" w:type="dxa"/>
                </w:tcPr>
                <w:p w14:paraId="046B76FC" w14:textId="77777777" w:rsidR="00C91D5B" w:rsidRPr="003A2411" w:rsidRDefault="00371B81" w:rsidP="00990722">
                  <w:pPr>
                    <w:pStyle w:val="MDPI31text"/>
                    <w:spacing w:line="360" w:lineRule="auto"/>
                    <w:ind w:left="0" w:firstLine="0"/>
                    <w:jc w:val="left"/>
                  </w:pPr>
                  <w:r w:rsidRPr="00371B81">
                    <w:rPr>
                      <w:noProof/>
                      <w:snapToGrid/>
                      <w14:ligatures w14:val="standardContextual"/>
                    </w:rPr>
                    <w:object w:dxaOrig="5945" w:dyaOrig="4291" w14:anchorId="17F6AA62">
                      <v:shape id="_x0000_i1025" type="#_x0000_t75" alt="" style="width:210.7pt;height:151.6pt;mso-width-percent:0;mso-height-percent:0;mso-width-percent:0;mso-height-percent:0" o:ole="">
                        <v:imagedata r:id="rId11" o:title=""/>
                      </v:shape>
                      <o:OLEObject Type="Embed" ProgID="Prism8.Document" ShapeID="_x0000_i1025" DrawAspect="Content" ObjectID="_1827853413" r:id="rId12"/>
                    </w:object>
                  </w:r>
                </w:p>
              </w:tc>
            </w:tr>
          </w:tbl>
          <w:p w14:paraId="516E05A7" w14:textId="77777777" w:rsidR="00C91D5B" w:rsidRDefault="00C91D5B" w:rsidP="00990722">
            <w:pPr>
              <w:pStyle w:val="MDPI31text"/>
              <w:spacing w:line="360" w:lineRule="auto"/>
              <w:ind w:left="0" w:firstLine="0"/>
              <w:jc w:val="left"/>
            </w:pPr>
          </w:p>
        </w:tc>
      </w:tr>
    </w:tbl>
    <w:p w14:paraId="7ECA90A4" w14:textId="77777777" w:rsidR="00C91D5B" w:rsidRDefault="00C91D5B" w:rsidP="00C91D5B">
      <w:pPr>
        <w:pStyle w:val="MDPI31text"/>
        <w:spacing w:line="360" w:lineRule="auto"/>
        <w:ind w:left="0" w:firstLine="0"/>
        <w:jc w:val="left"/>
      </w:pPr>
    </w:p>
    <w:p w14:paraId="3C1BD911" w14:textId="77777777" w:rsidR="00C91D5B" w:rsidRDefault="00C91D5B" w:rsidP="00C91D5B">
      <w:pPr>
        <w:pStyle w:val="MDPI31text"/>
        <w:spacing w:line="360" w:lineRule="auto"/>
        <w:ind w:left="0" w:firstLine="0"/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</w:pPr>
      <w:r>
        <w:rPr>
          <w:rFonts w:asciiTheme="minorHAnsi" w:hAnsiTheme="minorHAnsi" w:cstheme="minorHAnsi"/>
          <w:b/>
          <w:bCs/>
          <w:snapToGrid/>
          <w:color w:val="000000" w:themeColor="text1"/>
          <w:sz w:val="22"/>
          <w:lang w:eastAsia="fr-FR" w:bidi="ar-SA"/>
        </w:rPr>
        <w:t xml:space="preserve">Supplementary </w:t>
      </w:r>
      <w:r w:rsidRPr="00BC0CCE">
        <w:rPr>
          <w:rFonts w:asciiTheme="minorHAnsi" w:hAnsiTheme="minorHAnsi" w:cstheme="minorHAnsi"/>
          <w:b/>
          <w:bCs/>
          <w:snapToGrid/>
          <w:color w:val="000000" w:themeColor="text1"/>
          <w:sz w:val="22"/>
          <w:lang w:eastAsia="fr-FR" w:bidi="ar-SA"/>
        </w:rPr>
        <w:t xml:space="preserve">Figure </w:t>
      </w:r>
      <w:r>
        <w:rPr>
          <w:rFonts w:asciiTheme="minorHAnsi" w:hAnsiTheme="minorHAnsi" w:cstheme="minorHAnsi"/>
          <w:b/>
          <w:bCs/>
          <w:snapToGrid/>
          <w:color w:val="000000" w:themeColor="text1"/>
          <w:sz w:val="22"/>
          <w:lang w:eastAsia="fr-FR" w:bidi="ar-SA"/>
        </w:rPr>
        <w:t>S</w:t>
      </w:r>
      <w:r w:rsidRPr="00BC0CCE">
        <w:rPr>
          <w:rFonts w:asciiTheme="minorHAnsi" w:hAnsiTheme="minorHAnsi" w:cstheme="minorHAnsi"/>
          <w:b/>
          <w:bCs/>
          <w:snapToGrid/>
          <w:color w:val="000000" w:themeColor="text1"/>
          <w:sz w:val="22"/>
          <w:lang w:eastAsia="fr-FR" w:bidi="ar-SA"/>
        </w:rPr>
        <w:t xml:space="preserve">1. </w:t>
      </w:r>
      <w:r w:rsidRPr="00DF2AB8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>Distribution of concentrations of 16S rRNA gene</w:t>
      </w:r>
      <w:r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 per reaction</w:t>
      </w:r>
      <w:r w:rsidRPr="00DF2AB8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 </w:t>
      </w:r>
      <w:r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>(A) and per mL of wastewater (B) according to the DNA dilution factor used for all samples</w:t>
      </w:r>
      <w:r w:rsidRPr="00DF2AB8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. </w:t>
      </w:r>
      <w:r w:rsidRPr="00092189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The results </w:t>
      </w:r>
      <w:r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of </w:t>
      </w:r>
      <w:r w:rsidRPr="00DF2AB8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>qPCR</w:t>
      </w:r>
      <w:r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 on environmental DNA</w:t>
      </w:r>
      <w:r w:rsidRPr="00DF2AB8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 </w:t>
      </w:r>
      <w:r w:rsidRPr="00092189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are expressed on a logarithmic scale. </w:t>
      </w:r>
      <w:r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>Means and SDs</w:t>
      </w:r>
      <w:r w:rsidRPr="00092189"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 are presented on each scatter plot.</w:t>
      </w:r>
      <w:r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  <w:t xml:space="preserve"> </w:t>
      </w:r>
    </w:p>
    <w:p w14:paraId="3FD83404" w14:textId="77777777" w:rsidR="0068437A" w:rsidRDefault="0068437A" w:rsidP="00EC35A9">
      <w:pPr>
        <w:pStyle w:val="MDPI31text"/>
        <w:spacing w:line="360" w:lineRule="auto"/>
        <w:ind w:left="0" w:firstLine="0"/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</w:pPr>
    </w:p>
    <w:p w14:paraId="45B88E8E" w14:textId="31E4136B" w:rsidR="00351A84" w:rsidRDefault="00351A84" w:rsidP="00C348C5">
      <w:pPr>
        <w:pStyle w:val="MDPI31text"/>
        <w:spacing w:line="360" w:lineRule="auto"/>
        <w:ind w:left="0" w:firstLine="0"/>
        <w:rPr>
          <w:rFonts w:asciiTheme="minorHAnsi" w:hAnsiTheme="minorHAnsi" w:cstheme="minorHAnsi"/>
          <w:snapToGrid/>
          <w:color w:val="000000" w:themeColor="text1"/>
          <w:sz w:val="22"/>
          <w:lang w:eastAsia="fr-FR" w:bidi="ar-SA"/>
        </w:rPr>
      </w:pPr>
    </w:p>
    <w:sectPr w:rsidR="00351A84">
      <w:footerReference w:type="even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18426" w14:textId="77777777" w:rsidR="00371B81" w:rsidRDefault="00371B81" w:rsidP="00B373C9">
      <w:pPr>
        <w:spacing w:line="240" w:lineRule="auto"/>
      </w:pPr>
      <w:r>
        <w:separator/>
      </w:r>
    </w:p>
  </w:endnote>
  <w:endnote w:type="continuationSeparator" w:id="0">
    <w:p w14:paraId="5DA5C457" w14:textId="77777777" w:rsidR="00371B81" w:rsidRDefault="00371B81" w:rsidP="00B373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86779076"/>
      <w:docPartObj>
        <w:docPartGallery w:val="Page Numbers (Bottom of Page)"/>
        <w:docPartUnique/>
      </w:docPartObj>
    </w:sdtPr>
    <w:sdtContent>
      <w:p w14:paraId="1695E562" w14:textId="4764FEB1" w:rsidR="00013017" w:rsidRDefault="00013017" w:rsidP="00013017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C3DE891" w14:textId="77777777" w:rsidR="00013017" w:rsidRDefault="000130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b/>
        <w:bCs/>
      </w:rPr>
      <w:id w:val="-669259936"/>
      <w:docPartObj>
        <w:docPartGallery w:val="Page Numbers (Bottom of Page)"/>
        <w:docPartUnique/>
      </w:docPartObj>
    </w:sdtPr>
    <w:sdtContent>
      <w:p w14:paraId="2A0EF27F" w14:textId="780A1313" w:rsidR="00013017" w:rsidRPr="00B373C9" w:rsidRDefault="00013017" w:rsidP="00013017">
        <w:pPr>
          <w:pStyle w:val="Pieddepage"/>
          <w:framePr w:wrap="none" w:vAnchor="text" w:hAnchor="margin" w:xAlign="center" w:y="1"/>
          <w:rPr>
            <w:rStyle w:val="Numrodepage"/>
            <w:b/>
            <w:bCs/>
          </w:rPr>
        </w:pPr>
        <w:r w:rsidRPr="00B373C9">
          <w:rPr>
            <w:rStyle w:val="Numrodepage"/>
            <w:b/>
            <w:bCs/>
          </w:rPr>
          <w:fldChar w:fldCharType="begin"/>
        </w:r>
        <w:r w:rsidRPr="00B373C9">
          <w:rPr>
            <w:rStyle w:val="Numrodepage"/>
            <w:b/>
            <w:bCs/>
          </w:rPr>
          <w:instrText xml:space="preserve"> PAGE </w:instrText>
        </w:r>
        <w:r w:rsidRPr="00B373C9">
          <w:rPr>
            <w:rStyle w:val="Numrodepage"/>
            <w:b/>
            <w:bCs/>
          </w:rPr>
          <w:fldChar w:fldCharType="separate"/>
        </w:r>
        <w:r>
          <w:rPr>
            <w:rStyle w:val="Numrodepage"/>
            <w:b/>
            <w:bCs/>
            <w:noProof/>
          </w:rPr>
          <w:t>3</w:t>
        </w:r>
        <w:r w:rsidRPr="00B373C9">
          <w:rPr>
            <w:rStyle w:val="Numrodepage"/>
            <w:b/>
            <w:bCs/>
          </w:rPr>
          <w:fldChar w:fldCharType="end"/>
        </w:r>
      </w:p>
    </w:sdtContent>
  </w:sdt>
  <w:p w14:paraId="645FE51C" w14:textId="77777777" w:rsidR="00013017" w:rsidRDefault="000130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87B4" w14:textId="77777777" w:rsidR="00371B81" w:rsidRDefault="00371B81" w:rsidP="00B373C9">
      <w:pPr>
        <w:spacing w:line="240" w:lineRule="auto"/>
      </w:pPr>
      <w:r>
        <w:separator/>
      </w:r>
    </w:p>
  </w:footnote>
  <w:footnote w:type="continuationSeparator" w:id="0">
    <w:p w14:paraId="11A33916" w14:textId="77777777" w:rsidR="00371B81" w:rsidRDefault="00371B81" w:rsidP="00B373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03641"/>
    <w:multiLevelType w:val="multilevel"/>
    <w:tmpl w:val="1B64195A"/>
    <w:lvl w:ilvl="0">
      <w:start w:val="1"/>
      <w:numFmt w:val="decimal"/>
      <w:pStyle w:val="MDPI22heading2"/>
      <w:lvlText w:val="%1."/>
      <w:lvlJc w:val="left"/>
      <w:pPr>
        <w:ind w:left="2968" w:hanging="360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3688" w:hanging="360"/>
      </w:pPr>
    </w:lvl>
    <w:lvl w:ilvl="2" w:tentative="1">
      <w:start w:val="1"/>
      <w:numFmt w:val="lowerRoman"/>
      <w:lvlText w:val="%3."/>
      <w:lvlJc w:val="right"/>
      <w:pPr>
        <w:ind w:left="4408" w:hanging="180"/>
      </w:pPr>
    </w:lvl>
    <w:lvl w:ilvl="3" w:tentative="1">
      <w:start w:val="1"/>
      <w:numFmt w:val="decimal"/>
      <w:lvlText w:val="%4."/>
      <w:lvlJc w:val="left"/>
      <w:pPr>
        <w:ind w:left="5128" w:hanging="360"/>
      </w:pPr>
    </w:lvl>
    <w:lvl w:ilvl="4" w:tentative="1">
      <w:start w:val="1"/>
      <w:numFmt w:val="lowerLetter"/>
      <w:lvlText w:val="%5."/>
      <w:lvlJc w:val="left"/>
      <w:pPr>
        <w:ind w:left="5848" w:hanging="360"/>
      </w:pPr>
    </w:lvl>
    <w:lvl w:ilvl="5" w:tentative="1">
      <w:start w:val="1"/>
      <w:numFmt w:val="lowerRoman"/>
      <w:lvlText w:val="%6."/>
      <w:lvlJc w:val="right"/>
      <w:pPr>
        <w:ind w:left="6568" w:hanging="180"/>
      </w:pPr>
    </w:lvl>
    <w:lvl w:ilvl="6" w:tentative="1">
      <w:start w:val="1"/>
      <w:numFmt w:val="decimal"/>
      <w:lvlText w:val="%7."/>
      <w:lvlJc w:val="left"/>
      <w:pPr>
        <w:ind w:left="7288" w:hanging="360"/>
      </w:pPr>
    </w:lvl>
    <w:lvl w:ilvl="7" w:tentative="1">
      <w:start w:val="1"/>
      <w:numFmt w:val="lowerLetter"/>
      <w:lvlText w:val="%8."/>
      <w:lvlJc w:val="left"/>
      <w:pPr>
        <w:ind w:left="8008" w:hanging="360"/>
      </w:pPr>
    </w:lvl>
    <w:lvl w:ilvl="8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0A74"/>
    <w:multiLevelType w:val="hybridMultilevel"/>
    <w:tmpl w:val="FD542600"/>
    <w:lvl w:ilvl="0" w:tplc="2DA6BD62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E0B7F"/>
    <w:multiLevelType w:val="hybridMultilevel"/>
    <w:tmpl w:val="589A81A6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C310E0"/>
    <w:multiLevelType w:val="hybridMultilevel"/>
    <w:tmpl w:val="31BEC2FC"/>
    <w:lvl w:ilvl="0" w:tplc="EDD0CB6C">
      <w:start w:val="4"/>
      <w:numFmt w:val="bullet"/>
      <w:lvlText w:val="-"/>
      <w:lvlJc w:val="left"/>
      <w:pPr>
        <w:ind w:left="720" w:hanging="360"/>
      </w:pPr>
      <w:rPr>
        <w:rFonts w:ascii="Palatino Linotype" w:eastAsia="SimSun" w:hAnsi="Palatino Linotyp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A6A56"/>
    <w:multiLevelType w:val="hybridMultilevel"/>
    <w:tmpl w:val="21984DE8"/>
    <w:lvl w:ilvl="0" w:tplc="FFFFFFFF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39F9"/>
    <w:multiLevelType w:val="hybridMultilevel"/>
    <w:tmpl w:val="63F669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41FC1"/>
    <w:multiLevelType w:val="hybridMultilevel"/>
    <w:tmpl w:val="21984DE8"/>
    <w:lvl w:ilvl="0" w:tplc="4E6625A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666183">
    <w:abstractNumId w:val="0"/>
  </w:num>
  <w:num w:numId="2" w16cid:durableId="397753966">
    <w:abstractNumId w:val="7"/>
  </w:num>
  <w:num w:numId="3" w16cid:durableId="111756014">
    <w:abstractNumId w:val="0"/>
  </w:num>
  <w:num w:numId="4" w16cid:durableId="1856916748">
    <w:abstractNumId w:val="5"/>
  </w:num>
  <w:num w:numId="5" w16cid:durableId="869874755">
    <w:abstractNumId w:val="0"/>
  </w:num>
  <w:num w:numId="6" w16cid:durableId="255141327">
    <w:abstractNumId w:val="6"/>
  </w:num>
  <w:num w:numId="7" w16cid:durableId="1943025054">
    <w:abstractNumId w:val="2"/>
  </w:num>
  <w:num w:numId="8" w16cid:durableId="637998808">
    <w:abstractNumId w:val="3"/>
  </w:num>
  <w:num w:numId="9" w16cid:durableId="519510121">
    <w:abstractNumId w:val="1"/>
  </w:num>
  <w:num w:numId="10" w16cid:durableId="743458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2D1"/>
    <w:rsid w:val="00013017"/>
    <w:rsid w:val="0001480B"/>
    <w:rsid w:val="0005622A"/>
    <w:rsid w:val="00067DF8"/>
    <w:rsid w:val="000705E2"/>
    <w:rsid w:val="0007758F"/>
    <w:rsid w:val="00092189"/>
    <w:rsid w:val="000D21B6"/>
    <w:rsid w:val="000E090F"/>
    <w:rsid w:val="000E46EE"/>
    <w:rsid w:val="000F0D8B"/>
    <w:rsid w:val="000F2D88"/>
    <w:rsid w:val="00106840"/>
    <w:rsid w:val="00110009"/>
    <w:rsid w:val="001401F3"/>
    <w:rsid w:val="001474BB"/>
    <w:rsid w:val="001536B5"/>
    <w:rsid w:val="00153757"/>
    <w:rsid w:val="0015655A"/>
    <w:rsid w:val="00162D06"/>
    <w:rsid w:val="0019191D"/>
    <w:rsid w:val="001B660E"/>
    <w:rsid w:val="001E2B93"/>
    <w:rsid w:val="001E59F8"/>
    <w:rsid w:val="002108FD"/>
    <w:rsid w:val="00232346"/>
    <w:rsid w:val="00242B20"/>
    <w:rsid w:val="002723BC"/>
    <w:rsid w:val="00284EBC"/>
    <w:rsid w:val="00290590"/>
    <w:rsid w:val="002922E0"/>
    <w:rsid w:val="00293C38"/>
    <w:rsid w:val="002A74CE"/>
    <w:rsid w:val="002B15E9"/>
    <w:rsid w:val="002C6813"/>
    <w:rsid w:val="002E6294"/>
    <w:rsid w:val="003146EB"/>
    <w:rsid w:val="0031608E"/>
    <w:rsid w:val="00337E39"/>
    <w:rsid w:val="00342FE7"/>
    <w:rsid w:val="003434B5"/>
    <w:rsid w:val="00347086"/>
    <w:rsid w:val="00351A84"/>
    <w:rsid w:val="00371B81"/>
    <w:rsid w:val="00382952"/>
    <w:rsid w:val="00384613"/>
    <w:rsid w:val="00385690"/>
    <w:rsid w:val="003C3C54"/>
    <w:rsid w:val="00424B27"/>
    <w:rsid w:val="0042628C"/>
    <w:rsid w:val="004308BC"/>
    <w:rsid w:val="00434C17"/>
    <w:rsid w:val="00435C35"/>
    <w:rsid w:val="004571AA"/>
    <w:rsid w:val="0048129B"/>
    <w:rsid w:val="004865BD"/>
    <w:rsid w:val="004E35BB"/>
    <w:rsid w:val="004E3D5E"/>
    <w:rsid w:val="004F53FC"/>
    <w:rsid w:val="004F6E91"/>
    <w:rsid w:val="00516BD3"/>
    <w:rsid w:val="00534038"/>
    <w:rsid w:val="00570F32"/>
    <w:rsid w:val="00571FE1"/>
    <w:rsid w:val="005839CA"/>
    <w:rsid w:val="00585687"/>
    <w:rsid w:val="005A59E4"/>
    <w:rsid w:val="005B0CB1"/>
    <w:rsid w:val="005B7745"/>
    <w:rsid w:val="005C4992"/>
    <w:rsid w:val="005D566C"/>
    <w:rsid w:val="005E6571"/>
    <w:rsid w:val="00604DD5"/>
    <w:rsid w:val="006112E8"/>
    <w:rsid w:val="00627CFA"/>
    <w:rsid w:val="006434A4"/>
    <w:rsid w:val="00660BFB"/>
    <w:rsid w:val="00660E5F"/>
    <w:rsid w:val="006660FA"/>
    <w:rsid w:val="0068437A"/>
    <w:rsid w:val="006A2AA5"/>
    <w:rsid w:val="006C76AC"/>
    <w:rsid w:val="006D37D0"/>
    <w:rsid w:val="006F42D1"/>
    <w:rsid w:val="007133A4"/>
    <w:rsid w:val="0071779A"/>
    <w:rsid w:val="007641D9"/>
    <w:rsid w:val="007A5579"/>
    <w:rsid w:val="007B3503"/>
    <w:rsid w:val="007C131F"/>
    <w:rsid w:val="007D2A4D"/>
    <w:rsid w:val="007E14F7"/>
    <w:rsid w:val="007F1730"/>
    <w:rsid w:val="00815E26"/>
    <w:rsid w:val="00821AB8"/>
    <w:rsid w:val="008414DE"/>
    <w:rsid w:val="00861EB7"/>
    <w:rsid w:val="00876881"/>
    <w:rsid w:val="008A6B44"/>
    <w:rsid w:val="008C55E8"/>
    <w:rsid w:val="008D1717"/>
    <w:rsid w:val="008D310C"/>
    <w:rsid w:val="00905063"/>
    <w:rsid w:val="0090685F"/>
    <w:rsid w:val="009A4FEE"/>
    <w:rsid w:val="009E230B"/>
    <w:rsid w:val="009E3460"/>
    <w:rsid w:val="00A05682"/>
    <w:rsid w:val="00A05CFB"/>
    <w:rsid w:val="00A12104"/>
    <w:rsid w:val="00A1686C"/>
    <w:rsid w:val="00A33A71"/>
    <w:rsid w:val="00A72E5E"/>
    <w:rsid w:val="00A933D1"/>
    <w:rsid w:val="00AA7D91"/>
    <w:rsid w:val="00AC6FE8"/>
    <w:rsid w:val="00AC7C04"/>
    <w:rsid w:val="00AD2AD6"/>
    <w:rsid w:val="00AF2DD4"/>
    <w:rsid w:val="00AF4F9C"/>
    <w:rsid w:val="00B00A0C"/>
    <w:rsid w:val="00B10F01"/>
    <w:rsid w:val="00B15A8A"/>
    <w:rsid w:val="00B345BB"/>
    <w:rsid w:val="00B36ABA"/>
    <w:rsid w:val="00B373C9"/>
    <w:rsid w:val="00B45515"/>
    <w:rsid w:val="00B56D18"/>
    <w:rsid w:val="00B7782F"/>
    <w:rsid w:val="00BA66E8"/>
    <w:rsid w:val="00BB2C77"/>
    <w:rsid w:val="00BB51B6"/>
    <w:rsid w:val="00BC0CCE"/>
    <w:rsid w:val="00BC20FB"/>
    <w:rsid w:val="00BC21ED"/>
    <w:rsid w:val="00BC7338"/>
    <w:rsid w:val="00C12AD8"/>
    <w:rsid w:val="00C348C5"/>
    <w:rsid w:val="00C35FEE"/>
    <w:rsid w:val="00C41BEC"/>
    <w:rsid w:val="00C43745"/>
    <w:rsid w:val="00C61D30"/>
    <w:rsid w:val="00C7709C"/>
    <w:rsid w:val="00C8601C"/>
    <w:rsid w:val="00C8724B"/>
    <w:rsid w:val="00C91D5B"/>
    <w:rsid w:val="00CA1A23"/>
    <w:rsid w:val="00CA4832"/>
    <w:rsid w:val="00CB01FD"/>
    <w:rsid w:val="00CC3755"/>
    <w:rsid w:val="00CC78FE"/>
    <w:rsid w:val="00CF50B6"/>
    <w:rsid w:val="00D007FF"/>
    <w:rsid w:val="00D1064A"/>
    <w:rsid w:val="00D16674"/>
    <w:rsid w:val="00D33165"/>
    <w:rsid w:val="00D44D77"/>
    <w:rsid w:val="00D44DE3"/>
    <w:rsid w:val="00D45582"/>
    <w:rsid w:val="00D47946"/>
    <w:rsid w:val="00D52F4A"/>
    <w:rsid w:val="00D65365"/>
    <w:rsid w:val="00D92D12"/>
    <w:rsid w:val="00D950B0"/>
    <w:rsid w:val="00DD1381"/>
    <w:rsid w:val="00DD1D47"/>
    <w:rsid w:val="00DF12B9"/>
    <w:rsid w:val="00DF2AB8"/>
    <w:rsid w:val="00DF3FCA"/>
    <w:rsid w:val="00E05069"/>
    <w:rsid w:val="00E11A11"/>
    <w:rsid w:val="00E308E2"/>
    <w:rsid w:val="00E32FD2"/>
    <w:rsid w:val="00E36377"/>
    <w:rsid w:val="00E40FF6"/>
    <w:rsid w:val="00E62AF9"/>
    <w:rsid w:val="00E75C79"/>
    <w:rsid w:val="00EC35A9"/>
    <w:rsid w:val="00F26FE7"/>
    <w:rsid w:val="00F40D7F"/>
    <w:rsid w:val="00F617D9"/>
    <w:rsid w:val="00F71E4C"/>
    <w:rsid w:val="00F804CC"/>
    <w:rsid w:val="00FA6835"/>
    <w:rsid w:val="00FC6F59"/>
    <w:rsid w:val="00FF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C282"/>
  <w15:chartTrackingRefBased/>
  <w15:docId w15:val="{97ACCE1F-6399-FF47-B243-1AFAF654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2D1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6F42D1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31text">
    <w:name w:val="MDPI_3.1_text"/>
    <w:qFormat/>
    <w:rsid w:val="006F42D1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42tablebody">
    <w:name w:val="MDPI_4.2_table_body"/>
    <w:qFormat/>
    <w:rsid w:val="006F42D1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customStyle="1" w:styleId="MDPI43tablefooter">
    <w:name w:val="MDPI_4.3_table_footer"/>
    <w:next w:val="MDPI31text"/>
    <w:qFormat/>
    <w:rsid w:val="006F42D1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22heading2">
    <w:name w:val="MDPI_2.2_heading2"/>
    <w:qFormat/>
    <w:rsid w:val="006F42D1"/>
    <w:pPr>
      <w:numPr>
        <w:numId w:val="1"/>
      </w:numPr>
      <w:adjustRightInd w:val="0"/>
      <w:snapToGrid w:val="0"/>
      <w:spacing w:before="60" w:after="60" w:line="228" w:lineRule="auto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character" w:styleId="Marquedecommentaire">
    <w:name w:val="annotation reference"/>
    <w:rsid w:val="006F42D1"/>
    <w:rPr>
      <w:sz w:val="21"/>
      <w:szCs w:val="21"/>
    </w:rPr>
  </w:style>
  <w:style w:type="paragraph" w:styleId="Commentaire">
    <w:name w:val="annotation text"/>
    <w:basedOn w:val="Normal"/>
    <w:link w:val="CommentaireCar"/>
    <w:rsid w:val="006F42D1"/>
  </w:style>
  <w:style w:type="character" w:customStyle="1" w:styleId="CommentaireCar">
    <w:name w:val="Commentaire Car"/>
    <w:basedOn w:val="Policepardfaut"/>
    <w:link w:val="Commentaire"/>
    <w:rsid w:val="006F42D1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Lgende">
    <w:name w:val="caption"/>
    <w:basedOn w:val="Normal"/>
    <w:next w:val="Normal"/>
    <w:uiPriority w:val="35"/>
    <w:unhideWhenUsed/>
    <w:qFormat/>
    <w:rsid w:val="006F42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MDPI41tablecaption">
    <w:name w:val="MDPI_4.1_table_caption"/>
    <w:qFormat/>
    <w:rsid w:val="00AF4F9C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51figurecaption">
    <w:name w:val="MDPI_5.1_figure_caption"/>
    <w:qFormat/>
    <w:rsid w:val="00AF4F9C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table" w:styleId="Grilledutableau">
    <w:name w:val="Table Grid"/>
    <w:basedOn w:val="TableauNormal"/>
    <w:uiPriority w:val="59"/>
    <w:rsid w:val="00AF4F9C"/>
    <w:rPr>
      <w:rFonts w:eastAsiaTheme="minorEastAsia"/>
      <w:kern w:val="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D44DE3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5F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5FEE"/>
    <w:rPr>
      <w:rFonts w:ascii="Segoe UI" w:eastAsia="SimSun" w:hAnsi="Segoe UI" w:cs="Segoe UI"/>
      <w:color w:val="000000"/>
      <w:kern w:val="0"/>
      <w:sz w:val="18"/>
      <w:szCs w:val="18"/>
      <w:lang w:val="en-US" w:eastAsia="zh-CN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2DD4"/>
    <w:pPr>
      <w:spacing w:line="240" w:lineRule="auto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2DD4"/>
    <w:rPr>
      <w:rFonts w:ascii="Palatino Linotype" w:eastAsia="SimSun" w:hAnsi="Palatino Linotype" w:cs="Times New Roman"/>
      <w:b/>
      <w:bCs/>
      <w:color w:val="000000"/>
      <w:kern w:val="0"/>
      <w:sz w:val="20"/>
      <w:szCs w:val="20"/>
      <w:lang w:val="en-US" w:eastAsia="zh-CN"/>
      <w14:ligatures w14:val="none"/>
    </w:rPr>
  </w:style>
  <w:style w:type="paragraph" w:customStyle="1" w:styleId="MDPI13authornames">
    <w:name w:val="MDPI_1.3_authornames"/>
    <w:next w:val="Normal"/>
    <w:qFormat/>
    <w:rsid w:val="00FA6835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val="en-US" w:eastAsia="de-DE" w:bidi="en-U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373C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73C9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373C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73C9"/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B373C9"/>
  </w:style>
  <w:style w:type="paragraph" w:styleId="Paragraphedeliste">
    <w:name w:val="List Paragraph"/>
    <w:basedOn w:val="Normal"/>
    <w:uiPriority w:val="34"/>
    <w:qFormat/>
    <w:rsid w:val="005C49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36AB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val="fr-FR" w:eastAsia="fr-FR"/>
    </w:rPr>
  </w:style>
  <w:style w:type="paragraph" w:customStyle="1" w:styleId="MDPI16affiliation">
    <w:name w:val="MDPI_1.6_affiliation"/>
    <w:qFormat/>
    <w:rsid w:val="00347086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styleId="Bibliographie">
    <w:name w:val="Bibliography"/>
    <w:basedOn w:val="Normal"/>
    <w:next w:val="Normal"/>
    <w:uiPriority w:val="37"/>
    <w:unhideWhenUsed/>
    <w:rsid w:val="0001480B"/>
  </w:style>
  <w:style w:type="character" w:styleId="Lienhypertexte">
    <w:name w:val="Hyperlink"/>
    <w:basedOn w:val="Policepardfaut"/>
    <w:uiPriority w:val="99"/>
    <w:semiHidden/>
    <w:unhideWhenUsed/>
    <w:rsid w:val="00D52F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4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fr/t/2565/nanodrop-microvolume-quantitation-of-nucleic-acid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E7E0B-6CD2-4C4F-8EC9-3928BAD23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1016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ejubi2024@outlook.com</dc:creator>
  <cp:keywords/>
  <dc:description/>
  <cp:lastModifiedBy>Estelle Jumas-Bilak</cp:lastModifiedBy>
  <cp:revision>2</cp:revision>
  <dcterms:created xsi:type="dcterms:W3CDTF">2025-12-21T19:07:00Z</dcterms:created>
  <dcterms:modified xsi:type="dcterms:W3CDTF">2025-12-21T19:07:00Z</dcterms:modified>
</cp:coreProperties>
</file>